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03C2" w:rsidRPr="00A203C2" w:rsidRDefault="00A203C2" w:rsidP="00A203C2">
      <w:pPr>
        <w:keepNext/>
        <w:keepLines/>
        <w:spacing w:before="480" w:after="0"/>
        <w:outlineLvl w:val="0"/>
        <w:rPr>
          <w:rFonts w:ascii="Arial" w:hAnsi="Arial" w:cs="Arial"/>
          <w:sz w:val="24"/>
          <w:szCs w:val="24"/>
          <w:lang w:val="en-US"/>
        </w:rPr>
      </w:pPr>
      <w:bookmarkStart w:id="0" w:name="_Toc315738860"/>
      <w:bookmarkStart w:id="1" w:name="_Toc315738867"/>
      <w:bookmarkStart w:id="2" w:name="_Toc315738883"/>
      <w:r w:rsidRPr="00A203C2">
        <w:rPr>
          <w:rFonts w:ascii="Arial" w:hAnsi="Arial" w:cs="Arial"/>
          <w:b/>
          <w:bCs/>
          <w:sz w:val="24"/>
          <w:szCs w:val="24"/>
          <w:lang w:val="en-US"/>
        </w:rPr>
        <w:t xml:space="preserve">The Origins of Early Maladaptive Schemas: A </w:t>
      </w:r>
      <w:r w:rsidR="00C90C3B">
        <w:rPr>
          <w:rFonts w:ascii="Arial" w:hAnsi="Arial" w:cs="Arial"/>
          <w:b/>
          <w:bCs/>
          <w:sz w:val="24"/>
          <w:szCs w:val="24"/>
          <w:lang w:val="en-US"/>
        </w:rPr>
        <w:t>Systematic</w:t>
      </w:r>
      <w:r w:rsidR="00C90C3B" w:rsidRPr="00A203C2">
        <w:rPr>
          <w:rFonts w:ascii="Arial" w:hAnsi="Arial" w:cs="Arial"/>
          <w:b/>
          <w:bCs/>
          <w:sz w:val="24"/>
          <w:szCs w:val="24"/>
          <w:lang w:val="en-US"/>
        </w:rPr>
        <w:t xml:space="preserve"> </w:t>
      </w:r>
      <w:r w:rsidRPr="00A203C2">
        <w:rPr>
          <w:rFonts w:ascii="Arial" w:hAnsi="Arial" w:cs="Arial"/>
          <w:b/>
          <w:bCs/>
          <w:sz w:val="24"/>
          <w:szCs w:val="24"/>
          <w:lang w:val="en-US"/>
        </w:rPr>
        <w:t xml:space="preserve">Review of the </w:t>
      </w:r>
      <w:bookmarkStart w:id="3" w:name="_GoBack"/>
      <w:bookmarkEnd w:id="3"/>
      <w:r w:rsidRPr="00A203C2">
        <w:rPr>
          <w:rFonts w:ascii="Arial" w:hAnsi="Arial" w:cs="Arial"/>
          <w:b/>
          <w:bCs/>
          <w:sz w:val="24"/>
          <w:szCs w:val="24"/>
          <w:lang w:val="en-US"/>
        </w:rPr>
        <w:t>Empirical Evidence</w:t>
      </w:r>
      <w:bookmarkEnd w:id="0"/>
    </w:p>
    <w:p w:rsidR="00A203C2" w:rsidRPr="00A203C2" w:rsidRDefault="00A203C2" w:rsidP="00A203C2">
      <w:pPr>
        <w:spacing w:line="480" w:lineRule="auto"/>
        <w:jc w:val="both"/>
        <w:rPr>
          <w:rFonts w:ascii="Arial" w:hAnsi="Arial" w:cs="Arial"/>
          <w:sz w:val="24"/>
          <w:szCs w:val="24"/>
        </w:rPr>
      </w:pPr>
    </w:p>
    <w:p w:rsidR="00A203C2" w:rsidRPr="00A203C2" w:rsidRDefault="00A203C2" w:rsidP="003B5F8B">
      <w:pPr>
        <w:keepNext/>
        <w:keepLines/>
        <w:spacing w:before="480" w:after="0" w:line="480" w:lineRule="auto"/>
        <w:outlineLvl w:val="0"/>
        <w:rPr>
          <w:rFonts w:ascii="Arial" w:hAnsi="Arial" w:cs="Arial"/>
          <w:b/>
          <w:bCs/>
          <w:sz w:val="24"/>
          <w:szCs w:val="24"/>
          <w:lang w:val="en-US"/>
        </w:rPr>
      </w:pPr>
      <w:bookmarkStart w:id="4" w:name="_Toc315738861"/>
      <w:r w:rsidRPr="00A203C2">
        <w:rPr>
          <w:rFonts w:ascii="Arial" w:hAnsi="Arial" w:cs="Arial"/>
          <w:b/>
          <w:bCs/>
          <w:sz w:val="24"/>
          <w:szCs w:val="24"/>
          <w:lang w:val="en-US"/>
        </w:rPr>
        <w:t>Abstract</w:t>
      </w:r>
      <w:bookmarkEnd w:id="4"/>
    </w:p>
    <w:p w:rsidR="00A203C2" w:rsidRPr="00A203C2" w:rsidRDefault="00A203C2" w:rsidP="00A203C2">
      <w:pPr>
        <w:spacing w:line="480" w:lineRule="auto"/>
        <w:jc w:val="both"/>
        <w:rPr>
          <w:rFonts w:ascii="Arial" w:hAnsi="Arial" w:cs="Arial"/>
          <w:sz w:val="24"/>
          <w:szCs w:val="24"/>
        </w:rPr>
      </w:pPr>
      <w:r w:rsidRPr="003B5F8B">
        <w:rPr>
          <w:rFonts w:ascii="Arial" w:hAnsi="Arial" w:cs="Arial"/>
          <w:b/>
          <w:bCs/>
          <w:i/>
          <w:sz w:val="24"/>
          <w:szCs w:val="24"/>
        </w:rPr>
        <w:t>Objectives:</w:t>
      </w:r>
      <w:r w:rsidRPr="00A203C2">
        <w:rPr>
          <w:rFonts w:ascii="Arial" w:hAnsi="Arial" w:cs="Arial"/>
          <w:b/>
          <w:bCs/>
          <w:sz w:val="24"/>
          <w:szCs w:val="24"/>
        </w:rPr>
        <w:t xml:space="preserve">  </w:t>
      </w:r>
      <w:r w:rsidRPr="00A203C2">
        <w:rPr>
          <w:rFonts w:ascii="Arial" w:hAnsi="Arial" w:cs="Arial"/>
          <w:sz w:val="24"/>
          <w:szCs w:val="24"/>
        </w:rPr>
        <w:t>The effectiveness of</w:t>
      </w:r>
      <w:r w:rsidRPr="00A203C2">
        <w:rPr>
          <w:rFonts w:ascii="Arial" w:hAnsi="Arial" w:cs="Arial"/>
          <w:b/>
          <w:bCs/>
          <w:sz w:val="24"/>
          <w:szCs w:val="24"/>
        </w:rPr>
        <w:t xml:space="preserve"> </w:t>
      </w:r>
      <w:r w:rsidRPr="00A203C2">
        <w:rPr>
          <w:rFonts w:ascii="Arial" w:hAnsi="Arial" w:cs="Arial"/>
          <w:sz w:val="24"/>
          <w:szCs w:val="24"/>
        </w:rPr>
        <w:t>Young’s Schema Therapy in ameliorating symptoms of enduring psychopathology and the proposed taxonomy of Early Maladaptive Schemas (EMS) are increasingly supported in the empirical literature. EMS are thought to result from adverse experiences and unmet core emotional needs in childhood. However, it is stated by major contributors to the Schema Therapy model that the theory of EMS development remains largely conceptual (Young, Klosko</w:t>
      </w:r>
      <w:r w:rsidR="00D413F0">
        <w:rPr>
          <w:rFonts w:ascii="Arial" w:hAnsi="Arial" w:cs="Arial"/>
          <w:sz w:val="24"/>
          <w:szCs w:val="24"/>
        </w:rPr>
        <w:t>,</w:t>
      </w:r>
      <w:r w:rsidRPr="00A203C2">
        <w:rPr>
          <w:rFonts w:ascii="Arial" w:hAnsi="Arial" w:cs="Arial"/>
          <w:sz w:val="24"/>
          <w:szCs w:val="24"/>
        </w:rPr>
        <w:t xml:space="preserve"> &amp; Weishaar, 2003; Lobbestael &amp; Arntz, 2005; Rafaeli, Bernstein</w:t>
      </w:r>
      <w:r w:rsidR="00E7240A">
        <w:rPr>
          <w:rFonts w:ascii="Arial" w:hAnsi="Arial" w:cs="Arial"/>
          <w:sz w:val="24"/>
          <w:szCs w:val="24"/>
        </w:rPr>
        <w:t>,</w:t>
      </w:r>
      <w:r w:rsidRPr="00A203C2">
        <w:rPr>
          <w:rFonts w:ascii="Arial" w:hAnsi="Arial" w:cs="Arial"/>
          <w:sz w:val="24"/>
          <w:szCs w:val="24"/>
        </w:rPr>
        <w:t xml:space="preserve"> &amp; Young, 2011). The aim of the present </w:t>
      </w:r>
      <w:r w:rsidR="00C90C3B">
        <w:rPr>
          <w:rFonts w:ascii="Arial" w:hAnsi="Arial" w:cs="Arial"/>
          <w:sz w:val="24"/>
          <w:szCs w:val="24"/>
        </w:rPr>
        <w:t>systematic</w:t>
      </w:r>
      <w:r w:rsidR="00C90C3B" w:rsidRPr="00A203C2">
        <w:rPr>
          <w:rFonts w:ascii="Arial" w:hAnsi="Arial" w:cs="Arial"/>
          <w:sz w:val="24"/>
          <w:szCs w:val="24"/>
        </w:rPr>
        <w:t xml:space="preserve"> </w:t>
      </w:r>
      <w:r w:rsidRPr="00A203C2">
        <w:rPr>
          <w:rFonts w:ascii="Arial" w:hAnsi="Arial" w:cs="Arial"/>
          <w:sz w:val="24"/>
          <w:szCs w:val="24"/>
        </w:rPr>
        <w:t>review is to identify and critically appraise the empirical evidence relating to Young’s (1994; 2003) conceptual theory of EMS development. Clinical, theoretical and research implications are explored.</w:t>
      </w:r>
    </w:p>
    <w:p w:rsidR="00A203C2" w:rsidRPr="00A203C2" w:rsidRDefault="00A203C2" w:rsidP="00A203C2">
      <w:pPr>
        <w:spacing w:line="480" w:lineRule="auto"/>
        <w:jc w:val="both"/>
        <w:rPr>
          <w:rFonts w:ascii="Arial" w:hAnsi="Arial" w:cs="Arial"/>
          <w:sz w:val="24"/>
          <w:szCs w:val="24"/>
        </w:rPr>
      </w:pPr>
      <w:r w:rsidRPr="003B5F8B">
        <w:rPr>
          <w:rFonts w:ascii="Arial" w:hAnsi="Arial" w:cs="Arial"/>
          <w:b/>
          <w:bCs/>
          <w:i/>
          <w:sz w:val="24"/>
          <w:szCs w:val="24"/>
        </w:rPr>
        <w:t>Method:</w:t>
      </w:r>
      <w:r w:rsidRPr="00A203C2">
        <w:rPr>
          <w:rFonts w:ascii="Arial" w:hAnsi="Arial" w:cs="Arial"/>
          <w:sz w:val="24"/>
          <w:szCs w:val="24"/>
        </w:rPr>
        <w:t xml:space="preserve"> A systematic electronic search of relevant databases was undertaken using key search terms, and exclusion and inclusion criteria were applied.</w:t>
      </w:r>
      <w:r w:rsidRPr="00A203C2">
        <w:rPr>
          <w:rFonts w:ascii="Arial" w:hAnsi="Arial" w:cs="Arial"/>
          <w:b/>
          <w:bCs/>
          <w:sz w:val="24"/>
          <w:szCs w:val="24"/>
        </w:rPr>
        <w:t xml:space="preserve">  </w:t>
      </w:r>
      <w:r w:rsidRPr="00A203C2">
        <w:rPr>
          <w:rFonts w:ascii="Arial" w:hAnsi="Arial" w:cs="Arial"/>
          <w:sz w:val="24"/>
          <w:szCs w:val="24"/>
        </w:rPr>
        <w:t>Qualifying studies underwent quality assessments based upon the Critical Appraisal Skills Programme (CASP) checklists</w:t>
      </w:r>
      <w:r w:rsidRPr="00A203C2">
        <w:rPr>
          <w:rFonts w:ascii="Arial" w:hAnsi="Arial" w:cs="Arial"/>
          <w:b/>
          <w:bCs/>
          <w:sz w:val="24"/>
          <w:szCs w:val="24"/>
        </w:rPr>
        <w:t>.</w:t>
      </w:r>
    </w:p>
    <w:p w:rsidR="00A203C2" w:rsidRPr="00A203C2" w:rsidRDefault="00A203C2" w:rsidP="00A203C2">
      <w:pPr>
        <w:spacing w:line="480" w:lineRule="auto"/>
        <w:jc w:val="both"/>
        <w:rPr>
          <w:rFonts w:ascii="Arial" w:hAnsi="Arial" w:cs="Arial"/>
          <w:sz w:val="24"/>
          <w:szCs w:val="24"/>
        </w:rPr>
      </w:pPr>
      <w:r w:rsidRPr="003B5F8B">
        <w:rPr>
          <w:rFonts w:ascii="Arial" w:hAnsi="Arial" w:cs="Arial"/>
          <w:b/>
          <w:bCs/>
          <w:i/>
          <w:sz w:val="24"/>
          <w:szCs w:val="24"/>
        </w:rPr>
        <w:t>Results:</w:t>
      </w:r>
      <w:r w:rsidR="003B5F8B">
        <w:rPr>
          <w:rFonts w:ascii="Arial" w:hAnsi="Arial" w:cs="Arial"/>
          <w:b/>
          <w:bCs/>
          <w:sz w:val="24"/>
          <w:szCs w:val="24"/>
        </w:rPr>
        <w:t xml:space="preserve"> </w:t>
      </w:r>
      <w:r w:rsidRPr="00A203C2">
        <w:rPr>
          <w:rFonts w:ascii="Arial" w:hAnsi="Arial" w:cs="Arial"/>
          <w:sz w:val="24"/>
          <w:szCs w:val="24"/>
        </w:rPr>
        <w:t xml:space="preserve">Fourteen papers met the final inclusion criteria. All were observational studies (twelve cross sectional and two longitudinal cohort studies) that focused on EMS and their relationship with a wide range of clinical presentations. Papers included in the final review were grouped into themes of EMS and their association with childhood experiences of sexual </w:t>
      </w:r>
      <w:r w:rsidRPr="00A203C2">
        <w:rPr>
          <w:rFonts w:ascii="Arial" w:hAnsi="Arial" w:cs="Arial"/>
          <w:sz w:val="24"/>
          <w:szCs w:val="24"/>
        </w:rPr>
        <w:lastRenderedPageBreak/>
        <w:t>abuse, abuse and neglect, attachment relationships, experiences of being parented and ‘other factors’.</w:t>
      </w:r>
    </w:p>
    <w:p w:rsidR="00A203C2" w:rsidRPr="00A203C2" w:rsidRDefault="003B5F8B" w:rsidP="00A203C2">
      <w:pPr>
        <w:spacing w:line="480" w:lineRule="auto"/>
        <w:jc w:val="both"/>
        <w:rPr>
          <w:rFonts w:ascii="Arial" w:hAnsi="Arial" w:cs="Arial"/>
          <w:sz w:val="24"/>
          <w:szCs w:val="24"/>
        </w:rPr>
      </w:pPr>
      <w:r>
        <w:rPr>
          <w:rFonts w:ascii="Arial" w:hAnsi="Arial" w:cs="Arial"/>
          <w:b/>
          <w:bCs/>
          <w:sz w:val="24"/>
          <w:szCs w:val="24"/>
        </w:rPr>
        <w:t xml:space="preserve">Conclusions: </w:t>
      </w:r>
      <w:r w:rsidR="00A203C2" w:rsidRPr="00A203C2">
        <w:rPr>
          <w:rFonts w:ascii="Arial" w:hAnsi="Arial" w:cs="Arial"/>
          <w:sz w:val="24"/>
          <w:szCs w:val="24"/>
        </w:rPr>
        <w:t xml:space="preserve">This review </w:t>
      </w:r>
      <w:r w:rsidR="00A203C2" w:rsidRPr="00A203C2">
        <w:rPr>
          <w:rFonts w:ascii="Arial" w:hAnsi="Arial" w:cs="Arial"/>
          <w:sz w:val="24"/>
          <w:szCs w:val="24"/>
          <w:lang w:val="en-US"/>
        </w:rPr>
        <w:t>highlights a gap between Young’s widely accepted conceptual theory of EMS development and the evidence base</w:t>
      </w:r>
      <w:r w:rsidR="00A203C2" w:rsidRPr="00A203C2">
        <w:rPr>
          <w:rFonts w:ascii="Arial" w:hAnsi="Arial" w:cs="Arial"/>
          <w:sz w:val="24"/>
          <w:szCs w:val="24"/>
        </w:rPr>
        <w:t>. The quality of research identified by the review was poor to adequate, with many studies describing themselves as ‘small scale pilot studies’. Recommendations are made to improve the quality of future research in this area.</w:t>
      </w:r>
    </w:p>
    <w:p w:rsidR="00A203C2" w:rsidRPr="00A203C2" w:rsidRDefault="00A203C2" w:rsidP="00A203C2">
      <w:pPr>
        <w:spacing w:line="480" w:lineRule="auto"/>
        <w:jc w:val="both"/>
        <w:rPr>
          <w:rFonts w:ascii="Arial" w:hAnsi="Arial" w:cs="Arial"/>
          <w:sz w:val="24"/>
          <w:szCs w:val="24"/>
        </w:rPr>
      </w:pPr>
      <w:r w:rsidRPr="00A203C2">
        <w:rPr>
          <w:rFonts w:ascii="Arial" w:hAnsi="Arial" w:cs="Arial"/>
          <w:sz w:val="24"/>
          <w:szCs w:val="24"/>
        </w:rPr>
        <w:t xml:space="preserve"> </w:t>
      </w:r>
      <w:r w:rsidRPr="00A203C2">
        <w:rPr>
          <w:rFonts w:ascii="Arial" w:hAnsi="Arial" w:cs="Arial"/>
          <w:sz w:val="24"/>
          <w:szCs w:val="24"/>
        </w:rPr>
        <w:tab/>
        <w:t>Young’s conceptual theory of schema development is somewhat supported, in that all studies included in the present review report significantly increased frequency and severity of EMS in a wide r</w:t>
      </w:r>
      <w:r w:rsidR="00A33F35">
        <w:rPr>
          <w:rFonts w:ascii="Arial" w:hAnsi="Arial" w:cs="Arial"/>
          <w:sz w:val="24"/>
          <w:szCs w:val="24"/>
        </w:rPr>
        <w:t>ange of clinical populations that</w:t>
      </w:r>
      <w:r w:rsidRPr="00A203C2">
        <w:rPr>
          <w:rFonts w:ascii="Arial" w:hAnsi="Arial" w:cs="Arial"/>
          <w:sz w:val="24"/>
          <w:szCs w:val="24"/>
        </w:rPr>
        <w:t xml:space="preserve"> have also experienced adverse childhood experiences. Insufficient evidence was identified to consistently support or refute fine-grained models linking severity or subtype of childhood adversity to any individual or patterns of EMS.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This review concludes that </w:t>
      </w:r>
      <w:r w:rsidRPr="00A203C2">
        <w:rPr>
          <w:rFonts w:ascii="Arial" w:hAnsi="Arial" w:cs="Arial"/>
          <w:sz w:val="24"/>
          <w:szCs w:val="24"/>
          <w:lang w:val="en-US"/>
        </w:rPr>
        <w:t>the apparent relevance of EMS to a wide range of psychopathologies and forms of childhood adversity provides a rationale to continue developing and expanding research into their development.</w:t>
      </w:r>
      <w:r w:rsidR="003B5F8B">
        <w:rPr>
          <w:rFonts w:ascii="Arial" w:hAnsi="Arial" w:cs="Arial"/>
          <w:sz w:val="24"/>
          <w:szCs w:val="24"/>
          <w:lang w:val="en-US"/>
        </w:rPr>
        <w:t xml:space="preserve"> </w:t>
      </w:r>
    </w:p>
    <w:p w:rsidR="00A203C2" w:rsidRPr="00A203C2" w:rsidRDefault="00A203C2" w:rsidP="00A203C2">
      <w:pPr>
        <w:spacing w:line="480" w:lineRule="auto"/>
        <w:jc w:val="both"/>
        <w:rPr>
          <w:rFonts w:ascii="Arial" w:hAnsi="Arial" w:cs="Arial"/>
          <w:b/>
          <w:bCs/>
          <w:sz w:val="24"/>
          <w:szCs w:val="24"/>
        </w:rPr>
      </w:pPr>
      <w:r w:rsidRPr="00A203C2">
        <w:rPr>
          <w:rFonts w:ascii="Arial" w:hAnsi="Arial" w:cs="Arial"/>
          <w:b/>
          <w:bCs/>
          <w:sz w:val="24"/>
          <w:szCs w:val="24"/>
        </w:rPr>
        <w:t xml:space="preserve">Practitioner points: </w:t>
      </w:r>
    </w:p>
    <w:p w:rsidR="00A203C2" w:rsidRPr="00A203C2" w:rsidRDefault="00A203C2" w:rsidP="00A203C2">
      <w:pPr>
        <w:numPr>
          <w:ilvl w:val="0"/>
          <w:numId w:val="11"/>
        </w:numPr>
        <w:spacing w:line="480" w:lineRule="auto"/>
        <w:jc w:val="both"/>
        <w:rPr>
          <w:rFonts w:ascii="Arial" w:hAnsi="Arial" w:cs="Arial"/>
          <w:sz w:val="24"/>
          <w:szCs w:val="24"/>
        </w:rPr>
      </w:pPr>
      <w:r w:rsidRPr="00A203C2">
        <w:rPr>
          <w:rFonts w:ascii="Arial" w:hAnsi="Arial" w:cs="Arial"/>
          <w:sz w:val="24"/>
          <w:szCs w:val="24"/>
        </w:rPr>
        <w:t>Schema theory may contribute to the understanding of mental health presentations of clients with a history of adverse childhood experiences.</w:t>
      </w:r>
    </w:p>
    <w:p w:rsidR="00A203C2" w:rsidRPr="00A203C2" w:rsidRDefault="00A203C2" w:rsidP="00A203C2">
      <w:pPr>
        <w:numPr>
          <w:ilvl w:val="0"/>
          <w:numId w:val="11"/>
        </w:numPr>
        <w:spacing w:line="480" w:lineRule="auto"/>
        <w:jc w:val="both"/>
        <w:rPr>
          <w:rFonts w:ascii="Arial" w:hAnsi="Arial" w:cs="Arial"/>
          <w:sz w:val="24"/>
          <w:szCs w:val="24"/>
        </w:rPr>
      </w:pPr>
      <w:r w:rsidRPr="00A203C2">
        <w:rPr>
          <w:rFonts w:ascii="Arial" w:hAnsi="Arial" w:cs="Arial"/>
          <w:sz w:val="24"/>
          <w:szCs w:val="24"/>
        </w:rPr>
        <w:lastRenderedPageBreak/>
        <w:t xml:space="preserve">Findings are based largely on small, homogeneous sample groups and studies that require methodological refinement. </w:t>
      </w:r>
    </w:p>
    <w:p w:rsidR="00A203C2" w:rsidRPr="00A203C2" w:rsidRDefault="00A203C2" w:rsidP="00A203C2">
      <w:pPr>
        <w:numPr>
          <w:ilvl w:val="0"/>
          <w:numId w:val="11"/>
        </w:numPr>
        <w:spacing w:line="480" w:lineRule="auto"/>
        <w:jc w:val="both"/>
        <w:rPr>
          <w:rFonts w:ascii="Arial" w:hAnsi="Arial" w:cs="Arial"/>
          <w:sz w:val="24"/>
          <w:szCs w:val="24"/>
        </w:rPr>
      </w:pPr>
      <w:r w:rsidRPr="00A203C2">
        <w:rPr>
          <w:rFonts w:ascii="Arial" w:hAnsi="Arial" w:cs="Arial"/>
          <w:sz w:val="24"/>
          <w:szCs w:val="24"/>
        </w:rPr>
        <w:t xml:space="preserve">Further research is required to elucidate further understanding of the association between childhood adversity and EMS development. </w:t>
      </w:r>
    </w:p>
    <w:p w:rsidR="00A203C2" w:rsidRPr="00A203C2" w:rsidRDefault="00A203C2" w:rsidP="00A203C2">
      <w:pPr>
        <w:spacing w:line="480" w:lineRule="auto"/>
        <w:jc w:val="both"/>
        <w:rPr>
          <w:rFonts w:ascii="Arial" w:hAnsi="Arial" w:cs="Arial"/>
          <w:b/>
          <w:bCs/>
          <w:sz w:val="24"/>
          <w:szCs w:val="24"/>
        </w:rPr>
      </w:pPr>
    </w:p>
    <w:p w:rsidR="00A203C2" w:rsidRPr="00A203C2" w:rsidRDefault="00A203C2" w:rsidP="00A203C2">
      <w:pPr>
        <w:keepNext/>
        <w:keepLines/>
        <w:spacing w:before="480" w:after="0"/>
        <w:outlineLvl w:val="0"/>
        <w:rPr>
          <w:rFonts w:ascii="Arial" w:hAnsi="Arial" w:cs="Arial"/>
          <w:b/>
          <w:bCs/>
          <w:color w:val="365F91"/>
          <w:sz w:val="24"/>
          <w:szCs w:val="24"/>
          <w:lang w:val="en-US"/>
        </w:rPr>
      </w:pPr>
      <w:bookmarkStart w:id="5" w:name="_Toc315738862"/>
      <w:r w:rsidRPr="00A203C2">
        <w:rPr>
          <w:rFonts w:ascii="Arial" w:hAnsi="Arial" w:cs="Arial"/>
          <w:b/>
          <w:bCs/>
          <w:sz w:val="24"/>
          <w:szCs w:val="24"/>
          <w:lang w:val="en-US"/>
        </w:rPr>
        <w:t>Introduction</w:t>
      </w:r>
      <w:bookmarkEnd w:id="5"/>
    </w:p>
    <w:p w:rsidR="00A203C2" w:rsidRPr="00A203C2" w:rsidRDefault="00A203C2" w:rsidP="00A203C2">
      <w:pPr>
        <w:rPr>
          <w:rFonts w:cs="Calibri"/>
          <w:lang w:val="en-US"/>
        </w:rPr>
      </w:pPr>
    </w:p>
    <w:p w:rsidR="00A203C2" w:rsidRPr="00A203C2" w:rsidRDefault="009C5334" w:rsidP="00A203C2">
      <w:pPr>
        <w:spacing w:line="480" w:lineRule="auto"/>
        <w:ind w:firstLine="720"/>
        <w:jc w:val="both"/>
        <w:rPr>
          <w:rFonts w:ascii="Arial" w:hAnsi="Arial" w:cs="Arial"/>
          <w:sz w:val="24"/>
          <w:szCs w:val="24"/>
        </w:rPr>
      </w:pPr>
      <w:r w:rsidRPr="00A203C2">
        <w:rPr>
          <w:rFonts w:ascii="Arial" w:hAnsi="Arial" w:cs="Arial"/>
          <w:sz w:val="24"/>
          <w:szCs w:val="24"/>
        </w:rPr>
        <w:t xml:space="preserve">Schema Therapy (ST) is gaining prominence in elucidating understanding of enduring adult psychopathologies and is evidencing a significant reduction in enduring mental health disorders that had been previously viewed as intractable (e.g. Giesen-Bloo </w:t>
      </w:r>
      <w:r w:rsidRPr="004C6CCF">
        <w:rPr>
          <w:rFonts w:ascii="Arial" w:hAnsi="Arial" w:cs="Arial"/>
          <w:iCs/>
          <w:sz w:val="24"/>
          <w:szCs w:val="24"/>
        </w:rPr>
        <w:t>et al</w:t>
      </w:r>
      <w:r w:rsidRPr="00A203C2">
        <w:rPr>
          <w:rFonts w:ascii="Arial" w:hAnsi="Arial" w:cs="Arial"/>
          <w:i/>
          <w:iCs/>
          <w:sz w:val="24"/>
          <w:szCs w:val="24"/>
        </w:rPr>
        <w:t>.,</w:t>
      </w:r>
      <w:r>
        <w:rPr>
          <w:rFonts w:ascii="Arial" w:hAnsi="Arial" w:cs="Arial"/>
          <w:sz w:val="24"/>
          <w:szCs w:val="24"/>
        </w:rPr>
        <w:t xml:space="preserve"> 2006; Young, Klosko</w:t>
      </w:r>
      <w:r w:rsidR="00E7240A">
        <w:rPr>
          <w:rFonts w:ascii="Arial" w:hAnsi="Arial" w:cs="Arial"/>
          <w:sz w:val="24"/>
          <w:szCs w:val="24"/>
        </w:rPr>
        <w:t>,</w:t>
      </w:r>
      <w:r>
        <w:rPr>
          <w:rFonts w:ascii="Arial" w:hAnsi="Arial" w:cs="Arial"/>
          <w:sz w:val="24"/>
          <w:szCs w:val="24"/>
        </w:rPr>
        <w:t xml:space="preserve"> &amp; Weis</w:t>
      </w:r>
      <w:r w:rsidRPr="00A203C2">
        <w:rPr>
          <w:rFonts w:ascii="Arial" w:hAnsi="Arial" w:cs="Arial"/>
          <w:sz w:val="24"/>
          <w:szCs w:val="24"/>
        </w:rPr>
        <w:t>h</w:t>
      </w:r>
      <w:r>
        <w:rPr>
          <w:rFonts w:ascii="Arial" w:hAnsi="Arial" w:cs="Arial"/>
          <w:sz w:val="24"/>
          <w:szCs w:val="24"/>
        </w:rPr>
        <w:t>a</w:t>
      </w:r>
      <w:r w:rsidRPr="00A203C2">
        <w:rPr>
          <w:rFonts w:ascii="Arial" w:hAnsi="Arial" w:cs="Arial"/>
          <w:sz w:val="24"/>
          <w:szCs w:val="24"/>
        </w:rPr>
        <w:t>ar, 2003; Rafaeli, Bernstein</w:t>
      </w:r>
      <w:r w:rsidR="00E7240A">
        <w:rPr>
          <w:rFonts w:ascii="Arial" w:hAnsi="Arial" w:cs="Arial"/>
          <w:sz w:val="24"/>
          <w:szCs w:val="24"/>
        </w:rPr>
        <w:t>,</w:t>
      </w:r>
      <w:r w:rsidRPr="00A203C2">
        <w:rPr>
          <w:rFonts w:ascii="Arial" w:hAnsi="Arial" w:cs="Arial"/>
          <w:sz w:val="24"/>
          <w:szCs w:val="24"/>
        </w:rPr>
        <w:t xml:space="preserve"> &amp; Young, 2011). </w:t>
      </w:r>
      <w:r w:rsidR="00A203C2" w:rsidRPr="00A203C2">
        <w:rPr>
          <w:rFonts w:ascii="Arial" w:hAnsi="Arial" w:cs="Arial"/>
          <w:sz w:val="24"/>
          <w:szCs w:val="24"/>
        </w:rPr>
        <w:t xml:space="preserve">Core to ST is the concept of Early Maladaptive Schemas (EMS). EMS are thought to result from adverse experiences and unmet core emotional needs in childhood. However, it is stated by major contributors to the ST model that the theory of EMS development remains largely conceptual (Young </w:t>
      </w:r>
      <w:r w:rsidR="00A203C2" w:rsidRPr="004C6CCF">
        <w:rPr>
          <w:rFonts w:ascii="Arial" w:hAnsi="Arial" w:cs="Arial"/>
          <w:iCs/>
          <w:sz w:val="24"/>
          <w:szCs w:val="24"/>
        </w:rPr>
        <w:t>et al</w:t>
      </w:r>
      <w:r w:rsidR="00A203C2" w:rsidRPr="00A203C2">
        <w:rPr>
          <w:rFonts w:ascii="Arial" w:hAnsi="Arial" w:cs="Arial"/>
          <w:sz w:val="24"/>
          <w:szCs w:val="24"/>
        </w:rPr>
        <w:t xml:space="preserve">., 2003; Rafaeli, </w:t>
      </w:r>
      <w:r w:rsidR="00A203C2" w:rsidRPr="004C6CCF">
        <w:rPr>
          <w:rFonts w:ascii="Arial" w:hAnsi="Arial" w:cs="Arial"/>
          <w:iCs/>
          <w:sz w:val="24"/>
          <w:szCs w:val="24"/>
        </w:rPr>
        <w:t>et al</w:t>
      </w:r>
      <w:r w:rsidR="00A203C2" w:rsidRPr="00A203C2">
        <w:rPr>
          <w:rFonts w:ascii="Arial" w:hAnsi="Arial" w:cs="Arial"/>
          <w:sz w:val="24"/>
          <w:szCs w:val="24"/>
        </w:rPr>
        <w:t xml:space="preserve">., 2011). The aim of the present review is to identify and critically appraise the empirical evidence for EMS development.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To orientate the reader, this review will be structured in the following way:</w:t>
      </w:r>
      <w:r w:rsidR="003B5F8B">
        <w:rPr>
          <w:rFonts w:ascii="Arial" w:hAnsi="Arial" w:cs="Arial"/>
          <w:sz w:val="24"/>
          <w:szCs w:val="24"/>
        </w:rPr>
        <w:t xml:space="preserve"> </w:t>
      </w:r>
      <w:r w:rsidRPr="00A203C2">
        <w:rPr>
          <w:rFonts w:ascii="Arial" w:hAnsi="Arial" w:cs="Arial"/>
          <w:sz w:val="24"/>
          <w:szCs w:val="24"/>
        </w:rPr>
        <w:t xml:space="preserve">Firstly, there will be an introduction to EMS and the theory of EMS development. There then follows a rationale for the present review and a description of the review methodology. The main body of the review provides an appraisal of the empirical evidence for Young’s hypothesised associations between adverse childhood experiences and EMS development. Finally, </w:t>
      </w:r>
      <w:r w:rsidRPr="00A203C2">
        <w:rPr>
          <w:rFonts w:ascii="Arial" w:hAnsi="Arial" w:cs="Arial"/>
          <w:sz w:val="24"/>
          <w:szCs w:val="24"/>
        </w:rPr>
        <w:lastRenderedPageBreak/>
        <w:t>methodological, theoretical and clinical implications of the review findings are discussed and recommendations made for future research.</w:t>
      </w:r>
    </w:p>
    <w:p w:rsidR="00A203C2" w:rsidRPr="00A203C2" w:rsidRDefault="00A203C2" w:rsidP="00A203C2">
      <w:pPr>
        <w:spacing w:line="480" w:lineRule="auto"/>
        <w:jc w:val="both"/>
        <w:rPr>
          <w:rFonts w:ascii="Arial" w:hAnsi="Arial" w:cs="Arial"/>
          <w:i/>
          <w:sz w:val="24"/>
          <w:szCs w:val="24"/>
        </w:rPr>
      </w:pPr>
    </w:p>
    <w:p w:rsidR="00A203C2" w:rsidRPr="00A203C2" w:rsidRDefault="00A203C2" w:rsidP="00A203C2">
      <w:pPr>
        <w:spacing w:line="480" w:lineRule="auto"/>
        <w:jc w:val="both"/>
        <w:rPr>
          <w:rFonts w:ascii="Arial" w:hAnsi="Arial" w:cs="Arial"/>
          <w:i/>
          <w:sz w:val="24"/>
          <w:szCs w:val="24"/>
        </w:rPr>
      </w:pPr>
      <w:r w:rsidRPr="00A203C2">
        <w:rPr>
          <w:rFonts w:ascii="Arial" w:hAnsi="Arial" w:cs="Arial"/>
          <w:i/>
          <w:sz w:val="24"/>
          <w:szCs w:val="24"/>
        </w:rPr>
        <w:t xml:space="preserve">Defining Early Maladaptive Schemas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Schemas or ‘internal working models’ are cognitive shortcuts that prevent a person from having to consciously process the minutiae of every experience.</w:t>
      </w:r>
      <w:r w:rsidR="003B5F8B">
        <w:rPr>
          <w:rFonts w:ascii="Arial" w:hAnsi="Arial" w:cs="Arial"/>
          <w:sz w:val="24"/>
          <w:szCs w:val="24"/>
        </w:rPr>
        <w:t xml:space="preserve"> </w:t>
      </w:r>
      <w:r w:rsidRPr="00A203C2">
        <w:rPr>
          <w:rFonts w:ascii="Arial" w:hAnsi="Arial" w:cs="Arial"/>
          <w:sz w:val="24"/>
          <w:szCs w:val="24"/>
        </w:rPr>
        <w:t>They are thought to be automatic, unconditional, self-perpetuating and highly resistant to change (Young, 1999).</w:t>
      </w:r>
      <w:r w:rsidR="003B5F8B">
        <w:rPr>
          <w:rFonts w:ascii="Arial" w:hAnsi="Arial" w:cs="Arial"/>
          <w:sz w:val="24"/>
          <w:szCs w:val="24"/>
        </w:rPr>
        <w:t xml:space="preserve"> </w:t>
      </w:r>
      <w:r w:rsidRPr="00A203C2">
        <w:rPr>
          <w:rFonts w:ascii="Arial" w:hAnsi="Arial" w:cs="Arial"/>
          <w:sz w:val="24"/>
          <w:szCs w:val="24"/>
        </w:rPr>
        <w:t xml:space="preserve">Functioning outside of a person’s conscious awareness, schemas provide comfort and familiarity, and incoming information is distorted in order to maintain cognitive consistency (Rafaeli </w:t>
      </w:r>
      <w:r w:rsidRPr="004C6CCF">
        <w:rPr>
          <w:rFonts w:ascii="Arial" w:hAnsi="Arial" w:cs="Arial"/>
          <w:iCs/>
          <w:sz w:val="24"/>
          <w:szCs w:val="24"/>
        </w:rPr>
        <w:t>at al</w:t>
      </w:r>
      <w:r w:rsidRPr="00E7240A">
        <w:rPr>
          <w:rFonts w:ascii="Arial" w:hAnsi="Arial" w:cs="Arial"/>
          <w:sz w:val="24"/>
          <w:szCs w:val="24"/>
        </w:rPr>
        <w:t>.,</w:t>
      </w:r>
      <w:r w:rsidRPr="00A203C2">
        <w:rPr>
          <w:rFonts w:ascii="Arial" w:hAnsi="Arial" w:cs="Arial"/>
          <w:sz w:val="24"/>
          <w:szCs w:val="24"/>
        </w:rPr>
        <w:t xml:space="preserve"> 2011).</w:t>
      </w:r>
      <w:r w:rsidR="003B5F8B">
        <w:rPr>
          <w:rFonts w:ascii="Arial" w:hAnsi="Arial" w:cs="Arial"/>
          <w:sz w:val="24"/>
          <w:szCs w:val="24"/>
        </w:rPr>
        <w:t xml:space="preserve"> </w:t>
      </w:r>
      <w:r w:rsidRPr="00A203C2">
        <w:rPr>
          <w:rFonts w:ascii="Arial" w:hAnsi="Arial" w:cs="Arial"/>
          <w:sz w:val="24"/>
          <w:szCs w:val="24"/>
        </w:rPr>
        <w:t>EMS are defined as:</w:t>
      </w:r>
    </w:p>
    <w:p w:rsidR="00A203C2" w:rsidRPr="00A203C2" w:rsidRDefault="00A203C2" w:rsidP="00A203C2">
      <w:pPr>
        <w:spacing w:line="360" w:lineRule="auto"/>
        <w:ind w:left="720" w:right="720"/>
        <w:jc w:val="both"/>
        <w:rPr>
          <w:rFonts w:ascii="Arial" w:hAnsi="Arial" w:cs="Arial"/>
          <w:i/>
          <w:iCs/>
          <w:sz w:val="20"/>
          <w:szCs w:val="20"/>
        </w:rPr>
      </w:pPr>
      <w:r w:rsidRPr="00A203C2">
        <w:rPr>
          <w:rFonts w:ascii="Arial" w:hAnsi="Arial" w:cs="Arial"/>
          <w:i/>
          <w:iCs/>
          <w:sz w:val="20"/>
          <w:szCs w:val="20"/>
        </w:rPr>
        <w:t>“Broad, pervasive themes or patterns comprised of memories, emotions, cognitions and bodily sensations regarding oneself and one’s relationship with others.</w:t>
      </w:r>
      <w:r w:rsidR="003B5F8B">
        <w:rPr>
          <w:rFonts w:ascii="Arial" w:hAnsi="Arial" w:cs="Arial"/>
          <w:i/>
          <w:iCs/>
          <w:sz w:val="20"/>
          <w:szCs w:val="20"/>
        </w:rPr>
        <w:t xml:space="preserve"> </w:t>
      </w:r>
      <w:r w:rsidRPr="00A203C2">
        <w:rPr>
          <w:rFonts w:ascii="Arial" w:hAnsi="Arial" w:cs="Arial"/>
          <w:i/>
          <w:iCs/>
          <w:sz w:val="20"/>
          <w:szCs w:val="20"/>
        </w:rPr>
        <w:t>Developed during childhood or adolescence, [they are] elaborated throughout one’s lifetime, and [are] dysfunctional to a significant degree”.</w:t>
      </w:r>
      <w:r w:rsidR="003B5F8B">
        <w:rPr>
          <w:rFonts w:ascii="Arial" w:hAnsi="Arial" w:cs="Arial"/>
          <w:i/>
          <w:iCs/>
          <w:sz w:val="20"/>
          <w:szCs w:val="20"/>
        </w:rPr>
        <w:t xml:space="preserve"> </w:t>
      </w:r>
    </w:p>
    <w:p w:rsidR="00A203C2" w:rsidRPr="00A203C2" w:rsidRDefault="00A203C2" w:rsidP="00A203C2">
      <w:pPr>
        <w:spacing w:line="360" w:lineRule="auto"/>
        <w:ind w:left="720" w:right="720"/>
        <w:jc w:val="right"/>
        <w:rPr>
          <w:rFonts w:ascii="Arial" w:hAnsi="Arial" w:cs="Arial"/>
          <w:i/>
          <w:iCs/>
          <w:sz w:val="20"/>
          <w:szCs w:val="20"/>
        </w:rPr>
      </w:pPr>
      <w:r w:rsidRPr="00A203C2">
        <w:rPr>
          <w:rFonts w:ascii="Arial" w:hAnsi="Arial" w:cs="Arial"/>
          <w:i/>
          <w:iCs/>
          <w:sz w:val="20"/>
          <w:szCs w:val="20"/>
        </w:rPr>
        <w:t>Young, Klosko</w:t>
      </w:r>
      <w:r w:rsidR="00E7240A">
        <w:rPr>
          <w:rFonts w:ascii="Arial" w:hAnsi="Arial" w:cs="Arial"/>
          <w:i/>
          <w:iCs/>
          <w:sz w:val="20"/>
          <w:szCs w:val="20"/>
        </w:rPr>
        <w:t>,</w:t>
      </w:r>
      <w:r w:rsidRPr="00A203C2">
        <w:rPr>
          <w:rFonts w:ascii="Arial" w:hAnsi="Arial" w:cs="Arial"/>
          <w:i/>
          <w:iCs/>
          <w:sz w:val="20"/>
          <w:szCs w:val="20"/>
        </w:rPr>
        <w:t xml:space="preserve"> and Weishaar (2003, p.7)</w:t>
      </w:r>
    </w:p>
    <w:p w:rsidR="00A203C2" w:rsidRPr="00A203C2" w:rsidRDefault="00A203C2" w:rsidP="00A203C2">
      <w:pPr>
        <w:spacing w:after="0" w:line="480" w:lineRule="auto"/>
        <w:jc w:val="both"/>
        <w:rPr>
          <w:rFonts w:ascii="Arial" w:hAnsi="Arial" w:cs="Arial"/>
          <w:sz w:val="24"/>
          <w:szCs w:val="24"/>
        </w:rPr>
      </w:pP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Young </w:t>
      </w:r>
      <w:r w:rsidRPr="004C6CCF">
        <w:rPr>
          <w:rFonts w:ascii="Arial" w:hAnsi="Arial" w:cs="Arial"/>
          <w:iCs/>
          <w:sz w:val="24"/>
          <w:szCs w:val="24"/>
        </w:rPr>
        <w:t>et al</w:t>
      </w:r>
      <w:r w:rsidRPr="00A203C2">
        <w:rPr>
          <w:rFonts w:ascii="Arial" w:hAnsi="Arial" w:cs="Arial"/>
          <w:i/>
          <w:iCs/>
          <w:sz w:val="24"/>
          <w:szCs w:val="24"/>
        </w:rPr>
        <w:t>.</w:t>
      </w:r>
      <w:r w:rsidRPr="00A203C2">
        <w:rPr>
          <w:rFonts w:ascii="Arial" w:hAnsi="Arial" w:cs="Arial"/>
          <w:sz w:val="24"/>
          <w:szCs w:val="24"/>
        </w:rPr>
        <w:t xml:space="preserve"> (2003) state that EMS are present for everyone to differing degrees and there is empirical evidence of their presence and stability in children as young as nine (e.g. Stallard &amp; Rayner, 2005; Rijkebor &amp; Gerly, 2010). However, EMS are thought to manifest in more rigid and extreme ways in cases of psychopathology.</w:t>
      </w:r>
      <w:r w:rsidR="003B5F8B">
        <w:rPr>
          <w:rFonts w:ascii="Arial" w:hAnsi="Arial" w:cs="Arial"/>
          <w:sz w:val="24"/>
          <w:szCs w:val="24"/>
        </w:rPr>
        <w:t xml:space="preserve"> </w:t>
      </w:r>
      <w:r w:rsidRPr="00A203C2">
        <w:rPr>
          <w:rFonts w:ascii="Arial" w:hAnsi="Arial" w:cs="Arial"/>
          <w:sz w:val="24"/>
          <w:szCs w:val="24"/>
        </w:rPr>
        <w:t xml:space="preserve">EMS severity is considered to be on a spectrum according to the interaction between innate (e.g. temperament) and early environmental factors. It is conceptualised that the </w:t>
      </w:r>
      <w:r w:rsidRPr="00A203C2">
        <w:rPr>
          <w:rFonts w:ascii="Arial" w:hAnsi="Arial" w:cs="Arial"/>
          <w:sz w:val="24"/>
          <w:szCs w:val="24"/>
        </w:rPr>
        <w:lastRenderedPageBreak/>
        <w:t xml:space="preserve">more ‘toxic’ or extreme the experiences of childhood adversity, the more severe the EMS developed, the more easily they are activated and the more intense their consequences (Rafaeli </w:t>
      </w:r>
      <w:r w:rsidRPr="004C6CCF">
        <w:rPr>
          <w:rFonts w:ascii="Arial" w:hAnsi="Arial" w:cs="Arial"/>
          <w:iCs/>
          <w:sz w:val="24"/>
          <w:szCs w:val="24"/>
        </w:rPr>
        <w:t>et al</w:t>
      </w:r>
      <w:r w:rsidRPr="00A203C2">
        <w:rPr>
          <w:rFonts w:ascii="Arial" w:hAnsi="Arial" w:cs="Arial"/>
          <w:sz w:val="24"/>
          <w:szCs w:val="24"/>
        </w:rPr>
        <w:t>., 2011).</w:t>
      </w:r>
      <w:r w:rsidR="003B5F8B">
        <w:rPr>
          <w:rFonts w:ascii="Arial" w:hAnsi="Arial" w:cs="Arial"/>
          <w:sz w:val="24"/>
          <w:szCs w:val="24"/>
        </w:rPr>
        <w:t xml:space="preserve"> </w:t>
      </w:r>
      <w:r w:rsidRPr="00A203C2">
        <w:rPr>
          <w:rFonts w:ascii="Arial" w:hAnsi="Arial" w:cs="Arial"/>
          <w:sz w:val="24"/>
          <w:szCs w:val="24"/>
        </w:rPr>
        <w:t xml:space="preserve"> </w:t>
      </w:r>
    </w:p>
    <w:p w:rsidR="00A203C2" w:rsidRPr="00A203C2" w:rsidRDefault="00A203C2" w:rsidP="00A203C2">
      <w:pPr>
        <w:spacing w:line="480" w:lineRule="auto"/>
        <w:jc w:val="both"/>
        <w:rPr>
          <w:rFonts w:ascii="Arial" w:hAnsi="Arial" w:cs="Arial"/>
          <w:sz w:val="24"/>
          <w:szCs w:val="24"/>
        </w:rPr>
      </w:pPr>
    </w:p>
    <w:p w:rsidR="00A203C2" w:rsidRPr="00A203C2" w:rsidRDefault="00A203C2" w:rsidP="00A203C2">
      <w:pPr>
        <w:spacing w:line="480" w:lineRule="auto"/>
        <w:jc w:val="both"/>
        <w:rPr>
          <w:rFonts w:ascii="Arial" w:hAnsi="Arial" w:cs="Arial"/>
          <w:i/>
          <w:sz w:val="24"/>
          <w:szCs w:val="24"/>
        </w:rPr>
      </w:pPr>
      <w:r w:rsidRPr="00A203C2">
        <w:rPr>
          <w:rFonts w:ascii="Arial" w:hAnsi="Arial" w:cs="Arial"/>
          <w:i/>
          <w:sz w:val="24"/>
          <w:szCs w:val="24"/>
        </w:rPr>
        <w:t>Empirical Evidence for EMS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Over the past two decades there has been increasing empirical support for the presence and varying strength of EMS in both clinical and non-clinical adult populations (e.g. Arntz &amp; Bögels, 2000; Giesen-Bloo et al., 2006; Oei &amp; Barnoff, 2007). The psychometric properties of Young’s Schema Questionnaires</w:t>
      </w:r>
      <w:r w:rsidRPr="00A203C2">
        <w:rPr>
          <w:rFonts w:ascii="Arial" w:hAnsi="Arial" w:cs="Arial"/>
          <w:sz w:val="24"/>
          <w:szCs w:val="24"/>
          <w:vertAlign w:val="superscript"/>
        </w:rPr>
        <w:footnoteReference w:id="1"/>
      </w:r>
      <w:r w:rsidRPr="00A203C2">
        <w:rPr>
          <w:rFonts w:ascii="Arial" w:hAnsi="Arial" w:cs="Arial"/>
          <w:sz w:val="24"/>
          <w:szCs w:val="24"/>
        </w:rPr>
        <w:t xml:space="preserve"> are well supported in the literature (e.g. Schmidt, Joiner, Young</w:t>
      </w:r>
      <w:r w:rsidR="005F023B">
        <w:rPr>
          <w:rFonts w:ascii="Arial" w:hAnsi="Arial" w:cs="Arial"/>
          <w:sz w:val="24"/>
          <w:szCs w:val="24"/>
        </w:rPr>
        <w:t>,</w:t>
      </w:r>
      <w:r w:rsidRPr="00A203C2">
        <w:rPr>
          <w:rFonts w:ascii="Arial" w:hAnsi="Arial" w:cs="Arial"/>
          <w:sz w:val="24"/>
          <w:szCs w:val="24"/>
        </w:rPr>
        <w:t xml:space="preserve"> &amp; Telch, 1995; Lee, Taylor</w:t>
      </w:r>
      <w:r w:rsidR="005F023B">
        <w:rPr>
          <w:rFonts w:ascii="Arial" w:hAnsi="Arial" w:cs="Arial"/>
          <w:sz w:val="24"/>
          <w:szCs w:val="24"/>
        </w:rPr>
        <w:t>,</w:t>
      </w:r>
      <w:r w:rsidRPr="00A203C2">
        <w:rPr>
          <w:rFonts w:ascii="Arial" w:hAnsi="Arial" w:cs="Arial"/>
          <w:sz w:val="24"/>
          <w:szCs w:val="24"/>
        </w:rPr>
        <w:t xml:space="preserve"> &amp; Dunn, 1999).</w:t>
      </w:r>
      <w:r w:rsidR="003B5F8B">
        <w:rPr>
          <w:rFonts w:ascii="Arial" w:hAnsi="Arial" w:cs="Arial"/>
          <w:sz w:val="24"/>
          <w:szCs w:val="24"/>
        </w:rPr>
        <w:t xml:space="preserve"> </w:t>
      </w:r>
      <w:r w:rsidRPr="00A203C2">
        <w:rPr>
          <w:rFonts w:ascii="Arial" w:hAnsi="Arial" w:cs="Arial"/>
          <w:sz w:val="24"/>
          <w:szCs w:val="24"/>
        </w:rPr>
        <w:t>This research is providing an increasing body of evidence for Young’s proposed taxonomy of 15</w:t>
      </w:r>
      <w:r w:rsidRPr="00A203C2">
        <w:rPr>
          <w:rFonts w:ascii="Arial" w:hAnsi="Arial" w:cs="Arial"/>
          <w:sz w:val="16"/>
          <w:szCs w:val="16"/>
          <w:vertAlign w:val="superscript"/>
        </w:rPr>
        <w:footnoteReference w:id="2"/>
      </w:r>
      <w:r w:rsidRPr="00A203C2">
        <w:rPr>
          <w:rFonts w:ascii="Arial" w:hAnsi="Arial" w:cs="Arial"/>
          <w:sz w:val="24"/>
          <w:szCs w:val="24"/>
        </w:rPr>
        <w:t xml:space="preserve"> EMS, with factor analysis consistently demonstrating (e.g. Stopa, Waters</w:t>
      </w:r>
      <w:r w:rsidR="005F023B">
        <w:rPr>
          <w:rFonts w:ascii="Arial" w:hAnsi="Arial" w:cs="Arial"/>
          <w:sz w:val="24"/>
          <w:szCs w:val="24"/>
        </w:rPr>
        <w:t>,</w:t>
      </w:r>
      <w:r w:rsidRPr="00A203C2">
        <w:rPr>
          <w:rFonts w:ascii="Arial" w:hAnsi="Arial" w:cs="Arial"/>
          <w:sz w:val="24"/>
          <w:szCs w:val="24"/>
        </w:rPr>
        <w:t xml:space="preserve"> &amp; Preston, 2001; Waller, Meyer</w:t>
      </w:r>
      <w:r w:rsidR="005F023B">
        <w:rPr>
          <w:rFonts w:ascii="Arial" w:hAnsi="Arial" w:cs="Arial"/>
          <w:sz w:val="24"/>
          <w:szCs w:val="24"/>
        </w:rPr>
        <w:t>,</w:t>
      </w:r>
      <w:r w:rsidRPr="00A203C2">
        <w:rPr>
          <w:rFonts w:ascii="Arial" w:hAnsi="Arial" w:cs="Arial"/>
          <w:sz w:val="24"/>
          <w:szCs w:val="24"/>
        </w:rPr>
        <w:t xml:space="preserve"> &amp; Ohanion, 2001) that EMS group together to form five broad schema domains (see table 1).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There are currently no published EMS norms, although these are stated to be under development (Young, 2011). Clinically, scoring of Young’s </w:t>
      </w:r>
    </w:p>
    <w:p w:rsidR="00A203C2" w:rsidRPr="00A203C2" w:rsidRDefault="00A203C2" w:rsidP="00A203C2">
      <w:pPr>
        <w:spacing w:line="480" w:lineRule="auto"/>
        <w:jc w:val="both"/>
        <w:rPr>
          <w:rFonts w:ascii="Arial" w:hAnsi="Arial" w:cs="Arial"/>
          <w:sz w:val="24"/>
          <w:szCs w:val="24"/>
        </w:rPr>
      </w:pPr>
      <w:r w:rsidRPr="00A203C2">
        <w:rPr>
          <w:rFonts w:ascii="Arial" w:hAnsi="Arial" w:cs="Arial"/>
          <w:noProof/>
          <w:sz w:val="24"/>
          <w:szCs w:val="24"/>
          <w:lang w:eastAsia="en-GB"/>
        </w:rPr>
        <w:lastRenderedPageBreak/>
        <w:drawing>
          <wp:inline distT="0" distB="0" distL="0" distR="0">
            <wp:extent cx="6296025" cy="8755380"/>
            <wp:effectExtent l="0" t="0" r="9525" b="7620"/>
            <wp:docPr id="59" name="Picture 59" descr="C:\Users\Jen\Desktop\lit review table-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n\Desktop\lit review table-001-001.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124" b="10155"/>
                    <a:stretch/>
                  </pic:blipFill>
                  <pic:spPr bwMode="auto">
                    <a:xfrm>
                      <a:off x="0" y="0"/>
                      <a:ext cx="6296025" cy="87553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207E" w:rsidRPr="00A203C2" w:rsidRDefault="0031207E" w:rsidP="0031207E">
      <w:pPr>
        <w:spacing w:line="480" w:lineRule="auto"/>
        <w:jc w:val="both"/>
        <w:rPr>
          <w:rFonts w:ascii="Arial" w:hAnsi="Arial" w:cs="Arial"/>
          <w:sz w:val="24"/>
          <w:szCs w:val="24"/>
        </w:rPr>
      </w:pPr>
      <w:r w:rsidRPr="00A203C2">
        <w:rPr>
          <w:rFonts w:ascii="Arial" w:hAnsi="Arial" w:cs="Arial"/>
          <w:sz w:val="24"/>
          <w:szCs w:val="24"/>
        </w:rPr>
        <w:lastRenderedPageBreak/>
        <w:t>schema questionnaires is advised by identifying patterns of ‘clinically elevated’ EMS scores (EMS scores ≥4) on a 6-point Likert scale. In research, EMS scores are more typically averaged for subgroups of participants to enable between-group comparison and average scores ≥3 for any individual EMS are considered to be clinically relevant (Rafaeli et al., 2011).</w:t>
      </w:r>
      <w:r>
        <w:rPr>
          <w:rFonts w:ascii="Arial" w:hAnsi="Arial" w:cs="Arial"/>
          <w:sz w:val="24"/>
          <w:szCs w:val="24"/>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Whilst EMS are evidenced to group together into domains and to distinguish clinical from non-clinical populations, Young </w:t>
      </w:r>
      <w:r w:rsidRPr="004C6CCF">
        <w:rPr>
          <w:rFonts w:ascii="Arial" w:hAnsi="Arial" w:cs="Arial"/>
          <w:iCs/>
          <w:sz w:val="24"/>
          <w:szCs w:val="24"/>
        </w:rPr>
        <w:t>et al</w:t>
      </w:r>
      <w:r w:rsidRPr="00A203C2">
        <w:rPr>
          <w:rFonts w:ascii="Arial" w:hAnsi="Arial" w:cs="Arial"/>
          <w:i/>
          <w:iCs/>
          <w:sz w:val="24"/>
          <w:szCs w:val="24"/>
        </w:rPr>
        <w:t>.</w:t>
      </w:r>
      <w:r w:rsidRPr="00A203C2">
        <w:rPr>
          <w:rFonts w:ascii="Arial" w:hAnsi="Arial" w:cs="Arial"/>
          <w:sz w:val="24"/>
          <w:szCs w:val="24"/>
        </w:rPr>
        <w:t xml:space="preserve"> (2003) do not propose a content- specificity hypothesis linking particular EMS to particular life events or psychopathological diagnoses.</w:t>
      </w:r>
      <w:r w:rsidR="003B5F8B">
        <w:rPr>
          <w:rFonts w:ascii="Arial" w:hAnsi="Arial" w:cs="Arial"/>
          <w:sz w:val="24"/>
          <w:szCs w:val="24"/>
        </w:rPr>
        <w:t xml:space="preserve"> </w:t>
      </w:r>
      <w:r w:rsidRPr="00A203C2">
        <w:rPr>
          <w:rFonts w:ascii="Arial" w:hAnsi="Arial" w:cs="Arial"/>
          <w:sz w:val="24"/>
          <w:szCs w:val="24"/>
        </w:rPr>
        <w:t xml:space="preserve">Rather, they emphasise the importance of individual case conceptualisation based upon a detailed history taking and each individual’s schema profile (as measured using one of Young’s schema questionnaires). </w:t>
      </w:r>
    </w:p>
    <w:p w:rsidR="00A203C2" w:rsidRPr="00A203C2" w:rsidRDefault="00A203C2" w:rsidP="00A203C2">
      <w:pPr>
        <w:spacing w:line="240" w:lineRule="auto"/>
        <w:jc w:val="both"/>
        <w:rPr>
          <w:rFonts w:ascii="Arial" w:hAnsi="Arial" w:cs="Arial"/>
          <w:sz w:val="24"/>
          <w:szCs w:val="24"/>
        </w:rPr>
      </w:pPr>
    </w:p>
    <w:p w:rsidR="00A203C2" w:rsidRPr="00A203C2" w:rsidRDefault="00A203C2" w:rsidP="00A203C2">
      <w:pPr>
        <w:spacing w:line="480" w:lineRule="auto"/>
        <w:jc w:val="both"/>
        <w:rPr>
          <w:rFonts w:ascii="Arial" w:hAnsi="Arial" w:cs="Arial"/>
          <w:i/>
          <w:sz w:val="24"/>
          <w:szCs w:val="24"/>
        </w:rPr>
      </w:pPr>
      <w:r w:rsidRPr="00A203C2">
        <w:rPr>
          <w:rFonts w:ascii="Arial" w:hAnsi="Arial" w:cs="Arial"/>
          <w:i/>
          <w:sz w:val="24"/>
          <w:szCs w:val="24"/>
        </w:rPr>
        <w:t>The Theory of EMS Development</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ST is an integrative approach, incorporating elements of cognitive behaviour therapy, interpersonal, experiential and psychodynamic approaches with attachment and child development theories (Rafaeli, Bernstein</w:t>
      </w:r>
      <w:r w:rsidR="005F023B">
        <w:rPr>
          <w:rFonts w:ascii="Arial" w:hAnsi="Arial" w:cs="Arial"/>
          <w:sz w:val="24"/>
          <w:szCs w:val="24"/>
        </w:rPr>
        <w:t>,</w:t>
      </w:r>
      <w:r w:rsidRPr="00A203C2">
        <w:rPr>
          <w:rFonts w:ascii="Arial" w:hAnsi="Arial" w:cs="Arial"/>
          <w:sz w:val="24"/>
          <w:szCs w:val="24"/>
        </w:rPr>
        <w:t xml:space="preserve"> &amp; Young, 2011).</w:t>
      </w:r>
      <w:r w:rsidR="003B5F8B">
        <w:rPr>
          <w:rFonts w:ascii="Arial" w:hAnsi="Arial" w:cs="Arial"/>
          <w:sz w:val="24"/>
          <w:szCs w:val="24"/>
        </w:rPr>
        <w:t xml:space="preserve"> </w:t>
      </w:r>
      <w:r w:rsidRPr="00A203C2">
        <w:rPr>
          <w:rFonts w:ascii="Arial" w:hAnsi="Arial" w:cs="Arial"/>
          <w:sz w:val="24"/>
          <w:szCs w:val="24"/>
        </w:rPr>
        <w:t xml:space="preserve">Drawing on this evidence, Young </w:t>
      </w:r>
      <w:r w:rsidRPr="004C6CCF">
        <w:rPr>
          <w:rFonts w:ascii="Arial" w:hAnsi="Arial" w:cs="Arial"/>
          <w:iCs/>
          <w:sz w:val="24"/>
          <w:szCs w:val="24"/>
        </w:rPr>
        <w:t>et al</w:t>
      </w:r>
      <w:r w:rsidRPr="00A203C2">
        <w:rPr>
          <w:rFonts w:ascii="Arial" w:hAnsi="Arial" w:cs="Arial"/>
          <w:i/>
          <w:iCs/>
          <w:sz w:val="24"/>
          <w:szCs w:val="24"/>
        </w:rPr>
        <w:t>.</w:t>
      </w:r>
      <w:r w:rsidRPr="00A203C2">
        <w:rPr>
          <w:rFonts w:ascii="Arial" w:hAnsi="Arial" w:cs="Arial"/>
          <w:sz w:val="24"/>
          <w:szCs w:val="24"/>
        </w:rPr>
        <w:t xml:space="preserve"> (2003) propose a number of universal core emotional needs that underpin psychological wellbeing. These include the need for secure attachment to others (including safety, stability, nurturance, and acceptance); autonomy, competence, and cohesive sense of identity; freedom to express needs and emotions; spontaneity and play; and a world with realistic limits that fosters self-control. When individuals are successful in getting these needs met in an </w:t>
      </w:r>
      <w:r w:rsidRPr="00A203C2">
        <w:rPr>
          <w:rFonts w:ascii="Arial" w:hAnsi="Arial" w:cs="Arial"/>
          <w:sz w:val="24"/>
          <w:szCs w:val="24"/>
        </w:rPr>
        <w:lastRenderedPageBreak/>
        <w:t xml:space="preserve">adaptive manner most of the time, they are thought to develop schema that they are worthy, others are trustworthy and the world is a relatively safe place.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EMS are hypothesised t</w:t>
      </w:r>
      <w:r w:rsidR="00A33F35">
        <w:rPr>
          <w:rFonts w:ascii="Arial" w:hAnsi="Arial" w:cs="Arial"/>
          <w:sz w:val="24"/>
          <w:szCs w:val="24"/>
        </w:rPr>
        <w:t>o originate from four types of ‘toxic childhood experiences’</w:t>
      </w:r>
      <w:r w:rsidRPr="00A203C2">
        <w:rPr>
          <w:rFonts w:ascii="Arial" w:hAnsi="Arial" w:cs="Arial"/>
          <w:sz w:val="24"/>
          <w:szCs w:val="24"/>
        </w:rPr>
        <w:t xml:space="preserve"> that prevent a child’s core emotional needs from being met in an adaptive manner (Young </w:t>
      </w:r>
      <w:r w:rsidRPr="004C6CCF">
        <w:rPr>
          <w:rFonts w:ascii="Arial" w:hAnsi="Arial" w:cs="Arial"/>
          <w:iCs/>
          <w:sz w:val="24"/>
          <w:szCs w:val="24"/>
        </w:rPr>
        <w:t>et al</w:t>
      </w:r>
      <w:r w:rsidRPr="00A203C2">
        <w:rPr>
          <w:rFonts w:ascii="Arial" w:hAnsi="Arial" w:cs="Arial"/>
          <w:i/>
          <w:iCs/>
          <w:sz w:val="24"/>
          <w:szCs w:val="24"/>
        </w:rPr>
        <w:t>.</w:t>
      </w:r>
      <w:r w:rsidRPr="00A203C2">
        <w:rPr>
          <w:rFonts w:ascii="Arial" w:hAnsi="Arial" w:cs="Arial"/>
          <w:sz w:val="24"/>
          <w:szCs w:val="24"/>
        </w:rPr>
        <w:t>, 2003).</w:t>
      </w:r>
      <w:r w:rsidR="003B5F8B">
        <w:rPr>
          <w:rFonts w:ascii="Arial" w:hAnsi="Arial" w:cs="Arial"/>
          <w:sz w:val="24"/>
          <w:szCs w:val="24"/>
        </w:rPr>
        <w:t xml:space="preserve"> </w:t>
      </w:r>
      <w:r w:rsidRPr="00A203C2">
        <w:rPr>
          <w:rFonts w:ascii="Arial" w:hAnsi="Arial" w:cs="Arial"/>
          <w:sz w:val="24"/>
          <w:szCs w:val="24"/>
        </w:rPr>
        <w:t>These include: traumatisation or victimisation; emotional deprivation or abandonment; over-involvement with and over-protection from primary care givers; and/or selective internalisation or identification with significant others (e.g. a child learning from an over-anxious parent that the world is dangerous and unmanageable).</w:t>
      </w:r>
      <w:r w:rsidR="003B5F8B">
        <w:rPr>
          <w:rFonts w:ascii="Arial" w:hAnsi="Arial" w:cs="Arial"/>
          <w:sz w:val="24"/>
          <w:szCs w:val="24"/>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Young </w:t>
      </w:r>
      <w:r w:rsidRPr="004C6CCF">
        <w:rPr>
          <w:rFonts w:ascii="Arial" w:hAnsi="Arial" w:cs="Arial"/>
          <w:iCs/>
          <w:sz w:val="24"/>
          <w:szCs w:val="24"/>
        </w:rPr>
        <w:t>et al</w:t>
      </w:r>
      <w:r w:rsidRPr="00A203C2">
        <w:rPr>
          <w:rFonts w:ascii="Arial" w:hAnsi="Arial" w:cs="Arial"/>
          <w:i/>
          <w:iCs/>
          <w:sz w:val="24"/>
          <w:szCs w:val="24"/>
        </w:rPr>
        <w:t>.</w:t>
      </w:r>
      <w:r w:rsidRPr="00A203C2">
        <w:rPr>
          <w:rFonts w:ascii="Arial" w:hAnsi="Arial" w:cs="Arial"/>
          <w:sz w:val="24"/>
          <w:szCs w:val="24"/>
        </w:rPr>
        <w:t xml:space="preserve"> (2003) hypothesise that particular intra and inter-familial experiences during childhood are associated with the development of EMS grouped within particular schema domains (see table 1). For example, Young states that traumatisation and victimisation in early childhood engender ‘the most powerful schemas’ of Abandonment/Instability, Mistrust/Abuse, Emotional Deprivation and Defectiveness/Shame. Clients scoring highly for these EMS (all categorised within the Disconnection/Rejection domain) are thought likely to have experienced the most ‘toxic’ childhood experiences and therefore to be amongst the most ‘damaged’ (Young et al</w:t>
      </w:r>
      <w:r w:rsidR="0075073A">
        <w:rPr>
          <w:rFonts w:ascii="Arial" w:hAnsi="Arial" w:cs="Arial"/>
          <w:sz w:val="24"/>
          <w:szCs w:val="24"/>
        </w:rPr>
        <w:t>.</w:t>
      </w:r>
      <w:r w:rsidRPr="00A203C2">
        <w:rPr>
          <w:rFonts w:ascii="Arial" w:hAnsi="Arial" w:cs="Arial"/>
          <w:sz w:val="24"/>
          <w:szCs w:val="24"/>
        </w:rPr>
        <w:t>, 2003).</w:t>
      </w:r>
      <w:r w:rsidR="003B5F8B">
        <w:rPr>
          <w:rFonts w:ascii="Arial" w:hAnsi="Arial" w:cs="Arial"/>
          <w:sz w:val="24"/>
          <w:szCs w:val="24"/>
        </w:rPr>
        <w:t xml:space="preserve"> </w:t>
      </w:r>
    </w:p>
    <w:p w:rsid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Schemas in the Impaired Limits and Impaired Autonomy/Performance domains are thought to be linked less often to early trauma and to arise as a result of a child consistently experiencing too much, or too little, of a good thing (Rafaeli </w:t>
      </w:r>
      <w:r w:rsidRPr="004C6CCF">
        <w:rPr>
          <w:rFonts w:ascii="Arial" w:hAnsi="Arial" w:cs="Arial"/>
          <w:iCs/>
          <w:sz w:val="24"/>
          <w:szCs w:val="24"/>
        </w:rPr>
        <w:t>et al</w:t>
      </w:r>
      <w:r w:rsidRPr="00A203C2">
        <w:rPr>
          <w:rFonts w:ascii="Arial" w:hAnsi="Arial" w:cs="Arial"/>
          <w:i/>
          <w:iCs/>
          <w:sz w:val="24"/>
          <w:szCs w:val="24"/>
        </w:rPr>
        <w:t>.</w:t>
      </w:r>
      <w:r w:rsidRPr="00A203C2">
        <w:rPr>
          <w:rFonts w:ascii="Arial" w:hAnsi="Arial" w:cs="Arial"/>
          <w:sz w:val="24"/>
          <w:szCs w:val="24"/>
        </w:rPr>
        <w:t xml:space="preserve">, 2011). Schemas within the Other-Directedness and Overvigilance/Inhibition domains are thought to develop in late childhood and </w:t>
      </w:r>
      <w:r w:rsidRPr="00A203C2">
        <w:rPr>
          <w:rFonts w:ascii="Arial" w:hAnsi="Arial" w:cs="Arial"/>
          <w:sz w:val="24"/>
          <w:szCs w:val="24"/>
        </w:rPr>
        <w:lastRenderedPageBreak/>
        <w:t xml:space="preserve">therefore to be the most likely to arise as a result of experiences outside of the nuclear family: for example because of bullying (Young </w:t>
      </w:r>
      <w:r w:rsidRPr="004C6CCF">
        <w:rPr>
          <w:rFonts w:ascii="Arial" w:hAnsi="Arial" w:cs="Arial"/>
          <w:iCs/>
          <w:sz w:val="24"/>
          <w:szCs w:val="24"/>
        </w:rPr>
        <w:t>et al</w:t>
      </w:r>
      <w:r w:rsidRPr="00A203C2">
        <w:rPr>
          <w:rFonts w:ascii="Arial" w:hAnsi="Arial" w:cs="Arial"/>
          <w:sz w:val="24"/>
          <w:szCs w:val="24"/>
        </w:rPr>
        <w:t xml:space="preserve">., 2003; Rafaeli </w:t>
      </w:r>
      <w:r w:rsidRPr="004C6CCF">
        <w:rPr>
          <w:rFonts w:ascii="Arial" w:hAnsi="Arial" w:cs="Arial"/>
          <w:iCs/>
          <w:sz w:val="24"/>
          <w:szCs w:val="24"/>
        </w:rPr>
        <w:t>et al</w:t>
      </w:r>
      <w:r w:rsidRPr="00A203C2">
        <w:rPr>
          <w:rFonts w:ascii="Arial" w:hAnsi="Arial" w:cs="Arial"/>
          <w:sz w:val="24"/>
          <w:szCs w:val="24"/>
        </w:rPr>
        <w:t>., 2011).</w:t>
      </w:r>
    </w:p>
    <w:p w:rsidR="0031207E" w:rsidRDefault="0031207E" w:rsidP="00A203C2">
      <w:pPr>
        <w:spacing w:line="480" w:lineRule="auto"/>
        <w:jc w:val="both"/>
        <w:rPr>
          <w:rFonts w:ascii="Arial" w:hAnsi="Arial" w:cs="Arial"/>
          <w:i/>
          <w:sz w:val="24"/>
          <w:szCs w:val="24"/>
        </w:rPr>
      </w:pPr>
    </w:p>
    <w:p w:rsidR="00A203C2" w:rsidRPr="00A203C2" w:rsidRDefault="00A203C2" w:rsidP="00A203C2">
      <w:pPr>
        <w:spacing w:line="480" w:lineRule="auto"/>
        <w:jc w:val="both"/>
        <w:rPr>
          <w:rFonts w:ascii="Arial" w:hAnsi="Arial" w:cs="Arial"/>
          <w:i/>
          <w:sz w:val="24"/>
          <w:szCs w:val="24"/>
        </w:rPr>
      </w:pPr>
      <w:r w:rsidRPr="00A203C2">
        <w:rPr>
          <w:rFonts w:ascii="Arial" w:hAnsi="Arial" w:cs="Arial"/>
          <w:i/>
          <w:sz w:val="24"/>
          <w:szCs w:val="24"/>
        </w:rPr>
        <w:t>Rationale for the present review</w:t>
      </w:r>
    </w:p>
    <w:p w:rsidR="00A203C2" w:rsidRPr="00A203C2" w:rsidRDefault="00A203C2" w:rsidP="00A203C2">
      <w:pPr>
        <w:spacing w:after="0" w:line="480" w:lineRule="auto"/>
        <w:ind w:firstLine="720"/>
        <w:jc w:val="both"/>
        <w:rPr>
          <w:rFonts w:ascii="Arial" w:hAnsi="Arial" w:cs="Arial"/>
          <w:sz w:val="24"/>
          <w:szCs w:val="24"/>
        </w:rPr>
      </w:pPr>
      <w:r w:rsidRPr="00A203C2">
        <w:rPr>
          <w:rFonts w:ascii="Arial" w:hAnsi="Arial" w:cs="Arial"/>
          <w:sz w:val="24"/>
          <w:szCs w:val="24"/>
        </w:rPr>
        <w:t xml:space="preserve">The main contributors to ST report that the origins of EMS have received scant research attention (Young </w:t>
      </w:r>
      <w:r w:rsidRPr="004C6CCF">
        <w:rPr>
          <w:rFonts w:ascii="Arial" w:hAnsi="Arial" w:cs="Arial"/>
          <w:iCs/>
          <w:sz w:val="24"/>
          <w:szCs w:val="24"/>
        </w:rPr>
        <w:t>et al</w:t>
      </w:r>
      <w:r w:rsidRPr="00A203C2">
        <w:rPr>
          <w:rFonts w:ascii="Arial" w:hAnsi="Arial" w:cs="Arial"/>
          <w:i/>
          <w:iCs/>
          <w:sz w:val="24"/>
          <w:szCs w:val="24"/>
        </w:rPr>
        <w:t>.</w:t>
      </w:r>
      <w:r w:rsidRPr="00A203C2">
        <w:rPr>
          <w:rFonts w:ascii="Arial" w:hAnsi="Arial" w:cs="Arial"/>
          <w:sz w:val="24"/>
          <w:szCs w:val="24"/>
        </w:rPr>
        <w:t xml:space="preserve">, 2003; Lobbestael &amp; Arntz, 2005; Rafaeli </w:t>
      </w:r>
      <w:r w:rsidRPr="004C6CCF">
        <w:rPr>
          <w:rFonts w:ascii="Arial" w:hAnsi="Arial" w:cs="Arial"/>
          <w:iCs/>
          <w:sz w:val="24"/>
          <w:szCs w:val="24"/>
        </w:rPr>
        <w:t>et al</w:t>
      </w:r>
      <w:r w:rsidRPr="00A203C2">
        <w:rPr>
          <w:rFonts w:ascii="Arial" w:hAnsi="Arial" w:cs="Arial"/>
          <w:i/>
          <w:iCs/>
          <w:sz w:val="24"/>
          <w:szCs w:val="24"/>
        </w:rPr>
        <w:t xml:space="preserve">., </w:t>
      </w:r>
      <w:r w:rsidRPr="00A203C2">
        <w:rPr>
          <w:rFonts w:ascii="Arial" w:hAnsi="Arial" w:cs="Arial"/>
          <w:sz w:val="24"/>
          <w:szCs w:val="24"/>
        </w:rPr>
        <w:t>2011) and that current scientific understanding of the origins and processes involved in EMS development is founded largely on clinical observations within adult mental health services and an integrative understanding of a range of psychological theories.</w:t>
      </w:r>
      <w:r w:rsidR="003B5F8B">
        <w:rPr>
          <w:rFonts w:ascii="Arial" w:hAnsi="Arial" w:cs="Arial"/>
          <w:sz w:val="24"/>
          <w:szCs w:val="24"/>
        </w:rPr>
        <w:t xml:space="preserve"> </w:t>
      </w:r>
      <w:r w:rsidRPr="00A203C2">
        <w:rPr>
          <w:rFonts w:ascii="Arial" w:hAnsi="Arial" w:cs="Arial"/>
          <w:sz w:val="24"/>
          <w:szCs w:val="24"/>
        </w:rPr>
        <w:t xml:space="preserve">The aim of the present </w:t>
      </w:r>
      <w:r w:rsidR="00C90C3B">
        <w:rPr>
          <w:rFonts w:ascii="Arial" w:hAnsi="Arial" w:cs="Arial"/>
          <w:sz w:val="24"/>
          <w:szCs w:val="24"/>
        </w:rPr>
        <w:t>systematic</w:t>
      </w:r>
      <w:r w:rsidR="00C90C3B" w:rsidRPr="00A203C2">
        <w:rPr>
          <w:rFonts w:ascii="Arial" w:hAnsi="Arial" w:cs="Arial"/>
          <w:sz w:val="24"/>
          <w:szCs w:val="24"/>
        </w:rPr>
        <w:t xml:space="preserve"> </w:t>
      </w:r>
      <w:r w:rsidRPr="00A203C2">
        <w:rPr>
          <w:rFonts w:ascii="Arial" w:hAnsi="Arial" w:cs="Arial"/>
          <w:sz w:val="24"/>
          <w:szCs w:val="24"/>
        </w:rPr>
        <w:t>review is to identify and critique the current empirical evidence for Young’s conceptual theory of EMS development. Implications for EMS theory, practice and research will be discussed.</w:t>
      </w:r>
    </w:p>
    <w:p w:rsidR="00A203C2" w:rsidRPr="00A203C2" w:rsidRDefault="00A203C2" w:rsidP="00A203C2">
      <w:pPr>
        <w:spacing w:line="240" w:lineRule="auto"/>
        <w:jc w:val="both"/>
        <w:rPr>
          <w:rFonts w:ascii="Arial" w:hAnsi="Arial" w:cs="Arial"/>
          <w:b/>
          <w:bCs/>
          <w:i/>
          <w:iCs/>
          <w:sz w:val="24"/>
          <w:szCs w:val="24"/>
        </w:rPr>
      </w:pPr>
    </w:p>
    <w:p w:rsidR="00A203C2" w:rsidRPr="00A203C2" w:rsidRDefault="00A203C2" w:rsidP="00A203C2">
      <w:pPr>
        <w:spacing w:line="480" w:lineRule="auto"/>
        <w:jc w:val="both"/>
        <w:rPr>
          <w:rFonts w:ascii="Arial" w:hAnsi="Arial" w:cs="Arial"/>
          <w:i/>
          <w:sz w:val="24"/>
          <w:szCs w:val="24"/>
        </w:rPr>
      </w:pPr>
      <w:r w:rsidRPr="00A203C2">
        <w:rPr>
          <w:rFonts w:ascii="Arial" w:hAnsi="Arial" w:cs="Arial"/>
          <w:i/>
          <w:sz w:val="24"/>
          <w:szCs w:val="24"/>
        </w:rPr>
        <w:t xml:space="preserve">Review objective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To review the evidence for EMS development as described by Jeffrey Young (Young, 1994; Young, 1999; Young </w:t>
      </w:r>
      <w:r w:rsidRPr="004C6CCF">
        <w:rPr>
          <w:rFonts w:ascii="Arial" w:hAnsi="Arial" w:cs="Arial"/>
          <w:iCs/>
          <w:sz w:val="24"/>
          <w:szCs w:val="24"/>
        </w:rPr>
        <w:t>et al</w:t>
      </w:r>
      <w:r w:rsidRPr="00A203C2">
        <w:rPr>
          <w:rFonts w:ascii="Arial" w:hAnsi="Arial" w:cs="Arial"/>
          <w:sz w:val="24"/>
          <w:szCs w:val="24"/>
        </w:rPr>
        <w:t>., 2003). Primarily, the review aims to identify empirical evidence that EMS development is linked to any particular ‘toxic’ or adverse childhood experiences. Secondly, it aims to identify evidence that severity of EMS is linked to severity of childhood adversity. Finally, the review will identify any evidence to support Young’s hypotheses that EMS from within particular domains can be linked to particular types of adverse childhood experiences.</w:t>
      </w:r>
    </w:p>
    <w:p w:rsidR="00452D17" w:rsidRDefault="00452D17" w:rsidP="00452D17">
      <w:pPr>
        <w:spacing w:after="0"/>
        <w:jc w:val="both"/>
        <w:rPr>
          <w:rFonts w:ascii="Arial" w:hAnsi="Arial" w:cs="Arial"/>
          <w:b/>
          <w:bCs/>
          <w:sz w:val="24"/>
          <w:szCs w:val="24"/>
        </w:rPr>
      </w:pPr>
    </w:p>
    <w:p w:rsidR="00A203C2" w:rsidRPr="00A203C2" w:rsidRDefault="00A203C2" w:rsidP="0012021B">
      <w:pPr>
        <w:spacing w:after="0" w:line="480" w:lineRule="auto"/>
        <w:jc w:val="both"/>
        <w:rPr>
          <w:rFonts w:ascii="Arial" w:hAnsi="Arial" w:cs="Arial"/>
          <w:b/>
          <w:bCs/>
          <w:sz w:val="24"/>
          <w:szCs w:val="24"/>
        </w:rPr>
      </w:pPr>
      <w:r w:rsidRPr="00A203C2">
        <w:rPr>
          <w:rFonts w:ascii="Arial" w:hAnsi="Arial" w:cs="Arial"/>
          <w:b/>
          <w:bCs/>
          <w:sz w:val="24"/>
          <w:szCs w:val="24"/>
        </w:rPr>
        <w:t>Review methodology</w:t>
      </w:r>
    </w:p>
    <w:p w:rsidR="00A203C2" w:rsidRPr="00A203C2" w:rsidRDefault="00A203C2" w:rsidP="0012021B">
      <w:pPr>
        <w:spacing w:after="0" w:line="480" w:lineRule="auto"/>
        <w:jc w:val="both"/>
        <w:rPr>
          <w:rFonts w:ascii="Arial" w:hAnsi="Arial" w:cs="Arial"/>
          <w:i/>
          <w:sz w:val="24"/>
          <w:szCs w:val="24"/>
        </w:rPr>
      </w:pPr>
      <w:r w:rsidRPr="00A203C2">
        <w:rPr>
          <w:rFonts w:ascii="Arial" w:hAnsi="Arial" w:cs="Arial"/>
          <w:i/>
          <w:sz w:val="24"/>
          <w:szCs w:val="24"/>
        </w:rPr>
        <w:t>Inclusion and Exclusion Criteria</w:t>
      </w:r>
    </w:p>
    <w:p w:rsidR="00A203C2" w:rsidRPr="00A203C2" w:rsidRDefault="00A203C2" w:rsidP="00A203C2">
      <w:pPr>
        <w:spacing w:line="480" w:lineRule="auto"/>
        <w:ind w:firstLine="720"/>
        <w:jc w:val="both"/>
        <w:rPr>
          <w:rFonts w:ascii="Arial" w:hAnsi="Arial" w:cs="Arial"/>
          <w:sz w:val="24"/>
          <w:szCs w:val="24"/>
          <w:lang w:val="en-US"/>
        </w:rPr>
      </w:pPr>
      <w:r w:rsidRPr="00A203C2">
        <w:rPr>
          <w:rFonts w:ascii="Arial" w:hAnsi="Arial" w:cs="Arial"/>
          <w:sz w:val="24"/>
          <w:szCs w:val="24"/>
          <w:lang w:val="en-US"/>
        </w:rPr>
        <w:t>Studies met the review inclusion criteria if they specifically examined EMS as defined by Young and colleagues and explored their origins either directly or via their mediating role with some form of psychopathology. This was established both by examining the explicit aims of each study and by their inclusion of one of Young’s schema questionnaires in their methodology.</w:t>
      </w:r>
      <w:r w:rsidR="003B5F8B">
        <w:rPr>
          <w:rFonts w:ascii="Arial" w:hAnsi="Arial" w:cs="Arial"/>
          <w:sz w:val="24"/>
          <w:szCs w:val="24"/>
          <w:lang w:val="en-US"/>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EMS content has been found to vary greatly between clinical and non-clinical groups, and between-group differences have been observed to be counter-intuitive (e.g. Overton, Selway, Strongman</w:t>
      </w:r>
      <w:r w:rsidR="005F023B">
        <w:rPr>
          <w:rFonts w:ascii="Arial" w:hAnsi="Arial" w:cs="Arial"/>
          <w:sz w:val="24"/>
          <w:szCs w:val="24"/>
        </w:rPr>
        <w:t>,</w:t>
      </w:r>
      <w:r w:rsidRPr="00A203C2">
        <w:rPr>
          <w:rFonts w:ascii="Arial" w:hAnsi="Arial" w:cs="Arial"/>
          <w:sz w:val="24"/>
          <w:szCs w:val="24"/>
        </w:rPr>
        <w:t xml:space="preserve"> &amp; Houston, 2005).</w:t>
      </w:r>
      <w:r w:rsidR="003B5F8B">
        <w:rPr>
          <w:rFonts w:ascii="Arial" w:hAnsi="Arial" w:cs="Arial"/>
          <w:sz w:val="24"/>
          <w:szCs w:val="24"/>
        </w:rPr>
        <w:t xml:space="preserve"> </w:t>
      </w:r>
      <w:r w:rsidRPr="00A203C2">
        <w:rPr>
          <w:rFonts w:ascii="Arial" w:hAnsi="Arial" w:cs="Arial"/>
          <w:sz w:val="24"/>
          <w:szCs w:val="24"/>
        </w:rPr>
        <w:t>As a result of these findings, only studies that involved a clinical sample were included in the review.</w:t>
      </w:r>
      <w:r w:rsidR="003B5F8B">
        <w:rPr>
          <w:rFonts w:ascii="Arial" w:hAnsi="Arial" w:cs="Arial"/>
          <w:sz w:val="24"/>
          <w:szCs w:val="24"/>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lang w:val="en-US"/>
        </w:rPr>
        <w:t xml:space="preserve">As the schema model has seen much of its refinement and application to disorders other than personality disorders over the past decade (Rafaeli </w:t>
      </w:r>
      <w:r w:rsidRPr="004C6CCF">
        <w:rPr>
          <w:rFonts w:ascii="Arial" w:hAnsi="Arial" w:cs="Arial"/>
          <w:iCs/>
          <w:sz w:val="24"/>
          <w:szCs w:val="24"/>
          <w:lang w:val="en-US"/>
        </w:rPr>
        <w:t>et al</w:t>
      </w:r>
      <w:r w:rsidRPr="00A203C2">
        <w:rPr>
          <w:rFonts w:ascii="Arial" w:hAnsi="Arial" w:cs="Arial"/>
          <w:sz w:val="24"/>
          <w:szCs w:val="24"/>
          <w:lang w:val="en-US"/>
        </w:rPr>
        <w:t>., 2011), it was decided that the search be limited to research articles that had been published within the past 10 years. Only English language studies were included due to a lack of translation resources.</w:t>
      </w:r>
    </w:p>
    <w:p w:rsidR="0012021B" w:rsidRDefault="00A203C2" w:rsidP="0012021B">
      <w:pPr>
        <w:spacing w:line="480" w:lineRule="auto"/>
        <w:ind w:firstLine="720"/>
        <w:jc w:val="both"/>
        <w:rPr>
          <w:rFonts w:ascii="Arial" w:hAnsi="Arial" w:cs="Arial"/>
          <w:sz w:val="24"/>
          <w:szCs w:val="24"/>
        </w:rPr>
      </w:pPr>
      <w:r w:rsidRPr="00A203C2">
        <w:rPr>
          <w:rFonts w:ascii="Arial" w:hAnsi="Arial" w:cs="Arial"/>
          <w:sz w:val="24"/>
          <w:szCs w:val="24"/>
        </w:rPr>
        <w:t>Ideally literature reviews consider high-quality research evidence. As such, it was decided that only studies that had been published in peer reviewed journals would be included in the present study.</w:t>
      </w:r>
      <w:r w:rsidR="003B5F8B">
        <w:rPr>
          <w:rFonts w:ascii="Arial" w:hAnsi="Arial" w:cs="Arial"/>
          <w:sz w:val="24"/>
          <w:szCs w:val="24"/>
        </w:rPr>
        <w:t xml:space="preserve"> </w:t>
      </w:r>
      <w:r w:rsidRPr="00A203C2">
        <w:rPr>
          <w:rFonts w:ascii="Arial" w:hAnsi="Arial" w:cs="Arial"/>
          <w:sz w:val="24"/>
          <w:szCs w:val="24"/>
        </w:rPr>
        <w:t>Quality assessments were undertaken on all studies that met the initial inclusion criteria using the Critical Appraisal Skills Programme (CASP; 1995) questions (appendix 1).</w:t>
      </w:r>
      <w:r w:rsidR="003B5F8B">
        <w:rPr>
          <w:rFonts w:ascii="Arial" w:hAnsi="Arial" w:cs="Arial"/>
          <w:sz w:val="24"/>
          <w:szCs w:val="24"/>
        </w:rPr>
        <w:t xml:space="preserve"> </w:t>
      </w:r>
      <w:r w:rsidRPr="00A203C2">
        <w:rPr>
          <w:rFonts w:ascii="Arial" w:hAnsi="Arial" w:cs="Arial"/>
          <w:sz w:val="24"/>
          <w:szCs w:val="24"/>
        </w:rPr>
        <w:t xml:space="preserve">As per CASP guidelines, studies for which answers </w:t>
      </w:r>
      <w:r w:rsidRPr="00A203C2">
        <w:rPr>
          <w:rFonts w:ascii="Arial" w:hAnsi="Arial" w:cs="Arial"/>
          <w:sz w:val="24"/>
          <w:szCs w:val="24"/>
        </w:rPr>
        <w:lastRenderedPageBreak/>
        <w:t>to any of the questions elicited a definite ‘no’ response were excluded from the final review.</w:t>
      </w:r>
      <w:bookmarkStart w:id="6" w:name="_Toc315738863"/>
    </w:p>
    <w:p w:rsidR="0012021B" w:rsidRDefault="0012021B" w:rsidP="0012021B">
      <w:pPr>
        <w:spacing w:line="480" w:lineRule="auto"/>
        <w:jc w:val="both"/>
        <w:rPr>
          <w:rFonts w:ascii="Arial" w:hAnsi="Arial" w:cs="Arial"/>
          <w:sz w:val="24"/>
          <w:szCs w:val="24"/>
        </w:rPr>
      </w:pPr>
    </w:p>
    <w:p w:rsidR="00A203C2" w:rsidRPr="00A203C2" w:rsidRDefault="00A203C2" w:rsidP="0012021B">
      <w:pPr>
        <w:spacing w:line="480" w:lineRule="auto"/>
        <w:jc w:val="both"/>
        <w:rPr>
          <w:rFonts w:ascii="Arial" w:hAnsi="Arial" w:cs="Arial"/>
          <w:i/>
          <w:sz w:val="24"/>
          <w:szCs w:val="24"/>
          <w:lang w:val="en-US" w:eastAsia="ar-SA"/>
        </w:rPr>
      </w:pPr>
      <w:r w:rsidRPr="00A203C2">
        <w:rPr>
          <w:rFonts w:ascii="Arial" w:hAnsi="Arial" w:cs="Arial"/>
          <w:i/>
          <w:sz w:val="24"/>
          <w:szCs w:val="24"/>
          <w:lang w:val="en-US" w:eastAsia="ar-SA"/>
        </w:rPr>
        <w:t>Search Strategy</w:t>
      </w:r>
      <w:bookmarkEnd w:id="6"/>
    </w:p>
    <w:p w:rsidR="00A203C2" w:rsidRPr="00A203C2" w:rsidRDefault="00A203C2" w:rsidP="00A203C2">
      <w:pPr>
        <w:spacing w:line="480" w:lineRule="auto"/>
        <w:ind w:firstLine="720"/>
        <w:jc w:val="both"/>
        <w:rPr>
          <w:rFonts w:ascii="Arial" w:hAnsi="Arial" w:cs="Arial"/>
          <w:sz w:val="24"/>
          <w:szCs w:val="24"/>
          <w:lang w:val="en-US"/>
        </w:rPr>
      </w:pPr>
      <w:r w:rsidRPr="00A203C2">
        <w:rPr>
          <w:rFonts w:ascii="Arial" w:hAnsi="Arial" w:cs="Arial"/>
          <w:sz w:val="24"/>
          <w:szCs w:val="24"/>
          <w:lang w:val="en-US"/>
        </w:rPr>
        <w:t>On 18</w:t>
      </w:r>
      <w:r w:rsidRPr="00A203C2">
        <w:rPr>
          <w:rFonts w:ascii="Arial" w:hAnsi="Arial" w:cs="Arial"/>
          <w:sz w:val="24"/>
          <w:szCs w:val="24"/>
          <w:vertAlign w:val="superscript"/>
          <w:lang w:val="en-US"/>
        </w:rPr>
        <w:t>th</w:t>
      </w:r>
      <w:r w:rsidRPr="00A203C2">
        <w:rPr>
          <w:rFonts w:ascii="Arial" w:hAnsi="Arial" w:cs="Arial"/>
          <w:sz w:val="24"/>
          <w:szCs w:val="24"/>
          <w:lang w:val="en-US"/>
        </w:rPr>
        <w:t xml:space="preserve"> August 2011, an electronic search was conducted of research studies listed in Medline, Psycarticles, PsycINFO, Pubmed and CINAHL databases using variations on the following search terms: Schema*, Early Maladaptive Schema*, Development, Origins, Abuse, Neglect, Parent*, Attachment, Emotion*, Child*, Adolescent*, Young, Youth, Teenager* and Young People.</w:t>
      </w:r>
      <w:r w:rsidR="003B5F8B">
        <w:rPr>
          <w:rFonts w:ascii="Arial" w:hAnsi="Arial" w:cs="Arial"/>
          <w:sz w:val="24"/>
          <w:szCs w:val="24"/>
          <w:lang w:val="en-US"/>
        </w:rPr>
        <w:t xml:space="preserve"> </w:t>
      </w:r>
      <w:r w:rsidRPr="00A203C2">
        <w:rPr>
          <w:rFonts w:ascii="Arial" w:hAnsi="Arial" w:cs="Arial"/>
          <w:sz w:val="24"/>
          <w:szCs w:val="24"/>
          <w:lang w:val="en-US"/>
        </w:rPr>
        <w:t>The search strategy included searching for these terms within ‘key search terms’, title and abstract fields.</w:t>
      </w:r>
      <w:r w:rsidR="003B5F8B">
        <w:rPr>
          <w:rFonts w:ascii="Arial" w:hAnsi="Arial" w:cs="Arial"/>
          <w:sz w:val="24"/>
          <w:szCs w:val="24"/>
          <w:lang w:val="en-US"/>
        </w:rPr>
        <w:t xml:space="preserve">  </w:t>
      </w:r>
    </w:p>
    <w:p w:rsidR="0012021B" w:rsidRDefault="0012021B" w:rsidP="00A203C2">
      <w:pPr>
        <w:spacing w:after="0" w:line="480" w:lineRule="auto"/>
        <w:jc w:val="both"/>
        <w:rPr>
          <w:rFonts w:ascii="Arial" w:hAnsi="Arial" w:cs="Arial"/>
          <w:b/>
          <w:bCs/>
          <w:sz w:val="24"/>
          <w:szCs w:val="24"/>
          <w:lang w:val="en-US"/>
        </w:rPr>
      </w:pPr>
    </w:p>
    <w:p w:rsidR="00A203C2" w:rsidRPr="00A203C2" w:rsidRDefault="00A203C2" w:rsidP="00A203C2">
      <w:pPr>
        <w:spacing w:after="0" w:line="480" w:lineRule="auto"/>
        <w:jc w:val="both"/>
        <w:rPr>
          <w:rFonts w:ascii="Arial" w:hAnsi="Arial" w:cs="Arial"/>
          <w:b/>
          <w:bCs/>
          <w:sz w:val="24"/>
          <w:szCs w:val="24"/>
          <w:lang w:val="en-US"/>
        </w:rPr>
      </w:pPr>
      <w:r w:rsidRPr="00A203C2">
        <w:rPr>
          <w:rFonts w:ascii="Arial" w:hAnsi="Arial" w:cs="Arial"/>
          <w:b/>
          <w:bCs/>
          <w:sz w:val="24"/>
          <w:szCs w:val="24"/>
          <w:lang w:val="en-US"/>
        </w:rPr>
        <w:t>Results</w:t>
      </w:r>
    </w:p>
    <w:p w:rsidR="0012021B" w:rsidRPr="00A203C2" w:rsidRDefault="00A203C2" w:rsidP="0012021B">
      <w:pPr>
        <w:keepNext/>
        <w:suppressAutoHyphens/>
        <w:spacing w:before="240" w:after="60" w:line="480" w:lineRule="auto"/>
        <w:jc w:val="both"/>
        <w:outlineLvl w:val="1"/>
        <w:rPr>
          <w:rFonts w:cs="Calibri"/>
          <w:lang w:val="en-US" w:eastAsia="ar-SA"/>
        </w:rPr>
      </w:pPr>
      <w:r w:rsidRPr="00A203C2">
        <w:rPr>
          <w:rFonts w:ascii="Arial" w:hAnsi="Arial" w:cs="Arial"/>
          <w:sz w:val="24"/>
          <w:szCs w:val="24"/>
          <w:lang w:val="en-US"/>
        </w:rPr>
        <w:t>The search resulted in the initial identification of 423 articles.</w:t>
      </w:r>
      <w:r w:rsidR="003B5F8B">
        <w:rPr>
          <w:rFonts w:ascii="Arial" w:hAnsi="Arial" w:cs="Arial"/>
          <w:sz w:val="24"/>
          <w:szCs w:val="24"/>
          <w:lang w:val="en-US"/>
        </w:rPr>
        <w:t xml:space="preserve"> </w:t>
      </w:r>
      <w:r w:rsidRPr="00A203C2">
        <w:rPr>
          <w:rFonts w:ascii="Arial" w:hAnsi="Arial" w:cs="Arial"/>
          <w:sz w:val="24"/>
          <w:szCs w:val="24"/>
          <w:lang w:val="en-US"/>
        </w:rPr>
        <w:t xml:space="preserve">Three hundred and seventy-six papers were excluded because they focused on ‘schemas’ as the term is used in education/literary analysis. Of the remaining 47 papers, 16 were </w:t>
      </w:r>
      <w:r w:rsidR="0012021B" w:rsidRPr="00A203C2">
        <w:rPr>
          <w:rFonts w:ascii="Arial" w:hAnsi="Arial" w:cs="Arial"/>
          <w:sz w:val="24"/>
          <w:szCs w:val="24"/>
          <w:lang w:val="en-US"/>
        </w:rPr>
        <w:t xml:space="preserve">non-clinical populations, 3 were theoretical papers, 5 examined EMS and inter-personal relationships in the present (but did not consider developmental origins of EMS) and 6 were excluded because they focused on other aspects of schema theory (e.g. schema modes). This reduced the number of papers to be subject to quality assessment to seventeen. Three further papers were rejected as a result of the CASP </w:t>
      </w:r>
      <w:r w:rsidR="0012021B" w:rsidRPr="00A203C2">
        <w:rPr>
          <w:rFonts w:ascii="Arial" w:hAnsi="Arial" w:cs="Arial"/>
          <w:sz w:val="24"/>
          <w:szCs w:val="24"/>
          <w:lang w:val="en-US"/>
        </w:rPr>
        <w:lastRenderedPageBreak/>
        <w:t>quality appraisals, reducing the final number of papers that met all inclusion criteria to fourteen (see figure 1).</w:t>
      </w:r>
      <w:r w:rsidR="003B5F8B">
        <w:rPr>
          <w:rFonts w:ascii="Arial" w:hAnsi="Arial" w:cs="Arial"/>
          <w:sz w:val="24"/>
          <w:szCs w:val="24"/>
          <w:lang w:val="en-US"/>
        </w:rPr>
        <w:t xml:space="preserve"> </w:t>
      </w:r>
    </w:p>
    <w:p w:rsidR="00A203C2" w:rsidRDefault="007F3E1F" w:rsidP="00A203C2">
      <w:pPr>
        <w:spacing w:line="480" w:lineRule="auto"/>
        <w:ind w:firstLine="720"/>
        <w:jc w:val="both"/>
        <w:rPr>
          <w:rFonts w:ascii="Arial" w:hAnsi="Arial" w:cs="Arial"/>
          <w:sz w:val="24"/>
          <w:szCs w:val="24"/>
          <w:lang w:val="en-US"/>
        </w:rPr>
      </w:pPr>
      <w:r w:rsidRPr="00A203C2">
        <w:rPr>
          <w:rFonts w:ascii="Arial" w:hAnsi="Arial" w:cs="Arial"/>
          <w:sz w:val="24"/>
          <w:szCs w:val="24"/>
          <w:lang w:val="en-US" w:eastAsia="ar-SA"/>
        </w:rPr>
        <w:t xml:space="preserve">The fourteen studies (summarised in Table 2) that met all the final </w:t>
      </w:r>
      <w:r w:rsidR="00D47D45" w:rsidRPr="00A203C2">
        <w:rPr>
          <w:rFonts w:ascii="Arial" w:hAnsi="Arial" w:cs="Arial"/>
          <w:sz w:val="24"/>
          <w:szCs w:val="24"/>
          <w:lang w:val="en-US" w:eastAsia="ar-SA"/>
        </w:rPr>
        <w:t xml:space="preserve">review inclusion criteria were categorised by the CASP quality assessments </w:t>
      </w:r>
    </w:p>
    <w:p w:rsidR="00A203C2" w:rsidRPr="00A203C2" w:rsidRDefault="001723CD" w:rsidP="00A203C2">
      <w:pPr>
        <w:jc w:val="center"/>
        <w:rPr>
          <w:rFonts w:cs="Calibri"/>
        </w:rPr>
      </w:pPr>
      <w:r>
        <w:rPr>
          <w:rFonts w:cs="Calibri"/>
          <w:noProof/>
          <w:lang w:eastAsia="en-GB"/>
        </w:rPr>
        <w:pict>
          <v:shapetype id="_x0000_t202" coordsize="21600,21600" o:spt="202" path="m,l,21600r21600,l21600,xe">
            <v:stroke joinstyle="miter"/>
            <v:path gradientshapeok="t" o:connecttype="rect"/>
          </v:shapetype>
          <v:shape id="Text Box 2" o:spid="_x0000_s1026" type="#_x0000_t202" style="position:absolute;left:0;text-align:left;margin-left:85.35pt;margin-top:-.2pt;width:105pt;height:39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">
            <v:textbox>
              <w:txbxContent>
                <w:p w:rsidR="004C6CCF" w:rsidRPr="00CD22C2" w:rsidRDefault="004C6CCF" w:rsidP="00A203C2">
                  <w:pPr>
                    <w:spacing w:after="0" w:line="240" w:lineRule="auto"/>
                    <w:jc w:val="center"/>
                    <w:rPr>
                      <w:b/>
                      <w:bCs/>
                      <w:sz w:val="16"/>
                      <w:szCs w:val="16"/>
                    </w:rPr>
                  </w:pPr>
                  <w:r w:rsidRPr="00CD22C2">
                    <w:rPr>
                      <w:b/>
                      <w:bCs/>
                      <w:sz w:val="16"/>
                      <w:szCs w:val="16"/>
                    </w:rPr>
                    <w:t>Titles and abstracts</w:t>
                  </w:r>
                </w:p>
                <w:p w:rsidR="004C6CCF" w:rsidRDefault="004C6CCF" w:rsidP="00A203C2">
                  <w:pPr>
                    <w:spacing w:after="0" w:line="240" w:lineRule="auto"/>
                    <w:jc w:val="center"/>
                    <w:rPr>
                      <w:b/>
                      <w:bCs/>
                      <w:sz w:val="16"/>
                      <w:szCs w:val="16"/>
                    </w:rPr>
                  </w:pPr>
                  <w:proofErr w:type="gramStart"/>
                  <w:r w:rsidRPr="00CD22C2">
                    <w:rPr>
                      <w:b/>
                      <w:bCs/>
                      <w:sz w:val="16"/>
                      <w:szCs w:val="16"/>
                    </w:rPr>
                    <w:t>screened</w:t>
                  </w:r>
                  <w:proofErr w:type="gramEnd"/>
                  <w:r w:rsidRPr="00CD22C2">
                    <w:rPr>
                      <w:b/>
                      <w:bCs/>
                      <w:sz w:val="16"/>
                      <w:szCs w:val="16"/>
                    </w:rPr>
                    <w:t xml:space="preserve"> </w:t>
                  </w:r>
                </w:p>
                <w:p w:rsidR="004C6CCF" w:rsidRPr="00CD22C2" w:rsidRDefault="004C6CCF" w:rsidP="00A203C2">
                  <w:pPr>
                    <w:spacing w:after="0" w:line="240" w:lineRule="auto"/>
                    <w:jc w:val="center"/>
                    <w:rPr>
                      <w:b/>
                      <w:bCs/>
                      <w:sz w:val="16"/>
                      <w:szCs w:val="16"/>
                    </w:rPr>
                  </w:pPr>
                  <w:r w:rsidRPr="00CD22C2">
                    <w:rPr>
                      <w:b/>
                      <w:bCs/>
                      <w:sz w:val="16"/>
                      <w:szCs w:val="16"/>
                    </w:rPr>
                    <w:t>n =423</w:t>
                  </w:r>
                </w:p>
              </w:txbxContent>
            </v:textbox>
          </v:shape>
        </w:pict>
      </w:r>
      <w:r>
        <w:rPr>
          <w:rFonts w:cs="Calibri"/>
          <w:noProof/>
          <w:lang w:eastAsia="en-GB"/>
        </w:rPr>
        <w:pict>
          <v:shapetype id="_x0000_t32" coordsize="21600,21600" o:spt="32" o:oned="t" path="m,l21600,21600e" filled="f">
            <v:path arrowok="t" fillok="f" o:connecttype="none"/>
            <o:lock v:ext="edit" shapetype="t"/>
          </v:shapetype>
          <v:shape id="Straight Arrow Connector 13" o:spid="_x0000_s1050" type="#_x0000_t32" style="position:absolute;left:0;text-align:left;margin-left:132.75pt;margin-top:204.75pt;width:108.75pt;height:0;z-index:25167052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" strokecolor="#4a7ebb">
            <v:stroke endarrow="open"/>
            <o:lock v:ext="edit" shapetype="f"/>
          </v:shape>
        </w:pict>
      </w:r>
      <w:r>
        <w:rPr>
          <w:rFonts w:cs="Calibri"/>
          <w:noProof/>
          <w:lang w:eastAsia="en-GB"/>
        </w:rPr>
        <w:pict>
          <v:shape id="Text Box 3" o:spid="_x0000_s1027" type="#_x0000_t202" style="position:absolute;left:0;text-align:left;margin-left:240.75pt;margin-top:-.75pt;width:91pt;height:39.7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" strokeweight=".5pt">
            <v:path arrowok="t"/>
            <v:textbox>
              <w:txbxContent>
                <w:p w:rsidR="004C6CCF" w:rsidRPr="00B5586D" w:rsidRDefault="004C6CCF" w:rsidP="00A203C2">
                  <w:pPr>
                    <w:spacing w:after="0" w:line="240" w:lineRule="auto"/>
                    <w:jc w:val="center"/>
                    <w:rPr>
                      <w:b/>
                      <w:bCs/>
                      <w:sz w:val="16"/>
                      <w:szCs w:val="16"/>
                    </w:rPr>
                  </w:pPr>
                  <w:r w:rsidRPr="00B5586D">
                    <w:rPr>
                      <w:b/>
                      <w:bCs/>
                      <w:sz w:val="16"/>
                      <w:szCs w:val="16"/>
                    </w:rPr>
                    <w:t>Excluded n = 376</w:t>
                  </w:r>
                </w:p>
                <w:p w:rsidR="004C6CCF" w:rsidRPr="00B5586D" w:rsidRDefault="004C6CCF" w:rsidP="00A203C2">
                  <w:pPr>
                    <w:spacing w:after="0" w:line="240" w:lineRule="auto"/>
                    <w:jc w:val="center"/>
                    <w:rPr>
                      <w:b/>
                      <w:bCs/>
                      <w:sz w:val="16"/>
                      <w:szCs w:val="16"/>
                    </w:rPr>
                  </w:pPr>
                  <w:r w:rsidRPr="00B5586D">
                    <w:rPr>
                      <w:b/>
                      <w:bCs/>
                      <w:sz w:val="16"/>
                      <w:szCs w:val="16"/>
                    </w:rPr>
                    <w:t>(Not related</w:t>
                  </w:r>
                  <w:r>
                    <w:rPr>
                      <w:b/>
                      <w:bCs/>
                      <w:sz w:val="16"/>
                      <w:szCs w:val="16"/>
                    </w:rPr>
                    <w:t xml:space="preserve"> to Schema Therapy</w:t>
                  </w:r>
                  <w:r w:rsidRPr="00B5586D">
                    <w:rPr>
                      <w:b/>
                      <w:bCs/>
                      <w:sz w:val="16"/>
                      <w:szCs w:val="16"/>
                    </w:rPr>
                    <w:t>)</w:t>
                  </w:r>
                </w:p>
                <w:p w:rsidR="004C6CCF" w:rsidRPr="00CD22C2" w:rsidRDefault="004C6CCF" w:rsidP="00A203C2">
                  <w:pPr>
                    <w:jc w:val="center"/>
                    <w:rPr>
                      <w:sz w:val="16"/>
                      <w:szCs w:val="16"/>
                    </w:rPr>
                  </w:pPr>
                </w:p>
                <w:p w:rsidR="004C6CCF" w:rsidRDefault="004C6CCF" w:rsidP="00A203C2"/>
              </w:txbxContent>
            </v:textbox>
          </v:shape>
        </w:pict>
      </w:r>
      <w:r>
        <w:rPr>
          <w:rFonts w:cs="Calibri"/>
          <w:noProof/>
          <w:lang w:eastAsia="en-GB"/>
        </w:rPr>
        <w:pict>
          <v:shape id="Text Box 14" o:spid="_x0000_s1028" type="#_x0000_t202" style="position:absolute;left:0;text-align:left;margin-left:241.5pt;margin-top:112.5pt;width:90.5pt;height:189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" strokeweight=".5pt">
            <v:path arrowok="t"/>
            <v:textbox>
              <w:txbxContent>
                <w:p w:rsidR="004C6CCF" w:rsidRPr="00D35771" w:rsidRDefault="004C6CCF" w:rsidP="00A203C2">
                  <w:pPr>
                    <w:jc w:val="center"/>
                    <w:rPr>
                      <w:b/>
                      <w:bCs/>
                      <w:sz w:val="16"/>
                      <w:szCs w:val="16"/>
                    </w:rPr>
                  </w:pPr>
                  <w:r w:rsidRPr="00D35771">
                    <w:rPr>
                      <w:b/>
                      <w:bCs/>
                      <w:sz w:val="16"/>
                      <w:szCs w:val="16"/>
                    </w:rPr>
                    <w:t>Excluded n =</w:t>
                  </w:r>
                  <w:r>
                    <w:rPr>
                      <w:b/>
                      <w:bCs/>
                      <w:sz w:val="16"/>
                      <w:szCs w:val="16"/>
                    </w:rPr>
                    <w:t xml:space="preserve"> 29</w:t>
                  </w:r>
                </w:p>
                <w:p w:rsidR="004C6CCF" w:rsidRPr="00D35771" w:rsidRDefault="004C6CCF" w:rsidP="00A203C2">
                  <w:pPr>
                    <w:spacing w:after="0"/>
                    <w:rPr>
                      <w:b/>
                      <w:bCs/>
                      <w:sz w:val="16"/>
                      <w:szCs w:val="16"/>
                    </w:rPr>
                  </w:pPr>
                  <w:r>
                    <w:rPr>
                      <w:b/>
                      <w:bCs/>
                      <w:sz w:val="16"/>
                      <w:szCs w:val="16"/>
                    </w:rPr>
                    <w:t>Non-Clinical Populations n = 16</w:t>
                  </w:r>
                </w:p>
                <w:p w:rsidR="004C6CCF" w:rsidRPr="00D35771" w:rsidRDefault="004C6CCF" w:rsidP="00A203C2">
                  <w:pPr>
                    <w:spacing w:after="0"/>
                    <w:rPr>
                      <w:b/>
                      <w:bCs/>
                      <w:sz w:val="16"/>
                      <w:szCs w:val="16"/>
                    </w:rPr>
                  </w:pPr>
                </w:p>
                <w:p w:rsidR="004C6CCF" w:rsidRPr="00D35771" w:rsidRDefault="004C6CCF" w:rsidP="00A203C2">
                  <w:pPr>
                    <w:spacing w:after="0"/>
                    <w:rPr>
                      <w:b/>
                      <w:bCs/>
                      <w:sz w:val="16"/>
                      <w:szCs w:val="16"/>
                    </w:rPr>
                  </w:pPr>
                  <w:r w:rsidRPr="00D35771">
                    <w:rPr>
                      <w:b/>
                      <w:bCs/>
                      <w:sz w:val="16"/>
                      <w:szCs w:val="16"/>
                    </w:rPr>
                    <w:t>Did not include any of Young’s Schema Questionnaires n = 3</w:t>
                  </w:r>
                </w:p>
                <w:p w:rsidR="004C6CCF" w:rsidRPr="00D35771" w:rsidRDefault="004C6CCF" w:rsidP="00A203C2">
                  <w:pPr>
                    <w:spacing w:after="0"/>
                    <w:rPr>
                      <w:b/>
                      <w:bCs/>
                      <w:sz w:val="16"/>
                      <w:szCs w:val="16"/>
                    </w:rPr>
                  </w:pPr>
                </w:p>
                <w:p w:rsidR="004C6CCF" w:rsidRPr="00D35771" w:rsidRDefault="004C6CCF" w:rsidP="00A203C2">
                  <w:pPr>
                    <w:spacing w:after="0"/>
                    <w:rPr>
                      <w:b/>
                      <w:bCs/>
                      <w:sz w:val="16"/>
                      <w:szCs w:val="16"/>
                    </w:rPr>
                  </w:pPr>
                  <w:r w:rsidRPr="00D35771">
                    <w:rPr>
                      <w:b/>
                      <w:bCs/>
                      <w:sz w:val="16"/>
                      <w:szCs w:val="16"/>
                    </w:rPr>
                    <w:t>Did not directly consider development /origins of EMS n =</w:t>
                  </w:r>
                  <w:r>
                    <w:rPr>
                      <w:b/>
                      <w:bCs/>
                      <w:sz w:val="16"/>
                      <w:szCs w:val="16"/>
                    </w:rPr>
                    <w:t xml:space="preserve"> 5</w:t>
                  </w:r>
                </w:p>
                <w:p w:rsidR="004C6CCF" w:rsidRPr="00D35771" w:rsidRDefault="004C6CCF" w:rsidP="00A203C2">
                  <w:pPr>
                    <w:spacing w:after="0"/>
                    <w:rPr>
                      <w:b/>
                      <w:bCs/>
                      <w:sz w:val="16"/>
                      <w:szCs w:val="16"/>
                    </w:rPr>
                  </w:pPr>
                </w:p>
                <w:p w:rsidR="004C6CCF" w:rsidRPr="00D35771" w:rsidRDefault="004C6CCF" w:rsidP="00A203C2">
                  <w:pPr>
                    <w:spacing w:after="0"/>
                    <w:rPr>
                      <w:b/>
                      <w:bCs/>
                      <w:sz w:val="16"/>
                      <w:szCs w:val="16"/>
                    </w:rPr>
                  </w:pPr>
                  <w:r w:rsidRPr="00D35771">
                    <w:rPr>
                      <w:b/>
                      <w:bCs/>
                      <w:sz w:val="16"/>
                      <w:szCs w:val="16"/>
                    </w:rPr>
                    <w:t>Focused on Schema Modes as opposed to EMS n</w:t>
                  </w:r>
                  <w:r>
                    <w:rPr>
                      <w:b/>
                      <w:bCs/>
                      <w:sz w:val="16"/>
                      <w:szCs w:val="16"/>
                    </w:rPr>
                    <w:t xml:space="preserve"> </w:t>
                  </w:r>
                  <w:r w:rsidRPr="00D35771">
                    <w:rPr>
                      <w:b/>
                      <w:bCs/>
                      <w:sz w:val="16"/>
                      <w:szCs w:val="16"/>
                    </w:rPr>
                    <w:t>=</w:t>
                  </w:r>
                  <w:r>
                    <w:rPr>
                      <w:b/>
                      <w:bCs/>
                      <w:sz w:val="16"/>
                      <w:szCs w:val="16"/>
                    </w:rPr>
                    <w:t xml:space="preserve">   6</w:t>
                  </w:r>
                </w:p>
                <w:p w:rsidR="004C6CCF" w:rsidRPr="007F6073" w:rsidRDefault="004C6CCF" w:rsidP="00A203C2">
                  <w:pPr>
                    <w:rPr>
                      <w:sz w:val="16"/>
                      <w:szCs w:val="16"/>
                    </w:rPr>
                  </w:pPr>
                </w:p>
              </w:txbxContent>
            </v:textbox>
          </v:shape>
        </w:pict>
      </w:r>
      <w:r>
        <w:rPr>
          <w:rFonts w:cs="Calibri"/>
          <w:noProof/>
          <w:lang w:eastAsia="en-GB"/>
        </w:rPr>
        <w:pict>
          <v:shape id="Straight Arrow Connector 7" o:spid="_x0000_s1049" type="#_x0000_t32" style="position:absolute;left:0;text-align:left;margin-left:132.75pt;margin-top:111.75pt;width:0;height:201pt;z-index:2516643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" strokecolor="#4a7ebb">
            <v:stroke endarrow="open"/>
            <o:lock v:ext="edit" shapetype="f"/>
          </v:shape>
        </w:pict>
      </w:r>
      <w:r>
        <w:rPr>
          <w:rFonts w:cs="Calibri"/>
          <w:noProof/>
          <w:lang w:eastAsia="en-GB"/>
        </w:rPr>
        <w:pict>
          <v:shape id="Text Box 6" o:spid="_x0000_s1029" type="#_x0000_t202" style="position:absolute;left:0;text-align:left;margin-left:85.5pt;margin-top:71.25pt;width:105pt;height:40.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" strokeweight=".5pt">
            <v:path arrowok="t"/>
            <v:textbox>
              <w:txbxContent>
                <w:p w:rsidR="004C6CCF" w:rsidRDefault="004C6CCF" w:rsidP="00A203C2">
                  <w:pPr>
                    <w:spacing w:after="0"/>
                    <w:jc w:val="center"/>
                    <w:rPr>
                      <w:b/>
                      <w:bCs/>
                      <w:sz w:val="16"/>
                      <w:szCs w:val="16"/>
                    </w:rPr>
                  </w:pPr>
                  <w:r w:rsidRPr="00B5586D">
                    <w:rPr>
                      <w:b/>
                      <w:bCs/>
                      <w:sz w:val="16"/>
                      <w:szCs w:val="16"/>
                    </w:rPr>
                    <w:t>Full copies obtained and assessed for eligibility</w:t>
                  </w:r>
                </w:p>
                <w:p w:rsidR="004C6CCF" w:rsidRPr="00B5586D" w:rsidRDefault="004C6CCF" w:rsidP="00A203C2">
                  <w:pPr>
                    <w:spacing w:after="0"/>
                    <w:jc w:val="center"/>
                    <w:rPr>
                      <w:b/>
                      <w:bCs/>
                      <w:sz w:val="16"/>
                      <w:szCs w:val="16"/>
                    </w:rPr>
                  </w:pPr>
                  <w:r>
                    <w:rPr>
                      <w:b/>
                      <w:bCs/>
                      <w:sz w:val="16"/>
                      <w:szCs w:val="16"/>
                    </w:rPr>
                    <w:t>n = 47</w:t>
                  </w:r>
                </w:p>
              </w:txbxContent>
            </v:textbox>
          </v:shape>
        </w:pict>
      </w:r>
      <w:r>
        <w:rPr>
          <w:rFonts w:cs="Calibri"/>
          <w:noProof/>
          <w:lang w:eastAsia="en-GB"/>
        </w:rPr>
        <w:pict>
          <v:shape id="Straight Arrow Connector 2" o:spid="_x0000_s1048" type="#_x0000_t32" style="position:absolute;left:0;text-align:left;margin-left:190.75pt;margin-top:21.75pt;width:50.75pt;height:.7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" strokecolor="#4a7ebb">
            <v:stroke endarrow="open"/>
            <o:lock v:ext="edit" shapetype="f"/>
          </v:shape>
        </w:pict>
      </w:r>
    </w:p>
    <w:p w:rsidR="00A203C2" w:rsidRPr="00A203C2" w:rsidRDefault="001723CD" w:rsidP="00A203C2">
      <w:pPr>
        <w:spacing w:line="480" w:lineRule="auto"/>
        <w:jc w:val="both"/>
        <w:rPr>
          <w:rFonts w:ascii="Arial" w:hAnsi="Arial" w:cs="Arial"/>
          <w:sz w:val="24"/>
          <w:szCs w:val="24"/>
          <w:lang w:val="en-US"/>
        </w:rPr>
      </w:pPr>
      <w:r w:rsidRPr="001723CD">
        <w:rPr>
          <w:rFonts w:cs="Calibri"/>
          <w:noProof/>
          <w:lang w:eastAsia="en-GB"/>
        </w:rPr>
        <w:pict>
          <v:shape id="Straight Arrow Connector 4" o:spid="_x0000_s1047" type="#_x0000_t32" style="position:absolute;left:0;text-align:left;margin-left:133.35pt;margin-top:13.35pt;width:.7pt;height:32.25pt;flip:x;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" strokecolor="#4a7ebb">
            <v:stroke endarrow="open"/>
            <o:lock v:ext="edit" shapetype="f"/>
          </v:shape>
        </w:pict>
      </w:r>
    </w:p>
    <w:p w:rsidR="00A203C2" w:rsidRPr="00A203C2" w:rsidRDefault="00A203C2" w:rsidP="00A203C2">
      <w:pPr>
        <w:rPr>
          <w:rFonts w:cs="Calibri"/>
          <w:lang w:eastAsia="ar-SA"/>
        </w:rPr>
      </w:pPr>
    </w:p>
    <w:p w:rsidR="00A203C2" w:rsidRPr="00A203C2" w:rsidRDefault="00A203C2" w:rsidP="00A203C2">
      <w:pPr>
        <w:keepNext/>
        <w:suppressAutoHyphens/>
        <w:spacing w:before="240" w:after="60"/>
        <w:outlineLvl w:val="1"/>
        <w:rPr>
          <w:rFonts w:ascii="Arial" w:hAnsi="Arial" w:cs="Arial"/>
          <w:b/>
          <w:bCs/>
          <w:i/>
          <w:iCs/>
          <w:sz w:val="24"/>
          <w:szCs w:val="24"/>
          <w:lang w:eastAsia="ar-SA"/>
        </w:rPr>
      </w:pPr>
    </w:p>
    <w:p w:rsidR="00A203C2" w:rsidRPr="00A203C2" w:rsidRDefault="00A203C2" w:rsidP="00A203C2">
      <w:pPr>
        <w:keepNext/>
        <w:suppressAutoHyphens/>
        <w:spacing w:before="240" w:after="60" w:line="480" w:lineRule="auto"/>
        <w:jc w:val="both"/>
        <w:outlineLvl w:val="1"/>
        <w:rPr>
          <w:rFonts w:ascii="Arial" w:hAnsi="Arial" w:cs="Arial"/>
          <w:sz w:val="24"/>
          <w:szCs w:val="24"/>
          <w:lang w:val="en-US" w:eastAsia="ar-SA"/>
        </w:rPr>
      </w:pPr>
    </w:p>
    <w:p w:rsidR="00A203C2" w:rsidRPr="00A203C2" w:rsidRDefault="00A203C2" w:rsidP="00A203C2">
      <w:pPr>
        <w:rPr>
          <w:rFonts w:cs="Calibri"/>
          <w:lang w:val="en-US" w:eastAsia="ar-SA"/>
        </w:rPr>
      </w:pPr>
    </w:p>
    <w:p w:rsidR="00A203C2" w:rsidRPr="00A203C2" w:rsidRDefault="00A203C2" w:rsidP="00A203C2">
      <w:pPr>
        <w:rPr>
          <w:rFonts w:cs="Calibri"/>
          <w:lang w:val="en-US" w:eastAsia="ar-SA"/>
        </w:rPr>
      </w:pPr>
    </w:p>
    <w:p w:rsidR="00A203C2" w:rsidRPr="00A203C2" w:rsidRDefault="00A203C2" w:rsidP="00A203C2">
      <w:pPr>
        <w:rPr>
          <w:rFonts w:cs="Calibri"/>
          <w:lang w:val="en-US" w:eastAsia="ar-SA"/>
        </w:rPr>
      </w:pPr>
    </w:p>
    <w:p w:rsidR="00A203C2" w:rsidRPr="00A203C2" w:rsidRDefault="00A203C2" w:rsidP="00A203C2">
      <w:pPr>
        <w:rPr>
          <w:rFonts w:cs="Calibri"/>
          <w:lang w:val="en-US" w:eastAsia="ar-SA"/>
        </w:rPr>
      </w:pPr>
    </w:p>
    <w:p w:rsidR="00A203C2" w:rsidRPr="00A203C2" w:rsidRDefault="00A203C2" w:rsidP="00A203C2">
      <w:pPr>
        <w:rPr>
          <w:rFonts w:cs="Calibri"/>
          <w:lang w:val="en-US" w:eastAsia="ar-SA"/>
        </w:rPr>
      </w:pPr>
    </w:p>
    <w:p w:rsidR="00A203C2" w:rsidRPr="00A203C2" w:rsidRDefault="00A203C2" w:rsidP="00A203C2">
      <w:pPr>
        <w:keepNext/>
        <w:suppressAutoHyphens/>
        <w:spacing w:before="240" w:after="60" w:line="480" w:lineRule="auto"/>
        <w:jc w:val="both"/>
        <w:outlineLvl w:val="1"/>
        <w:rPr>
          <w:rFonts w:ascii="Arial" w:hAnsi="Arial" w:cs="Arial"/>
          <w:b/>
          <w:bCs/>
          <w:i/>
          <w:iCs/>
          <w:sz w:val="16"/>
          <w:szCs w:val="16"/>
          <w:lang w:eastAsia="ar-SA"/>
        </w:rPr>
      </w:pPr>
    </w:p>
    <w:p w:rsidR="00A203C2" w:rsidRPr="00A203C2" w:rsidRDefault="001723CD" w:rsidP="00A203C2">
      <w:pPr>
        <w:keepNext/>
        <w:suppressAutoHyphens/>
        <w:spacing w:before="240" w:after="60" w:line="480" w:lineRule="auto"/>
        <w:jc w:val="both"/>
        <w:outlineLvl w:val="1"/>
        <w:rPr>
          <w:rFonts w:ascii="Arial" w:hAnsi="Arial" w:cs="Arial"/>
          <w:b/>
          <w:bCs/>
          <w:i/>
          <w:iCs/>
          <w:sz w:val="16"/>
          <w:szCs w:val="16"/>
          <w:lang w:eastAsia="ar-SA"/>
        </w:rPr>
      </w:pPr>
      <w:r w:rsidRPr="001723CD">
        <w:rPr>
          <w:rFonts w:cs="Calibri"/>
          <w:noProof/>
          <w:lang w:eastAsia="en-GB"/>
        </w:rPr>
        <w:pict>
          <v:shape id="Text Box 8" o:spid="_x0000_s1030" type="#_x0000_t202" style="position:absolute;left:0;text-align:left;margin-left:81.6pt;margin-top:12.85pt;width:105pt;height:51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" strokeweight=".5pt">
            <v:path arrowok="t"/>
            <v:textbox>
              <w:txbxContent>
                <w:p w:rsidR="004C6CCF" w:rsidRPr="00760B37" w:rsidRDefault="004C6CCF" w:rsidP="00D36434">
                  <w:pPr>
                    <w:spacing w:line="240" w:lineRule="auto"/>
                    <w:jc w:val="center"/>
                    <w:rPr>
                      <w:b/>
                      <w:bCs/>
                      <w:sz w:val="16"/>
                      <w:szCs w:val="16"/>
                    </w:rPr>
                  </w:pPr>
                  <w:r w:rsidRPr="00760B37">
                    <w:rPr>
                      <w:b/>
                      <w:bCs/>
                      <w:sz w:val="16"/>
                      <w:szCs w:val="16"/>
                    </w:rPr>
                    <w:t>Publications subject to CASP appraisal tool</w:t>
                  </w:r>
                </w:p>
                <w:p w:rsidR="004C6CCF" w:rsidRPr="00760B37" w:rsidRDefault="004C6CCF" w:rsidP="00D36434">
                  <w:pPr>
                    <w:spacing w:line="240" w:lineRule="auto"/>
                    <w:jc w:val="center"/>
                    <w:rPr>
                      <w:b/>
                      <w:bCs/>
                      <w:sz w:val="16"/>
                      <w:szCs w:val="16"/>
                    </w:rPr>
                  </w:pPr>
                  <w:r>
                    <w:rPr>
                      <w:b/>
                      <w:bCs/>
                      <w:sz w:val="16"/>
                      <w:szCs w:val="16"/>
                    </w:rPr>
                    <w:t>n = 17</w:t>
                  </w:r>
                </w:p>
              </w:txbxContent>
            </v:textbox>
          </v:shape>
        </w:pict>
      </w:r>
    </w:p>
    <w:p w:rsidR="00A203C2" w:rsidRPr="00A203C2" w:rsidRDefault="00A203C2" w:rsidP="00A203C2">
      <w:pPr>
        <w:keepNext/>
        <w:suppressAutoHyphens/>
        <w:spacing w:before="240" w:after="60" w:line="480" w:lineRule="auto"/>
        <w:jc w:val="both"/>
        <w:outlineLvl w:val="1"/>
        <w:rPr>
          <w:rFonts w:ascii="Arial" w:hAnsi="Arial" w:cs="Arial"/>
          <w:b/>
          <w:bCs/>
          <w:i/>
          <w:iCs/>
          <w:sz w:val="16"/>
          <w:szCs w:val="16"/>
          <w:lang w:eastAsia="ar-SA"/>
        </w:rPr>
      </w:pPr>
    </w:p>
    <w:p w:rsidR="00A203C2" w:rsidRPr="00A203C2" w:rsidRDefault="001723CD" w:rsidP="00A203C2">
      <w:pPr>
        <w:keepNext/>
        <w:suppressAutoHyphens/>
        <w:spacing w:before="240" w:after="60" w:line="480" w:lineRule="auto"/>
        <w:jc w:val="both"/>
        <w:outlineLvl w:val="1"/>
        <w:rPr>
          <w:rFonts w:ascii="Arial" w:hAnsi="Arial" w:cs="Arial"/>
          <w:b/>
          <w:bCs/>
          <w:i/>
          <w:iCs/>
          <w:sz w:val="16"/>
          <w:szCs w:val="16"/>
          <w:lang w:eastAsia="ar-SA"/>
        </w:rPr>
      </w:pPr>
      <w:r w:rsidRPr="001723CD">
        <w:rPr>
          <w:rFonts w:cs="Calibri"/>
          <w:noProof/>
          <w:lang w:eastAsia="en-GB"/>
        </w:rPr>
        <w:pict>
          <v:shape id="Text Box 12" o:spid="_x0000_s1031" type="#_x0000_t202" style="position:absolute;left:0;text-align:left;margin-left:240.75pt;margin-top:10.9pt;width:101.25pt;height:67.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" strokeweight=".5pt">
            <v:path arrowok="t"/>
            <v:textbox>
              <w:txbxContent>
                <w:p w:rsidR="004C6CCF" w:rsidRDefault="004C6CCF" w:rsidP="00A203C2">
                  <w:pPr>
                    <w:spacing w:after="0" w:line="240" w:lineRule="auto"/>
                    <w:jc w:val="center"/>
                    <w:rPr>
                      <w:b/>
                      <w:bCs/>
                      <w:sz w:val="16"/>
                      <w:szCs w:val="16"/>
                    </w:rPr>
                  </w:pPr>
                  <w:r>
                    <w:rPr>
                      <w:b/>
                      <w:bCs/>
                      <w:sz w:val="16"/>
                      <w:szCs w:val="16"/>
                    </w:rPr>
                    <w:t>Excluded n = 3</w:t>
                  </w:r>
                </w:p>
                <w:p w:rsidR="004C6CCF" w:rsidRPr="00760B37" w:rsidRDefault="004C6CCF" w:rsidP="00A203C2">
                  <w:pPr>
                    <w:spacing w:after="0" w:line="240" w:lineRule="auto"/>
                    <w:rPr>
                      <w:b/>
                      <w:bCs/>
                      <w:sz w:val="16"/>
                      <w:szCs w:val="16"/>
                    </w:rPr>
                  </w:pPr>
                </w:p>
                <w:p w:rsidR="004C6CCF" w:rsidRPr="00760B37" w:rsidRDefault="004C6CCF" w:rsidP="00A203C2">
                  <w:pPr>
                    <w:spacing w:line="240" w:lineRule="auto"/>
                    <w:rPr>
                      <w:b/>
                      <w:bCs/>
                      <w:sz w:val="16"/>
                      <w:szCs w:val="16"/>
                    </w:rPr>
                  </w:pPr>
                  <w:r w:rsidRPr="00760B37">
                    <w:rPr>
                      <w:b/>
                      <w:bCs/>
                      <w:sz w:val="16"/>
                      <w:szCs w:val="16"/>
                    </w:rPr>
                    <w:t>Did not meet CASP Crit</w:t>
                  </w:r>
                  <w:r>
                    <w:rPr>
                      <w:b/>
                      <w:bCs/>
                      <w:sz w:val="16"/>
                      <w:szCs w:val="16"/>
                    </w:rPr>
                    <w:t>eria for T</w:t>
                  </w:r>
                  <w:r w:rsidRPr="00760B37">
                    <w:rPr>
                      <w:b/>
                      <w:bCs/>
                      <w:sz w:val="16"/>
                      <w:szCs w:val="16"/>
                    </w:rPr>
                    <w:t>ype</w:t>
                  </w:r>
                  <w:r>
                    <w:rPr>
                      <w:b/>
                      <w:bCs/>
                      <w:sz w:val="16"/>
                      <w:szCs w:val="16"/>
                    </w:rPr>
                    <w:t>-</w:t>
                  </w:r>
                  <w:proofErr w:type="gramStart"/>
                  <w:r>
                    <w:rPr>
                      <w:b/>
                      <w:bCs/>
                      <w:sz w:val="16"/>
                      <w:szCs w:val="16"/>
                    </w:rPr>
                    <w:t>IV  (</w:t>
                  </w:r>
                  <w:proofErr w:type="gramEnd"/>
                  <w:r>
                    <w:rPr>
                      <w:b/>
                      <w:bCs/>
                      <w:sz w:val="16"/>
                      <w:szCs w:val="16"/>
                    </w:rPr>
                    <w:t xml:space="preserve">observational) </w:t>
                  </w:r>
                  <w:r w:rsidRPr="00760B37">
                    <w:rPr>
                      <w:b/>
                      <w:bCs/>
                      <w:sz w:val="16"/>
                      <w:szCs w:val="16"/>
                    </w:rPr>
                    <w:t>evidence</w:t>
                  </w:r>
                </w:p>
                <w:p w:rsidR="004C6CCF" w:rsidRDefault="004C6CCF" w:rsidP="00A203C2">
                  <w:pPr>
                    <w:jc w:val="center"/>
                  </w:pPr>
                </w:p>
              </w:txbxContent>
            </v:textbox>
          </v:shape>
        </w:pict>
      </w:r>
      <w:r w:rsidRPr="001723CD">
        <w:rPr>
          <w:rFonts w:cs="Calibri"/>
          <w:noProof/>
          <w:lang w:eastAsia="en-GB"/>
        </w:rPr>
        <w:pict>
          <v:shape id="Straight Arrow Connector 9" o:spid="_x0000_s1046" type="#_x0000_t32" style="position:absolute;left:0;text-align:left;margin-left:134.25pt;margin-top:5.5pt;width:0;height:67.5pt;z-index:2516664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" strokecolor="#4a7ebb">
            <v:stroke endarrow="open"/>
            <o:lock v:ext="edit" shapetype="f"/>
          </v:shape>
        </w:pict>
      </w:r>
    </w:p>
    <w:p w:rsidR="00A203C2" w:rsidRPr="00A203C2" w:rsidRDefault="001723CD" w:rsidP="00A203C2">
      <w:pPr>
        <w:keepNext/>
        <w:suppressAutoHyphens/>
        <w:spacing w:before="240" w:after="60" w:line="480" w:lineRule="auto"/>
        <w:jc w:val="both"/>
        <w:outlineLvl w:val="1"/>
        <w:rPr>
          <w:rFonts w:ascii="Arial" w:hAnsi="Arial" w:cs="Arial"/>
          <w:b/>
          <w:bCs/>
          <w:i/>
          <w:iCs/>
          <w:sz w:val="16"/>
          <w:szCs w:val="16"/>
          <w:lang w:eastAsia="ar-SA"/>
        </w:rPr>
      </w:pPr>
      <w:r w:rsidRPr="001723CD">
        <w:rPr>
          <w:rFonts w:cs="Calibri"/>
          <w:noProof/>
          <w:lang w:eastAsia="en-GB"/>
        </w:rPr>
        <w:pict>
          <v:shape id="Straight Arrow Connector 11" o:spid="_x0000_s1045" type="#_x0000_t32" style="position:absolute;left:0;text-align:left;margin-left:134.25pt;margin-top:6.15pt;width:106.5pt;height:0;z-index:2516684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" strokecolor="#4a7ebb">
            <v:stroke endarrow="open"/>
            <o:lock v:ext="edit" shapetype="f"/>
          </v:shape>
        </w:pict>
      </w:r>
    </w:p>
    <w:p w:rsidR="00A203C2" w:rsidRPr="00A203C2" w:rsidRDefault="001723CD" w:rsidP="00A203C2">
      <w:pPr>
        <w:keepNext/>
        <w:suppressAutoHyphens/>
        <w:spacing w:before="240" w:after="60" w:line="480" w:lineRule="auto"/>
        <w:jc w:val="both"/>
        <w:outlineLvl w:val="1"/>
        <w:rPr>
          <w:rFonts w:ascii="Arial" w:hAnsi="Arial" w:cs="Arial"/>
          <w:b/>
          <w:bCs/>
          <w:i/>
          <w:iCs/>
          <w:sz w:val="16"/>
          <w:szCs w:val="16"/>
          <w:lang w:eastAsia="ar-SA"/>
        </w:rPr>
      </w:pPr>
      <w:r w:rsidRPr="001723CD">
        <w:rPr>
          <w:rFonts w:cs="Calibri"/>
          <w:noProof/>
          <w:lang w:eastAsia="en-GB"/>
        </w:rPr>
        <w:pict>
          <v:shape id="Text Box 10" o:spid="_x0000_s1032" type="#_x0000_t202" style="position:absolute;left:0;text-align:left;margin-left:81.6pt;margin-top:17.25pt;width:115.5pt;height:53.4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" strokeweight=".5pt">
            <v:path arrowok="t"/>
            <v:textbox>
              <w:txbxContent>
                <w:p w:rsidR="004C6CCF" w:rsidRDefault="004C6CCF" w:rsidP="00A203C2">
                  <w:pPr>
                    <w:jc w:val="center"/>
                    <w:rPr>
                      <w:b/>
                      <w:bCs/>
                      <w:sz w:val="16"/>
                      <w:szCs w:val="16"/>
                    </w:rPr>
                  </w:pPr>
                  <w:r w:rsidRPr="00760B37">
                    <w:rPr>
                      <w:b/>
                      <w:bCs/>
                      <w:sz w:val="16"/>
                      <w:szCs w:val="16"/>
                    </w:rPr>
                    <w:t xml:space="preserve">Publications included in review </w:t>
                  </w:r>
                </w:p>
                <w:p w:rsidR="004C6CCF" w:rsidRPr="00760B37" w:rsidRDefault="004C6CCF" w:rsidP="00A203C2">
                  <w:pPr>
                    <w:jc w:val="center"/>
                    <w:rPr>
                      <w:b/>
                      <w:bCs/>
                      <w:sz w:val="16"/>
                      <w:szCs w:val="16"/>
                    </w:rPr>
                  </w:pPr>
                  <w:r>
                    <w:rPr>
                      <w:b/>
                      <w:bCs/>
                      <w:sz w:val="16"/>
                      <w:szCs w:val="16"/>
                    </w:rPr>
                    <w:t>n = 14</w:t>
                  </w:r>
                </w:p>
              </w:txbxContent>
            </v:textbox>
          </v:shape>
        </w:pict>
      </w:r>
    </w:p>
    <w:p w:rsidR="00A203C2" w:rsidRPr="00A203C2" w:rsidRDefault="001723CD" w:rsidP="00A203C2">
      <w:pPr>
        <w:keepNext/>
        <w:suppressAutoHyphens/>
        <w:spacing w:before="240" w:after="60" w:line="480" w:lineRule="auto"/>
        <w:jc w:val="both"/>
        <w:outlineLvl w:val="1"/>
        <w:rPr>
          <w:rFonts w:ascii="Arial" w:hAnsi="Arial" w:cs="Arial"/>
          <w:b/>
          <w:bCs/>
          <w:i/>
          <w:iCs/>
          <w:sz w:val="16"/>
          <w:szCs w:val="16"/>
          <w:lang w:eastAsia="ar-SA"/>
        </w:rPr>
      </w:pPr>
      <w:r w:rsidRPr="001723CD">
        <w:rPr>
          <w:rFonts w:cs="Calibri"/>
          <w:noProof/>
          <w:lang w:eastAsia="en-GB"/>
        </w:rPr>
        <w:pict>
          <v:shape id="Text Box 1" o:spid="_x0000_s1033" type="#_x0000_t202" style="position:absolute;left:0;text-align:left;margin-left:-14.25pt;margin-top:57.7pt;width:216.25pt;height:40.6pt;z-index:2516736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" filled="f" stroked="f" strokeweight=".5pt">
            <v:textbox style="mso-fit-shape-to-text:t">
              <w:txbxContent>
                <w:p w:rsidR="00D36434" w:rsidRDefault="00D36434" w:rsidP="00D36434">
                  <w:pPr>
                    <w:keepNext/>
                    <w:suppressAutoHyphens/>
                    <w:spacing w:before="240" w:after="60" w:line="240" w:lineRule="auto"/>
                    <w:jc w:val="both"/>
                    <w:outlineLvl w:val="1"/>
                    <w:rPr>
                      <w:rFonts w:ascii="Arial" w:hAnsi="Arial" w:cs="Arial"/>
                      <w:b/>
                      <w:bCs/>
                      <w:i/>
                      <w:iCs/>
                      <w:sz w:val="16"/>
                      <w:szCs w:val="16"/>
                      <w:lang w:eastAsia="ar-SA"/>
                    </w:rPr>
                  </w:pPr>
                  <w:bookmarkStart w:id="7" w:name="_Toc353905054"/>
                  <w:bookmarkStart w:id="8" w:name="_Toc354768579"/>
                  <w:bookmarkStart w:id="9" w:name="_Toc354942033"/>
                  <w:proofErr w:type="gramStart"/>
                  <w:r w:rsidRPr="00C102E3">
                    <w:rPr>
                      <w:rFonts w:ascii="Arial" w:hAnsi="Arial" w:cs="Arial"/>
                      <w:b/>
                      <w:bCs/>
                      <w:i/>
                      <w:iCs/>
                      <w:sz w:val="16"/>
                      <w:szCs w:val="16"/>
                      <w:lang w:eastAsia="ar-SA"/>
                    </w:rPr>
                    <w:t>Figure 1.</w:t>
                  </w:r>
                  <w:proofErr w:type="gramEnd"/>
                  <w:r w:rsidRPr="00C102E3">
                    <w:rPr>
                      <w:rFonts w:ascii="Arial" w:hAnsi="Arial" w:cs="Arial"/>
                      <w:b/>
                      <w:bCs/>
                      <w:i/>
                      <w:iCs/>
                      <w:sz w:val="16"/>
                      <w:szCs w:val="16"/>
                      <w:lang w:eastAsia="ar-SA"/>
                    </w:rPr>
                    <w:t xml:space="preserve"> </w:t>
                  </w:r>
                  <w:proofErr w:type="gramStart"/>
                  <w:r w:rsidRPr="00C102E3">
                    <w:rPr>
                      <w:rFonts w:ascii="Arial" w:hAnsi="Arial" w:cs="Arial"/>
                      <w:b/>
                      <w:bCs/>
                      <w:i/>
                      <w:iCs/>
                      <w:sz w:val="16"/>
                      <w:szCs w:val="16"/>
                      <w:lang w:eastAsia="ar-SA"/>
                    </w:rPr>
                    <w:t>Flow chart of the study inclusion procedure</w:t>
                  </w:r>
                  <w:bookmarkEnd w:id="7"/>
                  <w:bookmarkEnd w:id="8"/>
                  <w:bookmarkEnd w:id="9"/>
                  <w:r>
                    <w:rPr>
                      <w:rFonts w:ascii="Arial" w:hAnsi="Arial" w:cs="Arial"/>
                      <w:b/>
                      <w:bCs/>
                      <w:i/>
                      <w:iCs/>
                      <w:sz w:val="16"/>
                      <w:szCs w:val="16"/>
                      <w:lang w:eastAsia="ar-SA"/>
                    </w:rPr>
                    <w:t>.</w:t>
                  </w:r>
                  <w:proofErr w:type="gramEnd"/>
                  <w:r>
                    <w:rPr>
                      <w:rFonts w:ascii="Arial" w:hAnsi="Arial" w:cs="Arial"/>
                      <w:b/>
                      <w:bCs/>
                      <w:i/>
                      <w:iCs/>
                      <w:sz w:val="16"/>
                      <w:szCs w:val="16"/>
                      <w:lang w:eastAsia="ar-SA"/>
                    </w:rPr>
                    <w:t xml:space="preserve"> Key: EMS=Early Maladaptive Schema. CASP=Critical Appraisal Skills Programme.</w:t>
                  </w:r>
                </w:p>
                <w:p w:rsidR="00D36434" w:rsidRPr="007E691D" w:rsidRDefault="00D36434" w:rsidP="00D36434">
                  <w:pPr>
                    <w:keepNext/>
                    <w:suppressAutoHyphens/>
                    <w:spacing w:before="240" w:after="60" w:line="240" w:lineRule="auto"/>
                    <w:jc w:val="both"/>
                    <w:outlineLvl w:val="1"/>
                    <w:rPr>
                      <w:rFonts w:ascii="Arial" w:hAnsi="Arial" w:cs="Arial"/>
                      <w:b/>
                      <w:bCs/>
                      <w:i/>
                      <w:iCs/>
                      <w:sz w:val="16"/>
                      <w:szCs w:val="16"/>
                      <w:lang w:eastAsia="ar-SA"/>
                    </w:rPr>
                  </w:pPr>
                </w:p>
              </w:txbxContent>
            </v:textbox>
            <w10:wrap type="square"/>
          </v:shape>
        </w:pict>
      </w:r>
    </w:p>
    <w:p w:rsidR="00D36434" w:rsidRPr="00A203C2" w:rsidRDefault="00D36434" w:rsidP="00D36434">
      <w:pPr>
        <w:rPr>
          <w:rFonts w:cs="Calibri"/>
        </w:rPr>
      </w:pPr>
    </w:p>
    <w:p w:rsidR="00F97BF3" w:rsidRDefault="00D36434" w:rsidP="007F3E1F">
      <w:pPr>
        <w:keepNext/>
        <w:suppressAutoHyphens/>
        <w:spacing w:before="240" w:after="60" w:line="480" w:lineRule="auto"/>
        <w:jc w:val="both"/>
        <w:outlineLvl w:val="1"/>
        <w:rPr>
          <w:rFonts w:ascii="Arial" w:hAnsi="Arial" w:cs="Arial"/>
          <w:sz w:val="24"/>
          <w:szCs w:val="24"/>
          <w:lang w:val="en-US" w:eastAsia="ar-SA"/>
        </w:rPr>
      </w:pPr>
      <w:proofErr w:type="gramStart"/>
      <w:r w:rsidRPr="00A203C2">
        <w:rPr>
          <w:rFonts w:ascii="Arial" w:hAnsi="Arial" w:cs="Arial"/>
          <w:sz w:val="24"/>
          <w:szCs w:val="24"/>
          <w:lang w:val="en-US" w:eastAsia="ar-SA"/>
        </w:rPr>
        <w:lastRenderedPageBreak/>
        <w:t>as</w:t>
      </w:r>
      <w:proofErr w:type="gramEnd"/>
      <w:r w:rsidRPr="00A203C2">
        <w:rPr>
          <w:rFonts w:ascii="Arial" w:hAnsi="Arial" w:cs="Arial"/>
          <w:sz w:val="24"/>
          <w:szCs w:val="24"/>
          <w:lang w:val="en-US" w:eastAsia="ar-SA"/>
        </w:rPr>
        <w:t xml:space="preserve"> meeting, or partially meeting (in that they did not illicit a definite ‘no </w:t>
      </w:r>
      <w:r w:rsidR="00A203C2" w:rsidRPr="00A203C2">
        <w:rPr>
          <w:rFonts w:ascii="Arial" w:hAnsi="Arial" w:cs="Arial"/>
          <w:sz w:val="24"/>
          <w:szCs w:val="24"/>
          <w:lang w:val="en-US" w:eastAsia="ar-SA"/>
        </w:rPr>
        <w:t>response to the CASP questions) the criteria for Type-IV or ‘observational’ research evidence (see table 3 for summary of CASP appraisals).</w:t>
      </w:r>
      <w:r w:rsidR="003B5F8B">
        <w:rPr>
          <w:rFonts w:ascii="Arial" w:hAnsi="Arial" w:cs="Arial"/>
          <w:sz w:val="24"/>
          <w:szCs w:val="24"/>
          <w:lang w:val="en-US" w:eastAsia="ar-SA"/>
        </w:rPr>
        <w:t xml:space="preserve"> </w:t>
      </w:r>
      <w:r w:rsidR="00A203C2" w:rsidRPr="00A203C2">
        <w:rPr>
          <w:rFonts w:ascii="Arial" w:hAnsi="Arial" w:cs="Arial"/>
          <w:sz w:val="24"/>
          <w:szCs w:val="24"/>
          <w:lang w:val="en-US" w:eastAsia="ar-SA"/>
        </w:rPr>
        <w:t>Twelve of these studies were cross-sectional in design and two were prospective longitudinal cohort studies.</w:t>
      </w:r>
      <w:r w:rsidR="003B5F8B">
        <w:rPr>
          <w:rFonts w:ascii="Arial" w:hAnsi="Arial" w:cs="Arial"/>
          <w:sz w:val="24"/>
          <w:szCs w:val="24"/>
          <w:lang w:val="en-US" w:eastAsia="ar-SA"/>
        </w:rPr>
        <w:t xml:space="preserve"> </w:t>
      </w:r>
      <w:r w:rsidR="00A203C2" w:rsidRPr="00A203C2">
        <w:rPr>
          <w:rFonts w:ascii="Arial" w:hAnsi="Arial" w:cs="Arial"/>
          <w:sz w:val="24"/>
          <w:szCs w:val="24"/>
          <w:lang w:val="en-US" w:eastAsia="ar-SA"/>
        </w:rPr>
        <w:t>The papers featured a wide range of clinical presentations and investigated the origins of EMS in terms of their developmental association with sexual abuse (n = 2), subcategories of abuse (emotional abuse, neglect, physical and sexual abuse; n = 4), attachment (n=3), retrospective reports of parenting experiences (n=2), temperament (n=1), maternal schemas (n=1) and negative life experiences (n=1).</w:t>
      </w:r>
      <w:r w:rsidR="003B5F8B">
        <w:rPr>
          <w:rFonts w:ascii="Arial" w:hAnsi="Arial" w:cs="Arial"/>
          <w:sz w:val="24"/>
          <w:szCs w:val="24"/>
          <w:lang w:val="en-US" w:eastAsia="ar-SA"/>
        </w:rPr>
        <w:t xml:space="preserve"> </w:t>
      </w:r>
      <w:r w:rsidR="00A203C2" w:rsidRPr="00A203C2">
        <w:rPr>
          <w:rFonts w:ascii="Arial" w:hAnsi="Arial" w:cs="Arial"/>
          <w:sz w:val="24"/>
          <w:szCs w:val="24"/>
          <w:lang w:val="en-US" w:eastAsia="ar-SA"/>
        </w:rPr>
        <w:t>The themes of ‘childhood sexual abuse’, ‘abuse and neglect’,</w:t>
      </w:r>
      <w:r w:rsidR="00A203C2" w:rsidRPr="00A203C2">
        <w:rPr>
          <w:rFonts w:cs="Calibri"/>
          <w:b/>
          <w:bCs/>
          <w:i/>
          <w:iCs/>
          <w:sz w:val="24"/>
          <w:szCs w:val="24"/>
          <w:lang w:val="en-US"/>
        </w:rPr>
        <w:t xml:space="preserve"> </w:t>
      </w:r>
      <w:r w:rsidR="00A203C2" w:rsidRPr="00A203C2">
        <w:rPr>
          <w:rFonts w:ascii="Arial" w:hAnsi="Arial" w:cs="Arial"/>
          <w:sz w:val="24"/>
          <w:szCs w:val="24"/>
          <w:lang w:val="en-US" w:eastAsia="ar-SA"/>
        </w:rPr>
        <w:t>‘attachment’, ‘retrospective parenting experiences’ and ‘other factors’ were utilised as subheadings to structure the review findings.</w:t>
      </w:r>
      <w:r w:rsidR="003B5F8B">
        <w:rPr>
          <w:rFonts w:ascii="Arial" w:hAnsi="Arial" w:cs="Arial"/>
          <w:sz w:val="24"/>
          <w:szCs w:val="24"/>
          <w:lang w:val="en-US" w:eastAsia="ar-SA"/>
        </w:rPr>
        <w:t xml:space="preserve"> </w:t>
      </w:r>
    </w:p>
    <w:p w:rsidR="00A203C2" w:rsidRPr="00A203C2" w:rsidRDefault="00A203C2" w:rsidP="00D36434">
      <w:pPr>
        <w:keepNext/>
        <w:suppressAutoHyphens/>
        <w:spacing w:before="240" w:after="60" w:line="480" w:lineRule="auto"/>
        <w:jc w:val="both"/>
        <w:outlineLvl w:val="1"/>
        <w:rPr>
          <w:rFonts w:ascii="Arial" w:hAnsi="Arial" w:cs="Arial"/>
          <w:sz w:val="24"/>
          <w:szCs w:val="24"/>
          <w:lang w:val="en-US" w:eastAsia="ar-SA"/>
        </w:rPr>
      </w:pPr>
      <w:r w:rsidRPr="00A203C2">
        <w:rPr>
          <w:rFonts w:ascii="Arial" w:hAnsi="Arial" w:cs="Arial"/>
          <w:sz w:val="24"/>
          <w:szCs w:val="24"/>
          <w:lang w:val="en-US" w:eastAsia="ar-SA"/>
        </w:rPr>
        <w:t>Within each subsection papers are presented in order of quality (with the better quality papers being presented first).</w:t>
      </w:r>
      <w:r w:rsidR="00F97BF3">
        <w:rPr>
          <w:rFonts w:ascii="Arial" w:hAnsi="Arial" w:cs="Arial"/>
          <w:sz w:val="24"/>
          <w:szCs w:val="24"/>
          <w:lang w:val="en-US" w:eastAsia="ar-SA"/>
        </w:rPr>
        <w:t xml:space="preserve"> This was determined by the papers with the most ‘yes’ answers to the CASP appraisals questions being </w:t>
      </w:r>
      <w:r w:rsidR="00600F4E">
        <w:rPr>
          <w:rFonts w:ascii="Arial" w:hAnsi="Arial" w:cs="Arial"/>
          <w:sz w:val="24"/>
          <w:szCs w:val="24"/>
          <w:lang w:val="en-US" w:eastAsia="ar-SA"/>
        </w:rPr>
        <w:t xml:space="preserve">considered highest quality. </w:t>
      </w:r>
      <w:r w:rsidR="004473F9">
        <w:rPr>
          <w:rFonts w:ascii="Arial" w:hAnsi="Arial" w:cs="Arial"/>
          <w:sz w:val="24"/>
          <w:szCs w:val="24"/>
          <w:lang w:val="en-US" w:eastAsia="ar-SA"/>
        </w:rPr>
        <w:t xml:space="preserve">He quality of papers with </w:t>
      </w:r>
      <w:r w:rsidR="00600F4E">
        <w:rPr>
          <w:rFonts w:ascii="Arial" w:hAnsi="Arial" w:cs="Arial"/>
          <w:sz w:val="24"/>
          <w:szCs w:val="24"/>
          <w:lang w:val="en-US" w:eastAsia="ar-SA"/>
        </w:rPr>
        <w:t>‘</w:t>
      </w:r>
      <w:r w:rsidR="004473F9">
        <w:rPr>
          <w:rFonts w:ascii="Arial" w:hAnsi="Arial" w:cs="Arial"/>
          <w:sz w:val="24"/>
          <w:szCs w:val="24"/>
          <w:lang w:val="en-US" w:eastAsia="ar-SA"/>
        </w:rPr>
        <w:t>c</w:t>
      </w:r>
      <w:r w:rsidR="00600F4E">
        <w:rPr>
          <w:rFonts w:ascii="Arial" w:hAnsi="Arial" w:cs="Arial"/>
          <w:sz w:val="24"/>
          <w:szCs w:val="24"/>
          <w:lang w:val="en-US" w:eastAsia="ar-SA"/>
        </w:rPr>
        <w:t>an’t tell’ answers to the CASP appraisal</w:t>
      </w:r>
      <w:r w:rsidR="004473F9">
        <w:rPr>
          <w:rFonts w:ascii="Arial" w:hAnsi="Arial" w:cs="Arial"/>
          <w:sz w:val="24"/>
          <w:szCs w:val="24"/>
          <w:lang w:val="en-US" w:eastAsia="ar-SA"/>
        </w:rPr>
        <w:t xml:space="preserve"> question</w:t>
      </w:r>
      <w:r w:rsidR="00600F4E">
        <w:rPr>
          <w:rFonts w:ascii="Arial" w:hAnsi="Arial" w:cs="Arial"/>
          <w:sz w:val="24"/>
          <w:szCs w:val="24"/>
          <w:lang w:val="en-US" w:eastAsia="ar-SA"/>
        </w:rPr>
        <w:t>s w</w:t>
      </w:r>
      <w:r w:rsidR="004473F9">
        <w:rPr>
          <w:rFonts w:ascii="Arial" w:hAnsi="Arial" w:cs="Arial"/>
          <w:sz w:val="24"/>
          <w:szCs w:val="24"/>
          <w:lang w:val="en-US" w:eastAsia="ar-SA"/>
        </w:rPr>
        <w:t>as</w:t>
      </w:r>
      <w:r w:rsidR="00600F4E">
        <w:rPr>
          <w:rFonts w:ascii="Arial" w:hAnsi="Arial" w:cs="Arial"/>
          <w:sz w:val="24"/>
          <w:szCs w:val="24"/>
          <w:lang w:val="en-US" w:eastAsia="ar-SA"/>
        </w:rPr>
        <w:t xml:space="preserve"> differen</w:t>
      </w:r>
      <w:r w:rsidR="00403AEF">
        <w:rPr>
          <w:rFonts w:ascii="Arial" w:hAnsi="Arial" w:cs="Arial"/>
          <w:sz w:val="24"/>
          <w:szCs w:val="24"/>
          <w:lang w:val="en-US" w:eastAsia="ar-SA"/>
        </w:rPr>
        <w:t>tia</w:t>
      </w:r>
      <w:r w:rsidR="00600F4E">
        <w:rPr>
          <w:rFonts w:ascii="Arial" w:hAnsi="Arial" w:cs="Arial"/>
          <w:sz w:val="24"/>
          <w:szCs w:val="24"/>
          <w:lang w:val="en-US" w:eastAsia="ar-SA"/>
        </w:rPr>
        <w:t xml:space="preserve">ted by whether they mostly or only partially met each CASP criteria (see table </w:t>
      </w:r>
      <w:r w:rsidR="004473F9">
        <w:rPr>
          <w:rFonts w:ascii="Arial" w:hAnsi="Arial" w:cs="Arial"/>
          <w:sz w:val="24"/>
          <w:szCs w:val="24"/>
          <w:lang w:val="en-US" w:eastAsia="ar-SA"/>
        </w:rPr>
        <w:t xml:space="preserve">3; statements highlighted in bold). It was considered that the more </w:t>
      </w:r>
      <w:r w:rsidR="008A13A1">
        <w:rPr>
          <w:rFonts w:ascii="Arial" w:hAnsi="Arial" w:cs="Arial"/>
          <w:sz w:val="24"/>
          <w:szCs w:val="24"/>
          <w:lang w:val="en-US" w:eastAsia="ar-SA"/>
        </w:rPr>
        <w:t>each paper</w:t>
      </w:r>
      <w:r w:rsidR="004473F9">
        <w:rPr>
          <w:rFonts w:ascii="Arial" w:hAnsi="Arial" w:cs="Arial"/>
          <w:sz w:val="24"/>
          <w:szCs w:val="24"/>
          <w:lang w:val="en-US" w:eastAsia="ar-SA"/>
        </w:rPr>
        <w:t xml:space="preserve"> met each CASP criteria</w:t>
      </w:r>
      <w:r w:rsidR="008A13A1">
        <w:rPr>
          <w:rFonts w:ascii="Arial" w:hAnsi="Arial" w:cs="Arial"/>
          <w:sz w:val="24"/>
          <w:szCs w:val="24"/>
          <w:lang w:val="en-US" w:eastAsia="ar-SA"/>
        </w:rPr>
        <w:t xml:space="preserve"> or provided sufficient information to be able to independently identify whether each criteria had been met</w:t>
      </w:r>
      <w:r w:rsidR="004473F9">
        <w:rPr>
          <w:rFonts w:ascii="Arial" w:hAnsi="Arial" w:cs="Arial"/>
          <w:sz w:val="24"/>
          <w:szCs w:val="24"/>
          <w:lang w:val="en-US" w:eastAsia="ar-SA"/>
        </w:rPr>
        <w:t xml:space="preserve">, the higher </w:t>
      </w:r>
      <w:r w:rsidR="008A13A1">
        <w:rPr>
          <w:rFonts w:ascii="Arial" w:hAnsi="Arial" w:cs="Arial"/>
          <w:sz w:val="24"/>
          <w:szCs w:val="24"/>
          <w:lang w:val="en-US" w:eastAsia="ar-SA"/>
        </w:rPr>
        <w:t xml:space="preserve">its </w:t>
      </w:r>
      <w:r w:rsidR="004473F9">
        <w:rPr>
          <w:rFonts w:ascii="Arial" w:hAnsi="Arial" w:cs="Arial"/>
          <w:sz w:val="24"/>
          <w:szCs w:val="24"/>
          <w:lang w:val="en-US" w:eastAsia="ar-SA"/>
        </w:rPr>
        <w:t>quality</w:t>
      </w:r>
      <w:r w:rsidR="008A13A1">
        <w:rPr>
          <w:rFonts w:ascii="Arial" w:hAnsi="Arial" w:cs="Arial"/>
          <w:sz w:val="24"/>
          <w:szCs w:val="24"/>
          <w:lang w:val="en-US" w:eastAsia="ar-SA"/>
        </w:rPr>
        <w:t>.</w:t>
      </w:r>
    </w:p>
    <w:p w:rsidR="00A203C2" w:rsidRPr="00A203C2" w:rsidRDefault="00A203C2" w:rsidP="00A203C2">
      <w:pPr>
        <w:rPr>
          <w:rFonts w:ascii="Arial" w:hAnsi="Arial" w:cs="Arial"/>
          <w:sz w:val="24"/>
          <w:szCs w:val="24"/>
          <w:lang w:eastAsia="ar-SA"/>
        </w:rPr>
      </w:pPr>
    </w:p>
    <w:p w:rsidR="00A203C2" w:rsidRPr="00A203C2" w:rsidRDefault="00A203C2" w:rsidP="00A203C2">
      <w:pPr>
        <w:rPr>
          <w:rFonts w:ascii="Arial" w:hAnsi="Arial" w:cs="Arial"/>
          <w:b/>
          <w:i/>
          <w:sz w:val="24"/>
          <w:szCs w:val="24"/>
          <w:lang w:eastAsia="ar-SA"/>
        </w:rPr>
      </w:pPr>
      <w:r w:rsidRPr="00A203C2">
        <w:rPr>
          <w:rFonts w:ascii="Arial" w:hAnsi="Arial" w:cs="Arial"/>
          <w:b/>
          <w:i/>
          <w:sz w:val="24"/>
          <w:szCs w:val="24"/>
          <w:lang w:eastAsia="ar-SA"/>
        </w:rPr>
        <w:t>Review Findings</w:t>
      </w:r>
    </w:p>
    <w:p w:rsidR="00A203C2" w:rsidRPr="00A203C2" w:rsidRDefault="00A203C2" w:rsidP="00A203C2">
      <w:pPr>
        <w:keepNext/>
        <w:suppressAutoHyphens/>
        <w:spacing w:before="240" w:after="60" w:line="480" w:lineRule="auto"/>
        <w:outlineLvl w:val="1"/>
        <w:rPr>
          <w:rFonts w:ascii="Arial" w:hAnsi="Arial" w:cs="Arial"/>
          <w:i/>
          <w:iCs/>
          <w:sz w:val="24"/>
          <w:szCs w:val="24"/>
          <w:lang w:eastAsia="ar-SA"/>
        </w:rPr>
      </w:pPr>
      <w:r w:rsidRPr="00A203C2">
        <w:rPr>
          <w:rFonts w:ascii="Arial" w:hAnsi="Arial" w:cs="Arial"/>
          <w:bCs/>
          <w:i/>
          <w:iCs/>
          <w:sz w:val="24"/>
          <w:szCs w:val="24"/>
          <w:lang w:eastAsia="ar-SA"/>
        </w:rPr>
        <w:lastRenderedPageBreak/>
        <w:t>Childhood sexual abuse</w:t>
      </w:r>
      <w:bookmarkEnd w:id="1"/>
    </w:p>
    <w:p w:rsidR="00A203C2" w:rsidRPr="00A203C2" w:rsidRDefault="00A203C2" w:rsidP="00A203C2">
      <w:pPr>
        <w:spacing w:after="0" w:line="480" w:lineRule="auto"/>
        <w:ind w:firstLine="720"/>
        <w:jc w:val="both"/>
        <w:rPr>
          <w:rFonts w:ascii="Arial" w:hAnsi="Arial" w:cs="Arial"/>
          <w:sz w:val="24"/>
          <w:szCs w:val="24"/>
        </w:rPr>
      </w:pPr>
      <w:r w:rsidRPr="00A203C2">
        <w:rPr>
          <w:rFonts w:ascii="Arial" w:hAnsi="Arial" w:cs="Arial"/>
          <w:sz w:val="24"/>
          <w:szCs w:val="24"/>
        </w:rPr>
        <w:t>Only two studies were identified that focused on links between EMS and any single form of childhood abuse.</w:t>
      </w:r>
      <w:r w:rsidR="003B5F8B">
        <w:rPr>
          <w:rFonts w:ascii="Arial" w:hAnsi="Arial" w:cs="Arial"/>
          <w:sz w:val="24"/>
          <w:szCs w:val="24"/>
        </w:rPr>
        <w:t xml:space="preserve"> </w:t>
      </w:r>
      <w:r w:rsidRPr="00A203C2">
        <w:rPr>
          <w:rFonts w:ascii="Arial" w:hAnsi="Arial" w:cs="Arial"/>
          <w:sz w:val="24"/>
          <w:szCs w:val="24"/>
        </w:rPr>
        <w:t>Both of these UK studies focused on relationship between childhood sexual abuse (CSA) and EMS development in participants with specific eating disorders (see table 2).</w:t>
      </w:r>
      <w:r w:rsidR="003B5F8B">
        <w:rPr>
          <w:rFonts w:ascii="Arial" w:hAnsi="Arial" w:cs="Arial"/>
          <w:sz w:val="24"/>
          <w:szCs w:val="24"/>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 </w:t>
      </w:r>
      <w:r w:rsidR="00A33F35">
        <w:rPr>
          <w:rFonts w:ascii="Arial" w:hAnsi="Arial" w:cs="Arial"/>
          <w:sz w:val="24"/>
          <w:szCs w:val="24"/>
        </w:rPr>
        <w:t xml:space="preserve">The </w:t>
      </w:r>
      <w:r w:rsidRPr="00A203C2">
        <w:rPr>
          <w:rFonts w:ascii="Arial" w:hAnsi="Arial" w:cs="Arial"/>
          <w:sz w:val="24"/>
          <w:szCs w:val="24"/>
        </w:rPr>
        <w:t>more methodologically sound of the two papers (see table 3) was that of Waller, Meyer, Ohanian, Elliott, Dickson</w:t>
      </w:r>
      <w:r w:rsidR="00403AEF">
        <w:rPr>
          <w:rFonts w:ascii="Arial" w:hAnsi="Arial" w:cs="Arial"/>
          <w:sz w:val="24"/>
          <w:szCs w:val="24"/>
        </w:rPr>
        <w:t>,</w:t>
      </w:r>
      <w:r w:rsidRPr="00A203C2">
        <w:rPr>
          <w:rFonts w:ascii="Arial" w:hAnsi="Arial" w:cs="Arial"/>
          <w:sz w:val="24"/>
          <w:szCs w:val="24"/>
        </w:rPr>
        <w:t xml:space="preserve"> and Sellings (2001), who investigated the relationship between CSA experiences (perpetrated by any adult before the participant was aged 14), psychopath</w:t>
      </w:r>
      <w:r w:rsidR="007F3E1F">
        <w:rPr>
          <w:rFonts w:ascii="Arial" w:hAnsi="Arial" w:cs="Arial"/>
          <w:sz w:val="24"/>
          <w:szCs w:val="24"/>
        </w:rPr>
        <w:t xml:space="preserve">ology and EMS in bulimic women </w:t>
      </w:r>
      <w:r w:rsidRPr="00A203C2">
        <w:rPr>
          <w:rFonts w:ascii="Arial" w:hAnsi="Arial" w:cs="Arial"/>
          <w:sz w:val="24"/>
          <w:szCs w:val="24"/>
        </w:rPr>
        <w:t>(n=61) attending an outpatient eating disorder clinic. This study found that women with a CSA history (n=21) had higher average scores for all individual EMS than ‘non-CSA’ women (n=40), and that ten of these between-group differences were significant. ‘CSA women’ scored significantly higher on all EMS within the Disconnection/Rejection domain, offering some support for the relevance of these particular schemas to this subgroup. However, the average EMS scores for the non-CSA subgroup were also clinically relevant for 8/15 schemas (from across all domains), with both subgroups demonstrating relatively large standard deviations (SDs) for the majority of EMS scores.</w:t>
      </w:r>
    </w:p>
    <w:p w:rsidR="00D374F3" w:rsidRPr="00A203C2" w:rsidRDefault="00A203C2" w:rsidP="0031207E">
      <w:pPr>
        <w:spacing w:after="0" w:line="480" w:lineRule="auto"/>
        <w:ind w:firstLine="720"/>
        <w:jc w:val="both"/>
        <w:rPr>
          <w:rFonts w:ascii="Arial" w:hAnsi="Arial" w:cs="Arial"/>
          <w:sz w:val="24"/>
          <w:szCs w:val="24"/>
        </w:rPr>
      </w:pPr>
      <w:r w:rsidRPr="00A203C2">
        <w:rPr>
          <w:rFonts w:ascii="Arial" w:hAnsi="Arial" w:cs="Arial"/>
          <w:sz w:val="24"/>
          <w:szCs w:val="24"/>
        </w:rPr>
        <w:t xml:space="preserve">The Emotional Inhibition schema was found to have a mediating role in the relationship between CSA and eating binge frequency. Defectiveness/Shame, Abandonment </w:t>
      </w:r>
      <w:r w:rsidR="00D413F0">
        <w:rPr>
          <w:rFonts w:ascii="Arial" w:hAnsi="Arial" w:cs="Arial"/>
          <w:sz w:val="24"/>
          <w:szCs w:val="24"/>
        </w:rPr>
        <w:t>and</w:t>
      </w:r>
      <w:r w:rsidR="00D413F0" w:rsidRPr="00A203C2">
        <w:rPr>
          <w:rFonts w:ascii="Arial" w:hAnsi="Arial" w:cs="Arial"/>
          <w:sz w:val="24"/>
          <w:szCs w:val="24"/>
        </w:rPr>
        <w:t xml:space="preserve"> </w:t>
      </w:r>
      <w:r w:rsidRPr="00A203C2">
        <w:rPr>
          <w:rFonts w:ascii="Arial" w:hAnsi="Arial" w:cs="Arial"/>
          <w:sz w:val="24"/>
          <w:szCs w:val="24"/>
        </w:rPr>
        <w:t xml:space="preserve">Mistrust/Abuse schemas were also found to act as primary mediators in secondary mediation models (suggesting that CSA leads to EMS development, which leads to psychopathology, which leads to eating disorder </w:t>
      </w:r>
      <w:r w:rsidR="00D374F3" w:rsidRPr="00A203C2">
        <w:rPr>
          <w:rFonts w:ascii="Arial" w:hAnsi="Arial" w:cs="Arial"/>
          <w:sz w:val="24"/>
          <w:szCs w:val="24"/>
        </w:rPr>
        <w:t xml:space="preserve">symptoms), but the authors’ </w:t>
      </w:r>
    </w:p>
    <w:p w:rsidR="00B17E1B" w:rsidRDefault="00B17E1B" w:rsidP="00A203C2">
      <w:pPr>
        <w:spacing w:line="480" w:lineRule="auto"/>
        <w:ind w:firstLine="720"/>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8627581" cy="5109538"/>
            <wp:effectExtent l="6350" t="0" r="889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W EMS lit review Table 1 minor corrections CW-001-001.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8656042" cy="5126393"/>
                    </a:xfrm>
                    <a:prstGeom prst="rect">
                      <a:avLst/>
                    </a:prstGeom>
                  </pic:spPr>
                </pic:pic>
              </a:graphicData>
            </a:graphic>
          </wp:inline>
        </w:drawing>
      </w:r>
    </w:p>
    <w:p w:rsidR="00B17E1B" w:rsidRDefault="0067259E" w:rsidP="00A203C2">
      <w:pPr>
        <w:spacing w:line="480" w:lineRule="auto"/>
        <w:ind w:firstLine="720"/>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8521364" cy="5280660"/>
            <wp:effectExtent l="953"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W EMS lit review Table 1 minor corrections CW-002-002.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8533380" cy="5288106"/>
                    </a:xfrm>
                    <a:prstGeom prst="rect">
                      <a:avLst/>
                    </a:prstGeom>
                  </pic:spPr>
                </pic:pic>
              </a:graphicData>
            </a:graphic>
          </wp:inline>
        </w:drawing>
      </w:r>
    </w:p>
    <w:p w:rsidR="00B17E1B" w:rsidRDefault="00B17E1B" w:rsidP="00A203C2">
      <w:pPr>
        <w:spacing w:line="480" w:lineRule="auto"/>
        <w:ind w:firstLine="720"/>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8626255" cy="5416990"/>
            <wp:effectExtent l="4445" t="0" r="825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W EMS lit review Table 1 minor corrections CW-003-003.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8628966" cy="5418693"/>
                    </a:xfrm>
                    <a:prstGeom prst="rect">
                      <a:avLst/>
                    </a:prstGeom>
                  </pic:spPr>
                </pic:pic>
              </a:graphicData>
            </a:graphic>
          </wp:inline>
        </w:drawing>
      </w:r>
    </w:p>
    <w:p w:rsidR="00B17E1B" w:rsidRDefault="00B17E1B" w:rsidP="00A203C2">
      <w:pPr>
        <w:spacing w:line="480" w:lineRule="auto"/>
        <w:ind w:firstLine="720"/>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8168867" cy="5280211"/>
            <wp:effectExtent l="0" t="3493" r="318" b="317"/>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W EMS lit review Table 1 minor corrections CW-004-004.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8170860" cy="5281499"/>
                    </a:xfrm>
                    <a:prstGeom prst="rect">
                      <a:avLst/>
                    </a:prstGeom>
                  </pic:spPr>
                </pic:pic>
              </a:graphicData>
            </a:graphic>
          </wp:inline>
        </w:drawing>
      </w:r>
    </w:p>
    <w:p w:rsidR="00B17E1B" w:rsidRDefault="00B17E1B" w:rsidP="00A203C2">
      <w:pPr>
        <w:spacing w:line="480" w:lineRule="auto"/>
        <w:ind w:firstLine="720"/>
        <w:jc w:val="both"/>
        <w:rPr>
          <w:rFonts w:ascii="Arial" w:hAnsi="Arial" w:cs="Arial"/>
          <w:sz w:val="24"/>
          <w:szCs w:val="24"/>
        </w:rPr>
      </w:pPr>
    </w:p>
    <w:p w:rsidR="00B17E1B" w:rsidRDefault="00B17E1B" w:rsidP="00A203C2">
      <w:pPr>
        <w:spacing w:line="480" w:lineRule="auto"/>
        <w:ind w:firstLine="720"/>
        <w:jc w:val="both"/>
        <w:rPr>
          <w:rFonts w:ascii="Arial" w:hAnsi="Arial" w:cs="Arial"/>
          <w:sz w:val="24"/>
          <w:szCs w:val="24"/>
        </w:rPr>
      </w:pPr>
    </w:p>
    <w:p w:rsidR="00B17E1B" w:rsidRDefault="0042266B" w:rsidP="00A203C2">
      <w:pPr>
        <w:spacing w:line="480" w:lineRule="auto"/>
        <w:ind w:firstLine="720"/>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8097446" cy="5509260"/>
            <wp:effectExtent l="0" t="1587"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W EMS lit review Table 1 minor corrections CW-005-005.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8099845" cy="5510892"/>
                    </a:xfrm>
                    <a:prstGeom prst="rect">
                      <a:avLst/>
                    </a:prstGeom>
                  </pic:spPr>
                </pic:pic>
              </a:graphicData>
            </a:graphic>
          </wp:inline>
        </w:drawing>
      </w:r>
    </w:p>
    <w:p w:rsidR="00B17E1B" w:rsidRDefault="00B17E1B" w:rsidP="00A203C2">
      <w:pPr>
        <w:spacing w:line="480" w:lineRule="auto"/>
        <w:ind w:firstLine="720"/>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8549752" cy="5486176"/>
            <wp:effectExtent l="7937"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W EMS lit review Table 1 minor corrections CW-006-006.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8551489" cy="5487290"/>
                    </a:xfrm>
                    <a:prstGeom prst="rect">
                      <a:avLst/>
                    </a:prstGeom>
                  </pic:spPr>
                </pic:pic>
              </a:graphicData>
            </a:graphic>
          </wp:inline>
        </w:drawing>
      </w:r>
    </w:p>
    <w:p w:rsidR="00B17E1B" w:rsidRDefault="00B8707B" w:rsidP="00A203C2">
      <w:pPr>
        <w:spacing w:line="480" w:lineRule="auto"/>
        <w:ind w:firstLine="720"/>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8785860" cy="5531831"/>
            <wp:effectExtent l="7937" t="0" r="4128" b="4127"/>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W EMS lit review Table 1 minor corrections CW-007-007.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8787251" cy="5532707"/>
                    </a:xfrm>
                    <a:prstGeom prst="rect">
                      <a:avLst/>
                    </a:prstGeom>
                  </pic:spPr>
                </pic:pic>
              </a:graphicData>
            </a:graphic>
          </wp:inline>
        </w:drawing>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noProof/>
          <w:sz w:val="24"/>
          <w:szCs w:val="24"/>
          <w:lang w:eastAsia="en-GB"/>
        </w:rPr>
        <w:lastRenderedPageBreak/>
        <w:drawing>
          <wp:inline distT="0" distB="0" distL="0" distR="0">
            <wp:extent cx="8635533" cy="5120640"/>
            <wp:effectExtent l="4763" t="0" r="0" b="0"/>
            <wp:docPr id="66" name="Picture 66" descr="C:\Users\Jen\Desktop\JW EMS lit review table 2-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en\Desktop\JW EMS lit review table 2-001-001.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11" t="5749" r="4372" b="10555"/>
                    <a:stretch/>
                  </pic:blipFill>
                  <pic:spPr bwMode="auto">
                    <a:xfrm rot="16200000">
                      <a:off x="0" y="0"/>
                      <a:ext cx="8648016" cy="51280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A203C2">
        <w:rPr>
          <w:rFonts w:ascii="Arial" w:hAnsi="Arial" w:cs="Arial"/>
          <w:noProof/>
          <w:sz w:val="24"/>
          <w:szCs w:val="24"/>
          <w:lang w:eastAsia="en-GB"/>
        </w:rPr>
        <w:lastRenderedPageBreak/>
        <w:drawing>
          <wp:inline distT="0" distB="0" distL="0" distR="0">
            <wp:extent cx="8641701" cy="6780558"/>
            <wp:effectExtent l="0" t="3175" r="4445" b="4445"/>
            <wp:docPr id="67" name="Picture 67" descr="C:\Users\Jen\Desktop\JW EMS lit review table 2-0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en\Desktop\JW EMS lit review table 2-002-002.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03" t="5440" r="4705"/>
                    <a:stretch/>
                  </pic:blipFill>
                  <pic:spPr bwMode="auto">
                    <a:xfrm rot="16200000">
                      <a:off x="0" y="0"/>
                      <a:ext cx="8654757" cy="67908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noProof/>
          <w:sz w:val="24"/>
          <w:szCs w:val="24"/>
          <w:lang w:eastAsia="en-GB"/>
        </w:rPr>
        <w:lastRenderedPageBreak/>
        <w:drawing>
          <wp:inline distT="0" distB="0" distL="0" distR="0">
            <wp:extent cx="9010720" cy="6195060"/>
            <wp:effectExtent l="0" t="1905" r="0" b="0"/>
            <wp:docPr id="68" name="Picture 68" descr="C:\Users\Jen\Desktop\JW EMS lit review table 2-00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en\Desktop\JW EMS lit review table 2-003-003.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303" t="4642" r="5447"/>
                    <a:stretch/>
                  </pic:blipFill>
                  <pic:spPr bwMode="auto">
                    <a:xfrm rot="16200000">
                      <a:off x="0" y="0"/>
                      <a:ext cx="9031932" cy="62096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03C2" w:rsidRPr="00A203C2" w:rsidRDefault="00A203C2" w:rsidP="000E33E8">
      <w:pPr>
        <w:spacing w:line="480" w:lineRule="auto"/>
        <w:ind w:right="-1300" w:firstLine="720"/>
        <w:jc w:val="both"/>
        <w:rPr>
          <w:rFonts w:ascii="Arial" w:hAnsi="Arial" w:cs="Arial"/>
          <w:sz w:val="24"/>
          <w:szCs w:val="24"/>
        </w:rPr>
      </w:pPr>
      <w:r w:rsidRPr="00A203C2">
        <w:rPr>
          <w:rFonts w:ascii="Arial" w:hAnsi="Arial" w:cs="Arial"/>
          <w:noProof/>
          <w:sz w:val="24"/>
          <w:szCs w:val="24"/>
          <w:lang w:eastAsia="en-GB"/>
        </w:rPr>
        <w:lastRenderedPageBreak/>
        <w:drawing>
          <wp:inline distT="0" distB="0" distL="0" distR="0">
            <wp:extent cx="8696287" cy="6069405"/>
            <wp:effectExtent l="0" t="1270" r="8890" b="8890"/>
            <wp:docPr id="69" name="Picture 69" descr="C:\Users\Jen\Desktop\JW EMS lit review table 2-00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en\Desktop\JW EMS lit review table 2-004-004.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85" t="4398" r="5873"/>
                    <a:stretch/>
                  </pic:blipFill>
                  <pic:spPr bwMode="auto">
                    <a:xfrm rot="16200000">
                      <a:off x="0" y="0"/>
                      <a:ext cx="8697765" cy="60704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noProof/>
          <w:sz w:val="24"/>
          <w:szCs w:val="24"/>
          <w:lang w:eastAsia="en-GB"/>
        </w:rPr>
        <w:lastRenderedPageBreak/>
        <w:drawing>
          <wp:inline distT="0" distB="0" distL="0" distR="0">
            <wp:extent cx="8808628" cy="6469380"/>
            <wp:effectExtent l="7303" t="0" r="317" b="318"/>
            <wp:docPr id="70" name="Picture 70" descr="C:\Users\Jen\Desktop\JW EMS lit review table 2-00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en\Desktop\JW EMS lit review table 2-005-005.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55" t="4722" r="6244"/>
                    <a:stretch/>
                  </pic:blipFill>
                  <pic:spPr bwMode="auto">
                    <a:xfrm rot="16200000">
                      <a:off x="0" y="0"/>
                      <a:ext cx="8805227" cy="64668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24A9" w:rsidRPr="00A203C2" w:rsidRDefault="00FE24A9" w:rsidP="001F1FAF">
      <w:pPr>
        <w:spacing w:after="0" w:line="480" w:lineRule="auto"/>
        <w:jc w:val="both"/>
        <w:rPr>
          <w:rFonts w:ascii="Arial" w:hAnsi="Arial" w:cs="Arial"/>
          <w:sz w:val="24"/>
          <w:szCs w:val="24"/>
        </w:rPr>
      </w:pPr>
      <w:proofErr w:type="gramStart"/>
      <w:r w:rsidRPr="00A203C2">
        <w:rPr>
          <w:rFonts w:ascii="Arial" w:hAnsi="Arial" w:cs="Arial"/>
          <w:sz w:val="24"/>
          <w:szCs w:val="24"/>
        </w:rPr>
        <w:t>rationale</w:t>
      </w:r>
      <w:proofErr w:type="gramEnd"/>
      <w:r w:rsidRPr="00A203C2">
        <w:rPr>
          <w:rFonts w:ascii="Arial" w:hAnsi="Arial" w:cs="Arial"/>
          <w:sz w:val="24"/>
          <w:szCs w:val="24"/>
        </w:rPr>
        <w:t xml:space="preserve"> for these models were less clear.</w:t>
      </w:r>
      <w:r>
        <w:rPr>
          <w:rFonts w:ascii="Arial" w:hAnsi="Arial" w:cs="Arial"/>
          <w:sz w:val="24"/>
          <w:szCs w:val="24"/>
        </w:rPr>
        <w:t xml:space="preserve"> </w:t>
      </w:r>
      <w:r w:rsidRPr="00A203C2">
        <w:rPr>
          <w:rFonts w:ascii="Arial" w:hAnsi="Arial" w:cs="Arial"/>
          <w:sz w:val="24"/>
          <w:szCs w:val="24"/>
        </w:rPr>
        <w:t>As authors identify reliability issues with self-report diaries of eating disorder symptoms, an objective measure would afford more confidence in the study findings.  This study does however offer support for Young’s theory that the EMS of those who have experienced childhood trauma (in the form of CSA) are stronger than those who have not had such childhood experiences.</w:t>
      </w:r>
      <w:r>
        <w:rPr>
          <w:rFonts w:ascii="Arial" w:hAnsi="Arial" w:cs="Arial"/>
          <w:sz w:val="24"/>
          <w:szCs w:val="24"/>
        </w:rPr>
        <w:t xml:space="preserve"> </w:t>
      </w:r>
      <w:r w:rsidRPr="00A203C2">
        <w:rPr>
          <w:rFonts w:ascii="Arial" w:hAnsi="Arial" w:cs="Arial"/>
          <w:sz w:val="24"/>
          <w:szCs w:val="24"/>
        </w:rPr>
        <w:t xml:space="preserve">The study findings also </w:t>
      </w:r>
      <w:r w:rsidRPr="00A203C2">
        <w:rPr>
          <w:rFonts w:ascii="Arial" w:hAnsi="Arial" w:cs="Arial"/>
          <w:sz w:val="24"/>
          <w:szCs w:val="24"/>
        </w:rPr>
        <w:lastRenderedPageBreak/>
        <w:t>suggest that Emotional Inhibition (a schema theorised to develop in an effort to prevent criticism/loss of impulse control) may play a particular role in the link between CSA and bulimia.</w:t>
      </w:r>
      <w:r>
        <w:rPr>
          <w:rFonts w:ascii="Arial" w:hAnsi="Arial" w:cs="Arial"/>
          <w:sz w:val="24"/>
          <w:szCs w:val="24"/>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Van Hanswijck de Jonge, Waller, Fiennes, Rashid</w:t>
      </w:r>
      <w:r w:rsidR="00403AEF">
        <w:rPr>
          <w:rFonts w:ascii="Arial" w:hAnsi="Arial" w:cs="Arial"/>
          <w:sz w:val="24"/>
          <w:szCs w:val="24"/>
        </w:rPr>
        <w:t>,</w:t>
      </w:r>
      <w:r w:rsidRPr="00A203C2">
        <w:rPr>
          <w:rFonts w:ascii="Arial" w:hAnsi="Arial" w:cs="Arial"/>
          <w:sz w:val="24"/>
          <w:szCs w:val="24"/>
        </w:rPr>
        <w:t xml:space="preserve"> and Lacey (2003) investigated the potential role of schemas in the relationship between CSA (perpetrated by any adult before the age of 16) and obesity symptoms of morbidly obese adults referred for gastric bypass surgery (n=30). Contrary to expectation, CSA participants (n=10) did not differ significantly from the non-CSA group in terms of either Body Mass Index (BMI) or weight fluctuation during adulthood and therefore mediation hypotheses were not tested. CSA participants evidenced higher scores for most EMS, but this between-group difference was statistically significant for only four of them (Defectiveness/Shame, Social Isolation, Vulnerability to Harm/Illness and Subjugation). The lack of statistical correction to compensate for the number of correlational comparisons utilised in this small scale study raises the question of a type 1 error in accepting these findings. Authors conclude that EMS were more severe and more varied in obesity patients who had experienced CSA and therefore schema targeted psychological interventions should be considered. However, the presence of clinically elevated average EMS scores and correlations between EMS scores and obesity symptoms for both sub-groups suggests that schema therapy may also be relevant to obesity patients without CSA experiences.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Taken in combination, these two studies provide some support for Young’s theory that childhood trauma and victimisation (in the form of CSA experiences) may be associated with increased severity of EMS in </w:t>
      </w:r>
      <w:r w:rsidRPr="00A203C2">
        <w:rPr>
          <w:rFonts w:ascii="Arial" w:hAnsi="Arial" w:cs="Arial"/>
          <w:sz w:val="24"/>
          <w:szCs w:val="24"/>
        </w:rPr>
        <w:lastRenderedPageBreak/>
        <w:t xml:space="preserve">adulthood. Waller </w:t>
      </w:r>
      <w:r w:rsidRPr="004C6CCF">
        <w:rPr>
          <w:rFonts w:ascii="Arial" w:hAnsi="Arial" w:cs="Arial"/>
          <w:iCs/>
          <w:sz w:val="24"/>
          <w:szCs w:val="24"/>
        </w:rPr>
        <w:t>et al</w:t>
      </w:r>
      <w:r w:rsidRPr="00A203C2">
        <w:rPr>
          <w:rFonts w:ascii="Arial" w:hAnsi="Arial" w:cs="Arial"/>
          <w:sz w:val="24"/>
          <w:szCs w:val="24"/>
        </w:rPr>
        <w:t>.’s (2001) study also introduces the prospect that particular schemas may have a mediating role in the relationship between CSA experiences and bulimic psychopathology. However, methodological issues and small sample sizes mean that further research evidence is required. Non-CSA as well as CSA participants demonstrated clinically elevated schema scores in both studies, and positive correlations were observed between eating disorder symptoms and a wide range of EMS. The link between CSA, EMS and eating disorder pathology may therefore be better explained by ‘third factors’ not included in these studies. Neither study considered non-disclosure issues and the use of the single question relating to whether the participant had experienced any unwanted sexual contact before the age of 14 or 16 meant that issues relating to frequency, severity, age of onset and relationship to perpetrator could not be explored.</w:t>
      </w:r>
      <w:r w:rsidR="003B5F8B">
        <w:rPr>
          <w:rFonts w:ascii="Arial" w:hAnsi="Arial" w:cs="Arial"/>
          <w:sz w:val="24"/>
          <w:szCs w:val="24"/>
        </w:rPr>
        <w:t xml:space="preserve"> </w:t>
      </w:r>
      <w:r w:rsidRPr="00A203C2">
        <w:rPr>
          <w:rFonts w:ascii="Arial" w:hAnsi="Arial" w:cs="Arial"/>
          <w:sz w:val="24"/>
          <w:szCs w:val="24"/>
        </w:rPr>
        <w:t xml:space="preserve">In their conclusions, Waller </w:t>
      </w:r>
      <w:r w:rsidRPr="004C6CCF">
        <w:rPr>
          <w:rFonts w:ascii="Arial" w:hAnsi="Arial" w:cs="Arial"/>
          <w:iCs/>
          <w:sz w:val="24"/>
          <w:szCs w:val="24"/>
        </w:rPr>
        <w:t>et al</w:t>
      </w:r>
      <w:r w:rsidRPr="00A203C2">
        <w:rPr>
          <w:rFonts w:ascii="Arial" w:hAnsi="Arial" w:cs="Arial"/>
          <w:sz w:val="24"/>
          <w:szCs w:val="24"/>
        </w:rPr>
        <w:t xml:space="preserve">. (2001) recommend that future research explores whether mediation models can be retrieved with participants with other childhood abuse/neglect experiences. Specifically, they hypothesise that the relationship between CSA and eating pathology may be better accounted for by the emotional impact of abuse. </w:t>
      </w:r>
    </w:p>
    <w:p w:rsidR="00A203C2" w:rsidRPr="00A203C2" w:rsidRDefault="00A203C2" w:rsidP="00A203C2">
      <w:pPr>
        <w:keepNext/>
        <w:suppressAutoHyphens/>
        <w:spacing w:before="240" w:after="60" w:line="480" w:lineRule="auto"/>
        <w:outlineLvl w:val="1"/>
        <w:rPr>
          <w:rFonts w:ascii="Arial" w:hAnsi="Arial" w:cs="Arial"/>
          <w:bCs/>
          <w:i/>
          <w:iCs/>
          <w:sz w:val="24"/>
          <w:szCs w:val="24"/>
          <w:lang w:eastAsia="ar-SA"/>
        </w:rPr>
      </w:pPr>
      <w:bookmarkStart w:id="10" w:name="_Toc315738868"/>
      <w:r w:rsidRPr="00A203C2">
        <w:rPr>
          <w:rFonts w:ascii="Arial" w:hAnsi="Arial" w:cs="Arial"/>
          <w:bCs/>
          <w:i/>
          <w:iCs/>
          <w:sz w:val="24"/>
          <w:szCs w:val="24"/>
          <w:lang w:eastAsia="ar-SA"/>
        </w:rPr>
        <w:t xml:space="preserve">Schemas and </w:t>
      </w:r>
      <w:bookmarkEnd w:id="10"/>
      <w:r w:rsidRPr="00A203C2">
        <w:rPr>
          <w:rFonts w:ascii="Arial" w:hAnsi="Arial" w:cs="Arial"/>
          <w:bCs/>
          <w:i/>
          <w:iCs/>
          <w:sz w:val="24"/>
          <w:szCs w:val="24"/>
          <w:lang w:eastAsia="ar-SA"/>
        </w:rPr>
        <w:t>subtypes of abuse and neglect</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This review identified four papers that explored the relationship between different subtypes of abuse, EMS and a range of psychopathologies.</w:t>
      </w:r>
      <w:r w:rsidR="003B5F8B">
        <w:rPr>
          <w:rFonts w:ascii="Arial" w:hAnsi="Arial" w:cs="Arial"/>
          <w:sz w:val="24"/>
          <w:szCs w:val="24"/>
        </w:rPr>
        <w:t xml:space="preserve"> </w:t>
      </w:r>
      <w:r w:rsidRPr="00A203C2">
        <w:rPr>
          <w:rFonts w:ascii="Arial" w:hAnsi="Arial" w:cs="Arial"/>
          <w:sz w:val="24"/>
          <w:szCs w:val="24"/>
        </w:rPr>
        <w:t xml:space="preserve">All of these studies raised methodological queries when subject to CASP quality appraisals (see table 3) and they are described below in order of quality.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lastRenderedPageBreak/>
        <w:t>The most methodologically sound of these papers was that of Lumley and Harkness, (2007), who examined the relationship between specific forms of parent-perpetrated childhood adversity (in the forms of emotional maltreatment and childhood physical abuse; CPA), CSA perpetrated by any adult, EMS and depression symptom profiles (anhedonic and anxious symptoms). Seventy-six clinically depressed adolescents participated in this Canadian study.</w:t>
      </w:r>
      <w:r w:rsidR="003B5F8B">
        <w:rPr>
          <w:rFonts w:ascii="Arial" w:hAnsi="Arial" w:cs="Arial"/>
          <w:sz w:val="24"/>
          <w:szCs w:val="24"/>
        </w:rPr>
        <w:t xml:space="preserve"> </w:t>
      </w:r>
      <w:r w:rsidRPr="00A203C2">
        <w:rPr>
          <w:rFonts w:ascii="Arial" w:hAnsi="Arial" w:cs="Arial"/>
          <w:sz w:val="24"/>
          <w:szCs w:val="24"/>
        </w:rPr>
        <w:t>For the group overall, average EMS scores were clinically elevated for the Mistrust/Abuse, Self-Sacrifice and Insufficient Self-Control schemas, with all EMS demonstrating large SDs. All forms of childhood adversity were strongly correlated with a range of EMS (see table 2) and to both anhedonic and anxious symptoms. Multiple regression analyses indicated that the Vulnerability to Harm/Illness schema mediated the relationship between both emotional maltreatment (n=16) and CPA (n=18) with anxious symptomology. Social-Isolation and Self-Sacrifice schemas mediated the relationship between emotional maltreatment (n=16) and anhedonic symptoms.</w:t>
      </w:r>
      <w:r w:rsidR="003B5F8B">
        <w:rPr>
          <w:rFonts w:ascii="Arial" w:hAnsi="Arial" w:cs="Arial"/>
          <w:sz w:val="24"/>
          <w:szCs w:val="24"/>
        </w:rPr>
        <w:t xml:space="preserve"> </w:t>
      </w:r>
      <w:r w:rsidRPr="00A203C2">
        <w:rPr>
          <w:rFonts w:ascii="Arial" w:hAnsi="Arial" w:cs="Arial"/>
          <w:sz w:val="24"/>
          <w:szCs w:val="24"/>
        </w:rPr>
        <w:t>CSA (n=11) was not significantly associated with depressive symptoms, but was significantly correlated with Failure, Vulnerability to Harm/Illness and Dependence/Incompetence schemas.</w:t>
      </w:r>
      <w:r w:rsidR="003B5F8B">
        <w:rPr>
          <w:rFonts w:ascii="Arial" w:hAnsi="Arial" w:cs="Arial"/>
          <w:sz w:val="24"/>
          <w:szCs w:val="24"/>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Whilst during the introduction of their study authors emphasised the impact of age of onset of abuse as a key contributor to the development of depressive psychopathology, this was not considered as a potential confounding variable in their main analyses. It is also likely that the study findings were influenced by the fact that some of the clinical subgroup were recruited from mental health services and some from local schools. The potential differences between these subgroups and issues surrounding their </w:t>
      </w:r>
      <w:r w:rsidRPr="00A203C2">
        <w:rPr>
          <w:rFonts w:ascii="Arial" w:hAnsi="Arial" w:cs="Arial"/>
          <w:sz w:val="24"/>
          <w:szCs w:val="24"/>
        </w:rPr>
        <w:lastRenderedPageBreak/>
        <w:t>representativeness of young people with clinical depression are not explored. Lumley and Harkness conclude that whilst none of their hypothesised mediation models were observed, further research is warranted with the goal of developing fine-grained models of understanding the links between particular types of childhood adversity and resultant psychopathology.</w:t>
      </w:r>
      <w:r w:rsidR="003B5F8B">
        <w:rPr>
          <w:rFonts w:ascii="Arial" w:hAnsi="Arial" w:cs="Arial"/>
          <w:sz w:val="24"/>
          <w:szCs w:val="24"/>
        </w:rPr>
        <w:t xml:space="preserve"> </w:t>
      </w:r>
    </w:p>
    <w:p w:rsidR="00A203C2" w:rsidRPr="00A203C2" w:rsidRDefault="00A203C2" w:rsidP="00A203C2">
      <w:pPr>
        <w:tabs>
          <w:tab w:val="left" w:pos="1005"/>
        </w:tabs>
        <w:spacing w:line="480" w:lineRule="auto"/>
        <w:jc w:val="both"/>
        <w:rPr>
          <w:rFonts w:ascii="Arial" w:hAnsi="Arial" w:cs="Arial"/>
          <w:sz w:val="24"/>
          <w:szCs w:val="24"/>
          <w:lang w:eastAsia="ar-SA"/>
        </w:rPr>
      </w:pPr>
      <w:r w:rsidRPr="00A203C2">
        <w:rPr>
          <w:rFonts w:ascii="Arial" w:hAnsi="Arial" w:cs="Arial"/>
          <w:sz w:val="24"/>
          <w:szCs w:val="24"/>
        </w:rPr>
        <w:tab/>
      </w:r>
      <w:r w:rsidRPr="00A203C2">
        <w:rPr>
          <w:rFonts w:ascii="Arial" w:hAnsi="Arial" w:cs="Arial"/>
          <w:sz w:val="24"/>
          <w:szCs w:val="24"/>
          <w:lang w:eastAsia="ar-SA"/>
        </w:rPr>
        <w:t>Hartt and Waller (2002) examined the relationship between four different forms of childhood abuse (parent perpetrated emotional abuse, neglect and CPA and CSA perpetrated by any adult), EMS with bulimic pathology and dissociation (n=23).</w:t>
      </w:r>
      <w:r w:rsidR="003B5F8B">
        <w:rPr>
          <w:rFonts w:ascii="Arial" w:hAnsi="Arial" w:cs="Arial"/>
          <w:sz w:val="24"/>
          <w:szCs w:val="24"/>
          <w:lang w:eastAsia="ar-SA"/>
        </w:rPr>
        <w:t xml:space="preserve"> </w:t>
      </w:r>
      <w:r w:rsidRPr="00A203C2">
        <w:rPr>
          <w:rFonts w:ascii="Arial" w:hAnsi="Arial" w:cs="Arial"/>
          <w:sz w:val="24"/>
          <w:szCs w:val="24"/>
          <w:lang w:eastAsia="ar-SA"/>
        </w:rPr>
        <w:t>All women were attending UK eating disorder services, all reported a history of CPA, 22 had experienced emotional abuse, 21 had experienced neglect and 10 had experienced CSA. Overall severity of abuse (as evidenced by the total Child Trauma Questionnaire; CTQ score) was significantly correlated with Mistrust/Abuse, Defectiveness/Shame, Emotional Deprivation, Vulnerability, Emotional Inhibition and Subjugation schemas; with different but overlapping schema profiles observed for each form of abuse (see table 1).</w:t>
      </w:r>
      <w:r w:rsidR="003B5F8B">
        <w:rPr>
          <w:rFonts w:ascii="Arial" w:hAnsi="Arial" w:cs="Arial"/>
          <w:sz w:val="24"/>
          <w:szCs w:val="24"/>
          <w:lang w:eastAsia="ar-SA"/>
        </w:rPr>
        <w:t xml:space="preserve"> </w:t>
      </w:r>
      <w:r w:rsidRPr="00A203C2">
        <w:rPr>
          <w:rFonts w:ascii="Arial" w:hAnsi="Arial" w:cs="Arial"/>
          <w:sz w:val="24"/>
          <w:szCs w:val="24"/>
          <w:lang w:eastAsia="ar-SA"/>
        </w:rPr>
        <w:t xml:space="preserve">The fact that authors adopted an arbitrary alpha of 0.25 to compensate for the large number of correlations involved in the analysis, combined with the fact that the study is undoubtedly underpowered, means that significant findings should be interpreted with caution. However, the finding that the women’s average scores were clinically elevated for 11/15 EMS supports Young’s theory that schemas are elevated in those who have a history of abuse or ‘toxic’ experiences during childhood. </w:t>
      </w:r>
    </w:p>
    <w:p w:rsidR="00A203C2" w:rsidRPr="00A203C2" w:rsidRDefault="00A203C2" w:rsidP="00A203C2">
      <w:pPr>
        <w:spacing w:after="0" w:line="480" w:lineRule="auto"/>
        <w:ind w:firstLine="720"/>
        <w:jc w:val="both"/>
        <w:rPr>
          <w:rFonts w:ascii="Arial" w:hAnsi="Arial" w:cs="Arial"/>
          <w:sz w:val="24"/>
          <w:szCs w:val="24"/>
          <w:lang w:eastAsia="ar-SA"/>
        </w:rPr>
      </w:pPr>
      <w:r w:rsidRPr="00A203C2">
        <w:rPr>
          <w:rFonts w:ascii="Arial" w:hAnsi="Arial" w:cs="Arial"/>
          <w:sz w:val="24"/>
          <w:szCs w:val="24"/>
          <w:lang w:eastAsia="ar-SA"/>
        </w:rPr>
        <w:t>McGinn, Cukor</w:t>
      </w:r>
      <w:r w:rsidR="00403AEF">
        <w:rPr>
          <w:rFonts w:ascii="Arial" w:hAnsi="Arial" w:cs="Arial"/>
          <w:sz w:val="24"/>
          <w:szCs w:val="24"/>
          <w:lang w:eastAsia="ar-SA"/>
        </w:rPr>
        <w:t>,</w:t>
      </w:r>
      <w:r w:rsidRPr="00A203C2">
        <w:rPr>
          <w:rFonts w:ascii="Arial" w:hAnsi="Arial" w:cs="Arial"/>
          <w:sz w:val="24"/>
          <w:szCs w:val="24"/>
          <w:lang w:eastAsia="ar-SA"/>
        </w:rPr>
        <w:t xml:space="preserve"> and Sanderson (2005) recruited 55 adult patients receiving outpatient treatment at a New York Psychiatry Department. They </w:t>
      </w:r>
      <w:r w:rsidRPr="00A203C2">
        <w:rPr>
          <w:rFonts w:ascii="Arial" w:hAnsi="Arial" w:cs="Arial"/>
          <w:sz w:val="24"/>
          <w:szCs w:val="24"/>
          <w:lang w:eastAsia="ar-SA"/>
        </w:rPr>
        <w:lastRenderedPageBreak/>
        <w:t>aimed to investigate the relationship between family perpetrated childhood abuse and neglect, parenting style, EMS and symptoms of anxiety and depression. Authors reported their findings in great detail, considered many extraneous variables, used Bonferroni’s correction to avoid potential type 1 errors and compared the validity and reliability of the questionnaires in their sample with previously published norms. However, their rationale for reporting average schema domain scores (as opposed to average individual EMS scores) in their main analyses is poorly justified given the within-domain score variation reported and is not a recommended method of analysing Young’s schema questionnaires.</w:t>
      </w:r>
    </w:p>
    <w:p w:rsidR="00A203C2" w:rsidRPr="00A203C2" w:rsidRDefault="00A203C2" w:rsidP="00A203C2">
      <w:pPr>
        <w:spacing w:after="0" w:line="480" w:lineRule="auto"/>
        <w:ind w:firstLine="720"/>
        <w:jc w:val="both"/>
        <w:rPr>
          <w:rFonts w:ascii="Arial" w:hAnsi="Arial" w:cs="Arial"/>
          <w:sz w:val="24"/>
          <w:szCs w:val="24"/>
          <w:lang w:eastAsia="ar-SA"/>
        </w:rPr>
      </w:pPr>
      <w:r w:rsidRPr="00A203C2">
        <w:rPr>
          <w:rFonts w:ascii="Arial" w:hAnsi="Arial" w:cs="Arial"/>
          <w:sz w:val="24"/>
          <w:szCs w:val="24"/>
          <w:lang w:eastAsia="ar-SA"/>
        </w:rPr>
        <w:t xml:space="preserve">McGinn </w:t>
      </w:r>
      <w:r w:rsidRPr="004C6CCF">
        <w:rPr>
          <w:rFonts w:ascii="Arial" w:hAnsi="Arial" w:cs="Arial"/>
          <w:iCs/>
          <w:sz w:val="24"/>
          <w:szCs w:val="24"/>
          <w:lang w:eastAsia="ar-SA"/>
        </w:rPr>
        <w:t>et al</w:t>
      </w:r>
      <w:r w:rsidRPr="00A203C2">
        <w:rPr>
          <w:rFonts w:ascii="Arial" w:hAnsi="Arial" w:cs="Arial"/>
          <w:i/>
          <w:iCs/>
          <w:sz w:val="24"/>
          <w:szCs w:val="24"/>
          <w:lang w:eastAsia="ar-SA"/>
        </w:rPr>
        <w:t>.</w:t>
      </w:r>
      <w:r w:rsidRPr="00A203C2">
        <w:rPr>
          <w:rFonts w:ascii="Arial" w:hAnsi="Arial" w:cs="Arial"/>
          <w:sz w:val="24"/>
          <w:szCs w:val="24"/>
          <w:lang w:eastAsia="ar-SA"/>
        </w:rPr>
        <w:t xml:space="preserve"> (2005) found that participants’ average schema scores (n=55) were elevated for 11/15 EMS and that different subcategories of emotional abuse were significantly correlated with different schema domains. Of all the schema domains, the strongest correlations were reported between the Disconnection/Rejection Domain and Total CTQ Score, severity of emotional abuse, and severity of neglect.</w:t>
      </w:r>
      <w:r w:rsidR="003B5F8B">
        <w:rPr>
          <w:rFonts w:ascii="Arial" w:hAnsi="Arial" w:cs="Arial"/>
          <w:sz w:val="24"/>
          <w:szCs w:val="24"/>
          <w:lang w:eastAsia="ar-SA"/>
        </w:rPr>
        <w:t xml:space="preserve"> </w:t>
      </w:r>
      <w:r w:rsidRPr="00A203C2">
        <w:rPr>
          <w:rFonts w:ascii="Arial" w:hAnsi="Arial" w:cs="Arial"/>
          <w:sz w:val="24"/>
          <w:szCs w:val="24"/>
          <w:lang w:eastAsia="ar-SA"/>
        </w:rPr>
        <w:t xml:space="preserve">Levels of maternal and paternal care were significantly negatively correlated with Disconnection/Rejection and maternal over-control was significantly positively correlated with Other-Directedness and Overvigilance domains. Post-hoc Sobel tests supported the findings that the Disconnection/Rejection, Impaired Autonomy and Impaired Limits Domains mediated the relationship between total CTQ score and depression. However, these findings should be treated with caution as (in addition to the other identified methodological flaws) it is unclear whether the authors considered confounding variables in these particular calculations. Authors state that as their sample group contained a high proportion of </w:t>
      </w:r>
      <w:r w:rsidRPr="00A203C2">
        <w:rPr>
          <w:rFonts w:ascii="Arial" w:hAnsi="Arial" w:cs="Arial"/>
          <w:sz w:val="24"/>
          <w:szCs w:val="24"/>
          <w:lang w:eastAsia="ar-SA"/>
        </w:rPr>
        <w:lastRenderedPageBreak/>
        <w:t xml:space="preserve">participants who had experienced childhood abuse/neglect (only 5.5% participants identified having experienced ‘ideal parenting’, 20% reported their parents to have had affectionless constraint’, 63.3% reported ‘affectionless control’ and 10.9% reported neglectful parenting), their findings may not be </w:t>
      </w:r>
      <w:r w:rsidR="00215A79">
        <w:rPr>
          <w:rFonts w:ascii="Arial" w:hAnsi="Arial" w:cs="Arial"/>
          <w:sz w:val="24"/>
          <w:szCs w:val="24"/>
          <w:lang w:eastAsia="ar-SA"/>
        </w:rPr>
        <w:t xml:space="preserve"> generalisable</w:t>
      </w:r>
      <w:r w:rsidRPr="00A203C2">
        <w:rPr>
          <w:rFonts w:ascii="Arial" w:hAnsi="Arial" w:cs="Arial"/>
          <w:sz w:val="24"/>
          <w:szCs w:val="24"/>
          <w:lang w:eastAsia="ar-SA"/>
        </w:rPr>
        <w:t xml:space="preserve"> beyond economically disadvantaged, urban, minority populations.</w:t>
      </w:r>
      <w:r w:rsidR="003B5F8B">
        <w:rPr>
          <w:rFonts w:ascii="Arial" w:hAnsi="Arial" w:cs="Arial"/>
          <w:sz w:val="24"/>
          <w:szCs w:val="24"/>
          <w:lang w:eastAsia="ar-SA"/>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Specht, Chapman</w:t>
      </w:r>
      <w:r w:rsidR="00403AEF">
        <w:rPr>
          <w:rFonts w:ascii="Arial" w:hAnsi="Arial" w:cs="Arial"/>
          <w:sz w:val="24"/>
          <w:szCs w:val="24"/>
        </w:rPr>
        <w:t>,</w:t>
      </w:r>
      <w:r w:rsidRPr="00A203C2">
        <w:rPr>
          <w:rFonts w:ascii="Arial" w:hAnsi="Arial" w:cs="Arial"/>
          <w:sz w:val="24"/>
          <w:szCs w:val="24"/>
        </w:rPr>
        <w:t xml:space="preserve"> and Cellucci (2009) investigated the links between borderline personality disorder (BPD) symptoms with childhood maltreatment (CPA, CSA, neglect, emotional maltreatment and lack of emotional support), depression and anti-social personality disorder (ASPD) symptoms in a sample of ‘incarcerated women’ in the United States (n=105). Whilst this study had a relatively large sample group, the authors appear to have given little consideration to the influence of potential confounding variables, or to providing sufficient information in their results section for their findings to be objectively interpreted.</w:t>
      </w:r>
      <w:r w:rsidR="003B5F8B">
        <w:rPr>
          <w:rFonts w:ascii="Arial" w:hAnsi="Arial" w:cs="Arial"/>
          <w:sz w:val="24"/>
          <w:szCs w:val="24"/>
        </w:rPr>
        <w:t xml:space="preserve"> </w:t>
      </w:r>
      <w:r w:rsidRPr="00A203C2">
        <w:rPr>
          <w:rFonts w:ascii="Arial" w:hAnsi="Arial" w:cs="Arial"/>
          <w:sz w:val="24"/>
          <w:szCs w:val="24"/>
        </w:rPr>
        <w:t>For the group as a whole 6/15 EMS scores were clinically relevant. These schemas, from across all domains, evidences large SDs and EMS scores showed great within-domain variation.</w:t>
      </w:r>
      <w:r w:rsidR="003B5F8B">
        <w:rPr>
          <w:rFonts w:ascii="Arial" w:hAnsi="Arial" w:cs="Arial"/>
          <w:sz w:val="24"/>
          <w:szCs w:val="24"/>
        </w:rPr>
        <w:t xml:space="preserve"> </w:t>
      </w:r>
      <w:r w:rsidRPr="00A203C2">
        <w:rPr>
          <w:rFonts w:ascii="Arial" w:hAnsi="Arial" w:cs="Arial"/>
          <w:sz w:val="24"/>
          <w:szCs w:val="24"/>
        </w:rPr>
        <w:t>It is therefore difficult to understand why authors chose to utilise domain scores in their main analyses.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Authors concluded that the Impaired Limits domain was a significant predictor of BPD severity when entered into a hierarchical regression (with depression severity controlled for) and the Disconnection/Rejection domain was a significant predictor of BPD severity (when ASPD was controlled for).</w:t>
      </w:r>
      <w:r w:rsidR="003B5F8B">
        <w:rPr>
          <w:rFonts w:ascii="Arial" w:hAnsi="Arial" w:cs="Arial"/>
          <w:sz w:val="24"/>
          <w:szCs w:val="24"/>
        </w:rPr>
        <w:t xml:space="preserve"> </w:t>
      </w:r>
      <w:r w:rsidRPr="00A203C2">
        <w:rPr>
          <w:rFonts w:ascii="Arial" w:hAnsi="Arial" w:cs="Arial"/>
          <w:sz w:val="24"/>
          <w:szCs w:val="24"/>
        </w:rPr>
        <w:t xml:space="preserve">Whilst CPA, emotional abuse and perceived lack of emotional support were related to BPD symptoms, CSA demonstrated no such association. Total </w:t>
      </w:r>
      <w:r w:rsidRPr="00A203C2">
        <w:rPr>
          <w:rFonts w:ascii="Arial" w:hAnsi="Arial" w:cs="Arial"/>
          <w:sz w:val="24"/>
          <w:szCs w:val="24"/>
        </w:rPr>
        <w:lastRenderedPageBreak/>
        <w:t>CTQ score was strongly correlated with all schema domains, with the Disconnection/Rejection domain having the strongest association. Both the Disconnection/Rejection and Impaired Limits domains were stated to mediate the relationship between total CTQ score and BPD symptoms but, as depression was not controlled for in the regression (and was found to impact significantly in the hierarchical regression), these findings should be interpreted with caution. Authors felt that the fact that the majority of participants (63%) reported a CSA history may have artificially influenced results and that further exploration of their findings was required in larger sample groups.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Differences in the quality and methodologies of the studies described above make direct comparisons of findings difficult, with the latter three studies requiring clarification and further information to understand the rationale behind their analyses and all requiring further exploration in much larger clinical populations. Collectively the four studies do however support Young’s conceptual theory that EMS are more prevalent and severe in participants who have experienced childhood adversity (in the form of CSA, CPA, emotional abuse and neglect) than those who have not. They also suggest that total childhood abuse severity is linked to EMS severity. There is insufficient evidence to conclude that any one form of childhood adversity is associated with the development of any individual or combination of EMS, but there is some evidence to suggest that schemas within the Disconnection/Rejection domain are most elevated in those reporting the most severe overall abuse experiences. The studies also suggest that further exploration of the mediating role of EMS between particular childhood </w:t>
      </w:r>
      <w:r w:rsidRPr="00A203C2">
        <w:rPr>
          <w:rFonts w:ascii="Arial" w:hAnsi="Arial" w:cs="Arial"/>
          <w:sz w:val="24"/>
          <w:szCs w:val="24"/>
        </w:rPr>
        <w:lastRenderedPageBreak/>
        <w:t>adversities and particular psychopathologies may be warranted (although it was not always explicit that studies had met the prerequisites for multiple regression analyses to be undertaken, nor that the correct mediation procedures had been followed).</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Taken together, the studies described above could be interpreted as suggesting that CSA may not in fact be ‘special’ as a form of abuse in predicting particular psychopathologies, or strength of pathology. They also suggest that it may be the emotional impact of sexual abuse that leads to EMS that leads to psychopathology. However, the fact that the studies measured parental or familial perpetrators of physical and emotional abuse and neglect as compared to CSA perpetrated by any adult, means that these findings could be attributable to methodological issues. The influence of intra-familial versus extra-familial experiences of abuse and neglect during childhood, non-disclosure issues and the confounding influence of experiencing multiple forms of abuse/neglect (beyond that of total CTQ scores incorporating all forms of abuse) were not explored by any of the four studies.</w:t>
      </w:r>
    </w:p>
    <w:p w:rsidR="00A203C2" w:rsidRPr="00A203C2" w:rsidRDefault="00A203C2" w:rsidP="00A203C2">
      <w:pPr>
        <w:spacing w:line="480" w:lineRule="auto"/>
        <w:jc w:val="both"/>
        <w:rPr>
          <w:rFonts w:ascii="Arial" w:hAnsi="Arial" w:cs="Arial"/>
          <w:i/>
          <w:iCs/>
          <w:sz w:val="24"/>
          <w:szCs w:val="24"/>
        </w:rPr>
      </w:pPr>
      <w:bookmarkStart w:id="11" w:name="_Toc315738869"/>
      <w:r w:rsidRPr="00A203C2">
        <w:rPr>
          <w:rFonts w:ascii="Arial" w:hAnsi="Arial" w:cs="Arial"/>
          <w:bCs/>
          <w:i/>
          <w:iCs/>
          <w:sz w:val="24"/>
          <w:szCs w:val="24"/>
        </w:rPr>
        <w:t>Schemas and perception of parenting</w:t>
      </w:r>
      <w:bookmarkEnd w:id="11"/>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Two studies were identified that examined the relationship between retrospective reports of parenting experiences, EMS and psychopathology.</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Cockram, Lee</w:t>
      </w:r>
      <w:r w:rsidR="00403AEF">
        <w:rPr>
          <w:rFonts w:ascii="Arial" w:hAnsi="Arial" w:cs="Arial"/>
          <w:sz w:val="24"/>
          <w:szCs w:val="24"/>
        </w:rPr>
        <w:t>,</w:t>
      </w:r>
      <w:r w:rsidRPr="00A203C2">
        <w:rPr>
          <w:rFonts w:ascii="Arial" w:hAnsi="Arial" w:cs="Arial"/>
          <w:sz w:val="24"/>
          <w:szCs w:val="24"/>
        </w:rPr>
        <w:t xml:space="preserve"> and Drummond (2010) investigated the relationship between perceived adverse parenting, Vietnam War veterans’ PTSD symptoms and EMS severity (n=220). Veterans with PTSD (n=163) scored significantly higher for all individual EMS and for maternal and paternal </w:t>
      </w:r>
      <w:r w:rsidRPr="00A203C2">
        <w:rPr>
          <w:rFonts w:ascii="Arial" w:hAnsi="Arial" w:cs="Arial"/>
          <w:sz w:val="24"/>
          <w:szCs w:val="24"/>
        </w:rPr>
        <w:lastRenderedPageBreak/>
        <w:t xml:space="preserve">parenting experiences of indifference, abuse and over-control. Large SDs were evidenced for all EMS scores of both PTSD and non-PTSD subgroups. The authors concluded that EMS resultant of adverse childhood experiences perpetrated by either or both parents were likely to have predisposed soldiers to developing PTSD in highly-stressful schema-activating experiences during army training, during the war and/or as a result of perceived lack of support post-war. However, these findings are extrapolated from correlations between EMS and PTSD symptoms and correlations between PTSD symptoms and childhood adversity. No statistical analyses was conducted to evidence whether EMS were directly correlated with PTSD. Authors also felt that their findings may not be </w:t>
      </w:r>
      <w:r w:rsidR="00215A79">
        <w:rPr>
          <w:rFonts w:ascii="Arial" w:hAnsi="Arial" w:cs="Arial"/>
          <w:sz w:val="24"/>
          <w:szCs w:val="24"/>
        </w:rPr>
        <w:t>generalisable</w:t>
      </w:r>
      <w:r w:rsidRPr="00A203C2">
        <w:rPr>
          <w:rFonts w:ascii="Arial" w:hAnsi="Arial" w:cs="Arial"/>
          <w:sz w:val="24"/>
          <w:szCs w:val="24"/>
        </w:rPr>
        <w:t xml:space="preserve"> as a result of the large proportion of participants who met the PTSD diagnostic criteria.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Investigating EMS as a potential mediator in the association between perceived parenting experiences and suicidal behaviours, Dale, Power, Kane, Stewart</w:t>
      </w:r>
      <w:r w:rsidR="00401531">
        <w:rPr>
          <w:rFonts w:ascii="Arial" w:hAnsi="Arial" w:cs="Arial"/>
          <w:sz w:val="24"/>
          <w:szCs w:val="24"/>
        </w:rPr>
        <w:t>,</w:t>
      </w:r>
      <w:r w:rsidRPr="00A203C2">
        <w:rPr>
          <w:rFonts w:ascii="Arial" w:hAnsi="Arial" w:cs="Arial"/>
          <w:sz w:val="24"/>
          <w:szCs w:val="24"/>
        </w:rPr>
        <w:t xml:space="preserve"> and Murray (2011) found that participants who had presented to Accident and Emergency as a result of suicidal behaviour (n=60) differed from an age, gender and socio-economic status matched clinical (n=46) and non-clinical (n=48) comparison group on measures of EMS, anxiety, and depression. Contrary to authors’ expectations, no significant difference was noted between the suicidal behaviour group and the comparison clinical group on a measure of parental care and control; although the fact that data for maternal and paternal parenting attributes were pooled and no measure of previous suicidal ideation/behaviour was taken from the clinical comparison group may account for some of the overlap. The suicidal </w:t>
      </w:r>
      <w:r w:rsidRPr="00A203C2">
        <w:rPr>
          <w:rFonts w:ascii="Arial" w:hAnsi="Arial" w:cs="Arial"/>
          <w:sz w:val="24"/>
          <w:szCs w:val="24"/>
        </w:rPr>
        <w:lastRenderedPageBreak/>
        <w:t>behaviour subgroup did however differ from the clinical comparison group in terms of severity of Defectiveness/Shame, Dependency, Self-Sacrifice, Entitlement, and Insufficient Self-Control schemas.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The majority of Dale </w:t>
      </w:r>
      <w:r w:rsidRPr="004C6CCF">
        <w:rPr>
          <w:rFonts w:ascii="Arial" w:hAnsi="Arial" w:cs="Arial"/>
          <w:iCs/>
          <w:sz w:val="24"/>
          <w:szCs w:val="24"/>
        </w:rPr>
        <w:t>et al</w:t>
      </w:r>
      <w:r w:rsidRPr="00A203C2">
        <w:rPr>
          <w:rFonts w:ascii="Arial" w:hAnsi="Arial" w:cs="Arial"/>
          <w:sz w:val="24"/>
          <w:szCs w:val="24"/>
        </w:rPr>
        <w:t xml:space="preserve">.’s (2011) main analyses focused on the suicidal behaviour subgroup. No other subgroup underwent the interview phase of this study and there is no evidence of any confounding variables being considered in the main analyses. Within the suicidal behaviour group, significant negative correlations were reported between perceived level of parental care and ‘risk of repetition of suicidal behaviour’ scores. Significant positive correlations were evidenced between both risk of suicidal behaviour and parental over control with total YSQ score, Social Isolation and Defectiveness/Shame schemas. Whilst much information is omitted from the results section of this study that would enable objective interpretation, this was the only study in the present review that undertook a power calculation. This indicated that 60 to 80 participants would be required in order to achieve a power of 0.80 and an ‘n’ of 60 was achieved.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Dale et al. reported that Total YSQ score, Defectiveness/Shame and Social Isolation schemas mediated the relationship between parental over-control and risk of repetition of suicidal behaviour. Total YSQ score and Social Isolation also mediated the relationship between parental care and risk of suicidal behaviour. The lack of inclusion of the clinical comparison group in the main analyses means that conclusions cannot be drawn as to whether the observed correlations and mediation models were unique to the suicidal behaviour subgroup. In their conclusions the authors emphasised the need to explore the role of EMS in the relationship between ‘parental </w:t>
      </w:r>
      <w:r w:rsidRPr="00A203C2">
        <w:rPr>
          <w:rFonts w:ascii="Arial" w:hAnsi="Arial" w:cs="Arial"/>
          <w:sz w:val="24"/>
          <w:szCs w:val="24"/>
        </w:rPr>
        <w:lastRenderedPageBreak/>
        <w:t>bonding’ and predicting those at risk of suicidal behaviour. However, they also cite the lack of predictive validity and reliability of the ‘risk of suicide repetition’ measure as a study limitation.</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These two studies conclude that specific parenting experiences may be associated with the formation of specific EMS, which lead to a predisposition to experiencing psychological difficulties in times of stress. Both sets of authors concluded that their findings suggest that experiences of parental over-control may predispose children to develop particular types of EMS. They also suggest that the degree to which children experienced warmth or rejection may be linked to EMS severity and subsequent levels of psychopathology; with greater experiences of parental warmth potentially providing a protective factor. Cockram </w:t>
      </w:r>
      <w:r w:rsidRPr="004C6CCF">
        <w:rPr>
          <w:rFonts w:ascii="Arial" w:hAnsi="Arial" w:cs="Arial"/>
          <w:iCs/>
          <w:sz w:val="24"/>
          <w:szCs w:val="24"/>
        </w:rPr>
        <w:t>et al</w:t>
      </w:r>
      <w:r w:rsidRPr="00A203C2">
        <w:rPr>
          <w:rFonts w:ascii="Arial" w:hAnsi="Arial" w:cs="Arial"/>
          <w:i/>
          <w:iCs/>
          <w:sz w:val="24"/>
          <w:szCs w:val="24"/>
        </w:rPr>
        <w:t>.</w:t>
      </w:r>
      <w:r w:rsidRPr="00A203C2">
        <w:rPr>
          <w:rFonts w:ascii="Arial" w:hAnsi="Arial" w:cs="Arial"/>
          <w:sz w:val="24"/>
          <w:szCs w:val="24"/>
        </w:rPr>
        <w:t xml:space="preserve">’s (2010) study combined with McGinn </w:t>
      </w:r>
      <w:r w:rsidRPr="004C6CCF">
        <w:rPr>
          <w:rFonts w:ascii="Arial" w:hAnsi="Arial" w:cs="Arial"/>
          <w:iCs/>
          <w:sz w:val="24"/>
          <w:szCs w:val="24"/>
        </w:rPr>
        <w:t>et al</w:t>
      </w:r>
      <w:r w:rsidRPr="00A203C2">
        <w:rPr>
          <w:rFonts w:ascii="Arial" w:hAnsi="Arial" w:cs="Arial"/>
          <w:sz w:val="24"/>
          <w:szCs w:val="24"/>
        </w:rPr>
        <w:t>.’s (2005; see ‘subtypes of abuse and neglect’ above) findings suggest the relationship of the parent (maternal or paternal) to the subject may also bear a specific relationship to the subsequent manifestation of EMS. However, the identified methodological issues suggest that further corroboration of these findings is required.</w:t>
      </w:r>
    </w:p>
    <w:p w:rsidR="00A203C2" w:rsidRPr="00A203C2" w:rsidRDefault="00A203C2" w:rsidP="00A203C2">
      <w:pPr>
        <w:keepNext/>
        <w:suppressAutoHyphens/>
        <w:spacing w:before="240" w:after="60" w:line="480" w:lineRule="auto"/>
        <w:outlineLvl w:val="1"/>
        <w:rPr>
          <w:rFonts w:ascii="Arial" w:hAnsi="Arial" w:cs="Arial"/>
          <w:i/>
          <w:iCs/>
          <w:sz w:val="24"/>
          <w:szCs w:val="24"/>
          <w:lang w:eastAsia="ar-SA"/>
        </w:rPr>
      </w:pPr>
      <w:bookmarkStart w:id="12" w:name="_Toc315738870"/>
      <w:r w:rsidRPr="00A203C2">
        <w:rPr>
          <w:rFonts w:ascii="Arial" w:hAnsi="Arial" w:cs="Arial"/>
          <w:bCs/>
          <w:i/>
          <w:iCs/>
          <w:sz w:val="24"/>
          <w:szCs w:val="24"/>
          <w:lang w:eastAsia="ar-SA"/>
        </w:rPr>
        <w:t>Attachment and schemas</w:t>
      </w:r>
      <w:bookmarkEnd w:id="12"/>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This review identified three studies that explored the links between attachment, EMS development and a range of clinical presentations. These studies are again discussed in order of research quality (see table 3).</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Hulbert, Jennings, Jackson</w:t>
      </w:r>
      <w:r w:rsidR="00401531">
        <w:rPr>
          <w:rFonts w:ascii="Arial" w:hAnsi="Arial" w:cs="Arial"/>
          <w:sz w:val="24"/>
          <w:szCs w:val="24"/>
        </w:rPr>
        <w:t>,</w:t>
      </w:r>
      <w:r w:rsidRPr="00A203C2">
        <w:rPr>
          <w:rFonts w:ascii="Arial" w:hAnsi="Arial" w:cs="Arial"/>
          <w:sz w:val="24"/>
          <w:szCs w:val="24"/>
        </w:rPr>
        <w:t xml:space="preserve"> and Chanen (2011) assessed attachment style, EMS and interpersonal dysfunction in two sub-groups of out-patient youths (aged 15-25). Contrary to authors’ predictions, BPD participants </w:t>
      </w:r>
      <w:r w:rsidRPr="00A203C2">
        <w:rPr>
          <w:rFonts w:ascii="Arial" w:hAnsi="Arial" w:cs="Arial"/>
          <w:sz w:val="24"/>
          <w:szCs w:val="24"/>
        </w:rPr>
        <w:lastRenderedPageBreak/>
        <w:t xml:space="preserve">(n=30) did not significantly differ from major depressive disorder (MDD; n=30) participants in terms of attachment style or severity of 13/15 EMS. BPD participants scored significantly higher for Mistrust/Abuse and Entitlement schemas, evidenced clinically relevant scores on all but Enmeshment and Unrelenting Standards schemas, had a predominantly anxious attachment style, and reported poorer interpersonal functioning. The MDD subgroup had clinically relevant scores for 11/15 EMS.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Further information is required in order to follow Hulbert </w:t>
      </w:r>
      <w:r w:rsidRPr="004C6CCF">
        <w:rPr>
          <w:rFonts w:ascii="Arial" w:hAnsi="Arial" w:cs="Arial"/>
          <w:iCs/>
          <w:sz w:val="24"/>
          <w:szCs w:val="24"/>
        </w:rPr>
        <w:t>et al</w:t>
      </w:r>
      <w:r w:rsidRPr="00A203C2">
        <w:rPr>
          <w:rFonts w:ascii="Arial" w:hAnsi="Arial" w:cs="Arial"/>
          <w:sz w:val="24"/>
          <w:szCs w:val="24"/>
        </w:rPr>
        <w:t>.’s rationale for controlling for depression as a confounding variable in their main analyses given that the distinction between depression and BPD was a main study focus. There is a paucity of information in the results section of this study and correlations between EMS and the main study variables are not reported. Hierarchical multiple regression indicated that an anxious attachment style and the Social Isolation schema were the strongest predictors of social functioning in youths with BPD, but results of MDD participants were not subject to this stage of analyses. Small sample sizes, the high proportion of participants in both subgroups with an anxious attachment style, the lack of transparency in the results section and the lack of statistical correction to account for the large number of comparisons in this study increase the likelihood of a type 1 error and therefore results should be interpreted with caution.</w:t>
      </w:r>
    </w:p>
    <w:p w:rsidR="00A203C2" w:rsidRPr="00A203C2" w:rsidRDefault="00A203C2" w:rsidP="00A203C2">
      <w:pPr>
        <w:spacing w:before="100" w:beforeAutospacing="1" w:after="100" w:afterAutospacing="1" w:line="480" w:lineRule="auto"/>
        <w:ind w:firstLine="720"/>
        <w:jc w:val="both"/>
        <w:rPr>
          <w:rFonts w:ascii="Arial" w:hAnsi="Arial" w:cs="Arial"/>
          <w:sz w:val="24"/>
          <w:szCs w:val="24"/>
        </w:rPr>
      </w:pPr>
      <w:r w:rsidRPr="00A203C2">
        <w:rPr>
          <w:rFonts w:ascii="Arial" w:hAnsi="Arial" w:cs="Arial"/>
          <w:sz w:val="24"/>
          <w:szCs w:val="24"/>
        </w:rPr>
        <w:t>In the “first [study] to prospectively examine the relationship between attachment measured in childhood and EMS in adulthood”, Simard, Moss</w:t>
      </w:r>
      <w:r w:rsidR="00401531">
        <w:rPr>
          <w:rFonts w:ascii="Arial" w:hAnsi="Arial" w:cs="Arial"/>
          <w:sz w:val="24"/>
          <w:szCs w:val="24"/>
        </w:rPr>
        <w:t>,</w:t>
      </w:r>
      <w:r w:rsidRPr="00A203C2">
        <w:rPr>
          <w:rFonts w:ascii="Arial" w:hAnsi="Arial" w:cs="Arial"/>
          <w:sz w:val="24"/>
          <w:szCs w:val="24"/>
        </w:rPr>
        <w:t xml:space="preserve"> and Prescuzzo (2011) compared the attachment and schema profiles of a </w:t>
      </w:r>
      <w:r w:rsidRPr="00A203C2">
        <w:rPr>
          <w:rFonts w:ascii="Arial" w:hAnsi="Arial" w:cs="Arial"/>
          <w:sz w:val="24"/>
          <w:szCs w:val="24"/>
        </w:rPr>
        <w:lastRenderedPageBreak/>
        <w:t>group of adults (n=60, age=21) to their attachment classification assessed using a separation-reunion procedure at age 6. The description of this procedure does not appear to fit usual separation-reunion procedures (in that there were two separations as opposed to one) and therefore the accuracy with which childhood attachment classifications were made is called into question. Attachment styles did not demonstrate stability from time 1 (age 6) to time 2 (age 21) and significant drop-out was evidenced between data collection points (over 50%). Young adults (aged 21) who had been classified as having an insecure-ambivalent attachment style in childhood had higher scores for 11 EMS across all domains. However, those classified in childhood as having insecure-avoidant and insecure-disorganised attachment styles did not differ from securely attached participants with respect to EMS. Participants whose adult attachment style was classified as insecure-preoccupied did evidence significantly higher scores for 10 EMS from across domains, but with no particular defining schema profile. It is again therefore difficult to understand why the researchers chose to use schema domain and not individual EMS scores in their main study calculations. Schema domain scores were found to be significantly stronger for all participants with insecure adult attachment styles compared to secure peers.</w:t>
      </w:r>
    </w:p>
    <w:p w:rsidR="00A203C2" w:rsidRPr="00A203C2" w:rsidRDefault="00A203C2" w:rsidP="00A203C2">
      <w:pPr>
        <w:spacing w:before="100" w:beforeAutospacing="1" w:after="100" w:afterAutospacing="1" w:line="480" w:lineRule="auto"/>
        <w:ind w:firstLine="720"/>
        <w:jc w:val="both"/>
        <w:rPr>
          <w:rFonts w:ascii="Arial" w:hAnsi="Arial" w:cs="Arial"/>
          <w:sz w:val="24"/>
          <w:szCs w:val="24"/>
          <w:lang w:eastAsia="en-GB"/>
        </w:rPr>
      </w:pPr>
      <w:r w:rsidRPr="00A203C2">
        <w:rPr>
          <w:rFonts w:ascii="Arial" w:hAnsi="Arial" w:cs="Arial"/>
          <w:sz w:val="24"/>
          <w:szCs w:val="24"/>
        </w:rPr>
        <w:t xml:space="preserve">Simard </w:t>
      </w:r>
      <w:r w:rsidRPr="004C6CCF">
        <w:rPr>
          <w:rFonts w:ascii="Arial" w:hAnsi="Arial" w:cs="Arial"/>
          <w:iCs/>
          <w:sz w:val="24"/>
          <w:szCs w:val="24"/>
        </w:rPr>
        <w:t>et al</w:t>
      </w:r>
      <w:r w:rsidRPr="00A203C2">
        <w:rPr>
          <w:rFonts w:ascii="Arial" w:hAnsi="Arial" w:cs="Arial"/>
          <w:sz w:val="24"/>
          <w:szCs w:val="24"/>
        </w:rPr>
        <w:t xml:space="preserve">. (2011) did not collect any data with regard to perceived parenting, life events or psychopathology in adulthood and so no further dimensional models could be tested. This constitutes a real missed opportunity given that the majority of the other studies in the present review recommend well designed prospective longitudinal studies to map the </w:t>
      </w:r>
      <w:r w:rsidRPr="00A203C2">
        <w:rPr>
          <w:rFonts w:ascii="Arial" w:hAnsi="Arial" w:cs="Arial"/>
          <w:sz w:val="24"/>
          <w:szCs w:val="24"/>
        </w:rPr>
        <w:lastRenderedPageBreak/>
        <w:t xml:space="preserve">development of EMS in relation to adverse childhood experiences and the development of psychopathology. </w:t>
      </w:r>
      <w:r w:rsidRPr="00A203C2">
        <w:rPr>
          <w:rFonts w:ascii="Arial" w:hAnsi="Arial" w:cs="Arial"/>
          <w:sz w:val="24"/>
          <w:szCs w:val="24"/>
          <w:lang w:eastAsia="en-GB"/>
        </w:rPr>
        <w:t>The authors of this study conclude that insecure childhood attachment styles were more predictive of individual EMS severity in adulthood than adult attachment styles; that unmet needs for secure attachment in childhood may lead to the development of a wide variety of EMS; and that no specific attachment style-EMS profile relationships could be identified. They also recommend that future research investigates specific elements of attachment-based representational models and how they relate to the development of individual EMS using interview methods such as the Adult Attachment Interview.</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Mason, Platts</w:t>
      </w:r>
      <w:r w:rsidR="00401531">
        <w:rPr>
          <w:rFonts w:ascii="Arial" w:hAnsi="Arial" w:cs="Arial"/>
          <w:sz w:val="24"/>
          <w:szCs w:val="24"/>
        </w:rPr>
        <w:t>,</w:t>
      </w:r>
      <w:r w:rsidRPr="00A203C2">
        <w:rPr>
          <w:rFonts w:ascii="Arial" w:hAnsi="Arial" w:cs="Arial"/>
          <w:sz w:val="24"/>
          <w:szCs w:val="24"/>
        </w:rPr>
        <w:t xml:space="preserve"> and Tyson (2005) investigated the potential association of attachment styles and EMS in ‘a small pilot study’ of patients accessing mental health services. Participants (classified according to the experiences in close relationships questionnaire; ECR) in the fearful (n=34) and preoccupied (n=18) insecure attachment subgroups reported more difficulties functioning in close relationships and the fearful attachment group displayed more difficulties than the dismissing insecure (n=6) and secure attachment subgroups in functioning in social relationships. EMS differed significantly according to attachment style grouping, with the fearful group possessing the greatest frequency and severity of EMS, closely followed by the pre-occupied group. Much overlap was evidenced in the EMS profiles of the fearful and preoccupied subgroups and the dismissing subgroup’s EMS scores rarely strayed far from that of the secure group. Discriminant functional analysis indicated that nine individual EMS reliably distinguished the attachment subgroups and that 77% of participants could be accurately classified into </w:t>
      </w:r>
      <w:r w:rsidRPr="00A203C2">
        <w:rPr>
          <w:rFonts w:ascii="Arial" w:hAnsi="Arial" w:cs="Arial"/>
          <w:sz w:val="24"/>
          <w:szCs w:val="24"/>
        </w:rPr>
        <w:lastRenderedPageBreak/>
        <w:t>attachment group according to their EMS profiles. The subgroup predicted with least accuracy were those with a preoccupied attachment style (55% misclassification), leading authors to suggest that EMS may better be able to explain the link between EMS, psychopathology and fearful or ‘externalising’ attachment styles, than preoccupied or ‘internalising’ styles. Authors felt that the predominance of participants with a fearful attachment style and difficulties with reliability and validity of the ECR may have influenced their findings. The measurement of adult attachment styles in this study means that it is also impossible to determine whether participants’ insecure attachments were in fact resultant of relationship experiences within the nuclear family or subsequent relationships in later life.</w:t>
      </w:r>
    </w:p>
    <w:p w:rsid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Whilst the research outlined above suggests that EMS profiles may differentiate between attachment styles, the studies provide mixed findings as to which attachment styles are more readily identifiable. This may be related to the various methodological issues that have been identified or that specific elements of attachment (such as parental mind-mindedness) may be implicated in the development of EMS. Links between attachment styles and EMS may also be attributable to the incorporation of attachment theory into the ST model and therefore may be illustrating crossover in attachment and schema theory as opposed to providing evidence that insecure attachment styles give rise to EMS development. Future studies should use more detailed attachment measures (such as the adult or child attachment interviews) to explore which early childhood attachment experiences are more predictive of EMS development. </w:t>
      </w:r>
      <w:bookmarkStart w:id="13" w:name="_Toc315738873"/>
      <w:bookmarkStart w:id="14" w:name="_Toc315738872"/>
    </w:p>
    <w:p w:rsidR="00A203C2" w:rsidRPr="00A203C2" w:rsidRDefault="00A203C2" w:rsidP="00A203C2">
      <w:pPr>
        <w:spacing w:line="480" w:lineRule="auto"/>
        <w:jc w:val="both"/>
        <w:rPr>
          <w:rFonts w:ascii="Arial" w:hAnsi="Arial" w:cs="Arial"/>
          <w:bCs/>
          <w:i/>
          <w:iCs/>
          <w:sz w:val="24"/>
          <w:szCs w:val="24"/>
          <w:lang w:eastAsia="ar-SA"/>
        </w:rPr>
      </w:pPr>
      <w:r w:rsidRPr="00A203C2">
        <w:rPr>
          <w:rFonts w:ascii="Arial" w:hAnsi="Arial" w:cs="Arial"/>
          <w:bCs/>
          <w:i/>
          <w:iCs/>
          <w:sz w:val="24"/>
          <w:szCs w:val="24"/>
          <w:lang w:eastAsia="ar-SA"/>
        </w:rPr>
        <w:t xml:space="preserve">Schemas and ‘other </w:t>
      </w:r>
      <w:bookmarkEnd w:id="13"/>
      <w:r w:rsidRPr="00A203C2">
        <w:rPr>
          <w:rFonts w:ascii="Arial" w:hAnsi="Arial" w:cs="Arial"/>
          <w:bCs/>
          <w:i/>
          <w:iCs/>
          <w:sz w:val="24"/>
          <w:szCs w:val="24"/>
          <w:lang w:eastAsia="ar-SA"/>
        </w:rPr>
        <w:t>factors’</w:t>
      </w:r>
    </w:p>
    <w:p w:rsidR="00A203C2" w:rsidRPr="00A203C2" w:rsidRDefault="00A203C2" w:rsidP="00A203C2">
      <w:pPr>
        <w:spacing w:line="480" w:lineRule="auto"/>
        <w:ind w:firstLine="720"/>
        <w:jc w:val="both"/>
        <w:rPr>
          <w:rFonts w:ascii="Arial" w:hAnsi="Arial" w:cs="Arial"/>
          <w:sz w:val="24"/>
          <w:szCs w:val="24"/>
          <w:lang w:eastAsia="ar-SA"/>
        </w:rPr>
      </w:pPr>
      <w:r w:rsidRPr="00A203C2">
        <w:rPr>
          <w:rFonts w:ascii="Arial" w:hAnsi="Arial" w:cs="Arial"/>
          <w:sz w:val="24"/>
          <w:szCs w:val="24"/>
          <w:lang w:eastAsia="ar-SA"/>
        </w:rPr>
        <w:lastRenderedPageBreak/>
        <w:t>The review identified three studies that explored the association between EMS development, psychopathology and ‘other factors’, including temperament, maternal EMS and psychosocial factors. These studies are again presented in order of quality of research (see table 3).</w:t>
      </w:r>
    </w:p>
    <w:bookmarkEnd w:id="14"/>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Halvorsen </w:t>
      </w:r>
      <w:r w:rsidRPr="004C6CCF">
        <w:rPr>
          <w:rFonts w:ascii="Arial" w:hAnsi="Arial" w:cs="Arial"/>
          <w:iCs/>
          <w:sz w:val="24"/>
          <w:szCs w:val="24"/>
        </w:rPr>
        <w:t>et al</w:t>
      </w:r>
      <w:r w:rsidRPr="00A203C2">
        <w:rPr>
          <w:rFonts w:ascii="Arial" w:hAnsi="Arial" w:cs="Arial"/>
          <w:sz w:val="24"/>
          <w:szCs w:val="24"/>
        </w:rPr>
        <w:t xml:space="preserve">. (2009) investigated links between temperament and schemas in clinically depressed (CD), previously depressed (PRD) and never depressed adult participants (n=140) recruited from a previous study, via GP surgeries and via a newspaper article. The participant inclusion/exclusion criteria require clarification. CD and PRD subgroups showed substantial variability in EMS scores and temperament when controlling for concurrent depression severity. As a main focus of the study was depression severity, it is unclear why this was controlled for in the main analyses. It is also unclear, given the variation of EMS scores within domains, why domain scores were utilised in the main analyses.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A wide range of EMS were significantly correlated with all character traits, with differing but overlapping schema profiles for each character trait. Schema domains of Disconnection/Rejection, Impaired Autonomy, Overvigilance/Inhibition and Impaired Limits were significant predictors of depression severity (effect sizes reported to be in the medium range). Temperament scores for high-harm and avoidance, low self-directedness and high-persistence emerged as significant predictors of depression severity. ‘Harm avoidance’ was positively associated with several EMS, and ‘self-directedness’ was negatively related to most schemas. It is unclear given the overlapping concepts between the Temperament and Character Trait Inventory and the YSQ how much significant correlations were </w:t>
      </w:r>
      <w:r w:rsidRPr="00A203C2">
        <w:rPr>
          <w:rFonts w:ascii="Arial" w:hAnsi="Arial" w:cs="Arial"/>
          <w:sz w:val="24"/>
          <w:szCs w:val="24"/>
        </w:rPr>
        <w:lastRenderedPageBreak/>
        <w:t>identifying links between temperament and EMS development and how much the findings were attributable to theoretical crossovers.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As part of their exploration of the role of maternal mental health in the exacerbation of childhood feeding difficulties, Farrow </w:t>
      </w:r>
      <w:r w:rsidR="00401531">
        <w:rPr>
          <w:rFonts w:ascii="Arial" w:hAnsi="Arial" w:cs="Arial"/>
          <w:sz w:val="24"/>
          <w:szCs w:val="24"/>
        </w:rPr>
        <w:t>and</w:t>
      </w:r>
      <w:r w:rsidRPr="00A203C2">
        <w:rPr>
          <w:rFonts w:ascii="Arial" w:hAnsi="Arial" w:cs="Arial"/>
          <w:sz w:val="24"/>
          <w:szCs w:val="24"/>
        </w:rPr>
        <w:t xml:space="preserve"> Blisset (2005) conducted a prospective longitudinal study to test the hypothesis that child feeding difficulties (at age 6-months) would be associated with pre- and post-natal maternal EMS (n=99). The representativeness of the sample group is not described and 16% of participants did not participate in the observational elements of the study. Results indicated that no measure of mother or child factors was predictive of objectively observed infant feeding difficulties as assessed by a trained professional. However, maternally reported feeding difficulties were significantly correlated with higher levels of Emotional Deprivation and Entitlement schemas and lower levels of Self-Sacrifice and Enmeshment EMS during pregnancy. Maternally reported child feeding difficulties were also associated with greater Social Isolation schema, lower maternal self-esteem, and ‘unadaptable and difficult postnatal infant temperament’. No maternal psychopathological symptoms were found to be significant predictors of maternally reported feeding difficulty.</w:t>
      </w:r>
      <w:r w:rsidR="003B5F8B">
        <w:rPr>
          <w:rFonts w:ascii="Arial" w:hAnsi="Arial" w:cs="Arial"/>
          <w:sz w:val="24"/>
          <w:szCs w:val="24"/>
        </w:rPr>
        <w:t xml:space="preserv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Authors conclude that pre- and post-natal maternal EMS are implicated in the development of maternal reports of feeding difficulty and that ST may be beneficial to address the underlying negative self-beliefs that impede healthy functioning within the mother-child dyad. The finding that Self-Sacrifice and Enmeshment schemas were negatively correlated with childhood feeding difficulties suggests that the presence of these EMS during pregnancy may in fact be a protective factor for the developing baby. </w:t>
      </w:r>
      <w:r w:rsidRPr="00A203C2">
        <w:rPr>
          <w:rFonts w:ascii="Arial" w:hAnsi="Arial" w:cs="Arial"/>
          <w:sz w:val="24"/>
          <w:szCs w:val="24"/>
        </w:rPr>
        <w:lastRenderedPageBreak/>
        <w:t xml:space="preserve">Longitudinal studies would be required to ascertain how and if maternal EMS impact on the development of EMS in the child.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Giblin, Clare, Livingstone</w:t>
      </w:r>
      <w:r w:rsidR="00401531">
        <w:rPr>
          <w:rFonts w:ascii="Arial" w:hAnsi="Arial" w:cs="Arial"/>
          <w:sz w:val="24"/>
          <w:szCs w:val="24"/>
        </w:rPr>
        <w:t>,</w:t>
      </w:r>
      <w:r w:rsidRPr="00A203C2">
        <w:rPr>
          <w:rFonts w:ascii="Arial" w:hAnsi="Arial" w:cs="Arial"/>
          <w:sz w:val="24"/>
          <w:szCs w:val="24"/>
        </w:rPr>
        <w:t xml:space="preserve"> and Howard (2004) examined the relationship between late-onset psychosis (LOP; n=14), late-onset depression (DEP; n=13), and a wide range of adverse experiences across the lifespan (childhood abuse, parental divorce, illegitimacy, health difficulties etc.). A comparison group of ‘healthy elder volunteers’ (HEV; n=18) was also included in the study. The representativeness of these subgroups and the validity and reliability of study measures are not reported and it is unclear whether identified between-group differences (socio-economic and immigration status) are controlled for in the analyses. The rationale behind using schema domain scores as opposed to individual EMS scores also requires clarification.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The LOP and DEP groups reported significantly more adverse life experiences than the HEV group, with the LOP group having experienced most ‘discriminating-threatening’ (e.g. being abused or expelled from the family home) experiences. Both the LOP and DEP group had experienced equivalent losses throughout their lifetimes, with the DEP group experiencing a higher incidence of loss in childhood. Links between life experiences and EMS development are extrapolated from correlations between subgroups and PTSD symptoms and between PTSD symptoms and EMS. No statistical analyses of between-group EMS differences or correlations between EMS and life events were undertaken. The LOP group scored significantly higher than the HEV group on four schema domains and significantly higher than the DEP group on the Other-Directedness and Over-Vigilance/Inhibition </w:t>
      </w:r>
      <w:r w:rsidRPr="00A203C2">
        <w:rPr>
          <w:rFonts w:ascii="Arial" w:hAnsi="Arial" w:cs="Arial"/>
          <w:sz w:val="24"/>
          <w:szCs w:val="24"/>
        </w:rPr>
        <w:lastRenderedPageBreak/>
        <w:t xml:space="preserve">domains. Over 30% of the DEP group demonstrated clinically elevated scores on the Mistrust/Abuse and Failure schema and over 30% of the HEV group demonstrated clinically elevated scores for Vulnerability to Harm/Illness, Self-Sacrifice and Unrelenting Standards schema.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Whilst the identified study limitations require addressing, findings suggest that further investigation may be warranted as to whether common experiences (such as illegitimacy and parental divorce) may be linked to EMS development. The possibility is raised that Self-Sacrifice and Unrelenting Standards EMS may be common or adaptive in this cohort and that Vulnerability to Harm/Illness schemas may reflect a realistic self-assessment of vulnerability to illness in the older adult population; as opposed to representing a ‘maladaptive’ schema.</w:t>
      </w:r>
      <w:r w:rsidR="003B5F8B">
        <w:rPr>
          <w:rFonts w:ascii="Arial" w:hAnsi="Arial" w:cs="Arial"/>
          <w:sz w:val="24"/>
          <w:szCs w:val="24"/>
        </w:rPr>
        <w:t xml:space="preserve"> </w:t>
      </w:r>
      <w:r w:rsidRPr="00A203C2">
        <w:rPr>
          <w:rFonts w:ascii="Arial" w:hAnsi="Arial" w:cs="Arial"/>
          <w:sz w:val="24"/>
          <w:szCs w:val="24"/>
        </w:rPr>
        <w:t>The authors suggest that the age at the time of the life experience and the way it is managed by the child’s support network may also be of particular relevance to EMS development.</w:t>
      </w:r>
      <w:bookmarkStart w:id="15" w:name="_Toc315738874"/>
    </w:p>
    <w:p w:rsidR="00A203C2" w:rsidRPr="00A203C2" w:rsidRDefault="00A203C2" w:rsidP="00A203C2">
      <w:pPr>
        <w:spacing w:line="480" w:lineRule="auto"/>
        <w:jc w:val="both"/>
        <w:rPr>
          <w:rFonts w:ascii="Arial" w:hAnsi="Arial" w:cs="Arial"/>
          <w:sz w:val="24"/>
          <w:szCs w:val="24"/>
        </w:rPr>
      </w:pPr>
    </w:p>
    <w:p w:rsidR="00A203C2" w:rsidRPr="00A203C2" w:rsidRDefault="00A203C2" w:rsidP="00A203C2">
      <w:pPr>
        <w:spacing w:line="480" w:lineRule="auto"/>
        <w:jc w:val="both"/>
        <w:rPr>
          <w:rFonts w:ascii="Arial" w:hAnsi="Arial" w:cs="Arial"/>
          <w:b/>
          <w:bCs/>
          <w:sz w:val="24"/>
          <w:szCs w:val="24"/>
          <w:lang w:val="en-US"/>
        </w:rPr>
      </w:pPr>
      <w:r w:rsidRPr="00A203C2">
        <w:rPr>
          <w:rFonts w:ascii="Arial" w:hAnsi="Arial" w:cs="Arial"/>
          <w:b/>
          <w:bCs/>
          <w:sz w:val="24"/>
          <w:szCs w:val="24"/>
          <w:lang w:val="en-US"/>
        </w:rPr>
        <w:t>Discussion</w:t>
      </w:r>
      <w:bookmarkEnd w:id="15"/>
    </w:p>
    <w:p w:rsidR="00A203C2" w:rsidRPr="00A203C2" w:rsidRDefault="00A203C2" w:rsidP="00A203C2">
      <w:pPr>
        <w:spacing w:line="480" w:lineRule="auto"/>
        <w:jc w:val="both"/>
        <w:rPr>
          <w:rFonts w:ascii="Arial" w:hAnsi="Arial" w:cs="Arial"/>
          <w:sz w:val="24"/>
          <w:szCs w:val="24"/>
          <w:lang w:val="en-US"/>
        </w:rPr>
      </w:pPr>
      <w:r w:rsidRPr="00A203C2">
        <w:rPr>
          <w:rFonts w:ascii="Arial" w:hAnsi="Arial" w:cs="Arial"/>
          <w:sz w:val="24"/>
          <w:szCs w:val="24"/>
          <w:lang w:val="en-US"/>
        </w:rPr>
        <w:t xml:space="preserve">Overall this review highlights the gap between Young’s theory of EMS development and the current empirical evidence base. However, the apparent relevance of EMS to participants in all clinical subgroups (and </w:t>
      </w:r>
      <w:r w:rsidR="00072274">
        <w:rPr>
          <w:rFonts w:ascii="Arial" w:hAnsi="Arial" w:cs="Arial"/>
          <w:sz w:val="24"/>
          <w:szCs w:val="24"/>
          <w:lang w:val="en-US"/>
        </w:rPr>
        <w:t xml:space="preserve">many </w:t>
      </w:r>
      <w:r w:rsidRPr="00A203C2">
        <w:rPr>
          <w:rFonts w:ascii="Arial" w:hAnsi="Arial" w:cs="Arial"/>
          <w:sz w:val="24"/>
          <w:szCs w:val="24"/>
          <w:lang w:val="en-US"/>
        </w:rPr>
        <w:t xml:space="preserve">non-clinical comparison groups) described in the review provides a rationale to continue developing and expanding research in this field. </w:t>
      </w:r>
    </w:p>
    <w:p w:rsidR="00A203C2" w:rsidRPr="00A203C2" w:rsidRDefault="00A203C2" w:rsidP="00A203C2">
      <w:pPr>
        <w:keepNext/>
        <w:keepLines/>
        <w:spacing w:before="480" w:after="0" w:line="480" w:lineRule="auto"/>
        <w:outlineLvl w:val="0"/>
        <w:rPr>
          <w:rFonts w:ascii="Arial" w:hAnsi="Arial" w:cs="Arial"/>
          <w:i/>
          <w:iCs/>
          <w:sz w:val="24"/>
          <w:szCs w:val="24"/>
          <w:lang w:val="en-US"/>
        </w:rPr>
      </w:pPr>
      <w:r w:rsidRPr="00A203C2">
        <w:rPr>
          <w:rFonts w:ascii="Arial" w:hAnsi="Arial" w:cs="Arial"/>
          <w:i/>
          <w:iCs/>
          <w:sz w:val="24"/>
          <w:szCs w:val="24"/>
          <w:lang w:val="en-US"/>
        </w:rPr>
        <w:lastRenderedPageBreak/>
        <w:t>Methodological Considerations</w:t>
      </w:r>
    </w:p>
    <w:p w:rsidR="00A203C2" w:rsidRPr="00A203C2" w:rsidRDefault="00A203C2" w:rsidP="00A203C2">
      <w:pPr>
        <w:spacing w:line="480" w:lineRule="auto"/>
        <w:ind w:firstLine="360"/>
        <w:jc w:val="both"/>
        <w:rPr>
          <w:rFonts w:ascii="Arial" w:hAnsi="Arial" w:cs="Arial"/>
          <w:sz w:val="24"/>
          <w:szCs w:val="24"/>
          <w:lang w:val="en-US"/>
        </w:rPr>
      </w:pPr>
      <w:r w:rsidRPr="00A203C2">
        <w:rPr>
          <w:rFonts w:ascii="Arial" w:hAnsi="Arial" w:cs="Arial"/>
          <w:sz w:val="24"/>
          <w:szCs w:val="24"/>
          <w:lang w:val="en-US"/>
        </w:rPr>
        <w:t>The review</w:t>
      </w:r>
      <w:r w:rsidR="000B1E6E">
        <w:rPr>
          <w:rFonts w:ascii="Arial" w:hAnsi="Arial" w:cs="Arial"/>
          <w:sz w:val="24"/>
          <w:szCs w:val="24"/>
          <w:lang w:val="en-US"/>
        </w:rPr>
        <w:t>ed studies varied</w:t>
      </w:r>
      <w:r w:rsidRPr="00A203C2">
        <w:rPr>
          <w:rFonts w:ascii="Arial" w:hAnsi="Arial" w:cs="Arial"/>
          <w:sz w:val="24"/>
          <w:szCs w:val="24"/>
          <w:lang w:val="en-US"/>
        </w:rPr>
        <w:t xml:space="preserve"> in quality from relatively poor to adequate, with many studies acknowledging their limitations; but countering this by describing themselves as ‘pilot studies’ </w:t>
      </w:r>
      <w:r w:rsidR="000B1E6E">
        <w:rPr>
          <w:rFonts w:ascii="Arial" w:hAnsi="Arial" w:cs="Arial"/>
          <w:sz w:val="24"/>
          <w:szCs w:val="24"/>
          <w:lang w:val="en-US"/>
        </w:rPr>
        <w:t>justified by</w:t>
      </w:r>
      <w:r w:rsidRPr="00A203C2">
        <w:rPr>
          <w:rFonts w:ascii="Arial" w:hAnsi="Arial" w:cs="Arial"/>
          <w:sz w:val="24"/>
          <w:szCs w:val="24"/>
          <w:lang w:val="en-US"/>
        </w:rPr>
        <w:t xml:space="preserve"> the paucity of research in this area. No one study identified by the review could be described as an exemplar of research into EMS devel</w:t>
      </w:r>
      <w:r w:rsidR="000B1E6E">
        <w:rPr>
          <w:rFonts w:ascii="Arial" w:hAnsi="Arial" w:cs="Arial"/>
          <w:sz w:val="24"/>
          <w:szCs w:val="24"/>
          <w:lang w:val="en-US"/>
        </w:rPr>
        <w:t>opment;</w:t>
      </w:r>
      <w:r w:rsidRPr="00A203C2">
        <w:rPr>
          <w:rFonts w:ascii="Arial" w:hAnsi="Arial" w:cs="Arial"/>
          <w:sz w:val="24"/>
          <w:szCs w:val="24"/>
          <w:lang w:val="en-US"/>
        </w:rPr>
        <w:t xml:space="preserve"> although elements of good research practice were </w:t>
      </w:r>
      <w:r w:rsidR="000B1E6E">
        <w:rPr>
          <w:rFonts w:ascii="Arial" w:hAnsi="Arial" w:cs="Arial"/>
          <w:sz w:val="24"/>
          <w:szCs w:val="24"/>
          <w:lang w:val="en-US"/>
        </w:rPr>
        <w:t>evidenced</w:t>
      </w:r>
      <w:r w:rsidRPr="00A203C2">
        <w:rPr>
          <w:rFonts w:ascii="Arial" w:hAnsi="Arial" w:cs="Arial"/>
          <w:sz w:val="24"/>
          <w:szCs w:val="24"/>
          <w:lang w:val="en-US"/>
        </w:rPr>
        <w:t xml:space="preserve">. The following methodological recommendations are made for </w:t>
      </w:r>
      <w:r w:rsidR="00053ED6">
        <w:rPr>
          <w:rFonts w:ascii="Arial" w:hAnsi="Arial" w:cs="Arial"/>
          <w:sz w:val="24"/>
          <w:szCs w:val="24"/>
          <w:lang w:val="en-US"/>
        </w:rPr>
        <w:t>future studies in this subject area</w:t>
      </w:r>
      <w:r w:rsidRPr="00A203C2">
        <w:rPr>
          <w:rFonts w:ascii="Arial" w:hAnsi="Arial" w:cs="Arial"/>
          <w:sz w:val="24"/>
          <w:szCs w:val="24"/>
          <w:lang w:val="en-US"/>
        </w:rPr>
        <w:t xml:space="preserve">: </w:t>
      </w:r>
    </w:p>
    <w:p w:rsidR="00A203C2" w:rsidRPr="00A203C2" w:rsidRDefault="00A203C2" w:rsidP="00A203C2">
      <w:pPr>
        <w:numPr>
          <w:ilvl w:val="0"/>
          <w:numId w:val="24"/>
        </w:numPr>
        <w:spacing w:line="480" w:lineRule="auto"/>
        <w:contextualSpacing/>
        <w:jc w:val="both"/>
        <w:rPr>
          <w:rFonts w:ascii="Arial" w:hAnsi="Arial" w:cs="Arial"/>
          <w:sz w:val="24"/>
          <w:szCs w:val="24"/>
          <w:lang w:val="en-US"/>
        </w:rPr>
      </w:pPr>
      <w:r w:rsidRPr="00A203C2">
        <w:rPr>
          <w:rFonts w:ascii="Arial" w:hAnsi="Arial" w:cs="Arial"/>
          <w:sz w:val="24"/>
          <w:szCs w:val="24"/>
          <w:lang w:val="en-US"/>
        </w:rPr>
        <w:t>Use power calculations when planning sample size;</w:t>
      </w:r>
    </w:p>
    <w:p w:rsidR="00A203C2" w:rsidRPr="00A203C2" w:rsidRDefault="00053ED6" w:rsidP="00A203C2">
      <w:pPr>
        <w:numPr>
          <w:ilvl w:val="0"/>
          <w:numId w:val="24"/>
        </w:numPr>
        <w:spacing w:line="480" w:lineRule="auto"/>
        <w:contextualSpacing/>
        <w:jc w:val="both"/>
        <w:rPr>
          <w:rFonts w:ascii="Arial" w:hAnsi="Arial" w:cs="Arial"/>
          <w:sz w:val="24"/>
          <w:szCs w:val="24"/>
          <w:lang w:val="en-US"/>
        </w:rPr>
      </w:pPr>
      <w:r>
        <w:rPr>
          <w:rFonts w:ascii="Arial" w:hAnsi="Arial" w:cs="Arial"/>
          <w:sz w:val="24"/>
          <w:szCs w:val="24"/>
          <w:lang w:val="en-US"/>
        </w:rPr>
        <w:t>C</w:t>
      </w:r>
      <w:r w:rsidR="00A203C2" w:rsidRPr="00A203C2">
        <w:rPr>
          <w:rFonts w:ascii="Arial" w:hAnsi="Arial" w:cs="Arial"/>
          <w:sz w:val="24"/>
          <w:szCs w:val="24"/>
          <w:lang w:val="en-US"/>
        </w:rPr>
        <w:t xml:space="preserve">onsider the representativeness of sample groups and match control groups </w:t>
      </w:r>
      <w:r>
        <w:rPr>
          <w:rFonts w:ascii="Arial" w:hAnsi="Arial" w:cs="Arial"/>
          <w:sz w:val="24"/>
          <w:szCs w:val="24"/>
          <w:lang w:val="en-US"/>
        </w:rPr>
        <w:t>where possible</w:t>
      </w:r>
      <w:r w:rsidR="00A203C2" w:rsidRPr="00A203C2">
        <w:rPr>
          <w:rFonts w:ascii="Arial" w:hAnsi="Arial" w:cs="Arial"/>
          <w:sz w:val="24"/>
          <w:szCs w:val="24"/>
          <w:lang w:val="en-US"/>
        </w:rPr>
        <w:t xml:space="preserve">; </w:t>
      </w:r>
    </w:p>
    <w:p w:rsidR="00A203C2" w:rsidRPr="00A203C2" w:rsidRDefault="00053ED6" w:rsidP="00A203C2">
      <w:pPr>
        <w:numPr>
          <w:ilvl w:val="0"/>
          <w:numId w:val="24"/>
        </w:numPr>
        <w:spacing w:line="480" w:lineRule="auto"/>
        <w:contextualSpacing/>
        <w:jc w:val="both"/>
        <w:rPr>
          <w:rFonts w:ascii="Arial" w:hAnsi="Arial" w:cs="Arial"/>
          <w:sz w:val="24"/>
          <w:szCs w:val="24"/>
          <w:lang w:val="en-US"/>
        </w:rPr>
      </w:pPr>
      <w:r>
        <w:rPr>
          <w:rFonts w:ascii="Arial" w:hAnsi="Arial" w:cs="Arial"/>
          <w:sz w:val="24"/>
          <w:szCs w:val="24"/>
          <w:lang w:val="en-US"/>
        </w:rPr>
        <w:t>Identify and control for covariates</w:t>
      </w:r>
      <w:r w:rsidR="00A203C2" w:rsidRPr="00A203C2">
        <w:rPr>
          <w:rFonts w:ascii="Arial" w:hAnsi="Arial" w:cs="Arial"/>
          <w:sz w:val="24"/>
          <w:szCs w:val="24"/>
          <w:lang w:val="en-US"/>
        </w:rPr>
        <w:t>;</w:t>
      </w:r>
    </w:p>
    <w:p w:rsidR="00A203C2" w:rsidRPr="00A203C2" w:rsidRDefault="00A203C2" w:rsidP="00A203C2">
      <w:pPr>
        <w:numPr>
          <w:ilvl w:val="0"/>
          <w:numId w:val="24"/>
        </w:numPr>
        <w:spacing w:line="480" w:lineRule="auto"/>
        <w:contextualSpacing/>
        <w:jc w:val="both"/>
        <w:rPr>
          <w:rFonts w:ascii="Arial" w:hAnsi="Arial" w:cs="Arial"/>
          <w:sz w:val="24"/>
          <w:szCs w:val="24"/>
          <w:lang w:val="en-US"/>
        </w:rPr>
      </w:pPr>
      <w:r w:rsidRPr="00A203C2">
        <w:rPr>
          <w:rFonts w:ascii="Arial" w:hAnsi="Arial" w:cs="Arial"/>
          <w:sz w:val="24"/>
          <w:szCs w:val="24"/>
          <w:lang w:val="en-US"/>
        </w:rPr>
        <w:t>Subject all subgroups to the same experimental</w:t>
      </w:r>
      <w:r w:rsidR="004306CA">
        <w:rPr>
          <w:rFonts w:ascii="Arial" w:hAnsi="Arial" w:cs="Arial"/>
          <w:sz w:val="24"/>
          <w:szCs w:val="24"/>
          <w:lang w:val="en-US"/>
        </w:rPr>
        <w:t xml:space="preserve"> conditions</w:t>
      </w:r>
      <w:r w:rsidRPr="00A203C2">
        <w:rPr>
          <w:rFonts w:ascii="Arial" w:hAnsi="Arial" w:cs="Arial"/>
          <w:sz w:val="24"/>
          <w:szCs w:val="24"/>
          <w:lang w:val="en-US"/>
        </w:rPr>
        <w:t>;</w:t>
      </w:r>
    </w:p>
    <w:p w:rsidR="00A203C2" w:rsidRPr="00A203C2" w:rsidRDefault="00A203C2" w:rsidP="00A203C2">
      <w:pPr>
        <w:numPr>
          <w:ilvl w:val="0"/>
          <w:numId w:val="24"/>
        </w:numPr>
        <w:spacing w:line="480" w:lineRule="auto"/>
        <w:contextualSpacing/>
        <w:jc w:val="both"/>
        <w:rPr>
          <w:rFonts w:ascii="Arial" w:hAnsi="Arial" w:cs="Arial"/>
          <w:sz w:val="24"/>
          <w:szCs w:val="24"/>
          <w:lang w:val="en-US"/>
        </w:rPr>
      </w:pPr>
      <w:r w:rsidRPr="00A203C2">
        <w:rPr>
          <w:rFonts w:ascii="Arial" w:hAnsi="Arial" w:cs="Arial"/>
          <w:sz w:val="24"/>
          <w:szCs w:val="24"/>
          <w:lang w:val="en-US"/>
        </w:rPr>
        <w:t xml:space="preserve">Consider use of statistical correction to alpha levels to account for large numbers of pairwise comparisons; </w:t>
      </w:r>
    </w:p>
    <w:p w:rsidR="00A203C2" w:rsidRPr="00A203C2" w:rsidRDefault="00A203C2" w:rsidP="00A203C2">
      <w:pPr>
        <w:numPr>
          <w:ilvl w:val="0"/>
          <w:numId w:val="24"/>
        </w:numPr>
        <w:spacing w:line="480" w:lineRule="auto"/>
        <w:contextualSpacing/>
        <w:jc w:val="both"/>
        <w:rPr>
          <w:rFonts w:ascii="Arial" w:hAnsi="Arial" w:cs="Arial"/>
          <w:sz w:val="24"/>
          <w:szCs w:val="24"/>
          <w:lang w:val="en-US"/>
        </w:rPr>
      </w:pPr>
      <w:r w:rsidRPr="00A203C2">
        <w:rPr>
          <w:rFonts w:ascii="Arial" w:hAnsi="Arial" w:cs="Arial"/>
          <w:sz w:val="24"/>
          <w:szCs w:val="24"/>
          <w:lang w:val="en-US"/>
        </w:rPr>
        <w:t xml:space="preserve">Prioritise clarity over complexity in designing and describing methodological rationale; </w:t>
      </w:r>
    </w:p>
    <w:p w:rsidR="00A203C2" w:rsidRPr="00A203C2" w:rsidRDefault="00A203C2" w:rsidP="00A203C2">
      <w:pPr>
        <w:numPr>
          <w:ilvl w:val="0"/>
          <w:numId w:val="24"/>
        </w:numPr>
        <w:spacing w:line="480" w:lineRule="auto"/>
        <w:contextualSpacing/>
        <w:jc w:val="both"/>
        <w:rPr>
          <w:rFonts w:ascii="Arial" w:hAnsi="Arial" w:cs="Arial"/>
          <w:sz w:val="24"/>
          <w:szCs w:val="24"/>
          <w:lang w:val="en-US"/>
        </w:rPr>
      </w:pPr>
      <w:r w:rsidRPr="00A203C2">
        <w:rPr>
          <w:rFonts w:ascii="Arial" w:hAnsi="Arial" w:cs="Arial"/>
          <w:sz w:val="24"/>
          <w:szCs w:val="24"/>
          <w:lang w:val="en-US"/>
        </w:rPr>
        <w:t xml:space="preserve">Provide sufficient information for results to be objectively interpreted; </w:t>
      </w:r>
    </w:p>
    <w:p w:rsidR="00A203C2" w:rsidRPr="00A203C2" w:rsidRDefault="00A203C2" w:rsidP="00A203C2">
      <w:pPr>
        <w:numPr>
          <w:ilvl w:val="0"/>
          <w:numId w:val="24"/>
        </w:numPr>
        <w:spacing w:line="480" w:lineRule="auto"/>
        <w:contextualSpacing/>
        <w:jc w:val="both"/>
        <w:rPr>
          <w:rFonts w:ascii="Arial" w:hAnsi="Arial" w:cs="Arial"/>
          <w:sz w:val="24"/>
          <w:szCs w:val="24"/>
          <w:lang w:val="en-US"/>
        </w:rPr>
      </w:pPr>
      <w:r w:rsidRPr="00A203C2">
        <w:rPr>
          <w:rFonts w:ascii="Arial" w:hAnsi="Arial" w:cs="Arial"/>
          <w:sz w:val="24"/>
          <w:szCs w:val="24"/>
          <w:lang w:val="en-US"/>
        </w:rPr>
        <w:t>Provide clarity for decisions made in the process of analyses;</w:t>
      </w:r>
    </w:p>
    <w:p w:rsidR="00A203C2" w:rsidRPr="00A203C2" w:rsidRDefault="00A203C2" w:rsidP="00A203C2">
      <w:pPr>
        <w:numPr>
          <w:ilvl w:val="0"/>
          <w:numId w:val="24"/>
        </w:numPr>
        <w:spacing w:line="480" w:lineRule="auto"/>
        <w:contextualSpacing/>
        <w:jc w:val="both"/>
        <w:rPr>
          <w:rFonts w:ascii="Arial" w:hAnsi="Arial" w:cs="Arial"/>
          <w:sz w:val="24"/>
          <w:szCs w:val="24"/>
          <w:lang w:val="en-US"/>
        </w:rPr>
      </w:pPr>
      <w:r w:rsidRPr="00A203C2">
        <w:rPr>
          <w:rFonts w:ascii="Arial" w:hAnsi="Arial" w:cs="Arial"/>
          <w:sz w:val="24"/>
          <w:szCs w:val="24"/>
          <w:lang w:val="en-US"/>
        </w:rPr>
        <w:t xml:space="preserve">Report effect sizes of findings; </w:t>
      </w:r>
    </w:p>
    <w:p w:rsidR="00A203C2" w:rsidRPr="00A203C2" w:rsidRDefault="00A203C2" w:rsidP="00A203C2">
      <w:pPr>
        <w:numPr>
          <w:ilvl w:val="0"/>
          <w:numId w:val="24"/>
        </w:numPr>
        <w:spacing w:line="480" w:lineRule="auto"/>
        <w:contextualSpacing/>
        <w:jc w:val="both"/>
        <w:rPr>
          <w:rFonts w:ascii="Arial" w:hAnsi="Arial" w:cs="Arial"/>
          <w:sz w:val="24"/>
          <w:szCs w:val="24"/>
          <w:lang w:val="en-US"/>
        </w:rPr>
      </w:pPr>
      <w:r w:rsidRPr="00A203C2">
        <w:rPr>
          <w:rFonts w:ascii="Arial" w:hAnsi="Arial" w:cs="Arial"/>
          <w:sz w:val="24"/>
          <w:szCs w:val="24"/>
          <w:lang w:val="en-US"/>
        </w:rPr>
        <w:t xml:space="preserve">Consider use of alternative methodologies (such as longitudinal, qualitative methods or single-case series), especially when the potential recruitment </w:t>
      </w:r>
      <w:r w:rsidR="00B079AE">
        <w:rPr>
          <w:rFonts w:ascii="Arial" w:hAnsi="Arial" w:cs="Arial"/>
          <w:sz w:val="24"/>
          <w:szCs w:val="24"/>
          <w:lang w:val="en-US"/>
        </w:rPr>
        <w:t>difficultie</w:t>
      </w:r>
      <w:r w:rsidRPr="00A203C2">
        <w:rPr>
          <w:rFonts w:ascii="Arial" w:hAnsi="Arial" w:cs="Arial"/>
          <w:sz w:val="24"/>
          <w:szCs w:val="24"/>
          <w:lang w:val="en-US"/>
        </w:rPr>
        <w:t>s are anticipated.</w:t>
      </w:r>
    </w:p>
    <w:p w:rsidR="001F1FAF" w:rsidRDefault="001F1FAF" w:rsidP="00A203C2">
      <w:pPr>
        <w:keepNext/>
        <w:suppressAutoHyphens/>
        <w:spacing w:before="240" w:after="60" w:line="480" w:lineRule="auto"/>
        <w:outlineLvl w:val="1"/>
        <w:rPr>
          <w:rFonts w:ascii="Arial" w:hAnsi="Arial" w:cs="Arial"/>
          <w:i/>
          <w:iCs/>
          <w:sz w:val="24"/>
          <w:szCs w:val="24"/>
          <w:lang w:eastAsia="ar-SA"/>
        </w:rPr>
      </w:pPr>
      <w:bookmarkStart w:id="16" w:name="_Toc315738875"/>
    </w:p>
    <w:p w:rsidR="00A203C2" w:rsidRPr="00A203C2" w:rsidRDefault="00A203C2" w:rsidP="00A203C2">
      <w:pPr>
        <w:keepNext/>
        <w:suppressAutoHyphens/>
        <w:spacing w:before="240" w:after="60" w:line="480" w:lineRule="auto"/>
        <w:outlineLvl w:val="1"/>
        <w:rPr>
          <w:rFonts w:ascii="Arial" w:hAnsi="Arial" w:cs="Arial"/>
          <w:i/>
          <w:iCs/>
          <w:sz w:val="24"/>
          <w:szCs w:val="24"/>
          <w:lang w:eastAsia="ar-SA"/>
        </w:rPr>
      </w:pPr>
      <w:r w:rsidRPr="00A203C2">
        <w:rPr>
          <w:rFonts w:ascii="Arial" w:hAnsi="Arial" w:cs="Arial"/>
          <w:i/>
          <w:iCs/>
          <w:sz w:val="24"/>
          <w:szCs w:val="24"/>
          <w:lang w:eastAsia="ar-SA"/>
        </w:rPr>
        <w:t>Theoretical implications</w:t>
      </w:r>
      <w:bookmarkEnd w:id="16"/>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The primary aim of the present review was to identify and appraise the empirical evidence for Young’s conceptual theory of EMS development. The findings outlined in this review largely support Young </w:t>
      </w:r>
      <w:r w:rsidRPr="004C6CCF">
        <w:rPr>
          <w:rFonts w:ascii="Arial" w:hAnsi="Arial" w:cs="Arial"/>
          <w:iCs/>
          <w:sz w:val="24"/>
          <w:szCs w:val="24"/>
        </w:rPr>
        <w:t>et al</w:t>
      </w:r>
      <w:r w:rsidRPr="00A203C2">
        <w:rPr>
          <w:rFonts w:ascii="Arial" w:hAnsi="Arial" w:cs="Arial"/>
          <w:sz w:val="24"/>
          <w:szCs w:val="24"/>
        </w:rPr>
        <w:t xml:space="preserve">.’s (2003) conceptual theory that EMS are associated with ‘toxic’ childhood experiences and that severity of adverse experiences is associated with EMS severity. The review affirms evidence of strong positive correlations between a wide variety of EMS and presence/absence of traumatisation/victimisation in the form of sexual, physical and emotional abuse. It also finds evidence of strong positive correlations between severity of a wide range of EMS and emotional neglect, insecure attachment relationships and parenting experiences characterised by low care. The research into the association of EMS development and parenting experiences also provided some evidence of EMS development linked to over-involvement with/over-protection from primary care givers in the form of over-control, with some suggestion that the relationship to the subject (maternal or paternal) impacted on differential EMS development in the child.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Farrow and Blissett’s (2005) study on the relationship between maternal EMS and infant feeding difficulties was the only paper to explore the potential relationship between parental EMS and development of behavioural difficulties in the child. Longitudinal studies over a period of 15 to 20 years would be required to ascertain if the mother’s EMS may be passed </w:t>
      </w:r>
      <w:r w:rsidRPr="00A203C2">
        <w:rPr>
          <w:rFonts w:ascii="Arial" w:hAnsi="Arial" w:cs="Arial"/>
          <w:sz w:val="24"/>
          <w:szCs w:val="24"/>
        </w:rPr>
        <w:lastRenderedPageBreak/>
        <w:t xml:space="preserve">to the child as a result of over-internalisation/identification of their parents’ internal working models.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In terms of the remaining aim of the review, the empirical evidence for the predominance of EMS from particular domains linked to incidence and severity of particular adverse childhood experiences is inconclusive. This may not least be resultant of a tendency for researchers in this field to utilise average EMS domain scores in their main study calculations, as opposed to individual EMS that are evidenced as having the strongest association with the form of adversity that is under investigation. Many of the review studies identified the high percentage of participants who had experienced multiple and severe childhood adversity and considered the ‘measurement error’ that this may have introduced to their findings. </w:t>
      </w:r>
    </w:p>
    <w:p w:rsidR="00A203C2" w:rsidRPr="00A203C2" w:rsidRDefault="00A203C2" w:rsidP="00A203C2">
      <w:pPr>
        <w:spacing w:line="480" w:lineRule="auto"/>
        <w:ind w:firstLine="720"/>
        <w:jc w:val="both"/>
        <w:rPr>
          <w:rFonts w:ascii="Arial" w:hAnsi="Arial" w:cs="Arial"/>
          <w:i/>
          <w:iCs/>
          <w:sz w:val="24"/>
          <w:szCs w:val="24"/>
          <w:lang w:eastAsia="ar-SA"/>
        </w:rPr>
      </w:pPr>
      <w:r w:rsidRPr="00A203C2">
        <w:rPr>
          <w:rFonts w:ascii="Arial" w:hAnsi="Arial" w:cs="Arial"/>
          <w:sz w:val="24"/>
          <w:szCs w:val="24"/>
        </w:rPr>
        <w:t xml:space="preserve">The conclusions of the studies in this review are divided in their assertions as to whether fine-grained models linking abuse, EMS and psychopathology are evidenced and should be further explored, or if more qualitative studies are warranted with a view to exploration of how individual childhood abuse experiences are internalised and in turn may lead to the development of EMS. Strong positive correlations are evidenced throughout this review between a range of individual EMS and schema domains with both early adversity and mental health presentations, with some studies reporting stronger correlations between Disconnection/Rejection domain schemas and severity of adversity. Mediation models described throughout the review suggest that individual EMS or EMS domains may constitute the mechanism by which psychopathologies are linked with childhood abuse/neglect experiences, adverse parenting and insecure attachment. </w:t>
      </w:r>
      <w:r w:rsidRPr="00A203C2">
        <w:rPr>
          <w:rFonts w:ascii="Arial" w:hAnsi="Arial" w:cs="Arial"/>
          <w:sz w:val="24"/>
          <w:szCs w:val="24"/>
        </w:rPr>
        <w:lastRenderedPageBreak/>
        <w:t xml:space="preserve">However, no consistency was observed between studies to affirm that any one particular schema, domain or schema combination mediated the relationship between any one predictor and any one mental health presentation. </w:t>
      </w:r>
      <w:bookmarkStart w:id="17" w:name="_Toc315738876"/>
    </w:p>
    <w:p w:rsidR="00A203C2" w:rsidRPr="00A203C2" w:rsidRDefault="00A203C2" w:rsidP="00A203C2">
      <w:pPr>
        <w:keepNext/>
        <w:suppressAutoHyphens/>
        <w:spacing w:before="240" w:after="60" w:line="480" w:lineRule="auto"/>
        <w:outlineLvl w:val="1"/>
        <w:rPr>
          <w:rFonts w:ascii="Arial" w:hAnsi="Arial" w:cs="Arial"/>
          <w:i/>
          <w:iCs/>
          <w:sz w:val="24"/>
          <w:szCs w:val="24"/>
          <w:lang w:eastAsia="ar-SA"/>
        </w:rPr>
      </w:pPr>
      <w:r w:rsidRPr="00A203C2">
        <w:rPr>
          <w:rFonts w:ascii="Arial" w:hAnsi="Arial" w:cs="Arial"/>
          <w:i/>
          <w:iCs/>
          <w:sz w:val="24"/>
          <w:szCs w:val="24"/>
          <w:lang w:eastAsia="ar-SA"/>
        </w:rPr>
        <w:t>Clinical implications</w:t>
      </w:r>
      <w:bookmarkEnd w:id="17"/>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As is noted throughout this review, significant correlations between schemas and both predictor and outcome variables were observed in most studies over and above those identified by mediation models. Clinically relevant average schema scores were also identified for both clinical and control comparison groups. Individually, participants in many of the studies displayed unique schema profiles with a wide range of elevated schema, with few identified abuse subtype or diagnosis specific EMS patterns. The current empirical evidence therefore supports Young’s emphasis on the need for individual assessment and case formulation as opposed to the presumption of particular schema presence/absence based upon particular adversities or mental health diagnoses.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All studies included in this review concluded that EMS provided a new understanding of the particular form of psychopathology under investigation and all stated that schema therapy may offer an effective alternative to usual treatment protocols for participants who have experienced the respective form of childhood adversity. Schema therapy may therefore be indicated in the treatment of mental and physical health presentations including bulimia, BPD, late onset psychosis and depression, obesity, major depressive </w:t>
      </w:r>
      <w:r w:rsidRPr="00A203C2">
        <w:rPr>
          <w:rFonts w:ascii="Arial" w:hAnsi="Arial" w:cs="Arial"/>
          <w:sz w:val="24"/>
          <w:szCs w:val="24"/>
        </w:rPr>
        <w:lastRenderedPageBreak/>
        <w:t>disorder, anhedonic and anxiety symptoms of depression, attachment difficulties, PTSD and reducing risk of repeated suicidal behaviour.</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The present review provides preliminary evidence that psychological difficulties may arise, not only as a result of the nature/severity of adverse experiences in childhood, but through internal working models (schemas) that develop as a consequence of their experiences. Should these findings be corroborated by future large scale and high quality research, the proposed importance of the combined emotional and cognitive impact of childhood adversity has implications for clinicians in assessing mental health presentations that are rooted in childhood adversity; suggesting that assessment should focus not only on the detail of what has happened to a client, but how they have internalised and made sense of such adversity.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Should the differential impact of paternal and maternal parenting styles in EMS development be further substantiated, this provides support for both parents being involved in CAMHS appointments where possible. Further substantiation of Giblin </w:t>
      </w:r>
      <w:r w:rsidRPr="004C6CCF">
        <w:rPr>
          <w:rFonts w:ascii="Arial" w:hAnsi="Arial" w:cs="Arial"/>
          <w:iCs/>
          <w:sz w:val="24"/>
          <w:szCs w:val="24"/>
        </w:rPr>
        <w:t>et al</w:t>
      </w:r>
      <w:r w:rsidRPr="00A203C2">
        <w:rPr>
          <w:rFonts w:ascii="Arial" w:hAnsi="Arial" w:cs="Arial"/>
          <w:sz w:val="24"/>
          <w:szCs w:val="24"/>
        </w:rPr>
        <w:t>.’s (2004) findings would indicate that clinicians should also be mindful of reports of common childhood experiences, such as an absent parent or parental divorce, and assess how the child has internalised these experiences.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Farrow and Blissett’s (2005) finding that mothers of babies with feeding problems had lower Self-Sacrifice and Enmeshment schemas, suggests that lack of these schemas as opposed to high severity may be implicated in difficulties in the mother-infant dyad. Whilst causal links between perinatal EMS and future EMS development in the baby require </w:t>
      </w:r>
      <w:r w:rsidRPr="00A203C2">
        <w:rPr>
          <w:rFonts w:ascii="Arial" w:hAnsi="Arial" w:cs="Arial"/>
          <w:sz w:val="24"/>
          <w:szCs w:val="24"/>
        </w:rPr>
        <w:lastRenderedPageBreak/>
        <w:t xml:space="preserve">much further investigation, the suggestion that babies may develop maladaptive behaviours linked to their mother’s schemas, social isolation and low self-esteem highlights the perinatal period as an important juncture at which to intervene.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Giblin </w:t>
      </w:r>
      <w:r w:rsidRPr="004C6CCF">
        <w:rPr>
          <w:rFonts w:ascii="Arial" w:hAnsi="Arial" w:cs="Arial"/>
          <w:iCs/>
          <w:sz w:val="24"/>
          <w:szCs w:val="24"/>
        </w:rPr>
        <w:t>et al</w:t>
      </w:r>
      <w:r w:rsidRPr="00A203C2">
        <w:rPr>
          <w:rFonts w:ascii="Arial" w:hAnsi="Arial" w:cs="Arial"/>
          <w:sz w:val="24"/>
          <w:szCs w:val="24"/>
        </w:rPr>
        <w:t>. (2004) identified elevated levels of Self-Sacrifice and Unrelenting Standards schemas in healthy older adult controls. These schemas may constitute a generational observation or a resilience factor in adapting to old age. Individual links for observed differences in schema presentations during particular developmental transitions not only add to the argument for individualised schema assessment, but also for using client-specific information to interpret schema profiles.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Finally, for many of the client groups included in this review, achieving sample sizes for large scale studies would be unachievable as an independent research project. However, for those practising ST and using Young’s schema questionnaires, collecting and analysing data as part of routine clinical practice would make these numbers more achievable.</w:t>
      </w:r>
    </w:p>
    <w:p w:rsidR="00A203C2" w:rsidRPr="00A203C2" w:rsidRDefault="00A203C2" w:rsidP="00A203C2">
      <w:pPr>
        <w:keepNext/>
        <w:suppressAutoHyphens/>
        <w:spacing w:before="240" w:after="60" w:line="480" w:lineRule="auto"/>
        <w:outlineLvl w:val="1"/>
        <w:rPr>
          <w:rFonts w:ascii="Arial" w:hAnsi="Arial" w:cs="Arial"/>
          <w:i/>
          <w:iCs/>
          <w:sz w:val="24"/>
          <w:szCs w:val="24"/>
          <w:lang w:eastAsia="ar-SA"/>
        </w:rPr>
      </w:pPr>
      <w:r w:rsidRPr="00A203C2">
        <w:rPr>
          <w:rFonts w:ascii="Arial" w:hAnsi="Arial" w:cs="Arial"/>
          <w:i/>
          <w:iCs/>
          <w:sz w:val="24"/>
          <w:szCs w:val="24"/>
          <w:lang w:eastAsia="ar-SA"/>
        </w:rPr>
        <w:t>Future Research Recommendations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Whilst much refinement and expansion of the empirical evidence identified in the present review is required, the apparent relevance of EMS to</w:t>
      </w:r>
      <w:r w:rsidRPr="00A203C2">
        <w:rPr>
          <w:rFonts w:ascii="Arial" w:hAnsi="Arial" w:cs="Arial"/>
          <w:sz w:val="24"/>
          <w:szCs w:val="24"/>
          <w:lang w:val="en-US"/>
        </w:rPr>
        <w:t xml:space="preserve"> a wide range of psychopathologies and forms of childhood adversity provides a rationale to continue developing and expanding research into their development. </w:t>
      </w:r>
      <w:r w:rsidRPr="00A203C2">
        <w:rPr>
          <w:rFonts w:ascii="Arial" w:hAnsi="Arial" w:cs="Arial"/>
          <w:sz w:val="24"/>
          <w:szCs w:val="24"/>
        </w:rPr>
        <w:t xml:space="preserve">Future research into the origins of EMS would enable a more developed understanding of how and why maladaptive ways of thinking become dominant, pervasive and dysfunctional. This in turn may lead to both </w:t>
      </w:r>
      <w:r w:rsidRPr="00A203C2">
        <w:rPr>
          <w:rFonts w:ascii="Arial" w:hAnsi="Arial" w:cs="Arial"/>
          <w:sz w:val="24"/>
          <w:szCs w:val="24"/>
        </w:rPr>
        <w:lastRenderedPageBreak/>
        <w:t>targeted interventions for enduring adult psychopathology and the development of preventative interventions for children at risk of developing EMS, timed at an age when they are most responsive to change. Such investigation may also provide further empirical evidence to strengthen or challenge current theoretical understanding of the development of dysfunctional cognition.</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Within the present review, several researchers commented that</w:t>
      </w:r>
      <w:r w:rsidR="00215A79">
        <w:rPr>
          <w:rFonts w:ascii="Arial" w:hAnsi="Arial" w:cs="Arial"/>
          <w:sz w:val="24"/>
          <w:szCs w:val="24"/>
        </w:rPr>
        <w:t>,</w:t>
      </w:r>
      <w:r w:rsidRPr="00A203C2">
        <w:rPr>
          <w:rFonts w:ascii="Arial" w:hAnsi="Arial" w:cs="Arial"/>
          <w:sz w:val="24"/>
          <w:szCs w:val="24"/>
        </w:rPr>
        <w:t xml:space="preserve"> contrary to their predictions, participants with differential mental</w:t>
      </w:r>
      <w:r w:rsidR="00215A79">
        <w:rPr>
          <w:rFonts w:ascii="Arial" w:hAnsi="Arial" w:cs="Arial"/>
          <w:sz w:val="24"/>
          <w:szCs w:val="24"/>
        </w:rPr>
        <w:t xml:space="preserve"> health diagnoses demonstrated ‘surprising similarity’</w:t>
      </w:r>
      <w:r w:rsidRPr="00A203C2">
        <w:rPr>
          <w:rFonts w:ascii="Arial" w:hAnsi="Arial" w:cs="Arial"/>
          <w:sz w:val="24"/>
          <w:szCs w:val="24"/>
        </w:rPr>
        <w:t xml:space="preserve"> in terms of their attachment style, parenting experiences etc. This was particularly noted in Hulbert </w:t>
      </w:r>
      <w:r w:rsidRPr="004C6CCF">
        <w:rPr>
          <w:rFonts w:ascii="Arial" w:hAnsi="Arial" w:cs="Arial"/>
          <w:iCs/>
          <w:sz w:val="24"/>
          <w:szCs w:val="24"/>
        </w:rPr>
        <w:t>et al</w:t>
      </w:r>
      <w:r w:rsidRPr="00A203C2">
        <w:rPr>
          <w:rFonts w:ascii="Arial" w:hAnsi="Arial" w:cs="Arial"/>
          <w:sz w:val="24"/>
          <w:szCs w:val="24"/>
        </w:rPr>
        <w:t xml:space="preserve">.’s (2011) comparison of BPD participants and those with MDD. The two subgroups differed slightly in EMS profiles, but both groups had a large number of clinically relevant schemas. It is often assumed in clinical practice that personality disordered clients differ in some fundamental way from patients presenting with enduring Axis I disorders. Further research exploring the differences and similarities between the schema profiles of PD clients and those presenting with other mental health disorders may help to confirm or deny this distinction.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Differences in the ways YSQ measures were reported (EMS averages, total schema scores, average total schema scores and average domain scores) made comparison of research findings difficult. The development of schema norms (stated in the introduction to be currently under development by Young and colleagues) should make this process both simpler and more reliable in detecting clinically relevant schema severity. </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lastRenderedPageBreak/>
        <w:t>The majority of studies contained in this review are retrospective in nature. Longitudinal cohort studies that also collect data on psychopathology and/or parenting experiences would add to theoretical understandings of schema development. Collecting data as part of a single-case series and/or treatment group comparison would also provide evidence of if and how schema change achieved through therapeutic intervention could reduce psychological distress.</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Whilst some studies found that particular schemas may actually be common or even adaptive at particular life stages, and that high levels of parental care may be negatively correlated with EMS severity, few other resilience factors were considered. Not all people who reported childhood abuse experiences developed severe maladaptive schemas. Understanding of how schemas interact to manifest or not in psychological distress may add to our understanding of how and why maladaptive ways of thinking become dominant, pervasive and dysfunctional. The potential for investigating ‘adaptive’ as well as maladaptive schemas may also warrant further research investigation.</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The studies in the present review utilised a wide range of measures to investigate the relationship of different forms of childhood abuse and adversity. However, none of these studies examined potential models of combined effects of abuse and neglect experiences (physical plus emotional abuse, or emotional abuse plus neglect</w:t>
      </w:r>
      <w:r w:rsidR="00215A79">
        <w:rPr>
          <w:rFonts w:ascii="Arial" w:hAnsi="Arial" w:cs="Arial"/>
          <w:sz w:val="24"/>
          <w:szCs w:val="24"/>
        </w:rPr>
        <w:t>,</w:t>
      </w:r>
      <w:r w:rsidRPr="00A203C2">
        <w:rPr>
          <w:rFonts w:ascii="Arial" w:hAnsi="Arial" w:cs="Arial"/>
          <w:sz w:val="24"/>
          <w:szCs w:val="24"/>
        </w:rPr>
        <w:t xml:space="preserve"> for example) outside the investigation of total abuse scores (comprising emotional, physical and sexual abuse and neglect experiences). They also failed to examine the more specific elements of abuse experiences that may potentially lead to </w:t>
      </w:r>
      <w:r w:rsidR="00D90339">
        <w:rPr>
          <w:rFonts w:ascii="Arial" w:hAnsi="Arial" w:cs="Arial"/>
          <w:sz w:val="24"/>
          <w:szCs w:val="24"/>
        </w:rPr>
        <w:lastRenderedPageBreak/>
        <w:t>‘</w:t>
      </w:r>
      <w:r w:rsidRPr="00A203C2">
        <w:rPr>
          <w:rFonts w:ascii="Arial" w:hAnsi="Arial" w:cs="Arial"/>
          <w:sz w:val="24"/>
          <w:szCs w:val="24"/>
        </w:rPr>
        <w:t>content-specific</w:t>
      </w:r>
      <w:r w:rsidR="00D90339">
        <w:rPr>
          <w:rFonts w:ascii="Arial" w:hAnsi="Arial" w:cs="Arial"/>
          <w:sz w:val="24"/>
          <w:szCs w:val="24"/>
        </w:rPr>
        <w:t>’</w:t>
      </w:r>
      <w:r w:rsidRPr="00A203C2">
        <w:rPr>
          <w:rFonts w:ascii="Arial" w:hAnsi="Arial" w:cs="Arial"/>
          <w:sz w:val="24"/>
          <w:szCs w:val="24"/>
        </w:rPr>
        <w:t xml:space="preserve"> models: age of </w:t>
      </w:r>
      <w:r w:rsidR="00072274">
        <w:rPr>
          <w:rFonts w:ascii="Arial" w:hAnsi="Arial" w:cs="Arial"/>
          <w:sz w:val="24"/>
          <w:szCs w:val="24"/>
        </w:rPr>
        <w:t>onset;</w:t>
      </w:r>
      <w:r w:rsidRPr="00A203C2">
        <w:rPr>
          <w:rFonts w:ascii="Arial" w:hAnsi="Arial" w:cs="Arial"/>
          <w:sz w:val="24"/>
          <w:szCs w:val="24"/>
        </w:rPr>
        <w:t xml:space="preserve"> </w:t>
      </w:r>
      <w:r w:rsidR="00072274">
        <w:rPr>
          <w:rFonts w:ascii="Arial" w:hAnsi="Arial" w:cs="Arial"/>
          <w:sz w:val="24"/>
          <w:szCs w:val="24"/>
        </w:rPr>
        <w:t>longevity;</w:t>
      </w:r>
      <w:r w:rsidRPr="00A203C2">
        <w:rPr>
          <w:rFonts w:ascii="Arial" w:hAnsi="Arial" w:cs="Arial"/>
          <w:sz w:val="24"/>
          <w:szCs w:val="24"/>
        </w:rPr>
        <w:t xml:space="preserve"> relationship t</w:t>
      </w:r>
      <w:r w:rsidR="00072274">
        <w:rPr>
          <w:rFonts w:ascii="Arial" w:hAnsi="Arial" w:cs="Arial"/>
          <w:sz w:val="24"/>
          <w:szCs w:val="24"/>
        </w:rPr>
        <w:t>o the perpetrator;</w:t>
      </w:r>
      <w:r w:rsidRPr="00A203C2">
        <w:rPr>
          <w:rFonts w:ascii="Arial" w:hAnsi="Arial" w:cs="Arial"/>
          <w:sz w:val="24"/>
          <w:szCs w:val="24"/>
        </w:rPr>
        <w:t xml:space="preserve"> and how disclosure of abuse was managed.</w:t>
      </w:r>
    </w:p>
    <w:p w:rsidR="00A203C2" w:rsidRPr="00A203C2" w:rsidRDefault="00A203C2" w:rsidP="00A203C2">
      <w:pPr>
        <w:spacing w:line="480" w:lineRule="auto"/>
        <w:ind w:firstLine="720"/>
        <w:jc w:val="both"/>
        <w:rPr>
          <w:rFonts w:ascii="Arial" w:hAnsi="Arial" w:cs="Arial"/>
          <w:sz w:val="24"/>
          <w:szCs w:val="24"/>
        </w:rPr>
      </w:pPr>
      <w:r w:rsidRPr="00A203C2">
        <w:rPr>
          <w:rFonts w:ascii="Arial" w:hAnsi="Arial" w:cs="Arial"/>
          <w:sz w:val="24"/>
          <w:szCs w:val="24"/>
        </w:rPr>
        <w:t xml:space="preserve">Finally, many of the studies included in the present review identified the large proportion of participants who had experienced childhood adversity, multiple forms of adversity and particularly the high incidence of </w:t>
      </w:r>
      <w:r w:rsidR="00072274">
        <w:rPr>
          <w:rFonts w:ascii="Arial" w:hAnsi="Arial" w:cs="Arial"/>
          <w:sz w:val="24"/>
          <w:szCs w:val="24"/>
        </w:rPr>
        <w:t>CSA</w:t>
      </w:r>
      <w:r w:rsidRPr="00A203C2">
        <w:rPr>
          <w:rFonts w:ascii="Arial" w:hAnsi="Arial" w:cs="Arial"/>
          <w:sz w:val="24"/>
          <w:szCs w:val="24"/>
        </w:rPr>
        <w:t xml:space="preserve"> as potential ‘measurement error’. Large scale studies investigating both the incidence of childhood adversity and schemas in clinical populations would enable researchers to conclude whether these findings were in fact atypical.</w:t>
      </w:r>
    </w:p>
    <w:p w:rsidR="00A203C2" w:rsidRPr="00A203C2" w:rsidRDefault="00A203C2" w:rsidP="00A203C2">
      <w:pPr>
        <w:keepNext/>
        <w:keepLines/>
        <w:spacing w:before="480" w:after="0" w:line="480" w:lineRule="auto"/>
        <w:outlineLvl w:val="0"/>
        <w:rPr>
          <w:rFonts w:ascii="Arial" w:hAnsi="Arial" w:cs="Arial"/>
          <w:b/>
          <w:bCs/>
          <w:sz w:val="24"/>
          <w:szCs w:val="24"/>
          <w:lang w:val="en-US"/>
        </w:rPr>
      </w:pPr>
      <w:bookmarkStart w:id="18" w:name="_Toc315738878"/>
      <w:r w:rsidRPr="00A203C2">
        <w:rPr>
          <w:rFonts w:ascii="Arial" w:hAnsi="Arial" w:cs="Arial"/>
          <w:b/>
          <w:bCs/>
          <w:sz w:val="24"/>
          <w:szCs w:val="24"/>
          <w:lang w:val="en-US"/>
        </w:rPr>
        <w:t>Conclusions</w:t>
      </w:r>
      <w:bookmarkEnd w:id="18"/>
    </w:p>
    <w:p w:rsidR="004C6CCF" w:rsidRDefault="00A203C2" w:rsidP="004C6CCF">
      <w:pPr>
        <w:spacing w:line="480" w:lineRule="auto"/>
        <w:ind w:firstLine="720"/>
        <w:jc w:val="both"/>
        <w:rPr>
          <w:rFonts w:ascii="Arial" w:hAnsi="Arial" w:cs="Arial"/>
          <w:sz w:val="24"/>
          <w:szCs w:val="24"/>
          <w:lang w:val="en-US"/>
        </w:rPr>
      </w:pPr>
      <w:r w:rsidRPr="00A203C2">
        <w:rPr>
          <w:rFonts w:ascii="Arial" w:hAnsi="Arial" w:cs="Arial"/>
          <w:sz w:val="24"/>
          <w:szCs w:val="24"/>
        </w:rPr>
        <w:t xml:space="preserve">This review </w:t>
      </w:r>
      <w:r w:rsidRPr="00A203C2">
        <w:rPr>
          <w:rFonts w:ascii="Arial" w:hAnsi="Arial" w:cs="Arial"/>
          <w:sz w:val="24"/>
          <w:szCs w:val="24"/>
          <w:lang w:val="en-US"/>
        </w:rPr>
        <w:t>highlights a gap between Young’s widely accepted conceptual theory of EMS development and the current empirical evidence base</w:t>
      </w:r>
      <w:r w:rsidRPr="00A203C2">
        <w:rPr>
          <w:rFonts w:ascii="Arial" w:hAnsi="Arial" w:cs="Arial"/>
          <w:sz w:val="24"/>
          <w:szCs w:val="24"/>
        </w:rPr>
        <w:t xml:space="preserve">. Young’s conceptual theory of schema development is somewhat supported, in that all </w:t>
      </w:r>
      <w:r w:rsidR="00A66D66">
        <w:rPr>
          <w:rFonts w:ascii="Arial" w:hAnsi="Arial" w:cs="Arial"/>
          <w:sz w:val="24"/>
          <w:szCs w:val="24"/>
        </w:rPr>
        <w:t xml:space="preserve">review </w:t>
      </w:r>
      <w:r w:rsidRPr="00A203C2">
        <w:rPr>
          <w:rFonts w:ascii="Arial" w:hAnsi="Arial" w:cs="Arial"/>
          <w:sz w:val="24"/>
          <w:szCs w:val="24"/>
        </w:rPr>
        <w:t>studies report</w:t>
      </w:r>
      <w:r w:rsidR="00A66D66">
        <w:rPr>
          <w:rFonts w:ascii="Arial" w:hAnsi="Arial" w:cs="Arial"/>
          <w:sz w:val="24"/>
          <w:szCs w:val="24"/>
        </w:rPr>
        <w:t>ed</w:t>
      </w:r>
      <w:r w:rsidRPr="00A203C2">
        <w:rPr>
          <w:rFonts w:ascii="Arial" w:hAnsi="Arial" w:cs="Arial"/>
          <w:sz w:val="24"/>
          <w:szCs w:val="24"/>
        </w:rPr>
        <w:t xml:space="preserve"> significantly increased frequency and severity of EMS in a wide range </w:t>
      </w:r>
      <w:r w:rsidR="00A66D66">
        <w:rPr>
          <w:rFonts w:ascii="Arial" w:hAnsi="Arial" w:cs="Arial"/>
          <w:sz w:val="24"/>
          <w:szCs w:val="24"/>
        </w:rPr>
        <w:t>of clinical populations that had</w:t>
      </w:r>
      <w:r w:rsidRPr="00A203C2">
        <w:rPr>
          <w:rFonts w:ascii="Arial" w:hAnsi="Arial" w:cs="Arial"/>
          <w:sz w:val="24"/>
          <w:szCs w:val="24"/>
        </w:rPr>
        <w:t xml:space="preserve"> also experienced adverse childhood experiences. Insufficient evidence was identified to consistently support or dispute fine-grained models linking subtype of adversity </w:t>
      </w:r>
      <w:r w:rsidR="00D90339">
        <w:rPr>
          <w:rFonts w:ascii="Arial" w:hAnsi="Arial" w:cs="Arial"/>
          <w:sz w:val="24"/>
          <w:szCs w:val="24"/>
        </w:rPr>
        <w:t>with</w:t>
      </w:r>
      <w:r w:rsidRPr="00A203C2">
        <w:rPr>
          <w:rFonts w:ascii="Arial" w:hAnsi="Arial" w:cs="Arial"/>
          <w:sz w:val="24"/>
          <w:szCs w:val="24"/>
        </w:rPr>
        <w:t xml:space="preserve"> any individual or patterns of EMS. This review concludes that </w:t>
      </w:r>
      <w:r w:rsidRPr="00A203C2">
        <w:rPr>
          <w:rFonts w:ascii="Arial" w:hAnsi="Arial" w:cs="Arial"/>
          <w:sz w:val="24"/>
          <w:szCs w:val="24"/>
          <w:lang w:val="en-US"/>
        </w:rPr>
        <w:t>the apparent relevance of EMS to a wide range of psychopathologies and forms of childhood adversity provides a rationale to continue developing and expanding research into their development.</w:t>
      </w:r>
      <w:r w:rsidR="003B5F8B">
        <w:rPr>
          <w:rFonts w:ascii="Arial" w:hAnsi="Arial" w:cs="Arial"/>
          <w:sz w:val="24"/>
          <w:szCs w:val="24"/>
          <w:lang w:val="en-US"/>
        </w:rPr>
        <w:t xml:space="preserve"> </w:t>
      </w:r>
      <w:bookmarkStart w:id="19" w:name="_Toc315738879"/>
    </w:p>
    <w:p w:rsidR="004C6CCF" w:rsidRDefault="004C6CCF" w:rsidP="004C6CCF">
      <w:pPr>
        <w:spacing w:line="480" w:lineRule="auto"/>
        <w:ind w:firstLine="720"/>
        <w:jc w:val="both"/>
        <w:rPr>
          <w:rFonts w:ascii="Arial" w:hAnsi="Arial" w:cs="Arial"/>
          <w:sz w:val="24"/>
          <w:szCs w:val="24"/>
          <w:lang w:val="en-US"/>
        </w:rPr>
      </w:pPr>
    </w:p>
    <w:p w:rsidR="004C6CCF" w:rsidRDefault="004C6CCF" w:rsidP="004C6CCF">
      <w:pPr>
        <w:spacing w:line="480" w:lineRule="auto"/>
        <w:ind w:firstLine="720"/>
        <w:jc w:val="both"/>
        <w:rPr>
          <w:rFonts w:ascii="Arial" w:hAnsi="Arial" w:cs="Arial"/>
          <w:sz w:val="24"/>
          <w:szCs w:val="24"/>
          <w:lang w:val="en-US"/>
        </w:rPr>
      </w:pPr>
    </w:p>
    <w:p w:rsidR="004C6CCF" w:rsidRDefault="004C6CCF" w:rsidP="004C6CCF">
      <w:pPr>
        <w:spacing w:line="480" w:lineRule="auto"/>
        <w:ind w:firstLine="720"/>
        <w:jc w:val="both"/>
        <w:rPr>
          <w:rFonts w:ascii="Arial" w:hAnsi="Arial" w:cs="Arial"/>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1F1FAF" w:rsidRDefault="001F1FAF" w:rsidP="004C6CCF">
      <w:pPr>
        <w:spacing w:line="480" w:lineRule="auto"/>
        <w:jc w:val="both"/>
        <w:rPr>
          <w:rFonts w:ascii="Arial" w:hAnsi="Arial" w:cs="Arial"/>
          <w:b/>
          <w:bCs/>
          <w:sz w:val="24"/>
          <w:szCs w:val="24"/>
          <w:lang w:val="en-US"/>
        </w:rPr>
      </w:pPr>
    </w:p>
    <w:p w:rsidR="004C6CCF" w:rsidRPr="004C6CCF" w:rsidRDefault="00A203C2" w:rsidP="004C6CCF">
      <w:pPr>
        <w:spacing w:line="480" w:lineRule="auto"/>
        <w:jc w:val="both"/>
        <w:rPr>
          <w:rFonts w:ascii="Arial" w:hAnsi="Arial" w:cs="Arial"/>
          <w:sz w:val="24"/>
          <w:szCs w:val="24"/>
        </w:rPr>
      </w:pPr>
      <w:r w:rsidRPr="00D528EB">
        <w:rPr>
          <w:rFonts w:ascii="Arial" w:hAnsi="Arial" w:cs="Arial"/>
          <w:b/>
          <w:bCs/>
          <w:sz w:val="24"/>
          <w:szCs w:val="24"/>
          <w:lang w:val="en-US"/>
        </w:rPr>
        <w:t>References</w:t>
      </w:r>
      <w:bookmarkEnd w:id="19"/>
    </w:p>
    <w:p w:rsidR="007F33A7" w:rsidRDefault="007F33A7" w:rsidP="007F33A7">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Beck, A. T., Epstein, N., &amp; Brown, G. (1988). An inventory for managing clinical anxiety: Psychometric properties</w:t>
      </w:r>
      <w:r w:rsidR="0024690B">
        <w:rPr>
          <w:rFonts w:ascii="Times New Roman" w:hAnsi="Times New Roman"/>
          <w:sz w:val="24"/>
          <w:szCs w:val="24"/>
          <w:lang w:val="en-US"/>
        </w:rPr>
        <w:t>.</w:t>
      </w:r>
      <w:r w:rsidR="0037617E">
        <w:rPr>
          <w:rFonts w:ascii="Times New Roman" w:hAnsi="Times New Roman"/>
          <w:sz w:val="24"/>
          <w:szCs w:val="24"/>
          <w:lang w:val="en-US"/>
        </w:rPr>
        <w:t xml:space="preserve"> </w:t>
      </w:r>
      <w:r w:rsidR="0024690B" w:rsidRPr="004C6CCF">
        <w:rPr>
          <w:rFonts w:ascii="Times New Roman" w:hAnsi="Times New Roman"/>
          <w:i/>
          <w:sz w:val="24"/>
          <w:szCs w:val="24"/>
          <w:lang w:val="en-US"/>
        </w:rPr>
        <w:t xml:space="preserve">Journal of Consulting and Clinical Psychology, 56, </w:t>
      </w:r>
      <w:r w:rsidR="0024690B">
        <w:rPr>
          <w:rFonts w:ascii="Times New Roman" w:hAnsi="Times New Roman"/>
          <w:sz w:val="24"/>
          <w:szCs w:val="24"/>
          <w:lang w:val="en-US"/>
        </w:rPr>
        <w:t>893 – 897.</w:t>
      </w:r>
    </w:p>
    <w:p w:rsidR="007F33A7" w:rsidRDefault="007F33A7" w:rsidP="007F33A7">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 xml:space="preserve">Beck, A. T., Steer, R. A., &amp; Brown, G. K. (1996). </w:t>
      </w:r>
      <w:r w:rsidRPr="008B7764">
        <w:rPr>
          <w:rFonts w:ascii="Times New Roman" w:hAnsi="Times New Roman"/>
          <w:i/>
          <w:sz w:val="24"/>
          <w:szCs w:val="24"/>
          <w:lang w:val="en-US"/>
        </w:rPr>
        <w:t>Beck depression inventory manual</w:t>
      </w:r>
      <w:r>
        <w:rPr>
          <w:rFonts w:ascii="Times New Roman" w:hAnsi="Times New Roman"/>
          <w:sz w:val="24"/>
          <w:szCs w:val="24"/>
          <w:lang w:val="en-US"/>
        </w:rPr>
        <w:t xml:space="preserve"> (2</w:t>
      </w:r>
      <w:r w:rsidRPr="008B7764">
        <w:rPr>
          <w:rFonts w:ascii="Times New Roman" w:hAnsi="Times New Roman"/>
          <w:sz w:val="24"/>
          <w:szCs w:val="24"/>
          <w:vertAlign w:val="superscript"/>
          <w:lang w:val="en-US"/>
        </w:rPr>
        <w:t>nd</w:t>
      </w:r>
      <w:r>
        <w:rPr>
          <w:rFonts w:ascii="Times New Roman" w:hAnsi="Times New Roman"/>
          <w:sz w:val="24"/>
          <w:szCs w:val="24"/>
          <w:lang w:val="en-US"/>
        </w:rPr>
        <w:t xml:space="preserve"> ed). San Antonio: Psychological Corporation.</w:t>
      </w:r>
    </w:p>
    <w:p w:rsidR="00DE0167" w:rsidRDefault="00DE0167" w:rsidP="00A203C2">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 xml:space="preserve">Beck, A. T., Steer, R., &amp; Garbin, M. (1988). Psychometric properties of the BDI: Twenty-five years of evaluation. </w:t>
      </w:r>
      <w:r w:rsidRPr="004C6CCF">
        <w:rPr>
          <w:rFonts w:ascii="Times New Roman" w:hAnsi="Times New Roman"/>
          <w:i/>
          <w:sz w:val="24"/>
          <w:szCs w:val="24"/>
          <w:lang w:val="en-US"/>
        </w:rPr>
        <w:t>Clinical Psychology Review</w:t>
      </w:r>
      <w:r w:rsidR="00AC162E" w:rsidRPr="004C6CCF">
        <w:rPr>
          <w:rFonts w:ascii="Times New Roman" w:hAnsi="Times New Roman"/>
          <w:i/>
          <w:sz w:val="24"/>
          <w:szCs w:val="24"/>
          <w:lang w:val="en-US"/>
        </w:rPr>
        <w:t>, 8,</w:t>
      </w:r>
      <w:r w:rsidR="00AC162E">
        <w:rPr>
          <w:rFonts w:ascii="Times New Roman" w:hAnsi="Times New Roman"/>
          <w:sz w:val="24"/>
          <w:szCs w:val="24"/>
          <w:lang w:val="en-US"/>
        </w:rPr>
        <w:t xml:space="preserve"> 77 – 100.</w:t>
      </w:r>
    </w:p>
    <w:p w:rsidR="008910AE" w:rsidRDefault="008910AE" w:rsidP="00A203C2">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Bernstein, D. P., Fink, L., Handelsman, L., Foote,</w:t>
      </w:r>
      <w:r w:rsidR="00697D76">
        <w:rPr>
          <w:rFonts w:ascii="Times New Roman" w:hAnsi="Times New Roman"/>
          <w:sz w:val="24"/>
          <w:szCs w:val="24"/>
          <w:lang w:val="en-US"/>
        </w:rPr>
        <w:t xml:space="preserve"> J., Lovejoy, M., &amp; Wenzel, K. (1994).  Initial reliability and validity of a new retrospective measure of childhood abuse and neglect. </w:t>
      </w:r>
      <w:r w:rsidR="00697D76" w:rsidRPr="004C6CCF">
        <w:rPr>
          <w:rFonts w:ascii="Times New Roman" w:hAnsi="Times New Roman"/>
          <w:i/>
          <w:sz w:val="24"/>
          <w:szCs w:val="24"/>
          <w:lang w:val="en-US"/>
        </w:rPr>
        <w:t>American Journal of Psychiatry, 151</w:t>
      </w:r>
      <w:r w:rsidR="00697D76">
        <w:rPr>
          <w:rFonts w:ascii="Times New Roman" w:hAnsi="Times New Roman"/>
          <w:sz w:val="24"/>
          <w:szCs w:val="24"/>
          <w:lang w:val="en-US"/>
        </w:rPr>
        <w:t>, 1132 – 1136.</w:t>
      </w:r>
    </w:p>
    <w:p w:rsidR="0097334B" w:rsidRDefault="0097334B" w:rsidP="00A203C2">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 xml:space="preserve">Bifulco, A., Brown, G. W., &amp; Harris, T. O. (1994). Childhood experience of care and abuse (CECA): A retrospective measure. </w:t>
      </w:r>
      <w:r w:rsidRPr="004C6CCF">
        <w:rPr>
          <w:rFonts w:ascii="Times New Roman" w:hAnsi="Times New Roman"/>
          <w:i/>
          <w:sz w:val="24"/>
          <w:szCs w:val="24"/>
          <w:lang w:val="en-US"/>
        </w:rPr>
        <w:t>Journal of Child Psychology and Psychiatry, 35,</w:t>
      </w:r>
      <w:r>
        <w:rPr>
          <w:rFonts w:ascii="Times New Roman" w:hAnsi="Times New Roman"/>
          <w:sz w:val="24"/>
          <w:szCs w:val="24"/>
          <w:lang w:val="en-US"/>
        </w:rPr>
        <w:t xml:space="preserve"> 1419 – 1435.</w:t>
      </w:r>
    </w:p>
    <w:p w:rsidR="00E531C5" w:rsidRDefault="00E531C5" w:rsidP="0024690B">
      <w:pPr>
        <w:spacing w:after="0" w:line="360" w:lineRule="atLeast"/>
        <w:ind w:left="426" w:hanging="426"/>
        <w:jc w:val="both"/>
        <w:rPr>
          <w:rFonts w:ascii="Times New Roman" w:hAnsi="Times New Roman"/>
          <w:sz w:val="24"/>
          <w:szCs w:val="24"/>
          <w:lang w:eastAsia="zh-CN"/>
        </w:rPr>
      </w:pPr>
    </w:p>
    <w:p w:rsidR="0024690B" w:rsidRDefault="0024690B" w:rsidP="0024690B">
      <w:pPr>
        <w:spacing w:after="0" w:line="360" w:lineRule="atLeast"/>
        <w:ind w:left="426" w:hanging="426"/>
        <w:jc w:val="both"/>
        <w:rPr>
          <w:rFonts w:ascii="Times New Roman" w:hAnsi="Times New Roman"/>
          <w:sz w:val="24"/>
          <w:szCs w:val="24"/>
          <w:lang w:eastAsia="zh-CN"/>
        </w:rPr>
      </w:pPr>
      <w:r w:rsidRPr="002660A8">
        <w:rPr>
          <w:rFonts w:ascii="Times New Roman" w:hAnsi="Times New Roman"/>
          <w:sz w:val="24"/>
          <w:szCs w:val="24"/>
          <w:lang w:eastAsia="zh-CN"/>
        </w:rPr>
        <w:lastRenderedPageBreak/>
        <w:t>Brennan, K.</w:t>
      </w:r>
      <w:r>
        <w:rPr>
          <w:rFonts w:ascii="Times New Roman" w:hAnsi="Times New Roman"/>
          <w:sz w:val="24"/>
          <w:szCs w:val="24"/>
          <w:lang w:eastAsia="zh-CN"/>
        </w:rPr>
        <w:t xml:space="preserve"> </w:t>
      </w:r>
      <w:r w:rsidRPr="002660A8">
        <w:rPr>
          <w:rFonts w:ascii="Times New Roman" w:hAnsi="Times New Roman"/>
          <w:sz w:val="24"/>
          <w:szCs w:val="24"/>
          <w:lang w:eastAsia="zh-CN"/>
        </w:rPr>
        <w:t>A., Clark, C.</w:t>
      </w:r>
      <w:r>
        <w:rPr>
          <w:rFonts w:ascii="Times New Roman" w:hAnsi="Times New Roman"/>
          <w:sz w:val="24"/>
          <w:szCs w:val="24"/>
          <w:lang w:eastAsia="zh-CN"/>
        </w:rPr>
        <w:t xml:space="preserve"> </w:t>
      </w:r>
      <w:r w:rsidRPr="002660A8">
        <w:rPr>
          <w:rFonts w:ascii="Times New Roman" w:hAnsi="Times New Roman"/>
          <w:sz w:val="24"/>
          <w:szCs w:val="24"/>
          <w:lang w:eastAsia="zh-CN"/>
        </w:rPr>
        <w:t>L., &amp; Shaver, P.</w:t>
      </w:r>
      <w:r>
        <w:rPr>
          <w:rFonts w:ascii="Times New Roman" w:hAnsi="Times New Roman"/>
          <w:sz w:val="24"/>
          <w:szCs w:val="24"/>
          <w:lang w:eastAsia="zh-CN"/>
        </w:rPr>
        <w:t xml:space="preserve"> </w:t>
      </w:r>
      <w:r w:rsidRPr="002660A8">
        <w:rPr>
          <w:rFonts w:ascii="Times New Roman" w:hAnsi="Times New Roman"/>
          <w:sz w:val="24"/>
          <w:szCs w:val="24"/>
          <w:lang w:eastAsia="zh-CN"/>
        </w:rPr>
        <w:t>R. (1998). Self-report measurement of adult romantic attachment: An integrative overview. In J.</w:t>
      </w:r>
      <w:r>
        <w:rPr>
          <w:rFonts w:ascii="Times New Roman" w:hAnsi="Times New Roman"/>
          <w:sz w:val="24"/>
          <w:szCs w:val="24"/>
          <w:lang w:eastAsia="zh-CN"/>
        </w:rPr>
        <w:t xml:space="preserve"> </w:t>
      </w:r>
      <w:r w:rsidRPr="002660A8">
        <w:rPr>
          <w:rFonts w:ascii="Times New Roman" w:hAnsi="Times New Roman"/>
          <w:sz w:val="24"/>
          <w:szCs w:val="24"/>
          <w:lang w:eastAsia="zh-CN"/>
        </w:rPr>
        <w:t>A. Simpson &amp; W.</w:t>
      </w:r>
      <w:r>
        <w:rPr>
          <w:rFonts w:ascii="Times New Roman" w:hAnsi="Times New Roman"/>
          <w:sz w:val="24"/>
          <w:szCs w:val="24"/>
          <w:lang w:eastAsia="zh-CN"/>
        </w:rPr>
        <w:t xml:space="preserve"> </w:t>
      </w:r>
      <w:r w:rsidRPr="002660A8">
        <w:rPr>
          <w:rFonts w:ascii="Times New Roman" w:hAnsi="Times New Roman"/>
          <w:sz w:val="24"/>
          <w:szCs w:val="24"/>
          <w:lang w:eastAsia="zh-CN"/>
        </w:rPr>
        <w:t xml:space="preserve">S. Rholes (Eds), </w:t>
      </w:r>
      <w:r w:rsidRPr="00CA2643">
        <w:rPr>
          <w:rFonts w:ascii="Times New Roman" w:hAnsi="Times New Roman"/>
          <w:i/>
          <w:sz w:val="24"/>
          <w:szCs w:val="24"/>
          <w:lang w:eastAsia="zh-CN"/>
        </w:rPr>
        <w:t>Attachment theory and close relationships</w:t>
      </w:r>
      <w:r w:rsidRPr="002660A8">
        <w:rPr>
          <w:rFonts w:ascii="Times New Roman" w:hAnsi="Times New Roman"/>
          <w:sz w:val="24"/>
          <w:szCs w:val="24"/>
          <w:lang w:eastAsia="zh-CN"/>
        </w:rPr>
        <w:t xml:space="preserve"> (pp. 46-76). New York: Guilford Press.</w:t>
      </w:r>
    </w:p>
    <w:p w:rsidR="00C73FDF" w:rsidRDefault="00C73FDF" w:rsidP="00A203C2">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 xml:space="preserve">Buglass, D. &amp; Horton, J. (1974). A scale for predicting subsequent suicidal behavior. </w:t>
      </w:r>
      <w:r w:rsidRPr="004C6CCF">
        <w:rPr>
          <w:rFonts w:ascii="Times New Roman" w:hAnsi="Times New Roman"/>
          <w:i/>
          <w:sz w:val="24"/>
          <w:szCs w:val="24"/>
          <w:lang w:val="en-US"/>
        </w:rPr>
        <w:t>British Journal of Psychiatry,</w:t>
      </w:r>
      <w:r>
        <w:rPr>
          <w:rFonts w:ascii="Times New Roman" w:hAnsi="Times New Roman"/>
          <w:sz w:val="24"/>
          <w:szCs w:val="24"/>
          <w:lang w:val="en-US"/>
        </w:rPr>
        <w:t xml:space="preserve"> 124, 573-578.</w:t>
      </w:r>
    </w:p>
    <w:p w:rsidR="00AC162E" w:rsidRDefault="00AC162E" w:rsidP="00A203C2">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Carlson, E. B</w:t>
      </w:r>
      <w:r w:rsidR="00AA5218">
        <w:rPr>
          <w:rFonts w:ascii="Times New Roman" w:hAnsi="Times New Roman"/>
          <w:sz w:val="24"/>
          <w:szCs w:val="24"/>
          <w:lang w:val="en-US"/>
        </w:rPr>
        <w:t xml:space="preserve">. &amp; Putnam, F. W. (1993). An update on the Dissociative Experiences Scale. </w:t>
      </w:r>
      <w:r w:rsidR="00AA5218" w:rsidRPr="004C6CCF">
        <w:rPr>
          <w:rFonts w:ascii="Times New Roman" w:hAnsi="Times New Roman"/>
          <w:i/>
          <w:sz w:val="24"/>
          <w:szCs w:val="24"/>
          <w:lang w:val="en-US"/>
        </w:rPr>
        <w:t>Dissociation, 6,</w:t>
      </w:r>
      <w:r w:rsidR="00AA5218">
        <w:rPr>
          <w:rFonts w:ascii="Times New Roman" w:hAnsi="Times New Roman"/>
          <w:sz w:val="24"/>
          <w:szCs w:val="24"/>
          <w:lang w:val="en-US"/>
        </w:rPr>
        <w:t xml:space="preserve"> 16 - 27.</w:t>
      </w:r>
    </w:p>
    <w:p w:rsidR="00A203C2" w:rsidRDefault="00A203C2" w:rsidP="00A203C2">
      <w:pPr>
        <w:spacing w:before="100" w:beforeAutospacing="1" w:after="0" w:line="240" w:lineRule="auto"/>
        <w:ind w:left="426" w:hanging="398"/>
        <w:jc w:val="both"/>
        <w:rPr>
          <w:rFonts w:ascii="Times New Roman" w:hAnsi="Times New Roman"/>
          <w:sz w:val="24"/>
          <w:szCs w:val="24"/>
          <w:lang w:val="en-US"/>
        </w:rPr>
      </w:pPr>
      <w:r w:rsidRPr="00A203C2">
        <w:rPr>
          <w:rFonts w:ascii="Times New Roman" w:hAnsi="Times New Roman"/>
          <w:sz w:val="24"/>
          <w:szCs w:val="24"/>
          <w:lang w:val="en-US"/>
        </w:rPr>
        <w:t>Cockram, D. M., Lee, C. W.</w:t>
      </w:r>
      <w:r w:rsidR="00206C87">
        <w:rPr>
          <w:rFonts w:ascii="Times New Roman" w:hAnsi="Times New Roman"/>
          <w:sz w:val="24"/>
          <w:szCs w:val="24"/>
          <w:lang w:val="en-US"/>
        </w:rPr>
        <w:t>,</w:t>
      </w:r>
      <w:r w:rsidRPr="00A203C2">
        <w:rPr>
          <w:rFonts w:ascii="Times New Roman" w:hAnsi="Times New Roman"/>
          <w:sz w:val="24"/>
          <w:szCs w:val="24"/>
          <w:lang w:val="en-US"/>
        </w:rPr>
        <w:t xml:space="preserve"> &amp; Drummond, P.D., (2010). Role and treatment of early</w:t>
      </w:r>
      <w:r w:rsidR="003B5F8B">
        <w:rPr>
          <w:rFonts w:ascii="Times New Roman" w:hAnsi="Times New Roman"/>
          <w:sz w:val="24"/>
          <w:szCs w:val="24"/>
          <w:lang w:val="en-US"/>
        </w:rPr>
        <w:t xml:space="preserve"> </w:t>
      </w:r>
      <w:r w:rsidRPr="00A203C2">
        <w:rPr>
          <w:rFonts w:ascii="Times New Roman" w:hAnsi="Times New Roman"/>
          <w:sz w:val="24"/>
          <w:szCs w:val="24"/>
          <w:lang w:val="en-US"/>
        </w:rPr>
        <w:t xml:space="preserve">maladaptive schemas in Vietnam War veterans with PTSD. </w:t>
      </w:r>
      <w:r w:rsidRPr="00A203C2">
        <w:rPr>
          <w:rFonts w:ascii="Times New Roman" w:hAnsi="Times New Roman"/>
          <w:i/>
          <w:iCs/>
          <w:sz w:val="24"/>
          <w:szCs w:val="24"/>
          <w:lang w:val="en-US"/>
        </w:rPr>
        <w:t>Clinical Psychology and Psychotherapy, 17</w:t>
      </w:r>
      <w:r w:rsidRPr="00A203C2">
        <w:rPr>
          <w:rFonts w:ascii="Times New Roman" w:hAnsi="Times New Roman"/>
          <w:sz w:val="24"/>
          <w:szCs w:val="24"/>
          <w:lang w:val="en-US"/>
        </w:rPr>
        <w:t>, 165 - 182.</w:t>
      </w:r>
    </w:p>
    <w:p w:rsidR="005E4F2E" w:rsidRDefault="005E4F2E" w:rsidP="00A203C2">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 xml:space="preserve">Coulthard, H. A. (2001). </w:t>
      </w:r>
      <w:r w:rsidRPr="004C6CCF">
        <w:rPr>
          <w:rFonts w:ascii="Times New Roman" w:hAnsi="Times New Roman"/>
          <w:i/>
          <w:sz w:val="24"/>
          <w:szCs w:val="24"/>
          <w:lang w:val="en-US"/>
        </w:rPr>
        <w:t>A prospective, longitudinal study of early feeding problems in a normal population.</w:t>
      </w:r>
      <w:r>
        <w:rPr>
          <w:rFonts w:ascii="Times New Roman" w:hAnsi="Times New Roman"/>
          <w:sz w:val="24"/>
          <w:szCs w:val="24"/>
          <w:lang w:val="en-US"/>
        </w:rPr>
        <w:t xml:space="preserve"> Unpublished dissertation.</w:t>
      </w:r>
    </w:p>
    <w:p w:rsidR="005712F3" w:rsidRPr="00A203C2" w:rsidRDefault="005712F3" w:rsidP="00A203C2">
      <w:pPr>
        <w:spacing w:before="100" w:beforeAutospacing="1" w:after="0" w:line="240" w:lineRule="auto"/>
        <w:ind w:left="426" w:hanging="398"/>
        <w:jc w:val="both"/>
        <w:rPr>
          <w:rFonts w:ascii="Times New Roman" w:hAnsi="Times New Roman"/>
          <w:sz w:val="24"/>
          <w:szCs w:val="24"/>
          <w:lang w:val="en-US"/>
        </w:rPr>
      </w:pPr>
      <w:r>
        <w:rPr>
          <w:rFonts w:ascii="Times New Roman" w:hAnsi="Times New Roman"/>
          <w:sz w:val="24"/>
          <w:szCs w:val="24"/>
          <w:lang w:val="en-US"/>
        </w:rPr>
        <w:t>Cloninger, C. R., Pryzbeck, T. R.</w:t>
      </w:r>
      <w:r w:rsidR="00B83AE2">
        <w:rPr>
          <w:rFonts w:ascii="Times New Roman" w:hAnsi="Times New Roman"/>
          <w:sz w:val="24"/>
          <w:szCs w:val="24"/>
          <w:lang w:val="en-US"/>
        </w:rPr>
        <w:t>,</w:t>
      </w:r>
      <w:r>
        <w:rPr>
          <w:rFonts w:ascii="Times New Roman" w:hAnsi="Times New Roman"/>
          <w:sz w:val="24"/>
          <w:szCs w:val="24"/>
          <w:lang w:val="en-US"/>
        </w:rPr>
        <w:t xml:space="preserve"> </w:t>
      </w:r>
      <w:r w:rsidR="00B83AE2">
        <w:rPr>
          <w:rFonts w:ascii="Times New Roman" w:hAnsi="Times New Roman"/>
          <w:sz w:val="24"/>
          <w:szCs w:val="24"/>
          <w:lang w:val="en-US"/>
        </w:rPr>
        <w:t xml:space="preserve">Svrakic, D. M., &amp; Wetzel, R. D. </w:t>
      </w:r>
      <w:r>
        <w:rPr>
          <w:rFonts w:ascii="Times New Roman" w:hAnsi="Times New Roman"/>
          <w:sz w:val="24"/>
          <w:szCs w:val="24"/>
          <w:lang w:val="en-US"/>
        </w:rPr>
        <w:t>(</w:t>
      </w:r>
      <w:r w:rsidR="00B83AE2">
        <w:rPr>
          <w:rFonts w:ascii="Times New Roman" w:hAnsi="Times New Roman"/>
          <w:sz w:val="24"/>
          <w:szCs w:val="24"/>
          <w:lang w:val="en-US"/>
        </w:rPr>
        <w:t>1994</w:t>
      </w:r>
      <w:r>
        <w:rPr>
          <w:rFonts w:ascii="Times New Roman" w:hAnsi="Times New Roman"/>
          <w:sz w:val="24"/>
          <w:szCs w:val="24"/>
          <w:lang w:val="en-US"/>
        </w:rPr>
        <w:t>).</w:t>
      </w:r>
      <w:r w:rsidR="00B83AE2">
        <w:rPr>
          <w:rFonts w:ascii="Times New Roman" w:hAnsi="Times New Roman"/>
          <w:sz w:val="24"/>
          <w:szCs w:val="24"/>
          <w:lang w:val="en-US"/>
        </w:rPr>
        <w:t xml:space="preserve"> </w:t>
      </w:r>
      <w:r w:rsidR="00B83AE2" w:rsidRPr="004C6CCF">
        <w:rPr>
          <w:rFonts w:ascii="Times New Roman" w:hAnsi="Times New Roman"/>
          <w:i/>
          <w:sz w:val="24"/>
          <w:szCs w:val="24"/>
          <w:lang w:val="en-US"/>
        </w:rPr>
        <w:t xml:space="preserve">The Temperament and Character Inventory (TCI): A guide to its development and use.  </w:t>
      </w:r>
      <w:r w:rsidR="00B83AE2">
        <w:rPr>
          <w:rFonts w:ascii="Times New Roman" w:hAnsi="Times New Roman"/>
          <w:sz w:val="24"/>
          <w:szCs w:val="24"/>
          <w:lang w:val="en-US"/>
        </w:rPr>
        <w:t>St. Louis, MO: Centre for Psychobiology of Personality, Washington University.</w:t>
      </w:r>
    </w:p>
    <w:p w:rsidR="00A203C2" w:rsidRPr="00A203C2" w:rsidRDefault="00A203C2" w:rsidP="00A203C2">
      <w:pPr>
        <w:spacing w:after="0" w:line="240" w:lineRule="auto"/>
        <w:jc w:val="both"/>
        <w:rPr>
          <w:rFonts w:ascii="Times New Roman" w:hAnsi="Times New Roman"/>
          <w:sz w:val="24"/>
          <w:szCs w:val="24"/>
          <w:lang w:val="en-US"/>
        </w:rPr>
      </w:pPr>
    </w:p>
    <w:p w:rsidR="00A203C2" w:rsidRDefault="00A203C2" w:rsidP="00A203C2">
      <w:pPr>
        <w:ind w:left="426" w:hanging="426"/>
        <w:jc w:val="both"/>
        <w:rPr>
          <w:rFonts w:ascii="Times New Roman" w:hAnsi="Times New Roman"/>
          <w:sz w:val="24"/>
          <w:szCs w:val="24"/>
          <w:lang w:val="en-US"/>
        </w:rPr>
      </w:pPr>
      <w:r w:rsidRPr="00A203C2">
        <w:rPr>
          <w:rFonts w:ascii="Times New Roman" w:hAnsi="Times New Roman"/>
          <w:sz w:val="24"/>
          <w:szCs w:val="24"/>
          <w:lang w:val="en-US"/>
        </w:rPr>
        <w:t xml:space="preserve">Dale, R., Power, K., Kane, S., Stewart, A. M., &amp; Murray, L. (2011). The role of parental bonding and early maladaptive schemas in the risk of suicidal behaviour repetition. </w:t>
      </w:r>
      <w:r w:rsidRPr="00A203C2">
        <w:rPr>
          <w:rFonts w:ascii="Times New Roman" w:hAnsi="Times New Roman"/>
          <w:i/>
          <w:iCs/>
          <w:sz w:val="24"/>
          <w:szCs w:val="24"/>
          <w:lang w:val="en-US"/>
        </w:rPr>
        <w:t>Archives of Suicide Research, 14</w:t>
      </w:r>
      <w:r w:rsidRPr="00A203C2">
        <w:rPr>
          <w:rFonts w:ascii="Times New Roman" w:hAnsi="Times New Roman"/>
          <w:sz w:val="24"/>
          <w:szCs w:val="24"/>
          <w:lang w:val="en-US"/>
        </w:rPr>
        <w:t>, 311 - 328.</w:t>
      </w:r>
    </w:p>
    <w:p w:rsidR="0035142E" w:rsidRPr="00A203C2" w:rsidRDefault="0035142E" w:rsidP="00A203C2">
      <w:pPr>
        <w:ind w:left="426" w:hanging="426"/>
        <w:jc w:val="both"/>
        <w:rPr>
          <w:rFonts w:ascii="Times New Roman" w:hAnsi="Times New Roman"/>
          <w:sz w:val="24"/>
          <w:szCs w:val="24"/>
          <w:lang w:val="en-US"/>
        </w:rPr>
      </w:pPr>
      <w:r>
        <w:rPr>
          <w:rFonts w:ascii="Times New Roman" w:hAnsi="Times New Roman"/>
          <w:sz w:val="24"/>
          <w:szCs w:val="24"/>
          <w:lang w:val="en-US"/>
        </w:rPr>
        <w:t xml:space="preserve">Derogatis, L. R. (1993). </w:t>
      </w:r>
      <w:r w:rsidRPr="004C6CCF">
        <w:rPr>
          <w:rFonts w:ascii="Times New Roman" w:hAnsi="Times New Roman"/>
          <w:i/>
          <w:sz w:val="24"/>
          <w:szCs w:val="24"/>
          <w:lang w:val="en-US"/>
        </w:rPr>
        <w:t xml:space="preserve">Brief Symptom Inventory: administration, scoring and procedures manual. </w:t>
      </w:r>
      <w:r>
        <w:rPr>
          <w:rFonts w:ascii="Times New Roman" w:hAnsi="Times New Roman"/>
          <w:sz w:val="24"/>
          <w:szCs w:val="24"/>
          <w:lang w:val="en-US"/>
        </w:rPr>
        <w:t>4</w:t>
      </w:r>
      <w:r w:rsidRPr="004C6CCF">
        <w:rPr>
          <w:rFonts w:ascii="Times New Roman" w:hAnsi="Times New Roman"/>
          <w:sz w:val="24"/>
          <w:szCs w:val="24"/>
          <w:vertAlign w:val="superscript"/>
          <w:lang w:val="en-US"/>
        </w:rPr>
        <w:t>th</w:t>
      </w:r>
      <w:r>
        <w:rPr>
          <w:rFonts w:ascii="Times New Roman" w:hAnsi="Times New Roman"/>
          <w:sz w:val="24"/>
          <w:szCs w:val="24"/>
          <w:lang w:val="en-US"/>
        </w:rPr>
        <w:t xml:space="preserve"> ed. Minneapolis: National Computer Systems; 1993.</w:t>
      </w:r>
    </w:p>
    <w:p w:rsidR="00A203C2" w:rsidRDefault="00A203C2" w:rsidP="00A203C2">
      <w:pPr>
        <w:ind w:left="426" w:hanging="426"/>
        <w:jc w:val="both"/>
        <w:rPr>
          <w:rFonts w:ascii="Times New Roman" w:hAnsi="Times New Roman"/>
          <w:sz w:val="24"/>
          <w:szCs w:val="24"/>
          <w:lang w:val="en-US"/>
        </w:rPr>
      </w:pPr>
      <w:r w:rsidRPr="00A203C2">
        <w:rPr>
          <w:rFonts w:ascii="Times New Roman" w:hAnsi="Times New Roman"/>
          <w:sz w:val="24"/>
          <w:szCs w:val="24"/>
          <w:lang w:val="en-US"/>
        </w:rPr>
        <w:t>Farrow, C. &amp; Blissett, J. (2006). Maternal cognitions, psychopathological symptoms, and infant temperament as predictors of early infant feeding problems: A longitudinal study</w:t>
      </w:r>
      <w:r w:rsidR="00AA5218">
        <w:rPr>
          <w:rFonts w:ascii="Times New Roman" w:hAnsi="Times New Roman"/>
          <w:sz w:val="24"/>
          <w:szCs w:val="24"/>
          <w:lang w:val="en-US"/>
        </w:rPr>
        <w:t>.</w:t>
      </w:r>
      <w:r w:rsidRPr="00A203C2">
        <w:rPr>
          <w:rFonts w:ascii="Times New Roman" w:hAnsi="Times New Roman"/>
          <w:sz w:val="24"/>
          <w:szCs w:val="24"/>
          <w:lang w:val="en-US"/>
        </w:rPr>
        <w:t xml:space="preserve"> </w:t>
      </w:r>
      <w:r w:rsidRPr="00A203C2">
        <w:rPr>
          <w:rFonts w:ascii="Times New Roman" w:hAnsi="Times New Roman"/>
          <w:i/>
          <w:sz w:val="24"/>
          <w:szCs w:val="24"/>
          <w:lang w:val="en-US"/>
        </w:rPr>
        <w:t>International Journal of Eating Disorders</w:t>
      </w:r>
      <w:r w:rsidRPr="00A203C2">
        <w:rPr>
          <w:rFonts w:ascii="Times New Roman" w:hAnsi="Times New Roman"/>
          <w:sz w:val="24"/>
          <w:szCs w:val="24"/>
          <w:lang w:val="en-US"/>
        </w:rPr>
        <w:t xml:space="preserve">, </w:t>
      </w:r>
      <w:r w:rsidRPr="00A203C2">
        <w:rPr>
          <w:rFonts w:ascii="Times New Roman" w:hAnsi="Times New Roman"/>
          <w:i/>
          <w:iCs/>
          <w:sz w:val="24"/>
          <w:szCs w:val="24"/>
          <w:lang w:val="en-US"/>
        </w:rPr>
        <w:t>39</w:t>
      </w:r>
      <w:r w:rsidRPr="00A203C2">
        <w:rPr>
          <w:rFonts w:ascii="Times New Roman" w:hAnsi="Times New Roman"/>
          <w:sz w:val="24"/>
          <w:szCs w:val="24"/>
          <w:lang w:val="en-US"/>
        </w:rPr>
        <w:t xml:space="preserve">, 128 – 134. </w:t>
      </w:r>
    </w:p>
    <w:p w:rsidR="00783C7D" w:rsidRPr="00A203C2" w:rsidRDefault="00783C7D" w:rsidP="00A203C2">
      <w:pPr>
        <w:ind w:left="426" w:hanging="426"/>
        <w:jc w:val="both"/>
        <w:rPr>
          <w:rFonts w:ascii="Times New Roman" w:hAnsi="Times New Roman"/>
          <w:sz w:val="24"/>
          <w:szCs w:val="24"/>
          <w:lang w:val="en-US"/>
        </w:rPr>
      </w:pPr>
      <w:r>
        <w:rPr>
          <w:rFonts w:ascii="Times New Roman" w:hAnsi="Times New Roman"/>
          <w:sz w:val="24"/>
          <w:szCs w:val="24"/>
          <w:lang w:val="en-US"/>
        </w:rPr>
        <w:t xml:space="preserve">First, M. B., Gibbon, M., Spitzer, R. L., Williams, J. B., &amp; Benjamin, L. S. (1997). </w:t>
      </w:r>
      <w:r w:rsidRPr="004C6CCF">
        <w:rPr>
          <w:rFonts w:ascii="Times New Roman" w:hAnsi="Times New Roman"/>
          <w:i/>
          <w:sz w:val="24"/>
          <w:szCs w:val="24"/>
          <w:lang w:val="en-US"/>
        </w:rPr>
        <w:t>User’s guide for the structured clinical interview for DSM-IV Axis II personality disorders (SCID-II).</w:t>
      </w:r>
      <w:r>
        <w:rPr>
          <w:rFonts w:ascii="Times New Roman" w:hAnsi="Times New Roman"/>
          <w:sz w:val="24"/>
          <w:szCs w:val="24"/>
          <w:lang w:val="en-US"/>
        </w:rPr>
        <w:t xml:space="preserve"> Washington DC</w:t>
      </w:r>
      <w:r w:rsidR="00962B0D">
        <w:rPr>
          <w:rFonts w:ascii="Times New Roman" w:hAnsi="Times New Roman"/>
          <w:sz w:val="24"/>
          <w:szCs w:val="24"/>
          <w:lang w:val="en-US"/>
        </w:rPr>
        <w:t>: American Psychiatry Press.</w:t>
      </w:r>
    </w:p>
    <w:p w:rsidR="00A203C2" w:rsidRPr="00A203C2" w:rsidRDefault="00A203C2" w:rsidP="00A203C2">
      <w:pPr>
        <w:spacing w:after="0" w:line="240" w:lineRule="auto"/>
        <w:ind w:left="426" w:hanging="426"/>
        <w:jc w:val="both"/>
        <w:rPr>
          <w:rFonts w:ascii="Times New Roman" w:hAnsi="Times New Roman"/>
          <w:sz w:val="24"/>
          <w:szCs w:val="24"/>
          <w:lang w:val="en-US"/>
        </w:rPr>
      </w:pPr>
      <w:r w:rsidRPr="00A203C2">
        <w:rPr>
          <w:rFonts w:ascii="Times New Roman" w:hAnsi="Times New Roman"/>
          <w:sz w:val="24"/>
          <w:szCs w:val="24"/>
          <w:lang w:val="en-US"/>
        </w:rPr>
        <w:t>Giblin, S., Clare, L., Livingstone, G., &amp; Howard, R. (2004).</w:t>
      </w:r>
      <w:r w:rsidR="003B5F8B">
        <w:rPr>
          <w:rFonts w:ascii="Times New Roman" w:hAnsi="Times New Roman"/>
          <w:sz w:val="24"/>
          <w:szCs w:val="24"/>
          <w:lang w:val="en-US"/>
        </w:rPr>
        <w:t xml:space="preserve"> </w:t>
      </w:r>
      <w:r w:rsidRPr="00A203C2">
        <w:rPr>
          <w:rFonts w:ascii="Times New Roman" w:hAnsi="Times New Roman"/>
          <w:sz w:val="24"/>
          <w:szCs w:val="24"/>
          <w:lang w:val="en-US"/>
        </w:rPr>
        <w:t xml:space="preserve">Psychosocial correlates of late-onset psychosis: </w:t>
      </w:r>
      <w:r w:rsidR="00206C87">
        <w:rPr>
          <w:rFonts w:ascii="Times New Roman" w:hAnsi="Times New Roman"/>
          <w:sz w:val="24"/>
          <w:szCs w:val="24"/>
          <w:lang w:val="en-US"/>
        </w:rPr>
        <w:t>L</w:t>
      </w:r>
      <w:r w:rsidRPr="00A203C2">
        <w:rPr>
          <w:rFonts w:ascii="Times New Roman" w:hAnsi="Times New Roman"/>
          <w:sz w:val="24"/>
          <w:szCs w:val="24"/>
          <w:lang w:val="en-US"/>
        </w:rPr>
        <w:t>ife experiences, cognitive schemas, and attitudes to ageing.</w:t>
      </w:r>
      <w:r w:rsidR="003B5F8B">
        <w:rPr>
          <w:rFonts w:ascii="Times New Roman" w:hAnsi="Times New Roman"/>
          <w:sz w:val="24"/>
          <w:szCs w:val="24"/>
          <w:lang w:val="en-US"/>
        </w:rPr>
        <w:t xml:space="preserve"> </w:t>
      </w:r>
      <w:r w:rsidRPr="00A203C2">
        <w:rPr>
          <w:rFonts w:ascii="Times New Roman" w:hAnsi="Times New Roman"/>
          <w:i/>
          <w:iCs/>
          <w:sz w:val="24"/>
          <w:szCs w:val="24"/>
          <w:lang w:val="en-US"/>
        </w:rPr>
        <w:t>International Journal of Geriatric Psychiatry, 19</w:t>
      </w:r>
      <w:r w:rsidRPr="00A203C2">
        <w:rPr>
          <w:rFonts w:ascii="Times New Roman" w:hAnsi="Times New Roman"/>
          <w:sz w:val="24"/>
          <w:szCs w:val="24"/>
          <w:lang w:val="en-US"/>
        </w:rPr>
        <w:t>, 611 - 623.</w:t>
      </w:r>
    </w:p>
    <w:p w:rsidR="00A203C2" w:rsidRPr="00A203C2" w:rsidRDefault="00A203C2" w:rsidP="00A203C2">
      <w:pPr>
        <w:spacing w:after="0" w:line="240" w:lineRule="auto"/>
        <w:jc w:val="both"/>
        <w:rPr>
          <w:rFonts w:ascii="Times New Roman" w:hAnsi="Times New Roman"/>
          <w:color w:val="000000"/>
        </w:rPr>
      </w:pPr>
    </w:p>
    <w:p w:rsidR="00A203C2" w:rsidRPr="004C6CCF" w:rsidRDefault="00A203C2" w:rsidP="00A203C2">
      <w:pPr>
        <w:spacing w:after="0" w:line="240" w:lineRule="auto"/>
        <w:ind w:left="426" w:hanging="426"/>
        <w:jc w:val="both"/>
        <w:rPr>
          <w:rFonts w:ascii="Times New Roman" w:hAnsi="Times New Roman"/>
          <w:color w:val="000000"/>
          <w:sz w:val="24"/>
          <w:szCs w:val="24"/>
        </w:rPr>
      </w:pPr>
      <w:r w:rsidRPr="004C6CCF">
        <w:rPr>
          <w:rFonts w:ascii="Times New Roman" w:hAnsi="Times New Roman"/>
          <w:color w:val="000000"/>
          <w:sz w:val="24"/>
          <w:szCs w:val="24"/>
        </w:rPr>
        <w:t>Giesen-Bloo, J., Dyck, van R., Spinhoven, P., Tilburg, van W. M. D, Dirksen, W., Asselt van T., Kremers, I., Nadort, M., &amp; Arntz, A.</w:t>
      </w:r>
      <w:r w:rsidR="003B5F8B" w:rsidRPr="004C6CCF">
        <w:rPr>
          <w:rFonts w:ascii="Times New Roman" w:hAnsi="Times New Roman"/>
          <w:color w:val="000000"/>
          <w:sz w:val="24"/>
          <w:szCs w:val="24"/>
        </w:rPr>
        <w:t xml:space="preserve"> </w:t>
      </w:r>
      <w:r w:rsidRPr="004C6CCF">
        <w:rPr>
          <w:rFonts w:ascii="Times New Roman" w:hAnsi="Times New Roman"/>
          <w:color w:val="000000"/>
          <w:sz w:val="24"/>
          <w:szCs w:val="24"/>
        </w:rPr>
        <w:t>(2006). Outpatient psychotherapy for borderline personality disorder: A randomized trial of schema focused therapy versus transference focused therapy.</w:t>
      </w:r>
      <w:r w:rsidR="003B5F8B" w:rsidRPr="004C6CCF">
        <w:rPr>
          <w:rFonts w:ascii="Times New Roman" w:hAnsi="Times New Roman"/>
          <w:color w:val="000000"/>
          <w:sz w:val="24"/>
          <w:szCs w:val="24"/>
        </w:rPr>
        <w:t xml:space="preserve"> </w:t>
      </w:r>
      <w:r w:rsidRPr="00FB0482">
        <w:rPr>
          <w:rFonts w:ascii="Times New Roman" w:hAnsi="Times New Roman"/>
          <w:i/>
          <w:iCs/>
          <w:color w:val="000000"/>
          <w:sz w:val="24"/>
          <w:szCs w:val="24"/>
        </w:rPr>
        <w:t>Archives of General Psychiatry, 63</w:t>
      </w:r>
      <w:r w:rsidRPr="00965349">
        <w:rPr>
          <w:rFonts w:ascii="Times New Roman" w:hAnsi="Times New Roman"/>
          <w:color w:val="000000"/>
          <w:sz w:val="24"/>
          <w:szCs w:val="24"/>
        </w:rPr>
        <w:t>, 649 - 658.</w:t>
      </w:r>
      <w:r w:rsidR="003B5F8B" w:rsidRPr="004C6CCF">
        <w:rPr>
          <w:rFonts w:ascii="Times New Roman" w:hAnsi="Times New Roman"/>
          <w:color w:val="000000"/>
          <w:sz w:val="24"/>
          <w:szCs w:val="24"/>
        </w:rPr>
        <w:t xml:space="preserve"> </w:t>
      </w:r>
    </w:p>
    <w:p w:rsidR="00A203C2" w:rsidRPr="00A203C2" w:rsidRDefault="00A203C2" w:rsidP="00A203C2">
      <w:pPr>
        <w:spacing w:after="0" w:line="240" w:lineRule="auto"/>
        <w:jc w:val="both"/>
        <w:rPr>
          <w:rFonts w:ascii="Times New Roman" w:hAnsi="Times New Roman"/>
          <w:sz w:val="24"/>
          <w:szCs w:val="24"/>
          <w:lang w:val="en-US"/>
        </w:rPr>
      </w:pPr>
    </w:p>
    <w:p w:rsidR="00A203C2" w:rsidRDefault="00A203C2" w:rsidP="00A203C2">
      <w:pPr>
        <w:spacing w:after="0" w:line="240" w:lineRule="auto"/>
        <w:ind w:left="426" w:hanging="426"/>
        <w:jc w:val="both"/>
        <w:rPr>
          <w:rFonts w:ascii="Times New Roman" w:hAnsi="Times New Roman"/>
          <w:noProof/>
          <w:sz w:val="24"/>
          <w:szCs w:val="24"/>
          <w:lang w:val="en-US"/>
        </w:rPr>
      </w:pPr>
      <w:r w:rsidRPr="00A203C2">
        <w:rPr>
          <w:rFonts w:ascii="Times New Roman" w:hAnsi="Times New Roman"/>
          <w:noProof/>
          <w:sz w:val="24"/>
          <w:szCs w:val="24"/>
          <w:lang w:val="en-US"/>
        </w:rPr>
        <w:lastRenderedPageBreak/>
        <w:t xml:space="preserve">Halvorsen, M., Wang, C. E., Richter, J., Myrland, I., Pedersen, S. K., Eisermann, M., &amp; Waterloo, K. (2009). Early maladaptive schemas, temperament and character traits in clinically depressed and previously depressed subjects. </w:t>
      </w:r>
      <w:r w:rsidRPr="00A203C2">
        <w:rPr>
          <w:rFonts w:ascii="Times New Roman" w:hAnsi="Times New Roman"/>
          <w:i/>
          <w:iCs/>
          <w:noProof/>
          <w:sz w:val="24"/>
          <w:szCs w:val="24"/>
          <w:lang w:val="en-US"/>
        </w:rPr>
        <w:t>Clinical Psychology and Psychotherapy, 16,</w:t>
      </w:r>
      <w:r w:rsidRPr="00A203C2">
        <w:rPr>
          <w:rFonts w:ascii="Times New Roman" w:hAnsi="Times New Roman"/>
          <w:noProof/>
          <w:sz w:val="24"/>
          <w:szCs w:val="24"/>
          <w:lang w:val="en-US"/>
        </w:rPr>
        <w:t xml:space="preserve"> 394 - 407.</w:t>
      </w:r>
    </w:p>
    <w:p w:rsidR="00934A4E" w:rsidRDefault="00934A4E" w:rsidP="00A203C2">
      <w:pPr>
        <w:spacing w:after="0" w:line="240" w:lineRule="auto"/>
        <w:ind w:left="426" w:hanging="426"/>
        <w:jc w:val="both"/>
        <w:rPr>
          <w:rFonts w:ascii="Times New Roman" w:hAnsi="Times New Roman"/>
          <w:noProof/>
          <w:sz w:val="24"/>
          <w:szCs w:val="24"/>
          <w:lang w:val="en-US"/>
        </w:rPr>
      </w:pPr>
    </w:p>
    <w:p w:rsidR="00934A4E" w:rsidRPr="00A203C2" w:rsidRDefault="00934A4E" w:rsidP="00A203C2">
      <w:pPr>
        <w:spacing w:after="0" w:line="240" w:lineRule="auto"/>
        <w:ind w:left="426" w:hanging="426"/>
        <w:jc w:val="both"/>
        <w:rPr>
          <w:rFonts w:ascii="Times New Roman" w:hAnsi="Times New Roman"/>
          <w:noProof/>
          <w:sz w:val="24"/>
          <w:szCs w:val="24"/>
          <w:lang w:val="en-US"/>
        </w:rPr>
      </w:pPr>
      <w:r>
        <w:rPr>
          <w:rFonts w:ascii="Times New Roman" w:hAnsi="Times New Roman"/>
          <w:noProof/>
          <w:sz w:val="24"/>
          <w:szCs w:val="24"/>
          <w:lang w:val="en-US"/>
        </w:rPr>
        <w:t xml:space="preserve">Harris, G. &amp; Booth, </w:t>
      </w:r>
      <w:r w:rsidR="000F4AC1">
        <w:rPr>
          <w:rFonts w:ascii="Times New Roman" w:hAnsi="Times New Roman"/>
          <w:noProof/>
          <w:sz w:val="24"/>
          <w:szCs w:val="24"/>
          <w:lang w:val="en-US"/>
        </w:rPr>
        <w:t>W</w:t>
      </w:r>
      <w:r>
        <w:rPr>
          <w:rFonts w:ascii="Times New Roman" w:hAnsi="Times New Roman"/>
          <w:noProof/>
          <w:sz w:val="24"/>
          <w:szCs w:val="24"/>
          <w:lang w:val="en-US"/>
        </w:rPr>
        <w:t xml:space="preserve">. The nature and </w:t>
      </w:r>
      <w:r w:rsidR="000F4AC1">
        <w:rPr>
          <w:rFonts w:ascii="Times New Roman" w:hAnsi="Times New Roman"/>
          <w:noProof/>
          <w:sz w:val="24"/>
          <w:szCs w:val="24"/>
          <w:lang w:val="en-US"/>
        </w:rPr>
        <w:t xml:space="preserve">management of eating problems in preschool children. In Cooper, P. &amp; Stein, A. (eds). </w:t>
      </w:r>
      <w:r w:rsidR="000F4AC1" w:rsidRPr="004C6CCF">
        <w:rPr>
          <w:rFonts w:ascii="Times New Roman" w:hAnsi="Times New Roman"/>
          <w:i/>
          <w:noProof/>
          <w:sz w:val="24"/>
          <w:szCs w:val="24"/>
          <w:lang w:val="en-US"/>
        </w:rPr>
        <w:t>Monographs in clinical paediatrics: feeding problems and eating disorders in children and adolescents.</w:t>
      </w:r>
      <w:r w:rsidR="000F4AC1">
        <w:rPr>
          <w:rFonts w:ascii="Times New Roman" w:hAnsi="Times New Roman"/>
          <w:noProof/>
          <w:sz w:val="24"/>
          <w:szCs w:val="24"/>
          <w:lang w:val="en-US"/>
        </w:rPr>
        <w:t xml:space="preserve"> Chur, Switzerland: Harwood, 1992, p 61.</w:t>
      </w:r>
    </w:p>
    <w:p w:rsidR="00A203C2" w:rsidRPr="00A203C2" w:rsidRDefault="00A203C2" w:rsidP="00A203C2">
      <w:pPr>
        <w:spacing w:after="0" w:line="240" w:lineRule="auto"/>
        <w:jc w:val="both"/>
        <w:rPr>
          <w:rFonts w:ascii="Times New Roman" w:hAnsi="Times New Roman"/>
          <w:noProof/>
          <w:sz w:val="24"/>
          <w:szCs w:val="24"/>
          <w:lang w:val="en-US"/>
        </w:rPr>
      </w:pPr>
    </w:p>
    <w:p w:rsidR="00A203C2" w:rsidRDefault="00A203C2" w:rsidP="00A203C2">
      <w:pPr>
        <w:spacing w:after="0" w:line="240" w:lineRule="auto"/>
        <w:ind w:left="426" w:hanging="426"/>
        <w:jc w:val="both"/>
        <w:rPr>
          <w:rFonts w:ascii="Times New Roman" w:hAnsi="Times New Roman"/>
          <w:noProof/>
          <w:sz w:val="24"/>
          <w:szCs w:val="24"/>
          <w:lang w:val="en-US"/>
        </w:rPr>
      </w:pPr>
      <w:r w:rsidRPr="00A203C2">
        <w:rPr>
          <w:rFonts w:ascii="Times New Roman" w:hAnsi="Times New Roman"/>
          <w:noProof/>
          <w:sz w:val="24"/>
          <w:szCs w:val="24"/>
          <w:lang w:val="en-US"/>
        </w:rPr>
        <w:t xml:space="preserve">Hartt, J. &amp; Waller, G. (2002). Child abuse, dissociation, and core beliefs in bulimic disorders. </w:t>
      </w:r>
      <w:r w:rsidRPr="00A203C2">
        <w:rPr>
          <w:rFonts w:ascii="Times New Roman" w:hAnsi="Times New Roman"/>
          <w:i/>
          <w:iCs/>
          <w:noProof/>
          <w:sz w:val="24"/>
          <w:szCs w:val="24"/>
          <w:lang w:val="en-US"/>
        </w:rPr>
        <w:t>Child Abuse &amp; Neglect, 26</w:t>
      </w:r>
      <w:r w:rsidRPr="00A203C2">
        <w:rPr>
          <w:rFonts w:ascii="Times New Roman" w:hAnsi="Times New Roman"/>
          <w:noProof/>
          <w:sz w:val="24"/>
          <w:szCs w:val="24"/>
          <w:lang w:val="en-US"/>
        </w:rPr>
        <w:t>, 923 - 938.</w:t>
      </w:r>
    </w:p>
    <w:p w:rsidR="00B81426" w:rsidRDefault="00B81426" w:rsidP="00A203C2">
      <w:pPr>
        <w:spacing w:after="0" w:line="240" w:lineRule="auto"/>
        <w:ind w:left="426" w:hanging="426"/>
        <w:jc w:val="both"/>
        <w:rPr>
          <w:rFonts w:ascii="Times New Roman" w:hAnsi="Times New Roman"/>
          <w:noProof/>
          <w:sz w:val="24"/>
          <w:szCs w:val="24"/>
          <w:lang w:val="en-US"/>
        </w:rPr>
      </w:pPr>
    </w:p>
    <w:p w:rsidR="00B81426" w:rsidRPr="00A203C2" w:rsidRDefault="00B81426" w:rsidP="00A203C2">
      <w:pPr>
        <w:spacing w:after="0" w:line="240" w:lineRule="auto"/>
        <w:ind w:left="426" w:hanging="426"/>
        <w:jc w:val="both"/>
        <w:rPr>
          <w:rFonts w:ascii="Times New Roman" w:hAnsi="Times New Roman"/>
          <w:noProof/>
          <w:sz w:val="24"/>
          <w:szCs w:val="24"/>
          <w:lang w:val="en-US"/>
        </w:rPr>
      </w:pPr>
      <w:r>
        <w:rPr>
          <w:rFonts w:ascii="Times New Roman" w:hAnsi="Times New Roman"/>
          <w:noProof/>
          <w:sz w:val="24"/>
          <w:szCs w:val="24"/>
          <w:lang w:val="en-US"/>
        </w:rPr>
        <w:t>Henderson, M. &amp; Freeman, C. P. L. (1987).</w:t>
      </w:r>
      <w:r w:rsidR="009A30CB">
        <w:rPr>
          <w:rFonts w:ascii="Times New Roman" w:hAnsi="Times New Roman"/>
          <w:noProof/>
          <w:sz w:val="24"/>
          <w:szCs w:val="24"/>
          <w:lang w:val="en-US"/>
        </w:rPr>
        <w:t xml:space="preserve"> A self-rating scale for bulimia: The “BITE”. </w:t>
      </w:r>
      <w:r w:rsidR="009A30CB" w:rsidRPr="004C6CCF">
        <w:rPr>
          <w:rFonts w:ascii="Times New Roman" w:hAnsi="Times New Roman"/>
          <w:i/>
          <w:noProof/>
          <w:sz w:val="24"/>
          <w:szCs w:val="24"/>
          <w:lang w:val="en-US"/>
        </w:rPr>
        <w:t>British Journal of Psychiatry, 150</w:t>
      </w:r>
      <w:r w:rsidR="009A30CB">
        <w:rPr>
          <w:rFonts w:ascii="Times New Roman" w:hAnsi="Times New Roman"/>
          <w:noProof/>
          <w:sz w:val="24"/>
          <w:szCs w:val="24"/>
          <w:lang w:val="en-US"/>
        </w:rPr>
        <w:t>, 18 - 24.</w:t>
      </w:r>
    </w:p>
    <w:p w:rsidR="00A203C2" w:rsidRPr="00A203C2" w:rsidRDefault="00A203C2" w:rsidP="00A203C2">
      <w:pPr>
        <w:spacing w:after="0" w:line="240" w:lineRule="auto"/>
        <w:jc w:val="both"/>
        <w:rPr>
          <w:rFonts w:ascii="Times New Roman" w:hAnsi="Times New Roman"/>
          <w:sz w:val="24"/>
          <w:szCs w:val="24"/>
          <w:lang w:val="en-US"/>
        </w:rPr>
      </w:pPr>
    </w:p>
    <w:p w:rsidR="00A203C2" w:rsidRPr="00A203C2" w:rsidRDefault="00A203C2" w:rsidP="00A203C2">
      <w:pPr>
        <w:spacing w:line="240" w:lineRule="auto"/>
        <w:ind w:left="426" w:hanging="426"/>
        <w:jc w:val="both"/>
        <w:rPr>
          <w:rFonts w:ascii="Times New Roman" w:hAnsi="Times New Roman"/>
          <w:sz w:val="24"/>
          <w:szCs w:val="24"/>
        </w:rPr>
      </w:pPr>
      <w:r w:rsidRPr="00A203C2">
        <w:rPr>
          <w:rFonts w:ascii="Times New Roman" w:hAnsi="Times New Roman"/>
          <w:sz w:val="24"/>
          <w:szCs w:val="24"/>
        </w:rPr>
        <w:t>Hulbert, C.A., Jennings, T.C., Jackson, H.J.</w:t>
      </w:r>
      <w:r w:rsidR="00206C87">
        <w:rPr>
          <w:rFonts w:ascii="Times New Roman" w:hAnsi="Times New Roman"/>
          <w:sz w:val="24"/>
          <w:szCs w:val="24"/>
        </w:rPr>
        <w:t>,</w:t>
      </w:r>
      <w:r w:rsidRPr="00A203C2">
        <w:rPr>
          <w:rFonts w:ascii="Times New Roman" w:hAnsi="Times New Roman"/>
          <w:sz w:val="24"/>
          <w:szCs w:val="24"/>
        </w:rPr>
        <w:t xml:space="preserve"> &amp; Chanen, A.M. (2011). Attachment style and schemas as predictors of social functioning in youth with borderline features. </w:t>
      </w:r>
      <w:r w:rsidRPr="00A203C2">
        <w:rPr>
          <w:rFonts w:ascii="Times New Roman" w:hAnsi="Times New Roman"/>
          <w:i/>
          <w:iCs/>
          <w:sz w:val="24"/>
          <w:szCs w:val="24"/>
        </w:rPr>
        <w:t>Personality and Mental Health, 5,</w:t>
      </w:r>
      <w:r w:rsidRPr="00A203C2">
        <w:rPr>
          <w:rFonts w:ascii="Times New Roman" w:hAnsi="Times New Roman"/>
          <w:sz w:val="24"/>
          <w:szCs w:val="24"/>
        </w:rPr>
        <w:t xml:space="preserve"> 209 - 221.</w:t>
      </w:r>
    </w:p>
    <w:p w:rsidR="009A30CB" w:rsidRDefault="009A30CB" w:rsidP="00A203C2">
      <w:pPr>
        <w:spacing w:line="240" w:lineRule="auto"/>
        <w:ind w:left="426" w:hanging="426"/>
        <w:jc w:val="both"/>
        <w:rPr>
          <w:rFonts w:ascii="Times New Roman" w:hAnsi="Times New Roman"/>
          <w:sz w:val="24"/>
          <w:szCs w:val="24"/>
        </w:rPr>
      </w:pPr>
      <w:r>
        <w:rPr>
          <w:rFonts w:ascii="Times New Roman" w:hAnsi="Times New Roman"/>
          <w:sz w:val="24"/>
          <w:szCs w:val="24"/>
        </w:rPr>
        <w:t xml:space="preserve">Kaufman, J., Birmaher, B., Brent, D., Rao, U., Flynn, C., Moreci, P., Williamson, D., &amp; Ryan, N. (1997). Schedule for affective disorders and schizophrenia for school-age children – present and lifetime version (K-SADS-PL); Initial reliability and validity data. </w:t>
      </w:r>
      <w:r w:rsidRPr="004C6CCF">
        <w:rPr>
          <w:rFonts w:ascii="Times New Roman" w:hAnsi="Times New Roman"/>
          <w:i/>
          <w:sz w:val="24"/>
          <w:szCs w:val="24"/>
        </w:rPr>
        <w:t xml:space="preserve">Journal of the American Academy of Child and Adolescent Psychiatry, 36, </w:t>
      </w:r>
      <w:r>
        <w:rPr>
          <w:rFonts w:ascii="Times New Roman" w:hAnsi="Times New Roman"/>
          <w:sz w:val="24"/>
          <w:szCs w:val="24"/>
        </w:rPr>
        <w:t>80 - 988.</w:t>
      </w:r>
    </w:p>
    <w:p w:rsidR="005E4F2E" w:rsidRDefault="005E4F2E" w:rsidP="00A203C2">
      <w:pPr>
        <w:spacing w:line="240" w:lineRule="auto"/>
        <w:ind w:left="426" w:hanging="426"/>
        <w:jc w:val="both"/>
        <w:rPr>
          <w:rFonts w:ascii="Times New Roman" w:hAnsi="Times New Roman"/>
          <w:sz w:val="24"/>
          <w:szCs w:val="24"/>
        </w:rPr>
      </w:pPr>
      <w:r>
        <w:rPr>
          <w:rFonts w:ascii="Times New Roman" w:hAnsi="Times New Roman"/>
          <w:sz w:val="24"/>
          <w:szCs w:val="24"/>
        </w:rPr>
        <w:t xml:space="preserve">Lawton, M. P. (1975). Philadelphia Geriatric Center Morale Scale: A revision. </w:t>
      </w:r>
      <w:r w:rsidRPr="004C6CCF">
        <w:rPr>
          <w:rFonts w:ascii="Times New Roman" w:hAnsi="Times New Roman"/>
          <w:i/>
          <w:sz w:val="24"/>
          <w:szCs w:val="24"/>
        </w:rPr>
        <w:t>Journal of Gerontology, 30</w:t>
      </w:r>
      <w:r>
        <w:rPr>
          <w:rFonts w:ascii="Times New Roman" w:hAnsi="Times New Roman"/>
          <w:sz w:val="24"/>
          <w:szCs w:val="24"/>
        </w:rPr>
        <w:t>, 85 – 89.</w:t>
      </w:r>
    </w:p>
    <w:p w:rsidR="00A203C2" w:rsidRPr="00A203C2" w:rsidRDefault="00A203C2" w:rsidP="00A203C2">
      <w:pPr>
        <w:spacing w:line="240" w:lineRule="auto"/>
        <w:ind w:left="426" w:hanging="426"/>
        <w:jc w:val="both"/>
        <w:rPr>
          <w:rFonts w:ascii="Times New Roman" w:hAnsi="Times New Roman"/>
          <w:i/>
          <w:iCs/>
          <w:sz w:val="24"/>
          <w:szCs w:val="24"/>
        </w:rPr>
      </w:pPr>
      <w:r w:rsidRPr="00A203C2">
        <w:rPr>
          <w:rFonts w:ascii="Times New Roman" w:hAnsi="Times New Roman"/>
          <w:sz w:val="24"/>
          <w:szCs w:val="24"/>
        </w:rPr>
        <w:t>Lee, C. W., Taylor, G.</w:t>
      </w:r>
      <w:r w:rsidR="00FB0482">
        <w:rPr>
          <w:rFonts w:ascii="Times New Roman" w:hAnsi="Times New Roman"/>
          <w:sz w:val="24"/>
          <w:szCs w:val="24"/>
        </w:rPr>
        <w:t>,</w:t>
      </w:r>
      <w:r w:rsidRPr="00A203C2">
        <w:rPr>
          <w:rFonts w:ascii="Times New Roman" w:hAnsi="Times New Roman"/>
          <w:sz w:val="24"/>
          <w:szCs w:val="24"/>
        </w:rPr>
        <w:t xml:space="preserve"> &amp; Dunn, J. (1999). Factor structure of the schema questionnaire in a large clinical sample, </w:t>
      </w:r>
      <w:r w:rsidRPr="00A203C2">
        <w:rPr>
          <w:rFonts w:ascii="Times New Roman" w:hAnsi="Times New Roman"/>
          <w:i/>
          <w:iCs/>
          <w:sz w:val="24"/>
          <w:szCs w:val="24"/>
        </w:rPr>
        <w:t>Cognitive Therapy and Research, 23</w:t>
      </w:r>
      <w:r w:rsidRPr="00A203C2">
        <w:rPr>
          <w:rFonts w:ascii="Times New Roman" w:hAnsi="Times New Roman"/>
          <w:sz w:val="24"/>
          <w:szCs w:val="24"/>
        </w:rPr>
        <w:t>, 441 – 451.</w:t>
      </w:r>
    </w:p>
    <w:p w:rsidR="00A203C2" w:rsidRPr="00A203C2" w:rsidRDefault="00A203C2" w:rsidP="00A203C2">
      <w:pPr>
        <w:spacing w:line="240" w:lineRule="auto"/>
        <w:ind w:left="426" w:hanging="426"/>
        <w:jc w:val="both"/>
        <w:rPr>
          <w:rFonts w:ascii="Times New Roman" w:hAnsi="Times New Roman"/>
          <w:sz w:val="24"/>
          <w:szCs w:val="24"/>
        </w:rPr>
      </w:pPr>
      <w:r w:rsidRPr="00A203C2">
        <w:rPr>
          <w:rFonts w:ascii="Times New Roman" w:hAnsi="Times New Roman"/>
          <w:sz w:val="24"/>
          <w:szCs w:val="24"/>
        </w:rPr>
        <w:t>Lobbestael, J. &amp; Arntz, A. (2005). Schema modes and childhood abuse in borderline and antisocial personality disorders.</w:t>
      </w:r>
      <w:r w:rsidR="003B5F8B">
        <w:rPr>
          <w:rFonts w:ascii="Times New Roman" w:hAnsi="Times New Roman"/>
          <w:sz w:val="24"/>
          <w:szCs w:val="24"/>
        </w:rPr>
        <w:t xml:space="preserve"> </w:t>
      </w:r>
      <w:r w:rsidRPr="00A203C2">
        <w:rPr>
          <w:rFonts w:ascii="Times New Roman" w:hAnsi="Times New Roman"/>
          <w:i/>
          <w:iCs/>
          <w:sz w:val="24"/>
          <w:szCs w:val="24"/>
        </w:rPr>
        <w:t>Journal of Behavior Therapy and Experimental Psychiatry 36</w:t>
      </w:r>
      <w:r w:rsidRPr="00A203C2">
        <w:rPr>
          <w:rFonts w:ascii="Times New Roman" w:hAnsi="Times New Roman"/>
          <w:sz w:val="24"/>
          <w:szCs w:val="24"/>
        </w:rPr>
        <w:t>, 240–253.</w:t>
      </w:r>
    </w:p>
    <w:p w:rsidR="00A203C2" w:rsidRDefault="00A203C2" w:rsidP="00A203C2">
      <w:pPr>
        <w:spacing w:after="0" w:line="240" w:lineRule="auto"/>
        <w:ind w:left="426" w:hanging="426"/>
        <w:jc w:val="both"/>
        <w:rPr>
          <w:rFonts w:ascii="Times New Roman" w:hAnsi="Times New Roman"/>
          <w:sz w:val="24"/>
          <w:szCs w:val="24"/>
          <w:lang w:val="en-US"/>
        </w:rPr>
      </w:pPr>
      <w:proofErr w:type="gramStart"/>
      <w:r w:rsidRPr="00A203C2">
        <w:rPr>
          <w:rFonts w:ascii="Times New Roman" w:hAnsi="Times New Roman"/>
          <w:sz w:val="24"/>
          <w:szCs w:val="24"/>
          <w:lang w:val="en-US"/>
        </w:rPr>
        <w:t xml:space="preserve">Lumley, M. N. &amp; </w:t>
      </w:r>
      <w:proofErr w:type="spellStart"/>
      <w:r w:rsidRPr="00A203C2">
        <w:rPr>
          <w:rFonts w:ascii="Times New Roman" w:hAnsi="Times New Roman"/>
          <w:sz w:val="24"/>
          <w:szCs w:val="24"/>
          <w:lang w:val="en-US"/>
        </w:rPr>
        <w:t>Harkness</w:t>
      </w:r>
      <w:proofErr w:type="spellEnd"/>
      <w:r w:rsidRPr="00A203C2">
        <w:rPr>
          <w:rFonts w:ascii="Times New Roman" w:hAnsi="Times New Roman"/>
          <w:sz w:val="24"/>
          <w:szCs w:val="24"/>
          <w:lang w:val="en-US"/>
        </w:rPr>
        <w:t>, K. L. (2007).</w:t>
      </w:r>
      <w:proofErr w:type="gramEnd"/>
      <w:r w:rsidRPr="00A203C2">
        <w:rPr>
          <w:rFonts w:ascii="Times New Roman" w:hAnsi="Times New Roman"/>
          <w:sz w:val="24"/>
          <w:szCs w:val="24"/>
          <w:lang w:val="en-US"/>
        </w:rPr>
        <w:t xml:space="preserve"> </w:t>
      </w:r>
      <w:proofErr w:type="gramStart"/>
      <w:r w:rsidRPr="00A203C2">
        <w:rPr>
          <w:rFonts w:ascii="Times New Roman" w:hAnsi="Times New Roman"/>
          <w:sz w:val="24"/>
          <w:szCs w:val="24"/>
          <w:lang w:val="en-US"/>
        </w:rPr>
        <w:t>Specificity in the relations among childhood adversity, early maladaptive schemas and symptom profiles in adolescent depression.</w:t>
      </w:r>
      <w:proofErr w:type="gramEnd"/>
      <w:r w:rsidRPr="00A203C2">
        <w:rPr>
          <w:rFonts w:ascii="Times New Roman" w:hAnsi="Times New Roman"/>
          <w:sz w:val="24"/>
          <w:szCs w:val="24"/>
          <w:lang w:val="en-US"/>
        </w:rPr>
        <w:t xml:space="preserve"> </w:t>
      </w:r>
      <w:r w:rsidR="009C5334">
        <w:rPr>
          <w:rFonts w:ascii="Times New Roman" w:hAnsi="Times New Roman"/>
          <w:i/>
          <w:iCs/>
          <w:sz w:val="24"/>
          <w:szCs w:val="24"/>
          <w:lang w:val="en-US"/>
        </w:rPr>
        <w:t xml:space="preserve">Cognitive Therapy and </w:t>
      </w:r>
      <w:r w:rsidR="009C5334" w:rsidRPr="00A203C2">
        <w:rPr>
          <w:rFonts w:ascii="Times New Roman" w:hAnsi="Times New Roman"/>
          <w:i/>
          <w:iCs/>
          <w:sz w:val="24"/>
          <w:szCs w:val="24"/>
          <w:lang w:val="en-US"/>
        </w:rPr>
        <w:t>Research, 31</w:t>
      </w:r>
      <w:r w:rsidR="009C5334" w:rsidRPr="00A203C2">
        <w:rPr>
          <w:rFonts w:ascii="Times New Roman" w:hAnsi="Times New Roman"/>
          <w:sz w:val="24"/>
          <w:szCs w:val="24"/>
          <w:lang w:val="en-US"/>
        </w:rPr>
        <w:t>, 639 - 657.</w:t>
      </w:r>
    </w:p>
    <w:p w:rsidR="00BB4F05" w:rsidRDefault="00BB4F05" w:rsidP="00A203C2">
      <w:pPr>
        <w:spacing w:after="0" w:line="240" w:lineRule="auto"/>
        <w:ind w:left="426" w:hanging="426"/>
        <w:jc w:val="both"/>
        <w:rPr>
          <w:rFonts w:ascii="Times New Roman" w:hAnsi="Times New Roman"/>
          <w:sz w:val="24"/>
          <w:szCs w:val="24"/>
          <w:lang w:val="en-US"/>
        </w:rPr>
      </w:pPr>
    </w:p>
    <w:p w:rsidR="00BB4F05" w:rsidRPr="00A203C2" w:rsidRDefault="00BB4F05" w:rsidP="00A203C2">
      <w:pPr>
        <w:spacing w:after="0" w:line="240" w:lineRule="auto"/>
        <w:ind w:left="426" w:hanging="426"/>
        <w:jc w:val="both"/>
        <w:rPr>
          <w:rFonts w:ascii="Times New Roman" w:hAnsi="Times New Roman"/>
          <w:sz w:val="24"/>
          <w:szCs w:val="24"/>
          <w:lang w:val="en-US"/>
        </w:rPr>
      </w:pPr>
      <w:proofErr w:type="gramStart"/>
      <w:r>
        <w:rPr>
          <w:rFonts w:ascii="Times New Roman" w:hAnsi="Times New Roman"/>
          <w:sz w:val="24"/>
          <w:szCs w:val="24"/>
          <w:lang w:val="en-US"/>
        </w:rPr>
        <w:t>Main, M. &amp; Cassidy, J. (1988).</w:t>
      </w:r>
      <w:proofErr w:type="gramEnd"/>
      <w:r>
        <w:rPr>
          <w:rFonts w:ascii="Times New Roman" w:hAnsi="Times New Roman"/>
          <w:sz w:val="24"/>
          <w:szCs w:val="24"/>
          <w:lang w:val="en-US"/>
        </w:rPr>
        <w:t xml:space="preserve"> </w:t>
      </w:r>
      <w:proofErr w:type="gramStart"/>
      <w:r>
        <w:rPr>
          <w:rFonts w:ascii="Times New Roman" w:hAnsi="Times New Roman"/>
          <w:sz w:val="24"/>
          <w:szCs w:val="24"/>
          <w:lang w:val="en-US"/>
        </w:rPr>
        <w:t>Categories of response to reunion with the parent at age six; Predictable from infant attachment classifications and stable over a 1-month period.</w:t>
      </w:r>
      <w:proofErr w:type="gramEnd"/>
      <w:r>
        <w:rPr>
          <w:rFonts w:ascii="Times New Roman" w:hAnsi="Times New Roman"/>
          <w:sz w:val="24"/>
          <w:szCs w:val="24"/>
          <w:lang w:val="en-US"/>
        </w:rPr>
        <w:t xml:space="preserve"> </w:t>
      </w:r>
      <w:r w:rsidRPr="00BB4F05">
        <w:rPr>
          <w:rFonts w:ascii="Times New Roman" w:hAnsi="Times New Roman"/>
          <w:sz w:val="24"/>
          <w:szCs w:val="24"/>
          <w:lang w:val="en-US"/>
        </w:rPr>
        <w:t>Developmental Psychology, 24,</w:t>
      </w:r>
      <w:r>
        <w:rPr>
          <w:rFonts w:ascii="Times New Roman" w:hAnsi="Times New Roman"/>
          <w:sz w:val="24"/>
          <w:szCs w:val="24"/>
          <w:lang w:val="en-US"/>
        </w:rPr>
        <w:t xml:space="preserve"> 415 – 526.</w:t>
      </w:r>
    </w:p>
    <w:p w:rsidR="00A203C2" w:rsidRPr="00A203C2" w:rsidRDefault="00A203C2" w:rsidP="00A203C2">
      <w:pPr>
        <w:spacing w:after="0" w:line="240" w:lineRule="auto"/>
        <w:jc w:val="both"/>
        <w:rPr>
          <w:rFonts w:ascii="Times New Roman" w:hAnsi="Times New Roman"/>
          <w:sz w:val="24"/>
          <w:szCs w:val="24"/>
          <w:lang w:val="en-US"/>
        </w:rPr>
      </w:pPr>
    </w:p>
    <w:p w:rsidR="00A203C2" w:rsidRPr="00A203C2" w:rsidRDefault="00A203C2" w:rsidP="00A203C2">
      <w:pPr>
        <w:spacing w:after="0" w:line="240" w:lineRule="auto"/>
        <w:ind w:left="426" w:hanging="426"/>
        <w:jc w:val="both"/>
        <w:rPr>
          <w:rFonts w:ascii="Times New Roman" w:hAnsi="Times New Roman"/>
          <w:sz w:val="24"/>
          <w:szCs w:val="24"/>
          <w:lang w:val="en-US"/>
        </w:rPr>
      </w:pPr>
      <w:proofErr w:type="gramStart"/>
      <w:r w:rsidRPr="00A203C2">
        <w:rPr>
          <w:rFonts w:ascii="Times New Roman" w:hAnsi="Times New Roman"/>
          <w:sz w:val="24"/>
          <w:szCs w:val="24"/>
          <w:lang w:val="en-US"/>
        </w:rPr>
        <w:t xml:space="preserve">Mason, O., </w:t>
      </w:r>
      <w:proofErr w:type="spellStart"/>
      <w:r w:rsidRPr="00A203C2">
        <w:rPr>
          <w:rFonts w:ascii="Times New Roman" w:hAnsi="Times New Roman"/>
          <w:sz w:val="24"/>
          <w:szCs w:val="24"/>
          <w:lang w:val="en-US"/>
        </w:rPr>
        <w:t>Platts</w:t>
      </w:r>
      <w:proofErr w:type="spellEnd"/>
      <w:r w:rsidRPr="00A203C2">
        <w:rPr>
          <w:rFonts w:ascii="Times New Roman" w:hAnsi="Times New Roman"/>
          <w:sz w:val="24"/>
          <w:szCs w:val="24"/>
          <w:lang w:val="en-US"/>
        </w:rPr>
        <w:t>, H., &amp; Tyson, M. (2005).</w:t>
      </w:r>
      <w:proofErr w:type="gramEnd"/>
      <w:r w:rsidRPr="00A203C2">
        <w:rPr>
          <w:rFonts w:ascii="Times New Roman" w:hAnsi="Times New Roman"/>
          <w:sz w:val="24"/>
          <w:szCs w:val="24"/>
          <w:lang w:val="en-US"/>
        </w:rPr>
        <w:t xml:space="preserve"> </w:t>
      </w:r>
      <w:proofErr w:type="gramStart"/>
      <w:r w:rsidRPr="00A203C2">
        <w:rPr>
          <w:rFonts w:ascii="Times New Roman" w:hAnsi="Times New Roman"/>
          <w:sz w:val="24"/>
          <w:szCs w:val="24"/>
          <w:lang w:val="en-US"/>
        </w:rPr>
        <w:t>Early maladaptive schemas and adult attachment in a UK clinical population.</w:t>
      </w:r>
      <w:proofErr w:type="gramEnd"/>
      <w:r w:rsidRPr="00A203C2">
        <w:rPr>
          <w:rFonts w:ascii="Times New Roman" w:hAnsi="Times New Roman"/>
          <w:sz w:val="24"/>
          <w:szCs w:val="24"/>
          <w:lang w:val="en-US"/>
        </w:rPr>
        <w:t xml:space="preserve"> </w:t>
      </w:r>
      <w:r w:rsidRPr="00A203C2">
        <w:rPr>
          <w:rFonts w:ascii="Times New Roman" w:hAnsi="Times New Roman"/>
          <w:i/>
          <w:iCs/>
          <w:sz w:val="24"/>
          <w:szCs w:val="24"/>
          <w:lang w:val="en-US"/>
        </w:rPr>
        <w:t>Psychology and Psychotherapy: Theory, Research and Practice, 78,</w:t>
      </w:r>
      <w:r w:rsidRPr="00A203C2">
        <w:rPr>
          <w:rFonts w:ascii="Times New Roman" w:hAnsi="Times New Roman"/>
          <w:sz w:val="24"/>
          <w:szCs w:val="24"/>
          <w:lang w:val="en-US"/>
        </w:rPr>
        <w:t xml:space="preserve"> 549 - 564.</w:t>
      </w:r>
    </w:p>
    <w:p w:rsidR="00A203C2" w:rsidRPr="00A203C2" w:rsidRDefault="00A203C2" w:rsidP="00A203C2">
      <w:pPr>
        <w:spacing w:after="0" w:line="240" w:lineRule="auto"/>
        <w:jc w:val="both"/>
        <w:rPr>
          <w:rFonts w:ascii="Times New Roman" w:hAnsi="Times New Roman"/>
          <w:sz w:val="24"/>
          <w:szCs w:val="24"/>
          <w:lang w:val="en-US"/>
        </w:rPr>
      </w:pPr>
    </w:p>
    <w:p w:rsidR="00A203C2" w:rsidRPr="00A203C2" w:rsidRDefault="00A203C2" w:rsidP="00A203C2">
      <w:pPr>
        <w:spacing w:after="0" w:line="240" w:lineRule="auto"/>
        <w:ind w:left="426" w:hanging="426"/>
        <w:jc w:val="both"/>
        <w:rPr>
          <w:rFonts w:ascii="Times New Roman" w:hAnsi="Times New Roman"/>
          <w:sz w:val="24"/>
          <w:szCs w:val="24"/>
          <w:lang w:val="en-US"/>
        </w:rPr>
      </w:pPr>
      <w:proofErr w:type="spellStart"/>
      <w:proofErr w:type="gramStart"/>
      <w:r w:rsidRPr="00A203C2">
        <w:rPr>
          <w:rFonts w:ascii="Times New Roman" w:hAnsi="Times New Roman"/>
          <w:sz w:val="24"/>
          <w:szCs w:val="24"/>
          <w:lang w:val="en-US"/>
        </w:rPr>
        <w:t>McGinn</w:t>
      </w:r>
      <w:proofErr w:type="spellEnd"/>
      <w:r w:rsidRPr="00A203C2">
        <w:rPr>
          <w:rFonts w:ascii="Times New Roman" w:hAnsi="Times New Roman"/>
          <w:sz w:val="24"/>
          <w:szCs w:val="24"/>
          <w:lang w:val="en-US"/>
        </w:rPr>
        <w:t>, L. K., Cukor, D.</w:t>
      </w:r>
      <w:r w:rsidR="00206C87">
        <w:rPr>
          <w:rFonts w:ascii="Times New Roman" w:hAnsi="Times New Roman"/>
          <w:sz w:val="24"/>
          <w:szCs w:val="24"/>
          <w:lang w:val="en-US"/>
        </w:rPr>
        <w:t>,</w:t>
      </w:r>
      <w:r w:rsidRPr="00A203C2">
        <w:rPr>
          <w:rFonts w:ascii="Times New Roman" w:hAnsi="Times New Roman"/>
          <w:sz w:val="24"/>
          <w:szCs w:val="24"/>
          <w:lang w:val="en-US"/>
        </w:rPr>
        <w:t xml:space="preserve"> &amp; Sanderson.</w:t>
      </w:r>
      <w:proofErr w:type="gramEnd"/>
      <w:r w:rsidRPr="00A203C2">
        <w:rPr>
          <w:rFonts w:ascii="Times New Roman" w:hAnsi="Times New Roman"/>
          <w:sz w:val="24"/>
          <w:szCs w:val="24"/>
          <w:lang w:val="en-US"/>
        </w:rPr>
        <w:t xml:space="preserve"> W. C. (2005). The relationship between parenting style, cognitive style, and anxiety and depression: </w:t>
      </w:r>
      <w:r w:rsidR="00FB0482">
        <w:rPr>
          <w:rFonts w:ascii="Times New Roman" w:hAnsi="Times New Roman"/>
          <w:sz w:val="24"/>
          <w:szCs w:val="24"/>
          <w:lang w:val="en-US"/>
        </w:rPr>
        <w:t>D</w:t>
      </w:r>
      <w:r w:rsidRPr="00A203C2">
        <w:rPr>
          <w:rFonts w:ascii="Times New Roman" w:hAnsi="Times New Roman"/>
          <w:sz w:val="24"/>
          <w:szCs w:val="24"/>
          <w:lang w:val="en-US"/>
        </w:rPr>
        <w:t xml:space="preserve">oes increased </w:t>
      </w:r>
      <w:r w:rsidRPr="00A203C2">
        <w:rPr>
          <w:rFonts w:ascii="Times New Roman" w:hAnsi="Times New Roman"/>
          <w:sz w:val="24"/>
          <w:szCs w:val="24"/>
          <w:lang w:val="en-US"/>
        </w:rPr>
        <w:lastRenderedPageBreak/>
        <w:t xml:space="preserve">early adversity influence symptom severity through the mediating role of cognitive style? </w:t>
      </w:r>
      <w:r w:rsidRPr="00A203C2">
        <w:rPr>
          <w:rFonts w:ascii="Times New Roman" w:hAnsi="Times New Roman"/>
          <w:i/>
          <w:sz w:val="24"/>
          <w:szCs w:val="24"/>
          <w:lang w:val="en-US"/>
        </w:rPr>
        <w:t>Cognitive Therapy and Research</w:t>
      </w:r>
      <w:r w:rsidRPr="00A203C2">
        <w:rPr>
          <w:rFonts w:ascii="Times New Roman" w:hAnsi="Times New Roman"/>
          <w:sz w:val="24"/>
          <w:szCs w:val="24"/>
          <w:lang w:val="en-US"/>
        </w:rPr>
        <w:t>, 29, 219 – 242.</w:t>
      </w:r>
    </w:p>
    <w:p w:rsidR="00A203C2" w:rsidRPr="00A203C2" w:rsidRDefault="00A203C2" w:rsidP="00A203C2">
      <w:pPr>
        <w:spacing w:after="0" w:line="240" w:lineRule="auto"/>
        <w:jc w:val="both"/>
        <w:rPr>
          <w:rFonts w:ascii="Times New Roman" w:hAnsi="Times New Roman"/>
          <w:sz w:val="24"/>
          <w:szCs w:val="24"/>
          <w:lang w:val="en-US"/>
        </w:rPr>
      </w:pPr>
    </w:p>
    <w:p w:rsidR="0069195C" w:rsidRPr="00A203C2" w:rsidRDefault="00A203C2" w:rsidP="00A203C2">
      <w:pPr>
        <w:ind w:left="426" w:hanging="426"/>
        <w:jc w:val="both"/>
        <w:rPr>
          <w:rFonts w:ascii="Times New Roman" w:hAnsi="Times New Roman"/>
          <w:sz w:val="24"/>
          <w:szCs w:val="24"/>
        </w:rPr>
      </w:pPr>
      <w:proofErr w:type="gramStart"/>
      <w:r w:rsidRPr="00A203C2">
        <w:rPr>
          <w:rFonts w:ascii="Times New Roman" w:hAnsi="Times New Roman"/>
          <w:sz w:val="24"/>
          <w:szCs w:val="24"/>
        </w:rPr>
        <w:t xml:space="preserve">Oei, T. P. S. &amp; </w:t>
      </w:r>
      <w:proofErr w:type="spellStart"/>
      <w:r w:rsidRPr="00A203C2">
        <w:rPr>
          <w:rFonts w:ascii="Times New Roman" w:hAnsi="Times New Roman"/>
          <w:sz w:val="24"/>
          <w:szCs w:val="24"/>
        </w:rPr>
        <w:t>Baranoff</w:t>
      </w:r>
      <w:proofErr w:type="spellEnd"/>
      <w:r w:rsidRPr="00A203C2">
        <w:rPr>
          <w:rFonts w:ascii="Times New Roman" w:hAnsi="Times New Roman"/>
          <w:sz w:val="24"/>
          <w:szCs w:val="24"/>
        </w:rPr>
        <w:t>, J. (2007)</w:t>
      </w:r>
      <w:r w:rsidRPr="00A203C2">
        <w:rPr>
          <w:rFonts w:ascii="Times New Roman" w:hAnsi="Times New Roman"/>
          <w:b/>
          <w:bCs/>
          <w:sz w:val="24"/>
          <w:szCs w:val="24"/>
        </w:rPr>
        <w:t>.</w:t>
      </w:r>
      <w:proofErr w:type="gramEnd"/>
      <w:r w:rsidRPr="00A203C2">
        <w:rPr>
          <w:rFonts w:ascii="Times New Roman" w:hAnsi="Times New Roman"/>
          <w:sz w:val="24"/>
          <w:szCs w:val="24"/>
        </w:rPr>
        <w:t xml:space="preserve"> Young Schema Questionnaire: </w:t>
      </w:r>
      <w:r w:rsidR="00965349">
        <w:rPr>
          <w:rFonts w:ascii="Times New Roman" w:hAnsi="Times New Roman"/>
          <w:sz w:val="24"/>
          <w:szCs w:val="24"/>
        </w:rPr>
        <w:t>R</w:t>
      </w:r>
      <w:r w:rsidRPr="00A203C2">
        <w:rPr>
          <w:rFonts w:ascii="Times New Roman" w:hAnsi="Times New Roman"/>
          <w:sz w:val="24"/>
          <w:szCs w:val="24"/>
        </w:rPr>
        <w:t xml:space="preserve">eview of psychometric and measurement issues. </w:t>
      </w:r>
      <w:r w:rsidRPr="00A203C2">
        <w:rPr>
          <w:rFonts w:ascii="Times New Roman" w:hAnsi="Times New Roman"/>
          <w:i/>
          <w:iCs/>
          <w:sz w:val="24"/>
          <w:szCs w:val="24"/>
        </w:rPr>
        <w:t>Australian Journal of Psychology, 59,</w:t>
      </w:r>
      <w:r w:rsidRPr="00A203C2">
        <w:rPr>
          <w:rFonts w:ascii="Times New Roman" w:hAnsi="Times New Roman"/>
          <w:sz w:val="24"/>
          <w:szCs w:val="24"/>
        </w:rPr>
        <w:t xml:space="preserve"> 78-86.</w:t>
      </w:r>
      <w:r w:rsidR="001A64D8" w:rsidRPr="00A203C2" w:rsidDel="001A64D8">
        <w:rPr>
          <w:rFonts w:ascii="Times New Roman" w:hAnsi="Times New Roman"/>
          <w:sz w:val="24"/>
          <w:szCs w:val="24"/>
        </w:rPr>
        <w:t xml:space="preserve"> </w:t>
      </w:r>
      <w:proofErr w:type="gramStart"/>
      <w:r w:rsidR="0069195C">
        <w:rPr>
          <w:rFonts w:ascii="Times New Roman" w:hAnsi="Times New Roman"/>
          <w:sz w:val="24"/>
          <w:szCs w:val="24"/>
        </w:rPr>
        <w:t xml:space="preserve">Parker, G., </w:t>
      </w:r>
      <w:proofErr w:type="spellStart"/>
      <w:r w:rsidR="0069195C">
        <w:rPr>
          <w:rFonts w:ascii="Times New Roman" w:hAnsi="Times New Roman"/>
          <w:sz w:val="24"/>
          <w:szCs w:val="24"/>
        </w:rPr>
        <w:t>Tupling</w:t>
      </w:r>
      <w:proofErr w:type="spellEnd"/>
      <w:r w:rsidR="0069195C">
        <w:rPr>
          <w:rFonts w:ascii="Times New Roman" w:hAnsi="Times New Roman"/>
          <w:sz w:val="24"/>
          <w:szCs w:val="24"/>
        </w:rPr>
        <w:t>, H., &amp; Brown, L. B. (1997).</w:t>
      </w:r>
      <w:proofErr w:type="gramEnd"/>
      <w:r w:rsidR="0069195C">
        <w:rPr>
          <w:rFonts w:ascii="Times New Roman" w:hAnsi="Times New Roman"/>
          <w:sz w:val="24"/>
          <w:szCs w:val="24"/>
        </w:rPr>
        <w:t xml:space="preserve"> </w:t>
      </w:r>
      <w:proofErr w:type="gramStart"/>
      <w:r w:rsidR="0069195C">
        <w:rPr>
          <w:rFonts w:ascii="Times New Roman" w:hAnsi="Times New Roman"/>
          <w:sz w:val="24"/>
          <w:szCs w:val="24"/>
        </w:rPr>
        <w:t>A parental bonding instrument.</w:t>
      </w:r>
      <w:proofErr w:type="gramEnd"/>
      <w:r w:rsidR="0069195C">
        <w:rPr>
          <w:rFonts w:ascii="Times New Roman" w:hAnsi="Times New Roman"/>
          <w:sz w:val="24"/>
          <w:szCs w:val="24"/>
        </w:rPr>
        <w:t xml:space="preserve"> </w:t>
      </w:r>
      <w:r w:rsidR="0069195C" w:rsidRPr="004C6CCF">
        <w:rPr>
          <w:rFonts w:ascii="Times New Roman" w:hAnsi="Times New Roman"/>
          <w:i/>
          <w:sz w:val="24"/>
          <w:szCs w:val="24"/>
        </w:rPr>
        <w:t>British Journal of Medical Psychology, 52</w:t>
      </w:r>
      <w:r w:rsidR="0069195C">
        <w:rPr>
          <w:rFonts w:ascii="Times New Roman" w:hAnsi="Times New Roman"/>
          <w:sz w:val="24"/>
          <w:szCs w:val="24"/>
        </w:rPr>
        <w:t>, 1 - 10.</w:t>
      </w:r>
    </w:p>
    <w:p w:rsidR="00A203C2" w:rsidRPr="00A203C2" w:rsidRDefault="00A203C2" w:rsidP="00A203C2">
      <w:pPr>
        <w:spacing w:after="0" w:line="240" w:lineRule="auto"/>
        <w:ind w:left="426" w:hanging="426"/>
        <w:jc w:val="both"/>
        <w:rPr>
          <w:rFonts w:ascii="Times New Roman" w:hAnsi="Times New Roman"/>
          <w:sz w:val="24"/>
          <w:szCs w:val="24"/>
          <w:lang w:val="en-US"/>
        </w:rPr>
      </w:pPr>
      <w:proofErr w:type="gramStart"/>
      <w:r w:rsidRPr="00A203C2">
        <w:rPr>
          <w:rFonts w:ascii="Times New Roman" w:hAnsi="Times New Roman"/>
          <w:sz w:val="24"/>
          <w:szCs w:val="24"/>
          <w:lang w:val="en-US"/>
        </w:rPr>
        <w:t>Rafaeli, E., Bernstein, D. P., &amp; Young, J. (2011).</w:t>
      </w:r>
      <w:proofErr w:type="gramEnd"/>
      <w:r w:rsidRPr="00A203C2">
        <w:rPr>
          <w:rFonts w:ascii="Times New Roman" w:hAnsi="Times New Roman"/>
          <w:sz w:val="24"/>
          <w:szCs w:val="24"/>
          <w:lang w:val="en-US"/>
        </w:rPr>
        <w:t xml:space="preserve"> </w:t>
      </w:r>
      <w:r w:rsidRPr="00A203C2">
        <w:rPr>
          <w:rFonts w:ascii="Times New Roman" w:hAnsi="Times New Roman"/>
          <w:i/>
          <w:iCs/>
          <w:sz w:val="24"/>
          <w:szCs w:val="24"/>
          <w:lang w:val="en-US"/>
        </w:rPr>
        <w:t>Schema Therapy: The CBT distinctive features series.</w:t>
      </w:r>
      <w:r w:rsidRPr="00A203C2">
        <w:rPr>
          <w:rFonts w:ascii="Times New Roman" w:hAnsi="Times New Roman"/>
          <w:sz w:val="24"/>
          <w:szCs w:val="24"/>
          <w:lang w:val="en-US"/>
        </w:rPr>
        <w:t xml:space="preserve"> London: </w:t>
      </w:r>
      <w:proofErr w:type="spellStart"/>
      <w:r w:rsidRPr="00A203C2">
        <w:rPr>
          <w:rFonts w:ascii="Times New Roman" w:hAnsi="Times New Roman"/>
          <w:sz w:val="24"/>
          <w:szCs w:val="24"/>
          <w:lang w:val="en-US"/>
        </w:rPr>
        <w:t>Routledge</w:t>
      </w:r>
      <w:proofErr w:type="spellEnd"/>
      <w:r w:rsidRPr="00A203C2">
        <w:rPr>
          <w:rFonts w:ascii="Times New Roman" w:hAnsi="Times New Roman"/>
          <w:sz w:val="24"/>
          <w:szCs w:val="24"/>
          <w:lang w:val="en-US"/>
        </w:rPr>
        <w:t>.</w:t>
      </w:r>
    </w:p>
    <w:p w:rsidR="00A203C2" w:rsidRPr="00A203C2" w:rsidRDefault="00A203C2" w:rsidP="00A203C2">
      <w:pPr>
        <w:spacing w:after="0" w:line="240" w:lineRule="auto"/>
        <w:jc w:val="both"/>
        <w:rPr>
          <w:rFonts w:ascii="Times New Roman" w:hAnsi="Times New Roman"/>
          <w:sz w:val="24"/>
          <w:szCs w:val="24"/>
          <w:lang w:val="en-US"/>
        </w:rPr>
      </w:pPr>
    </w:p>
    <w:p w:rsidR="00A203C2" w:rsidRDefault="00A203C2" w:rsidP="00A203C2">
      <w:pPr>
        <w:spacing w:after="0" w:line="240" w:lineRule="auto"/>
        <w:ind w:left="426" w:hanging="426"/>
        <w:jc w:val="both"/>
        <w:rPr>
          <w:rFonts w:ascii="Times New Roman" w:hAnsi="Times New Roman"/>
          <w:noProof/>
          <w:sz w:val="24"/>
          <w:szCs w:val="24"/>
          <w:lang w:val="en-US"/>
        </w:rPr>
      </w:pPr>
      <w:r w:rsidRPr="00A203C2">
        <w:rPr>
          <w:rFonts w:ascii="Times New Roman" w:hAnsi="Times New Roman"/>
          <w:noProof/>
          <w:sz w:val="24"/>
          <w:szCs w:val="24"/>
          <w:lang w:val="en-US"/>
        </w:rPr>
        <w:t xml:space="preserve">Rijkeboer, M. &amp; Gerley, G. (2010). Early maladaptive schemas in children: Development and validation of the schema inventory for children. </w:t>
      </w:r>
      <w:r w:rsidRPr="00A203C2">
        <w:rPr>
          <w:rFonts w:ascii="Times New Roman" w:hAnsi="Times New Roman"/>
          <w:i/>
          <w:iCs/>
          <w:noProof/>
          <w:sz w:val="24"/>
          <w:szCs w:val="24"/>
          <w:lang w:val="en-US"/>
        </w:rPr>
        <w:t>Journal of Behaviour Therapy and Experimental Psychiatry</w:t>
      </w:r>
      <w:r w:rsidRPr="00A203C2">
        <w:rPr>
          <w:rFonts w:ascii="Times New Roman" w:hAnsi="Times New Roman"/>
          <w:noProof/>
          <w:sz w:val="24"/>
          <w:szCs w:val="24"/>
          <w:lang w:val="en-US"/>
        </w:rPr>
        <w:t xml:space="preserve"> </w:t>
      </w:r>
      <w:r w:rsidRPr="00A203C2">
        <w:rPr>
          <w:rFonts w:ascii="Times New Roman" w:hAnsi="Times New Roman"/>
          <w:i/>
          <w:iCs/>
          <w:noProof/>
          <w:sz w:val="24"/>
          <w:szCs w:val="24"/>
          <w:lang w:val="en-US"/>
        </w:rPr>
        <w:t>, 41</w:t>
      </w:r>
      <w:r w:rsidRPr="00A203C2">
        <w:rPr>
          <w:rFonts w:ascii="Times New Roman" w:hAnsi="Times New Roman"/>
          <w:noProof/>
          <w:sz w:val="24"/>
          <w:szCs w:val="24"/>
          <w:lang w:val="en-US"/>
        </w:rPr>
        <w:t>, 102 - 109.</w:t>
      </w:r>
    </w:p>
    <w:p w:rsidR="008B6852" w:rsidRDefault="008B6852" w:rsidP="00A203C2">
      <w:pPr>
        <w:spacing w:after="0" w:line="240" w:lineRule="auto"/>
        <w:ind w:left="426" w:hanging="426"/>
        <w:jc w:val="both"/>
        <w:rPr>
          <w:rFonts w:ascii="Times New Roman" w:hAnsi="Times New Roman"/>
          <w:noProof/>
          <w:sz w:val="24"/>
          <w:szCs w:val="24"/>
          <w:lang w:val="en-US"/>
        </w:rPr>
      </w:pPr>
    </w:p>
    <w:p w:rsidR="008B6852" w:rsidRDefault="008B6852" w:rsidP="00A203C2">
      <w:pPr>
        <w:spacing w:after="0" w:line="240" w:lineRule="auto"/>
        <w:ind w:left="426" w:hanging="426"/>
        <w:jc w:val="both"/>
        <w:rPr>
          <w:rFonts w:ascii="Times New Roman" w:hAnsi="Times New Roman"/>
          <w:noProof/>
          <w:sz w:val="24"/>
          <w:szCs w:val="24"/>
          <w:lang w:val="en-US"/>
        </w:rPr>
      </w:pPr>
      <w:r>
        <w:rPr>
          <w:rFonts w:ascii="Times New Roman" w:hAnsi="Times New Roman"/>
          <w:noProof/>
          <w:sz w:val="24"/>
          <w:szCs w:val="24"/>
          <w:lang w:val="en-US"/>
        </w:rPr>
        <w:t>Sanders, B. &amp; Becker-Lausen, E. (1995). The measure of psychologicl maltreatment</w:t>
      </w:r>
      <w:r w:rsidR="00313131">
        <w:rPr>
          <w:rFonts w:ascii="Times New Roman" w:hAnsi="Times New Roman"/>
          <w:noProof/>
          <w:sz w:val="24"/>
          <w:szCs w:val="24"/>
          <w:lang w:val="en-US"/>
        </w:rPr>
        <w:t xml:space="preserve">: Early data on the child abuse and trauma scale. </w:t>
      </w:r>
      <w:r w:rsidR="00313131" w:rsidRPr="004C6CCF">
        <w:rPr>
          <w:rFonts w:ascii="Times New Roman" w:hAnsi="Times New Roman"/>
          <w:i/>
          <w:noProof/>
          <w:sz w:val="24"/>
          <w:szCs w:val="24"/>
          <w:lang w:val="en-US"/>
        </w:rPr>
        <w:t>Child Abuse and Neglect, 19,</w:t>
      </w:r>
      <w:r w:rsidR="00313131">
        <w:rPr>
          <w:rFonts w:ascii="Times New Roman" w:hAnsi="Times New Roman"/>
          <w:noProof/>
          <w:sz w:val="24"/>
          <w:szCs w:val="24"/>
          <w:lang w:val="en-US"/>
        </w:rPr>
        <w:t xml:space="preserve"> 315-323.</w:t>
      </w:r>
    </w:p>
    <w:p w:rsidR="0035142E" w:rsidRDefault="0035142E" w:rsidP="00A203C2">
      <w:pPr>
        <w:spacing w:after="0" w:line="240" w:lineRule="auto"/>
        <w:ind w:left="426" w:hanging="426"/>
        <w:jc w:val="both"/>
        <w:rPr>
          <w:rFonts w:ascii="Times New Roman" w:hAnsi="Times New Roman"/>
          <w:noProof/>
          <w:sz w:val="24"/>
          <w:szCs w:val="24"/>
          <w:lang w:val="en-US"/>
        </w:rPr>
      </w:pPr>
    </w:p>
    <w:p w:rsidR="0035142E" w:rsidRPr="00A203C2" w:rsidRDefault="0035142E" w:rsidP="00A203C2">
      <w:pPr>
        <w:spacing w:after="0" w:line="240" w:lineRule="auto"/>
        <w:ind w:left="426" w:hanging="426"/>
        <w:jc w:val="both"/>
        <w:rPr>
          <w:rFonts w:ascii="Times New Roman" w:hAnsi="Times New Roman"/>
          <w:noProof/>
          <w:sz w:val="24"/>
          <w:szCs w:val="24"/>
          <w:lang w:val="en-US"/>
        </w:rPr>
      </w:pPr>
      <w:r>
        <w:rPr>
          <w:rFonts w:ascii="Times New Roman" w:hAnsi="Times New Roman"/>
          <w:noProof/>
          <w:sz w:val="24"/>
          <w:szCs w:val="24"/>
          <w:lang w:val="en-US"/>
        </w:rPr>
        <w:t>Shea, E. &amp; Tronick, Z. The Maternal Self-Report Inventory</w:t>
      </w:r>
      <w:r w:rsidR="00934A4E">
        <w:rPr>
          <w:rFonts w:ascii="Times New Roman" w:hAnsi="Times New Roman"/>
          <w:noProof/>
          <w:sz w:val="24"/>
          <w:szCs w:val="24"/>
          <w:lang w:val="en-US"/>
        </w:rPr>
        <w:t xml:space="preserve">, a research and clinical instrument for assessing maternal self esteem. In: Fitzgerald, H. E., Lester, B. M. &amp; Yogman, M. W. editors. </w:t>
      </w:r>
      <w:r w:rsidR="00934A4E" w:rsidRPr="004C6CCF">
        <w:rPr>
          <w:rFonts w:ascii="Times New Roman" w:hAnsi="Times New Roman"/>
          <w:i/>
          <w:noProof/>
          <w:sz w:val="24"/>
          <w:szCs w:val="24"/>
          <w:lang w:val="en-US"/>
        </w:rPr>
        <w:t>Theory and research in behavioural pediatrics.</w:t>
      </w:r>
      <w:r w:rsidR="00934A4E">
        <w:rPr>
          <w:rFonts w:ascii="Times New Roman" w:hAnsi="Times New Roman"/>
          <w:noProof/>
          <w:sz w:val="24"/>
          <w:szCs w:val="24"/>
          <w:lang w:val="en-US"/>
        </w:rPr>
        <w:t xml:space="preserve"> New York: Plenum Press, 1988, p101.</w:t>
      </w:r>
    </w:p>
    <w:p w:rsidR="00A203C2" w:rsidRPr="00A203C2" w:rsidRDefault="00A203C2" w:rsidP="00A203C2">
      <w:pPr>
        <w:spacing w:after="0" w:line="240" w:lineRule="auto"/>
        <w:jc w:val="both"/>
        <w:rPr>
          <w:rFonts w:ascii="Times New Roman" w:hAnsi="Times New Roman"/>
          <w:noProof/>
          <w:sz w:val="24"/>
          <w:szCs w:val="24"/>
          <w:lang w:val="en-US"/>
        </w:rPr>
      </w:pPr>
    </w:p>
    <w:p w:rsidR="00A203C2" w:rsidRPr="00A203C2" w:rsidRDefault="00A203C2" w:rsidP="00A203C2">
      <w:pPr>
        <w:spacing w:line="240" w:lineRule="auto"/>
        <w:ind w:left="426" w:hanging="426"/>
        <w:jc w:val="both"/>
        <w:rPr>
          <w:rFonts w:ascii="Times New Roman" w:hAnsi="Times New Roman"/>
          <w:sz w:val="24"/>
          <w:szCs w:val="24"/>
        </w:rPr>
      </w:pPr>
      <w:proofErr w:type="gramStart"/>
      <w:r w:rsidRPr="00A203C2">
        <w:rPr>
          <w:rFonts w:ascii="Times New Roman" w:hAnsi="Times New Roman"/>
          <w:sz w:val="24"/>
          <w:szCs w:val="24"/>
        </w:rPr>
        <w:t xml:space="preserve">Simard, V., Moss, E., &amp; </w:t>
      </w:r>
      <w:proofErr w:type="spellStart"/>
      <w:r w:rsidRPr="00A203C2">
        <w:rPr>
          <w:rFonts w:ascii="Times New Roman" w:hAnsi="Times New Roman"/>
          <w:sz w:val="24"/>
          <w:szCs w:val="24"/>
        </w:rPr>
        <w:t>Pascuzzo</w:t>
      </w:r>
      <w:proofErr w:type="spellEnd"/>
      <w:r w:rsidRPr="00A203C2">
        <w:rPr>
          <w:rFonts w:ascii="Times New Roman" w:hAnsi="Times New Roman"/>
          <w:sz w:val="24"/>
          <w:szCs w:val="24"/>
        </w:rPr>
        <w:t>, K. (2011).</w:t>
      </w:r>
      <w:proofErr w:type="gramEnd"/>
      <w:r w:rsidRPr="00A203C2">
        <w:rPr>
          <w:rFonts w:ascii="Times New Roman" w:hAnsi="Times New Roman"/>
          <w:sz w:val="24"/>
          <w:szCs w:val="24"/>
        </w:rPr>
        <w:t xml:space="preserve"> Early maladaptive schemas and child and adult attachment: A 15-year longitudinal study. </w:t>
      </w:r>
      <w:r w:rsidRPr="00A203C2">
        <w:rPr>
          <w:rFonts w:ascii="Times New Roman" w:hAnsi="Times New Roman"/>
          <w:i/>
          <w:iCs/>
          <w:sz w:val="24"/>
          <w:szCs w:val="24"/>
        </w:rPr>
        <w:t>Psychology &amp; Psychotherapy, Theory, Research &amp; Practice, 84,</w:t>
      </w:r>
      <w:r w:rsidRPr="00A203C2">
        <w:rPr>
          <w:rFonts w:ascii="Times New Roman" w:hAnsi="Times New Roman"/>
          <w:sz w:val="24"/>
          <w:szCs w:val="24"/>
        </w:rPr>
        <w:t xml:space="preserve"> 349 - 366.</w:t>
      </w:r>
    </w:p>
    <w:p w:rsidR="00A203C2" w:rsidRPr="00A203C2" w:rsidRDefault="00A203C2" w:rsidP="00A203C2">
      <w:pPr>
        <w:spacing w:line="240" w:lineRule="auto"/>
        <w:ind w:left="426" w:hanging="426"/>
        <w:jc w:val="both"/>
        <w:rPr>
          <w:rFonts w:ascii="Times New Roman" w:hAnsi="Times New Roman"/>
          <w:sz w:val="24"/>
          <w:szCs w:val="24"/>
        </w:rPr>
      </w:pPr>
      <w:proofErr w:type="gramStart"/>
      <w:r w:rsidRPr="00A203C2">
        <w:rPr>
          <w:rFonts w:ascii="Times New Roman" w:hAnsi="Times New Roman"/>
          <w:sz w:val="24"/>
          <w:szCs w:val="24"/>
        </w:rPr>
        <w:t xml:space="preserve">Schmidt, N. B., Joiner, T. E., </w:t>
      </w:r>
      <w:r w:rsidR="001A64D8">
        <w:rPr>
          <w:rFonts w:ascii="Times New Roman" w:hAnsi="Times New Roman"/>
          <w:sz w:val="24"/>
          <w:szCs w:val="24"/>
        </w:rPr>
        <w:t>Y</w:t>
      </w:r>
      <w:r w:rsidR="001A64D8" w:rsidRPr="00A203C2">
        <w:rPr>
          <w:rFonts w:ascii="Times New Roman" w:hAnsi="Times New Roman"/>
          <w:sz w:val="24"/>
          <w:szCs w:val="24"/>
        </w:rPr>
        <w:t>oung</w:t>
      </w:r>
      <w:r w:rsidRPr="00A203C2">
        <w:rPr>
          <w:rFonts w:ascii="Times New Roman" w:hAnsi="Times New Roman"/>
          <w:sz w:val="24"/>
          <w:szCs w:val="24"/>
        </w:rPr>
        <w:t>, J. E.</w:t>
      </w:r>
      <w:r w:rsidR="00FB0482">
        <w:rPr>
          <w:rFonts w:ascii="Times New Roman" w:hAnsi="Times New Roman"/>
          <w:sz w:val="24"/>
          <w:szCs w:val="24"/>
        </w:rPr>
        <w:t>,</w:t>
      </w:r>
      <w:r w:rsidRPr="00A203C2">
        <w:rPr>
          <w:rFonts w:ascii="Times New Roman" w:hAnsi="Times New Roman"/>
          <w:sz w:val="24"/>
          <w:szCs w:val="24"/>
        </w:rPr>
        <w:t xml:space="preserve"> &amp; Telch, M. J. (1995).</w:t>
      </w:r>
      <w:proofErr w:type="gramEnd"/>
      <w:r w:rsidRPr="00A203C2">
        <w:rPr>
          <w:rFonts w:ascii="Times New Roman" w:hAnsi="Times New Roman"/>
          <w:sz w:val="24"/>
          <w:szCs w:val="24"/>
        </w:rPr>
        <w:t xml:space="preserve"> The schema questionnaire: investigation of psychometric properties and hierarchical structure of a measure of maladaptive schemas. </w:t>
      </w:r>
      <w:r w:rsidRPr="00A203C2">
        <w:rPr>
          <w:rFonts w:ascii="Times New Roman" w:hAnsi="Times New Roman"/>
          <w:i/>
          <w:iCs/>
          <w:sz w:val="24"/>
          <w:szCs w:val="24"/>
        </w:rPr>
        <w:t>Cognitive Therapy and Research, 19</w:t>
      </w:r>
      <w:r w:rsidRPr="00A203C2">
        <w:rPr>
          <w:rFonts w:ascii="Times New Roman" w:hAnsi="Times New Roman"/>
          <w:sz w:val="24"/>
          <w:szCs w:val="24"/>
        </w:rPr>
        <w:t>, 295 – 321.</w:t>
      </w:r>
    </w:p>
    <w:p w:rsidR="00A203C2" w:rsidRPr="00A203C2" w:rsidRDefault="00A203C2" w:rsidP="00A203C2">
      <w:pPr>
        <w:spacing w:after="0" w:line="240" w:lineRule="auto"/>
        <w:ind w:left="426" w:hanging="426"/>
        <w:jc w:val="both"/>
        <w:rPr>
          <w:rFonts w:ascii="Times New Roman" w:hAnsi="Times New Roman"/>
          <w:noProof/>
          <w:sz w:val="24"/>
          <w:szCs w:val="24"/>
          <w:lang w:val="en-US"/>
        </w:rPr>
      </w:pPr>
      <w:r w:rsidRPr="00A203C2">
        <w:rPr>
          <w:rFonts w:ascii="Times New Roman" w:hAnsi="Times New Roman"/>
          <w:noProof/>
          <w:sz w:val="24"/>
          <w:szCs w:val="24"/>
          <w:lang w:val="en-US"/>
        </w:rPr>
        <w:t>Specht, M. W., Chapman, A.</w:t>
      </w:r>
      <w:r w:rsidR="00FB0482">
        <w:rPr>
          <w:rFonts w:ascii="Times New Roman" w:hAnsi="Times New Roman"/>
          <w:noProof/>
          <w:sz w:val="24"/>
          <w:szCs w:val="24"/>
          <w:lang w:val="en-US"/>
        </w:rPr>
        <w:t>,</w:t>
      </w:r>
      <w:r w:rsidRPr="00A203C2">
        <w:rPr>
          <w:rFonts w:ascii="Times New Roman" w:hAnsi="Times New Roman"/>
          <w:noProof/>
          <w:sz w:val="24"/>
          <w:szCs w:val="24"/>
          <w:lang w:val="en-US"/>
        </w:rPr>
        <w:t xml:space="preserve"> &amp; Cellucci, T. (2009). Schemas and borderline personality disorder symptoms in incarcerated women. </w:t>
      </w:r>
      <w:r w:rsidRPr="00A203C2">
        <w:rPr>
          <w:rFonts w:ascii="Times New Roman" w:hAnsi="Times New Roman"/>
          <w:i/>
          <w:iCs/>
          <w:noProof/>
          <w:sz w:val="24"/>
          <w:szCs w:val="24"/>
          <w:lang w:val="en-US"/>
        </w:rPr>
        <w:t>Journal of Behavior Therapy and Experimental Psychiatry, 40</w:t>
      </w:r>
      <w:r w:rsidRPr="00A203C2">
        <w:rPr>
          <w:rFonts w:ascii="Times New Roman" w:hAnsi="Times New Roman"/>
          <w:noProof/>
          <w:sz w:val="24"/>
          <w:szCs w:val="24"/>
          <w:lang w:val="en-US"/>
        </w:rPr>
        <w:t>, 256 - 264.</w:t>
      </w:r>
    </w:p>
    <w:p w:rsidR="00A203C2" w:rsidRPr="00A203C2" w:rsidRDefault="00A203C2" w:rsidP="00A203C2">
      <w:pPr>
        <w:spacing w:after="0" w:line="240" w:lineRule="auto"/>
        <w:jc w:val="both"/>
        <w:rPr>
          <w:rFonts w:ascii="Times New Roman" w:hAnsi="Times New Roman"/>
          <w:sz w:val="24"/>
          <w:szCs w:val="24"/>
          <w:lang w:val="en-US"/>
        </w:rPr>
      </w:pPr>
    </w:p>
    <w:p w:rsidR="00A203C2" w:rsidRPr="00A203C2" w:rsidRDefault="00A203C2" w:rsidP="00A203C2">
      <w:pPr>
        <w:spacing w:after="0" w:line="240" w:lineRule="auto"/>
        <w:ind w:left="426" w:hanging="426"/>
        <w:jc w:val="both"/>
        <w:rPr>
          <w:rFonts w:ascii="Times New Roman" w:hAnsi="Times New Roman"/>
          <w:noProof/>
          <w:sz w:val="24"/>
          <w:szCs w:val="24"/>
          <w:lang w:val="en-US"/>
        </w:rPr>
      </w:pPr>
      <w:r w:rsidRPr="00A203C2">
        <w:rPr>
          <w:rFonts w:ascii="Times New Roman" w:hAnsi="Times New Roman"/>
          <w:noProof/>
          <w:sz w:val="24"/>
          <w:szCs w:val="24"/>
          <w:lang w:val="en-US"/>
        </w:rPr>
        <w:t xml:space="preserve">Stallard, P., &amp; Rayner, H. (2005). The </w:t>
      </w:r>
      <w:r w:rsidR="00965349">
        <w:rPr>
          <w:rFonts w:ascii="Times New Roman" w:hAnsi="Times New Roman"/>
          <w:noProof/>
          <w:sz w:val="24"/>
          <w:szCs w:val="24"/>
          <w:lang w:val="en-US"/>
        </w:rPr>
        <w:t>d</w:t>
      </w:r>
      <w:r w:rsidRPr="00A203C2">
        <w:rPr>
          <w:rFonts w:ascii="Times New Roman" w:hAnsi="Times New Roman"/>
          <w:noProof/>
          <w:sz w:val="24"/>
          <w:szCs w:val="24"/>
          <w:lang w:val="en-US"/>
        </w:rPr>
        <w:t xml:space="preserve">evelopment and </w:t>
      </w:r>
      <w:r w:rsidR="00965349">
        <w:rPr>
          <w:rFonts w:ascii="Times New Roman" w:hAnsi="Times New Roman"/>
          <w:noProof/>
          <w:sz w:val="24"/>
          <w:szCs w:val="24"/>
          <w:lang w:val="en-US"/>
        </w:rPr>
        <w:t>p</w:t>
      </w:r>
      <w:r w:rsidRPr="00A203C2">
        <w:rPr>
          <w:rFonts w:ascii="Times New Roman" w:hAnsi="Times New Roman"/>
          <w:noProof/>
          <w:sz w:val="24"/>
          <w:szCs w:val="24"/>
          <w:lang w:val="en-US"/>
        </w:rPr>
        <w:t xml:space="preserve">reliminary </w:t>
      </w:r>
      <w:r w:rsidR="00965349">
        <w:rPr>
          <w:rFonts w:ascii="Times New Roman" w:hAnsi="Times New Roman"/>
          <w:noProof/>
          <w:sz w:val="24"/>
          <w:szCs w:val="24"/>
          <w:lang w:val="en-US"/>
        </w:rPr>
        <w:t>e</w:t>
      </w:r>
      <w:r w:rsidRPr="00A203C2">
        <w:rPr>
          <w:rFonts w:ascii="Times New Roman" w:hAnsi="Times New Roman"/>
          <w:noProof/>
          <w:sz w:val="24"/>
          <w:szCs w:val="24"/>
          <w:lang w:val="en-US"/>
        </w:rPr>
        <w:t xml:space="preserve">valuation of </w:t>
      </w:r>
      <w:r w:rsidR="000127BE">
        <w:rPr>
          <w:rFonts w:ascii="Times New Roman" w:hAnsi="Times New Roman"/>
          <w:noProof/>
          <w:sz w:val="24"/>
          <w:szCs w:val="24"/>
          <w:lang w:val="en-US"/>
        </w:rPr>
        <w:t>the</w:t>
      </w:r>
      <w:r w:rsidR="000127BE" w:rsidRPr="00A203C2">
        <w:rPr>
          <w:rFonts w:ascii="Times New Roman" w:hAnsi="Times New Roman"/>
          <w:noProof/>
          <w:sz w:val="24"/>
          <w:szCs w:val="24"/>
          <w:lang w:val="en-US"/>
        </w:rPr>
        <w:t xml:space="preserve"> </w:t>
      </w:r>
      <w:r w:rsidRPr="00A203C2">
        <w:rPr>
          <w:rFonts w:ascii="Times New Roman" w:hAnsi="Times New Roman"/>
          <w:noProof/>
          <w:sz w:val="24"/>
          <w:szCs w:val="24"/>
          <w:lang w:val="en-US"/>
        </w:rPr>
        <w:t xml:space="preserve">Schema Questionnaire for Children (SQC). </w:t>
      </w:r>
      <w:r w:rsidRPr="00A203C2">
        <w:rPr>
          <w:rFonts w:ascii="Times New Roman" w:hAnsi="Times New Roman"/>
          <w:i/>
          <w:iCs/>
          <w:noProof/>
          <w:sz w:val="24"/>
          <w:szCs w:val="24"/>
          <w:lang w:val="en-US"/>
        </w:rPr>
        <w:t>Behavioural and Cognitive Psychotherapy, 33</w:t>
      </w:r>
      <w:r w:rsidRPr="00A203C2">
        <w:rPr>
          <w:rFonts w:ascii="Times New Roman" w:hAnsi="Times New Roman"/>
          <w:noProof/>
          <w:sz w:val="24"/>
          <w:szCs w:val="24"/>
          <w:lang w:val="en-US"/>
        </w:rPr>
        <w:t>, 217-224.</w:t>
      </w:r>
    </w:p>
    <w:p w:rsidR="00A203C2" w:rsidRPr="00A203C2" w:rsidRDefault="00A203C2" w:rsidP="00A203C2">
      <w:pPr>
        <w:spacing w:after="0" w:line="240" w:lineRule="auto"/>
        <w:ind w:left="426" w:hanging="426"/>
        <w:jc w:val="both"/>
        <w:rPr>
          <w:rFonts w:ascii="Times New Roman" w:hAnsi="Times New Roman"/>
          <w:noProof/>
          <w:sz w:val="24"/>
          <w:szCs w:val="24"/>
          <w:lang w:val="en-US"/>
        </w:rPr>
      </w:pPr>
    </w:p>
    <w:p w:rsidR="00A203C2" w:rsidRPr="00A203C2" w:rsidRDefault="00A203C2" w:rsidP="00A203C2">
      <w:pPr>
        <w:spacing w:after="0" w:line="240" w:lineRule="auto"/>
        <w:ind w:left="426" w:hanging="426"/>
        <w:jc w:val="both"/>
        <w:rPr>
          <w:rFonts w:ascii="Times New Roman" w:hAnsi="Times New Roman"/>
          <w:noProof/>
          <w:sz w:val="24"/>
          <w:szCs w:val="24"/>
          <w:lang w:val="en-US"/>
        </w:rPr>
      </w:pPr>
      <w:r w:rsidRPr="00A203C2">
        <w:rPr>
          <w:rFonts w:ascii="Times New Roman" w:hAnsi="Times New Roman"/>
          <w:noProof/>
          <w:sz w:val="24"/>
          <w:szCs w:val="24"/>
          <w:lang w:val="en-US"/>
        </w:rPr>
        <w:t>Stopa, L., Waters, A.</w:t>
      </w:r>
      <w:r w:rsidR="00FB0482">
        <w:rPr>
          <w:rFonts w:ascii="Times New Roman" w:hAnsi="Times New Roman"/>
          <w:noProof/>
          <w:sz w:val="24"/>
          <w:szCs w:val="24"/>
          <w:lang w:val="en-US"/>
        </w:rPr>
        <w:t>,</w:t>
      </w:r>
      <w:r w:rsidRPr="00A203C2">
        <w:rPr>
          <w:rFonts w:ascii="Times New Roman" w:hAnsi="Times New Roman"/>
          <w:noProof/>
          <w:sz w:val="24"/>
          <w:szCs w:val="24"/>
          <w:lang w:val="en-US"/>
        </w:rPr>
        <w:t xml:space="preserve"> &amp; Preston, J. (2001). Are the short and long forms of the Young schem</w:t>
      </w:r>
      <w:r w:rsidR="00965349">
        <w:rPr>
          <w:rFonts w:ascii="Times New Roman" w:hAnsi="Times New Roman"/>
          <w:noProof/>
          <w:sz w:val="24"/>
          <w:szCs w:val="24"/>
          <w:lang w:val="en-US"/>
        </w:rPr>
        <w:t>a</w:t>
      </w:r>
      <w:r w:rsidRPr="00A203C2">
        <w:rPr>
          <w:rFonts w:ascii="Times New Roman" w:hAnsi="Times New Roman"/>
          <w:noProof/>
          <w:sz w:val="24"/>
          <w:szCs w:val="24"/>
          <w:lang w:val="en-US"/>
        </w:rPr>
        <w:t xml:space="preserve"> questionnaire comparable and how well does each version </w:t>
      </w:r>
      <w:r w:rsidR="00637813">
        <w:rPr>
          <w:rFonts w:ascii="Times New Roman" w:hAnsi="Times New Roman"/>
          <w:noProof/>
          <w:sz w:val="24"/>
          <w:szCs w:val="24"/>
          <w:lang w:val="en-US"/>
        </w:rPr>
        <w:t>predict psychopathology scores?</w:t>
      </w:r>
      <w:r w:rsidRPr="00A203C2">
        <w:rPr>
          <w:rFonts w:ascii="Times New Roman" w:hAnsi="Times New Roman"/>
          <w:noProof/>
          <w:sz w:val="24"/>
          <w:szCs w:val="24"/>
          <w:lang w:val="en-US"/>
        </w:rPr>
        <w:t xml:space="preserve"> </w:t>
      </w:r>
      <w:r w:rsidRPr="00A203C2">
        <w:rPr>
          <w:rFonts w:ascii="Times New Roman" w:hAnsi="Times New Roman"/>
          <w:i/>
          <w:iCs/>
          <w:noProof/>
          <w:sz w:val="24"/>
          <w:szCs w:val="24"/>
          <w:lang w:val="en-US"/>
        </w:rPr>
        <w:t>Journal of Cognitive Psychotherapy, 15</w:t>
      </w:r>
      <w:r w:rsidRPr="00A203C2">
        <w:rPr>
          <w:rFonts w:ascii="Times New Roman" w:hAnsi="Times New Roman"/>
          <w:noProof/>
          <w:sz w:val="24"/>
          <w:szCs w:val="24"/>
          <w:lang w:val="en-US"/>
        </w:rPr>
        <w:t xml:space="preserve">, 253 – 272. </w:t>
      </w:r>
    </w:p>
    <w:p w:rsidR="00A203C2" w:rsidRPr="00A203C2" w:rsidRDefault="00A203C2" w:rsidP="00A203C2">
      <w:pPr>
        <w:spacing w:after="0" w:line="240" w:lineRule="auto"/>
        <w:jc w:val="both"/>
        <w:rPr>
          <w:rFonts w:ascii="Times New Roman" w:hAnsi="Times New Roman"/>
          <w:sz w:val="24"/>
          <w:szCs w:val="24"/>
          <w:lang w:val="en-US"/>
        </w:rPr>
      </w:pPr>
    </w:p>
    <w:p w:rsidR="00A203C2" w:rsidRPr="00A203C2" w:rsidRDefault="00A203C2" w:rsidP="00A203C2">
      <w:pPr>
        <w:spacing w:after="0" w:line="240" w:lineRule="auto"/>
        <w:ind w:left="426" w:hanging="426"/>
        <w:jc w:val="both"/>
        <w:rPr>
          <w:rFonts w:ascii="Times New Roman" w:hAnsi="Times New Roman"/>
          <w:sz w:val="24"/>
          <w:szCs w:val="24"/>
          <w:lang w:val="en-US"/>
        </w:rPr>
      </w:pPr>
      <w:proofErr w:type="gramStart"/>
      <w:r w:rsidRPr="00A203C2">
        <w:rPr>
          <w:rFonts w:ascii="Times New Roman" w:hAnsi="Times New Roman"/>
          <w:sz w:val="24"/>
          <w:szCs w:val="24"/>
          <w:lang w:val="en-US"/>
        </w:rPr>
        <w:t xml:space="preserve">Van </w:t>
      </w:r>
      <w:proofErr w:type="spellStart"/>
      <w:r w:rsidRPr="00A203C2">
        <w:rPr>
          <w:rFonts w:ascii="Times New Roman" w:hAnsi="Times New Roman"/>
          <w:sz w:val="24"/>
          <w:szCs w:val="24"/>
          <w:lang w:val="en-US"/>
        </w:rPr>
        <w:t>Hanswijk</w:t>
      </w:r>
      <w:proofErr w:type="spellEnd"/>
      <w:r w:rsidRPr="00A203C2">
        <w:rPr>
          <w:rFonts w:ascii="Times New Roman" w:hAnsi="Times New Roman"/>
          <w:sz w:val="24"/>
          <w:szCs w:val="24"/>
          <w:lang w:val="en-US"/>
        </w:rPr>
        <w:t xml:space="preserve"> de </w:t>
      </w:r>
      <w:proofErr w:type="spellStart"/>
      <w:r w:rsidRPr="00A203C2">
        <w:rPr>
          <w:rFonts w:ascii="Times New Roman" w:hAnsi="Times New Roman"/>
          <w:sz w:val="24"/>
          <w:szCs w:val="24"/>
          <w:lang w:val="en-US"/>
        </w:rPr>
        <w:t>Jonge</w:t>
      </w:r>
      <w:proofErr w:type="spellEnd"/>
      <w:r w:rsidRPr="00A203C2">
        <w:rPr>
          <w:rFonts w:ascii="Times New Roman" w:hAnsi="Times New Roman"/>
          <w:sz w:val="24"/>
          <w:szCs w:val="24"/>
          <w:lang w:val="en-US"/>
        </w:rPr>
        <w:t>, P. V., Waller, G., Fiennes, A., Rashid, S.</w:t>
      </w:r>
      <w:r w:rsidR="00FB0482">
        <w:rPr>
          <w:rFonts w:ascii="Times New Roman" w:hAnsi="Times New Roman"/>
          <w:sz w:val="24"/>
          <w:szCs w:val="24"/>
          <w:lang w:val="en-US"/>
        </w:rPr>
        <w:t>,</w:t>
      </w:r>
      <w:r w:rsidRPr="00A203C2">
        <w:rPr>
          <w:rFonts w:ascii="Times New Roman" w:hAnsi="Times New Roman"/>
          <w:sz w:val="24"/>
          <w:szCs w:val="24"/>
          <w:lang w:val="en-US"/>
        </w:rPr>
        <w:t xml:space="preserve"> &amp; Lacey, J. H. (2003).</w:t>
      </w:r>
      <w:proofErr w:type="gramEnd"/>
      <w:r w:rsidR="003B5F8B">
        <w:rPr>
          <w:rFonts w:ascii="Times New Roman" w:hAnsi="Times New Roman"/>
          <w:sz w:val="24"/>
          <w:szCs w:val="24"/>
          <w:lang w:val="en-US"/>
        </w:rPr>
        <w:t xml:space="preserve"> </w:t>
      </w:r>
      <w:proofErr w:type="gramStart"/>
      <w:r w:rsidRPr="00A203C2">
        <w:rPr>
          <w:rFonts w:ascii="Times New Roman" w:hAnsi="Times New Roman"/>
          <w:sz w:val="24"/>
          <w:szCs w:val="24"/>
          <w:lang w:val="en-US"/>
        </w:rPr>
        <w:t>Reported sexual abuse and cognitive content in the morbidly obese.</w:t>
      </w:r>
      <w:proofErr w:type="gramEnd"/>
      <w:r w:rsidRPr="00A203C2">
        <w:rPr>
          <w:rFonts w:ascii="Times New Roman" w:hAnsi="Times New Roman"/>
          <w:sz w:val="24"/>
          <w:szCs w:val="24"/>
          <w:lang w:val="en-US"/>
        </w:rPr>
        <w:t xml:space="preserve"> </w:t>
      </w:r>
      <w:proofErr w:type="gramStart"/>
      <w:r w:rsidRPr="00A203C2">
        <w:rPr>
          <w:rFonts w:ascii="Times New Roman" w:hAnsi="Times New Roman"/>
          <w:i/>
          <w:iCs/>
          <w:sz w:val="24"/>
          <w:szCs w:val="24"/>
          <w:lang w:val="en-US"/>
        </w:rPr>
        <w:t xml:space="preserve">Eating </w:t>
      </w:r>
      <w:proofErr w:type="spellStart"/>
      <w:r w:rsidRPr="00A203C2">
        <w:rPr>
          <w:rFonts w:ascii="Times New Roman" w:hAnsi="Times New Roman"/>
          <w:i/>
          <w:iCs/>
          <w:sz w:val="24"/>
          <w:szCs w:val="24"/>
          <w:lang w:val="en-US"/>
        </w:rPr>
        <w:t>Behaviours</w:t>
      </w:r>
      <w:proofErr w:type="spellEnd"/>
      <w:r w:rsidRPr="00A203C2">
        <w:rPr>
          <w:rFonts w:ascii="Times New Roman" w:hAnsi="Times New Roman"/>
          <w:i/>
          <w:iCs/>
          <w:sz w:val="24"/>
          <w:szCs w:val="24"/>
          <w:lang w:val="en-US"/>
        </w:rPr>
        <w:t>, 4,</w:t>
      </w:r>
      <w:r w:rsidRPr="00A203C2">
        <w:rPr>
          <w:rFonts w:ascii="Times New Roman" w:hAnsi="Times New Roman"/>
          <w:sz w:val="24"/>
          <w:szCs w:val="24"/>
          <w:lang w:val="en-US"/>
        </w:rPr>
        <w:t xml:space="preserve"> 315 - 322.</w:t>
      </w:r>
      <w:proofErr w:type="gramEnd"/>
    </w:p>
    <w:p w:rsidR="00A203C2" w:rsidRPr="00A203C2" w:rsidRDefault="00A203C2" w:rsidP="00A203C2">
      <w:pPr>
        <w:spacing w:after="0" w:line="240" w:lineRule="auto"/>
        <w:jc w:val="both"/>
        <w:rPr>
          <w:rFonts w:ascii="Times New Roman" w:hAnsi="Times New Roman"/>
          <w:noProof/>
          <w:sz w:val="24"/>
          <w:szCs w:val="24"/>
          <w:lang w:val="en-US"/>
        </w:rPr>
      </w:pPr>
    </w:p>
    <w:p w:rsidR="00AA5218" w:rsidRDefault="00AA5218" w:rsidP="00A203C2">
      <w:pPr>
        <w:spacing w:after="0" w:line="240" w:lineRule="auto"/>
        <w:ind w:left="426" w:hanging="426"/>
        <w:jc w:val="both"/>
        <w:rPr>
          <w:rFonts w:ascii="Times New Roman" w:hAnsi="Times New Roman"/>
          <w:sz w:val="24"/>
          <w:szCs w:val="24"/>
          <w:lang w:val="en-US"/>
        </w:rPr>
      </w:pPr>
      <w:r>
        <w:rPr>
          <w:rFonts w:ascii="Times New Roman" w:hAnsi="Times New Roman"/>
          <w:sz w:val="24"/>
          <w:szCs w:val="24"/>
          <w:lang w:val="en-US"/>
        </w:rPr>
        <w:lastRenderedPageBreak/>
        <w:t xml:space="preserve">Waller, G. (1992). </w:t>
      </w:r>
      <w:proofErr w:type="gramStart"/>
      <w:r w:rsidR="008B6852">
        <w:rPr>
          <w:rFonts w:ascii="Times New Roman" w:hAnsi="Times New Roman"/>
          <w:sz w:val="24"/>
          <w:szCs w:val="24"/>
          <w:lang w:val="en-US"/>
        </w:rPr>
        <w:t>Sexual abuse and the severity of bulimic symptomology.</w:t>
      </w:r>
      <w:proofErr w:type="gramEnd"/>
      <w:r w:rsidR="008B6852">
        <w:rPr>
          <w:rFonts w:ascii="Times New Roman" w:hAnsi="Times New Roman"/>
          <w:sz w:val="24"/>
          <w:szCs w:val="24"/>
          <w:lang w:val="en-US"/>
        </w:rPr>
        <w:t xml:space="preserve"> </w:t>
      </w:r>
      <w:r w:rsidR="008B6852" w:rsidRPr="004C6CCF">
        <w:rPr>
          <w:rFonts w:ascii="Times New Roman" w:hAnsi="Times New Roman"/>
          <w:i/>
          <w:sz w:val="24"/>
          <w:szCs w:val="24"/>
          <w:lang w:val="en-US"/>
        </w:rPr>
        <w:t>British Journal of Psychiatry, 161,</w:t>
      </w:r>
      <w:r w:rsidR="008B6852">
        <w:rPr>
          <w:rFonts w:ascii="Times New Roman" w:hAnsi="Times New Roman"/>
          <w:sz w:val="24"/>
          <w:szCs w:val="24"/>
          <w:lang w:val="en-US"/>
        </w:rPr>
        <w:t xml:space="preserve"> 90 – 93.</w:t>
      </w:r>
    </w:p>
    <w:p w:rsidR="00AA5218" w:rsidRDefault="00AA5218" w:rsidP="00A203C2">
      <w:pPr>
        <w:spacing w:after="0" w:line="240" w:lineRule="auto"/>
        <w:ind w:left="426" w:hanging="426"/>
        <w:jc w:val="both"/>
        <w:rPr>
          <w:rFonts w:ascii="Times New Roman" w:hAnsi="Times New Roman"/>
          <w:sz w:val="24"/>
          <w:szCs w:val="24"/>
          <w:lang w:val="en-US"/>
        </w:rPr>
      </w:pPr>
    </w:p>
    <w:p w:rsidR="00FF36B6" w:rsidRDefault="00FF36B6" w:rsidP="00FF36B6">
      <w:pPr>
        <w:spacing w:after="0" w:line="240" w:lineRule="auto"/>
        <w:ind w:left="426" w:hanging="426"/>
        <w:jc w:val="both"/>
        <w:rPr>
          <w:rFonts w:ascii="Times New Roman" w:hAnsi="Times New Roman"/>
          <w:sz w:val="24"/>
          <w:szCs w:val="24"/>
        </w:rPr>
      </w:pPr>
      <w:proofErr w:type="gramStart"/>
      <w:r w:rsidRPr="00A203C2">
        <w:rPr>
          <w:rFonts w:ascii="Times New Roman" w:hAnsi="Times New Roman"/>
          <w:sz w:val="24"/>
          <w:szCs w:val="24"/>
        </w:rPr>
        <w:t>Waller, G., Meyer, C., &amp; Ohanian, V. (2001)</w:t>
      </w:r>
      <w:r w:rsidRPr="00A203C2">
        <w:rPr>
          <w:rFonts w:ascii="Times New Roman" w:hAnsi="Times New Roman"/>
          <w:b/>
          <w:bCs/>
          <w:sz w:val="24"/>
          <w:szCs w:val="24"/>
        </w:rPr>
        <w:t>.</w:t>
      </w:r>
      <w:proofErr w:type="gramEnd"/>
      <w:r w:rsidRPr="00A203C2">
        <w:rPr>
          <w:rFonts w:ascii="Times New Roman" w:hAnsi="Times New Roman"/>
          <w:sz w:val="24"/>
          <w:szCs w:val="24"/>
        </w:rPr>
        <w:t xml:space="preserve"> Psychometric properties of the long and short versions of the Young Schema Questionnaire: Core beliefs among bulimic and comparison women. </w:t>
      </w:r>
      <w:r w:rsidRPr="00A203C2">
        <w:rPr>
          <w:rFonts w:ascii="Times New Roman" w:hAnsi="Times New Roman"/>
          <w:i/>
          <w:iCs/>
          <w:sz w:val="24"/>
          <w:szCs w:val="24"/>
        </w:rPr>
        <w:t>Cognitive Therapy and Research, 25,</w:t>
      </w:r>
      <w:r w:rsidRPr="00A203C2">
        <w:rPr>
          <w:rFonts w:ascii="Times New Roman" w:hAnsi="Times New Roman"/>
          <w:sz w:val="24"/>
          <w:szCs w:val="24"/>
        </w:rPr>
        <w:t xml:space="preserve"> 137 - 147.</w:t>
      </w:r>
    </w:p>
    <w:p w:rsidR="00FF36B6" w:rsidRDefault="00FF36B6" w:rsidP="00A203C2">
      <w:pPr>
        <w:spacing w:after="0" w:line="240" w:lineRule="auto"/>
        <w:ind w:left="426" w:hanging="426"/>
        <w:jc w:val="both"/>
        <w:rPr>
          <w:rFonts w:ascii="Times New Roman" w:hAnsi="Times New Roman"/>
          <w:sz w:val="24"/>
          <w:szCs w:val="24"/>
          <w:lang w:val="en-US"/>
        </w:rPr>
      </w:pPr>
    </w:p>
    <w:p w:rsidR="00A203C2" w:rsidRPr="00A203C2" w:rsidRDefault="00A203C2" w:rsidP="00A203C2">
      <w:pPr>
        <w:spacing w:after="0" w:line="240" w:lineRule="auto"/>
        <w:ind w:left="426" w:hanging="426"/>
        <w:jc w:val="both"/>
        <w:rPr>
          <w:rFonts w:ascii="Times New Roman" w:hAnsi="Times New Roman"/>
          <w:sz w:val="24"/>
          <w:szCs w:val="24"/>
          <w:lang w:val="en-US"/>
        </w:rPr>
      </w:pPr>
      <w:r w:rsidRPr="00A203C2">
        <w:rPr>
          <w:rFonts w:ascii="Times New Roman" w:hAnsi="Times New Roman"/>
          <w:sz w:val="24"/>
          <w:szCs w:val="24"/>
          <w:lang w:val="en-US"/>
        </w:rPr>
        <w:t xml:space="preserve">Waller, G., Meyer, C., </w:t>
      </w:r>
      <w:proofErr w:type="spellStart"/>
      <w:r w:rsidRPr="00A203C2">
        <w:rPr>
          <w:rFonts w:ascii="Times New Roman" w:hAnsi="Times New Roman"/>
          <w:sz w:val="24"/>
          <w:szCs w:val="24"/>
          <w:lang w:val="en-US"/>
        </w:rPr>
        <w:t>Ohanian</w:t>
      </w:r>
      <w:proofErr w:type="spellEnd"/>
      <w:r w:rsidRPr="00A203C2">
        <w:rPr>
          <w:rFonts w:ascii="Times New Roman" w:hAnsi="Times New Roman"/>
          <w:sz w:val="24"/>
          <w:szCs w:val="24"/>
          <w:lang w:val="en-US"/>
        </w:rPr>
        <w:t xml:space="preserve">, V., Elliott, P., Dickson, C., &amp; </w:t>
      </w:r>
      <w:proofErr w:type="spellStart"/>
      <w:r w:rsidRPr="00A203C2">
        <w:rPr>
          <w:rFonts w:ascii="Times New Roman" w:hAnsi="Times New Roman"/>
          <w:sz w:val="24"/>
          <w:szCs w:val="24"/>
          <w:lang w:val="en-US"/>
        </w:rPr>
        <w:t>Sellings</w:t>
      </w:r>
      <w:proofErr w:type="spellEnd"/>
      <w:r w:rsidRPr="00A203C2">
        <w:rPr>
          <w:rFonts w:ascii="Times New Roman" w:hAnsi="Times New Roman"/>
          <w:sz w:val="24"/>
          <w:szCs w:val="24"/>
          <w:lang w:val="en-US"/>
        </w:rPr>
        <w:t xml:space="preserve">, J. (2001). The psychopathology of bulimic women who report childhood sexual abuse: The mediating role of core beliefs. </w:t>
      </w:r>
      <w:r w:rsidRPr="00A203C2">
        <w:rPr>
          <w:rFonts w:ascii="Times New Roman" w:hAnsi="Times New Roman"/>
          <w:i/>
          <w:iCs/>
          <w:sz w:val="24"/>
          <w:szCs w:val="24"/>
          <w:lang w:val="en-US"/>
        </w:rPr>
        <w:t>The Journal of Nervous and Mental Disease, 189</w:t>
      </w:r>
      <w:r w:rsidRPr="00A203C2">
        <w:rPr>
          <w:rFonts w:ascii="Times New Roman" w:hAnsi="Times New Roman"/>
          <w:sz w:val="24"/>
          <w:szCs w:val="24"/>
          <w:lang w:val="en-US"/>
        </w:rPr>
        <w:t>, 700 - 707.</w:t>
      </w:r>
    </w:p>
    <w:p w:rsidR="00A203C2" w:rsidRPr="00A203C2" w:rsidRDefault="00A203C2" w:rsidP="00A203C2">
      <w:pPr>
        <w:spacing w:after="0" w:line="240" w:lineRule="auto"/>
        <w:jc w:val="both"/>
        <w:rPr>
          <w:rFonts w:ascii="Times New Roman" w:hAnsi="Times New Roman"/>
          <w:sz w:val="24"/>
          <w:szCs w:val="24"/>
          <w:lang w:val="en-US"/>
        </w:rPr>
      </w:pPr>
    </w:p>
    <w:p w:rsidR="00FF36B6" w:rsidRDefault="00FF36B6" w:rsidP="00A203C2">
      <w:p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Wang, C. E. (1996). </w:t>
      </w:r>
      <w:proofErr w:type="gramStart"/>
      <w:r w:rsidRPr="004C6CCF">
        <w:rPr>
          <w:rFonts w:ascii="Times New Roman" w:hAnsi="Times New Roman"/>
          <w:i/>
          <w:sz w:val="24"/>
          <w:szCs w:val="24"/>
        </w:rPr>
        <w:t>Questionnaire about previous depressive episodes (PDQ).</w:t>
      </w:r>
      <w:proofErr w:type="gramEnd"/>
      <w:r>
        <w:rPr>
          <w:rFonts w:ascii="Times New Roman" w:hAnsi="Times New Roman"/>
          <w:sz w:val="24"/>
          <w:szCs w:val="24"/>
        </w:rPr>
        <w:t xml:space="preserve"> Norway: University of </w:t>
      </w:r>
      <w:proofErr w:type="spellStart"/>
      <w:r>
        <w:rPr>
          <w:rFonts w:ascii="Times New Roman" w:hAnsi="Times New Roman"/>
          <w:sz w:val="24"/>
          <w:szCs w:val="24"/>
        </w:rPr>
        <w:t>Tromsѳ</w:t>
      </w:r>
      <w:proofErr w:type="spellEnd"/>
      <w:r w:rsidR="005712F3">
        <w:rPr>
          <w:rFonts w:ascii="Times New Roman" w:hAnsi="Times New Roman"/>
          <w:sz w:val="24"/>
          <w:szCs w:val="24"/>
        </w:rPr>
        <w:t xml:space="preserve">, Department of Psychology. </w:t>
      </w:r>
      <w:proofErr w:type="gramStart"/>
      <w:r w:rsidR="005712F3">
        <w:rPr>
          <w:rFonts w:ascii="Times New Roman" w:hAnsi="Times New Roman"/>
          <w:sz w:val="24"/>
          <w:szCs w:val="24"/>
        </w:rPr>
        <w:t>Unpublished Manuscript.</w:t>
      </w:r>
      <w:proofErr w:type="gramEnd"/>
    </w:p>
    <w:p w:rsidR="00FF36B6" w:rsidRDefault="00FF36B6" w:rsidP="00A203C2">
      <w:pPr>
        <w:spacing w:after="0" w:line="240" w:lineRule="auto"/>
        <w:ind w:left="426" w:hanging="426"/>
        <w:jc w:val="both"/>
        <w:rPr>
          <w:rFonts w:ascii="Times New Roman" w:hAnsi="Times New Roman"/>
          <w:sz w:val="24"/>
          <w:szCs w:val="24"/>
        </w:rPr>
      </w:pPr>
    </w:p>
    <w:p w:rsidR="005C74C8" w:rsidRPr="00A203C2" w:rsidRDefault="005C74C8" w:rsidP="00A203C2">
      <w:pPr>
        <w:spacing w:after="0" w:line="240" w:lineRule="auto"/>
        <w:ind w:left="426" w:hanging="426"/>
        <w:jc w:val="both"/>
        <w:rPr>
          <w:rFonts w:ascii="Times New Roman" w:hAnsi="Times New Roman"/>
          <w:sz w:val="24"/>
          <w:szCs w:val="24"/>
          <w:lang w:val="en-US"/>
        </w:rPr>
      </w:pPr>
      <w:proofErr w:type="spellStart"/>
      <w:r>
        <w:rPr>
          <w:rFonts w:ascii="Times New Roman" w:hAnsi="Times New Roman"/>
          <w:sz w:val="24"/>
          <w:szCs w:val="24"/>
        </w:rPr>
        <w:t>Weissman</w:t>
      </w:r>
      <w:proofErr w:type="spellEnd"/>
      <w:r>
        <w:rPr>
          <w:rFonts w:ascii="Times New Roman" w:hAnsi="Times New Roman"/>
          <w:sz w:val="24"/>
          <w:szCs w:val="24"/>
        </w:rPr>
        <w:t>, M.</w:t>
      </w:r>
      <w:r w:rsidR="00AC6150">
        <w:rPr>
          <w:rFonts w:ascii="Times New Roman" w:hAnsi="Times New Roman"/>
          <w:sz w:val="24"/>
          <w:szCs w:val="24"/>
        </w:rPr>
        <w:t xml:space="preserve"> M. &amp; </w:t>
      </w:r>
      <w:proofErr w:type="spellStart"/>
      <w:r w:rsidR="00AC6150">
        <w:rPr>
          <w:rFonts w:ascii="Times New Roman" w:hAnsi="Times New Roman"/>
          <w:sz w:val="24"/>
          <w:szCs w:val="24"/>
        </w:rPr>
        <w:t>Bothwell</w:t>
      </w:r>
      <w:proofErr w:type="spellEnd"/>
      <w:r w:rsidR="00AC6150">
        <w:rPr>
          <w:rFonts w:ascii="Times New Roman" w:hAnsi="Times New Roman"/>
          <w:sz w:val="24"/>
          <w:szCs w:val="24"/>
        </w:rPr>
        <w:t xml:space="preserve">, S. (1976). </w:t>
      </w:r>
      <w:proofErr w:type="gramStart"/>
      <w:r w:rsidR="00AC6150">
        <w:rPr>
          <w:rFonts w:ascii="Times New Roman" w:hAnsi="Times New Roman"/>
          <w:sz w:val="24"/>
          <w:szCs w:val="24"/>
        </w:rPr>
        <w:t>Assessment of social adjustment by patient self-report.</w:t>
      </w:r>
      <w:proofErr w:type="gramEnd"/>
      <w:r w:rsidR="00AC6150">
        <w:rPr>
          <w:rFonts w:ascii="Times New Roman" w:hAnsi="Times New Roman"/>
          <w:sz w:val="24"/>
          <w:szCs w:val="24"/>
        </w:rPr>
        <w:t xml:space="preserve"> </w:t>
      </w:r>
      <w:r w:rsidR="00AC6150" w:rsidRPr="004C6CCF">
        <w:rPr>
          <w:rFonts w:ascii="Times New Roman" w:hAnsi="Times New Roman"/>
          <w:i/>
          <w:sz w:val="24"/>
          <w:szCs w:val="24"/>
        </w:rPr>
        <w:t>Archives of General Psychiatry, 33</w:t>
      </w:r>
      <w:r w:rsidR="00AC6150">
        <w:rPr>
          <w:rFonts w:ascii="Times New Roman" w:hAnsi="Times New Roman"/>
          <w:sz w:val="24"/>
          <w:szCs w:val="24"/>
        </w:rPr>
        <w:t>, 1111 - 1115.</w:t>
      </w:r>
    </w:p>
    <w:p w:rsidR="00A203C2" w:rsidRPr="00A203C2" w:rsidRDefault="00A203C2" w:rsidP="00A203C2">
      <w:pPr>
        <w:spacing w:after="0" w:line="240" w:lineRule="auto"/>
        <w:jc w:val="both"/>
        <w:rPr>
          <w:rFonts w:ascii="Times New Roman" w:hAnsi="Times New Roman"/>
          <w:sz w:val="24"/>
          <w:szCs w:val="24"/>
          <w:lang w:val="en-US"/>
        </w:rPr>
      </w:pPr>
    </w:p>
    <w:p w:rsidR="00C96DCF" w:rsidRDefault="00C96DCF" w:rsidP="00A203C2">
      <w:p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Young, J. E. (1990). </w:t>
      </w:r>
      <w:proofErr w:type="gramStart"/>
      <w:r>
        <w:rPr>
          <w:rFonts w:ascii="Times New Roman" w:hAnsi="Times New Roman"/>
          <w:sz w:val="24"/>
          <w:szCs w:val="24"/>
        </w:rPr>
        <w:t>Cognitive therapy for personality disorders.</w:t>
      </w:r>
      <w:proofErr w:type="gramEnd"/>
      <w:r>
        <w:rPr>
          <w:rFonts w:ascii="Times New Roman" w:hAnsi="Times New Roman"/>
          <w:sz w:val="24"/>
          <w:szCs w:val="24"/>
        </w:rPr>
        <w:t xml:space="preserve"> Sarasota, Florida: Professional Resources Press.</w:t>
      </w:r>
    </w:p>
    <w:p w:rsidR="00C96DCF" w:rsidRDefault="00C96DCF" w:rsidP="00A203C2">
      <w:pPr>
        <w:spacing w:after="0" w:line="240" w:lineRule="auto"/>
        <w:ind w:left="426" w:hanging="426"/>
        <w:jc w:val="both"/>
        <w:rPr>
          <w:rFonts w:ascii="Times New Roman" w:hAnsi="Times New Roman"/>
          <w:sz w:val="24"/>
          <w:szCs w:val="24"/>
        </w:rPr>
      </w:pPr>
    </w:p>
    <w:p w:rsidR="00A203C2" w:rsidRDefault="00A203C2" w:rsidP="00A203C2">
      <w:pPr>
        <w:spacing w:after="0" w:line="240" w:lineRule="auto"/>
        <w:ind w:left="426" w:hanging="426"/>
        <w:jc w:val="both"/>
        <w:rPr>
          <w:rFonts w:ascii="Times New Roman" w:hAnsi="Times New Roman"/>
          <w:sz w:val="24"/>
          <w:szCs w:val="24"/>
        </w:rPr>
      </w:pPr>
      <w:r w:rsidRPr="00A203C2">
        <w:rPr>
          <w:rFonts w:ascii="Times New Roman" w:hAnsi="Times New Roman"/>
          <w:sz w:val="24"/>
          <w:szCs w:val="24"/>
        </w:rPr>
        <w:t xml:space="preserve">Young, J. E. (199). </w:t>
      </w:r>
      <w:r w:rsidRPr="00A203C2">
        <w:rPr>
          <w:rFonts w:ascii="Times New Roman" w:hAnsi="Times New Roman"/>
          <w:i/>
          <w:iCs/>
          <w:sz w:val="24"/>
          <w:szCs w:val="24"/>
        </w:rPr>
        <w:t>Cognitive Therapy for Personality Disorders: A schema-focussed approach (2</w:t>
      </w:r>
      <w:r w:rsidRPr="00A203C2">
        <w:rPr>
          <w:rFonts w:ascii="Times New Roman" w:hAnsi="Times New Roman"/>
          <w:i/>
          <w:iCs/>
          <w:sz w:val="24"/>
          <w:szCs w:val="24"/>
          <w:vertAlign w:val="superscript"/>
        </w:rPr>
        <w:t>nd</w:t>
      </w:r>
      <w:r w:rsidRPr="00A203C2">
        <w:rPr>
          <w:rFonts w:ascii="Times New Roman" w:hAnsi="Times New Roman"/>
          <w:i/>
          <w:iCs/>
          <w:sz w:val="24"/>
          <w:szCs w:val="24"/>
        </w:rPr>
        <w:t xml:space="preserve"> </w:t>
      </w:r>
      <w:proofErr w:type="spellStart"/>
      <w:proofErr w:type="gramStart"/>
      <w:r w:rsidRPr="00A203C2">
        <w:rPr>
          <w:rFonts w:ascii="Times New Roman" w:hAnsi="Times New Roman"/>
          <w:i/>
          <w:iCs/>
          <w:sz w:val="24"/>
          <w:szCs w:val="24"/>
        </w:rPr>
        <w:t>ed</w:t>
      </w:r>
      <w:proofErr w:type="spellEnd"/>
      <w:proofErr w:type="gramEnd"/>
      <w:r w:rsidRPr="00A203C2">
        <w:rPr>
          <w:rFonts w:ascii="Times New Roman" w:hAnsi="Times New Roman"/>
          <w:i/>
          <w:iCs/>
          <w:sz w:val="24"/>
          <w:szCs w:val="24"/>
        </w:rPr>
        <w:t>).</w:t>
      </w:r>
      <w:r w:rsidRPr="00A203C2">
        <w:rPr>
          <w:rFonts w:ascii="Times New Roman" w:hAnsi="Times New Roman"/>
          <w:sz w:val="24"/>
          <w:szCs w:val="24"/>
        </w:rPr>
        <w:t xml:space="preserve"> Sarasota, Florida: Professional Resource Exchange.</w:t>
      </w:r>
    </w:p>
    <w:p w:rsidR="00C96DCF" w:rsidRDefault="00C96DCF" w:rsidP="00A203C2">
      <w:pPr>
        <w:spacing w:after="0" w:line="240" w:lineRule="auto"/>
        <w:ind w:left="426" w:hanging="426"/>
        <w:jc w:val="both"/>
        <w:rPr>
          <w:rFonts w:ascii="Times New Roman" w:hAnsi="Times New Roman"/>
          <w:sz w:val="24"/>
          <w:szCs w:val="24"/>
        </w:rPr>
      </w:pPr>
    </w:p>
    <w:p w:rsidR="00C96DCF" w:rsidRDefault="00C96DCF" w:rsidP="00A203C2">
      <w:pPr>
        <w:spacing w:after="0" w:line="240" w:lineRule="auto"/>
        <w:ind w:left="426" w:hanging="426"/>
        <w:jc w:val="both"/>
        <w:rPr>
          <w:rFonts w:ascii="Times New Roman" w:hAnsi="Times New Roman"/>
          <w:sz w:val="24"/>
          <w:szCs w:val="24"/>
        </w:rPr>
      </w:pPr>
      <w:proofErr w:type="gramStart"/>
      <w:r>
        <w:rPr>
          <w:rFonts w:ascii="Times New Roman" w:hAnsi="Times New Roman"/>
          <w:sz w:val="24"/>
          <w:szCs w:val="24"/>
        </w:rPr>
        <w:t>Young, J. E. &amp; Brown, G. (1994).</w:t>
      </w:r>
      <w:proofErr w:type="gramEnd"/>
      <w:r>
        <w:rPr>
          <w:rFonts w:ascii="Times New Roman" w:hAnsi="Times New Roman"/>
          <w:sz w:val="24"/>
          <w:szCs w:val="24"/>
        </w:rPr>
        <w:t xml:space="preserve"> </w:t>
      </w:r>
      <w:proofErr w:type="gramStart"/>
      <w:r w:rsidRPr="004C6CCF">
        <w:rPr>
          <w:rFonts w:ascii="Times New Roman" w:hAnsi="Times New Roman"/>
          <w:i/>
          <w:sz w:val="24"/>
          <w:szCs w:val="24"/>
        </w:rPr>
        <w:t>Young Schema Questionnaire.</w:t>
      </w:r>
      <w:proofErr w:type="gramEnd"/>
      <w:r w:rsidRPr="004C6CCF">
        <w:rPr>
          <w:rFonts w:ascii="Times New Roman" w:hAnsi="Times New Roman"/>
          <w:i/>
          <w:sz w:val="24"/>
          <w:szCs w:val="24"/>
        </w:rPr>
        <w:t xml:space="preserve"> </w:t>
      </w:r>
      <w:r>
        <w:rPr>
          <w:rFonts w:ascii="Times New Roman" w:hAnsi="Times New Roman"/>
          <w:sz w:val="24"/>
          <w:szCs w:val="24"/>
        </w:rPr>
        <w:t xml:space="preserve">New York: Cognitive Therapy Centre of New York. </w:t>
      </w:r>
    </w:p>
    <w:p w:rsidR="002579FE" w:rsidRDefault="002579FE" w:rsidP="00A203C2">
      <w:pPr>
        <w:spacing w:after="0" w:line="240" w:lineRule="auto"/>
        <w:ind w:left="426" w:hanging="426"/>
        <w:jc w:val="both"/>
        <w:rPr>
          <w:rFonts w:ascii="Times New Roman" w:hAnsi="Times New Roman"/>
          <w:sz w:val="24"/>
          <w:szCs w:val="24"/>
        </w:rPr>
      </w:pPr>
    </w:p>
    <w:p w:rsidR="002579FE" w:rsidRPr="00A203C2" w:rsidRDefault="002579FE" w:rsidP="00A203C2">
      <w:pPr>
        <w:spacing w:after="0" w:line="240" w:lineRule="auto"/>
        <w:ind w:left="426" w:hanging="426"/>
        <w:jc w:val="both"/>
        <w:rPr>
          <w:rFonts w:ascii="Times New Roman" w:hAnsi="Times New Roman"/>
          <w:sz w:val="24"/>
          <w:szCs w:val="24"/>
        </w:rPr>
      </w:pPr>
      <w:r>
        <w:rPr>
          <w:rFonts w:ascii="Times New Roman" w:hAnsi="Times New Roman"/>
          <w:sz w:val="24"/>
          <w:szCs w:val="24"/>
        </w:rPr>
        <w:t xml:space="preserve">Young, J. E. (1998). </w:t>
      </w:r>
      <w:r w:rsidRPr="004C6CCF">
        <w:rPr>
          <w:rFonts w:ascii="Times New Roman" w:hAnsi="Times New Roman"/>
          <w:i/>
          <w:sz w:val="24"/>
          <w:szCs w:val="24"/>
        </w:rPr>
        <w:t>Young Schema Questionnaire Short Form (</w:t>
      </w:r>
      <w:r w:rsidRPr="002579FE">
        <w:rPr>
          <w:rFonts w:ascii="Times New Roman" w:hAnsi="Times New Roman"/>
          <w:sz w:val="24"/>
          <w:szCs w:val="24"/>
        </w:rPr>
        <w:t>1</w:t>
      </w:r>
      <w:r w:rsidRPr="004C6CCF">
        <w:rPr>
          <w:rFonts w:ascii="Times New Roman" w:hAnsi="Times New Roman"/>
          <w:sz w:val="24"/>
          <w:szCs w:val="24"/>
          <w:vertAlign w:val="superscript"/>
        </w:rPr>
        <w:t>st</w:t>
      </w:r>
      <w:r w:rsidRPr="002579FE">
        <w:rPr>
          <w:rFonts w:ascii="Times New Roman" w:hAnsi="Times New Roman"/>
          <w:sz w:val="24"/>
          <w:szCs w:val="24"/>
        </w:rPr>
        <w:t xml:space="preserve"> </w:t>
      </w:r>
      <w:proofErr w:type="gramStart"/>
      <w:r w:rsidRPr="00C73FDF">
        <w:rPr>
          <w:rFonts w:ascii="Times New Roman" w:hAnsi="Times New Roman"/>
          <w:sz w:val="24"/>
          <w:szCs w:val="24"/>
        </w:rPr>
        <w:t>ed</w:t>
      </w:r>
      <w:proofErr w:type="gramEnd"/>
      <w:r>
        <w:rPr>
          <w:rFonts w:ascii="Times New Roman" w:hAnsi="Times New Roman"/>
          <w:sz w:val="24"/>
          <w:szCs w:val="24"/>
        </w:rPr>
        <w:t>.). New York: Cognitive Therapy Centre.</w:t>
      </w:r>
    </w:p>
    <w:p w:rsidR="00A203C2" w:rsidRPr="00A203C2" w:rsidRDefault="00A203C2" w:rsidP="00A203C2">
      <w:pPr>
        <w:spacing w:after="0" w:line="240" w:lineRule="auto"/>
        <w:jc w:val="both"/>
        <w:rPr>
          <w:rFonts w:ascii="Times New Roman" w:hAnsi="Times New Roman"/>
          <w:sz w:val="24"/>
          <w:szCs w:val="24"/>
        </w:rPr>
      </w:pPr>
    </w:p>
    <w:p w:rsidR="00A203C2" w:rsidRPr="00A203C2" w:rsidRDefault="00A203C2" w:rsidP="00A203C2">
      <w:pPr>
        <w:spacing w:after="0" w:line="240" w:lineRule="auto"/>
        <w:ind w:left="426" w:hanging="426"/>
        <w:jc w:val="both"/>
        <w:rPr>
          <w:rFonts w:ascii="Times New Roman" w:hAnsi="Times New Roman"/>
          <w:sz w:val="24"/>
          <w:szCs w:val="24"/>
        </w:rPr>
      </w:pPr>
      <w:r w:rsidRPr="00A203C2">
        <w:rPr>
          <w:rFonts w:ascii="Times New Roman" w:hAnsi="Times New Roman"/>
          <w:sz w:val="24"/>
          <w:szCs w:val="24"/>
        </w:rPr>
        <w:t xml:space="preserve">Young, J. E. (1999). </w:t>
      </w:r>
      <w:r w:rsidRPr="00A203C2">
        <w:rPr>
          <w:rFonts w:ascii="Times New Roman" w:hAnsi="Times New Roman"/>
          <w:i/>
          <w:iCs/>
          <w:sz w:val="24"/>
          <w:szCs w:val="24"/>
        </w:rPr>
        <w:t>Cognitive therapy for personality disorders: A schema-focussed approach (3</w:t>
      </w:r>
      <w:r w:rsidRPr="00A203C2">
        <w:rPr>
          <w:rFonts w:ascii="Times New Roman" w:hAnsi="Times New Roman"/>
          <w:i/>
          <w:iCs/>
          <w:sz w:val="24"/>
          <w:szCs w:val="24"/>
          <w:vertAlign w:val="superscript"/>
        </w:rPr>
        <w:t>rd</w:t>
      </w:r>
      <w:r w:rsidRPr="00A203C2">
        <w:rPr>
          <w:rFonts w:ascii="Times New Roman" w:hAnsi="Times New Roman"/>
          <w:i/>
          <w:iCs/>
          <w:sz w:val="24"/>
          <w:szCs w:val="24"/>
        </w:rPr>
        <w:t xml:space="preserve"> </w:t>
      </w:r>
      <w:proofErr w:type="spellStart"/>
      <w:proofErr w:type="gramStart"/>
      <w:r w:rsidRPr="00A203C2">
        <w:rPr>
          <w:rFonts w:ascii="Times New Roman" w:hAnsi="Times New Roman"/>
          <w:i/>
          <w:iCs/>
          <w:sz w:val="24"/>
          <w:szCs w:val="24"/>
        </w:rPr>
        <w:t>ed</w:t>
      </w:r>
      <w:proofErr w:type="spellEnd"/>
      <w:proofErr w:type="gramEnd"/>
      <w:r w:rsidRPr="00A203C2">
        <w:rPr>
          <w:rFonts w:ascii="Times New Roman" w:hAnsi="Times New Roman"/>
          <w:i/>
          <w:iCs/>
          <w:sz w:val="24"/>
          <w:szCs w:val="24"/>
        </w:rPr>
        <w:t>).</w:t>
      </w:r>
      <w:r w:rsidRPr="00A203C2">
        <w:rPr>
          <w:rFonts w:ascii="Times New Roman" w:hAnsi="Times New Roman"/>
          <w:sz w:val="24"/>
          <w:szCs w:val="24"/>
        </w:rPr>
        <w:t xml:space="preserve"> Sarasota, Florida: Professional Resource Press.</w:t>
      </w:r>
    </w:p>
    <w:p w:rsidR="00A203C2" w:rsidRPr="00A203C2" w:rsidRDefault="00A203C2" w:rsidP="00A203C2">
      <w:pPr>
        <w:spacing w:after="0" w:line="240" w:lineRule="auto"/>
        <w:jc w:val="both"/>
        <w:rPr>
          <w:rFonts w:ascii="Times New Roman" w:hAnsi="Times New Roman"/>
          <w:sz w:val="24"/>
          <w:szCs w:val="24"/>
        </w:rPr>
      </w:pPr>
    </w:p>
    <w:p w:rsidR="00A203C2" w:rsidRPr="00A203C2" w:rsidRDefault="00A203C2" w:rsidP="00A203C2">
      <w:pPr>
        <w:spacing w:after="0" w:line="240" w:lineRule="auto"/>
        <w:ind w:left="426" w:hanging="426"/>
        <w:jc w:val="both"/>
        <w:rPr>
          <w:rFonts w:ascii="Times New Roman" w:hAnsi="Times New Roman"/>
          <w:sz w:val="24"/>
          <w:szCs w:val="24"/>
        </w:rPr>
      </w:pPr>
      <w:proofErr w:type="gramStart"/>
      <w:r w:rsidRPr="00A203C2">
        <w:rPr>
          <w:rFonts w:ascii="Times New Roman" w:hAnsi="Times New Roman"/>
          <w:sz w:val="24"/>
          <w:szCs w:val="24"/>
        </w:rPr>
        <w:t>Young, J. E., Klosko, J. S., &amp; Weishaar, M. E. (2003).</w:t>
      </w:r>
      <w:proofErr w:type="gramEnd"/>
      <w:r w:rsidRPr="00A203C2">
        <w:rPr>
          <w:rFonts w:ascii="Times New Roman" w:hAnsi="Times New Roman"/>
          <w:sz w:val="24"/>
          <w:szCs w:val="24"/>
        </w:rPr>
        <w:t xml:space="preserve"> </w:t>
      </w:r>
      <w:r w:rsidRPr="00A203C2">
        <w:rPr>
          <w:rFonts w:ascii="Times New Roman" w:hAnsi="Times New Roman"/>
          <w:i/>
          <w:iCs/>
          <w:sz w:val="24"/>
          <w:szCs w:val="24"/>
        </w:rPr>
        <w:t>Schema Therapy: A practitioner’s guide.</w:t>
      </w:r>
      <w:r w:rsidR="003B5F8B">
        <w:rPr>
          <w:rFonts w:ascii="Times New Roman" w:hAnsi="Times New Roman"/>
          <w:sz w:val="24"/>
          <w:szCs w:val="24"/>
        </w:rPr>
        <w:t xml:space="preserve"> </w:t>
      </w:r>
      <w:r w:rsidRPr="00A203C2">
        <w:rPr>
          <w:rFonts w:ascii="Times New Roman" w:hAnsi="Times New Roman"/>
          <w:sz w:val="24"/>
          <w:szCs w:val="24"/>
        </w:rPr>
        <w:t>London: The Guilford Press.</w:t>
      </w:r>
    </w:p>
    <w:p w:rsidR="00A203C2" w:rsidRPr="00A203C2" w:rsidRDefault="00A203C2" w:rsidP="00A203C2">
      <w:pPr>
        <w:spacing w:after="0" w:line="240" w:lineRule="auto"/>
        <w:jc w:val="both"/>
        <w:rPr>
          <w:rFonts w:ascii="Times New Roman" w:hAnsi="Times New Roman"/>
          <w:sz w:val="24"/>
          <w:szCs w:val="24"/>
        </w:rPr>
      </w:pPr>
    </w:p>
    <w:p w:rsidR="00A203C2" w:rsidRPr="00A203C2" w:rsidRDefault="00A203C2" w:rsidP="00A203C2">
      <w:pPr>
        <w:spacing w:line="240" w:lineRule="auto"/>
        <w:jc w:val="both"/>
        <w:rPr>
          <w:rFonts w:ascii="Times New Roman" w:hAnsi="Times New Roman"/>
          <w:sz w:val="24"/>
          <w:szCs w:val="24"/>
        </w:rPr>
      </w:pPr>
      <w:r w:rsidRPr="00A203C2">
        <w:rPr>
          <w:rFonts w:ascii="Times New Roman" w:hAnsi="Times New Roman"/>
          <w:sz w:val="24"/>
          <w:szCs w:val="24"/>
        </w:rPr>
        <w:t xml:space="preserve">Young, J.E. (2011). </w:t>
      </w:r>
      <w:hyperlink r:id="rId21" w:history="1">
        <w:r w:rsidRPr="00A203C2">
          <w:rPr>
            <w:rFonts w:ascii="Times New Roman" w:hAnsi="Times New Roman"/>
            <w:color w:val="0000FF"/>
            <w:sz w:val="24"/>
            <w:szCs w:val="24"/>
            <w:u w:val="single"/>
          </w:rPr>
          <w:t>http://www.schematherapy.com</w:t>
        </w:r>
      </w:hyperlink>
      <w:r w:rsidRPr="00A203C2">
        <w:rPr>
          <w:rFonts w:ascii="Times New Roman" w:hAnsi="Times New Roman"/>
          <w:sz w:val="24"/>
          <w:szCs w:val="24"/>
        </w:rPr>
        <w:t xml:space="preserve"> Retrieved 14</w:t>
      </w:r>
      <w:r w:rsidRPr="00A203C2">
        <w:rPr>
          <w:rFonts w:ascii="Times New Roman" w:hAnsi="Times New Roman"/>
          <w:sz w:val="24"/>
          <w:szCs w:val="24"/>
          <w:vertAlign w:val="superscript"/>
        </w:rPr>
        <w:t>th</w:t>
      </w:r>
      <w:r w:rsidRPr="00A203C2">
        <w:rPr>
          <w:rFonts w:ascii="Times New Roman" w:hAnsi="Times New Roman"/>
          <w:sz w:val="24"/>
          <w:szCs w:val="24"/>
        </w:rPr>
        <w:t xml:space="preserve"> April 2011.</w:t>
      </w:r>
    </w:p>
    <w:p w:rsidR="00A203C2" w:rsidRPr="00A203C2" w:rsidRDefault="00A203C2" w:rsidP="00A203C2">
      <w:pPr>
        <w:spacing w:line="240" w:lineRule="auto"/>
        <w:jc w:val="both"/>
        <w:rPr>
          <w:rFonts w:ascii="Times New Roman" w:hAnsi="Times New Roman"/>
          <w:sz w:val="24"/>
          <w:szCs w:val="24"/>
        </w:rPr>
      </w:pPr>
    </w:p>
    <w:p w:rsidR="00A203C2" w:rsidRPr="00A203C2" w:rsidRDefault="00A203C2" w:rsidP="00A203C2">
      <w:pPr>
        <w:spacing w:line="240" w:lineRule="auto"/>
        <w:jc w:val="both"/>
        <w:rPr>
          <w:rFonts w:ascii="Times New Roman" w:hAnsi="Times New Roman"/>
          <w:sz w:val="24"/>
          <w:szCs w:val="24"/>
        </w:rPr>
      </w:pPr>
    </w:p>
    <w:p w:rsidR="00A203C2" w:rsidRPr="00A203C2" w:rsidRDefault="00A203C2" w:rsidP="00A203C2">
      <w:pPr>
        <w:spacing w:line="240" w:lineRule="auto"/>
        <w:jc w:val="both"/>
        <w:rPr>
          <w:rFonts w:ascii="Times New Roman" w:hAnsi="Times New Roman"/>
          <w:sz w:val="24"/>
          <w:szCs w:val="24"/>
        </w:rPr>
      </w:pPr>
    </w:p>
    <w:p w:rsidR="00A203C2" w:rsidRPr="00A203C2" w:rsidRDefault="00A203C2" w:rsidP="00A203C2">
      <w:pPr>
        <w:spacing w:line="240" w:lineRule="auto"/>
        <w:jc w:val="both"/>
        <w:rPr>
          <w:rFonts w:ascii="Times New Roman" w:hAnsi="Times New Roman"/>
          <w:sz w:val="24"/>
          <w:szCs w:val="24"/>
        </w:rPr>
      </w:pPr>
    </w:p>
    <w:p w:rsidR="00A203C2" w:rsidRPr="00A203C2" w:rsidRDefault="00A203C2" w:rsidP="00A203C2">
      <w:pPr>
        <w:spacing w:line="240" w:lineRule="auto"/>
        <w:jc w:val="both"/>
        <w:rPr>
          <w:rFonts w:ascii="Times New Roman" w:hAnsi="Times New Roman"/>
          <w:sz w:val="24"/>
          <w:szCs w:val="24"/>
        </w:rPr>
      </w:pPr>
    </w:p>
    <w:p w:rsidR="00A203C2" w:rsidRPr="00A203C2" w:rsidRDefault="00A203C2" w:rsidP="00A203C2">
      <w:pPr>
        <w:spacing w:line="240" w:lineRule="auto"/>
        <w:jc w:val="both"/>
        <w:rPr>
          <w:rFonts w:ascii="Times New Roman" w:hAnsi="Times New Roman"/>
          <w:sz w:val="24"/>
          <w:szCs w:val="24"/>
        </w:rPr>
      </w:pPr>
    </w:p>
    <w:p w:rsidR="00637813" w:rsidRDefault="00637813"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5440A1" w:rsidRDefault="005440A1" w:rsidP="00A203C2">
      <w:pPr>
        <w:spacing w:line="240" w:lineRule="auto"/>
        <w:jc w:val="right"/>
        <w:rPr>
          <w:rFonts w:ascii="Arial" w:hAnsi="Arial" w:cs="Arial"/>
          <w:sz w:val="24"/>
          <w:szCs w:val="24"/>
        </w:rPr>
      </w:pPr>
    </w:p>
    <w:p w:rsidR="005440A1" w:rsidRDefault="005440A1" w:rsidP="00A203C2">
      <w:pPr>
        <w:spacing w:line="240" w:lineRule="auto"/>
        <w:jc w:val="right"/>
        <w:rPr>
          <w:rFonts w:ascii="Arial" w:hAnsi="Arial" w:cs="Arial"/>
          <w:sz w:val="24"/>
          <w:szCs w:val="24"/>
        </w:rPr>
      </w:pPr>
    </w:p>
    <w:p w:rsidR="005440A1" w:rsidRDefault="005440A1" w:rsidP="00A203C2">
      <w:pPr>
        <w:spacing w:line="240" w:lineRule="auto"/>
        <w:jc w:val="right"/>
        <w:rPr>
          <w:rFonts w:ascii="Arial" w:hAnsi="Arial" w:cs="Arial"/>
          <w:sz w:val="24"/>
          <w:szCs w:val="24"/>
        </w:rPr>
      </w:pPr>
    </w:p>
    <w:p w:rsidR="005440A1" w:rsidRDefault="005440A1" w:rsidP="00A203C2">
      <w:pPr>
        <w:spacing w:line="240" w:lineRule="auto"/>
        <w:jc w:val="right"/>
        <w:rPr>
          <w:rFonts w:ascii="Arial" w:hAnsi="Arial" w:cs="Arial"/>
          <w:sz w:val="24"/>
          <w:szCs w:val="24"/>
        </w:rPr>
      </w:pPr>
    </w:p>
    <w:p w:rsidR="005440A1" w:rsidRDefault="005440A1" w:rsidP="00A203C2">
      <w:pPr>
        <w:spacing w:line="240" w:lineRule="auto"/>
        <w:jc w:val="right"/>
        <w:rPr>
          <w:rFonts w:ascii="Arial" w:hAnsi="Arial" w:cs="Arial"/>
          <w:sz w:val="24"/>
          <w:szCs w:val="24"/>
        </w:rPr>
      </w:pPr>
    </w:p>
    <w:p w:rsidR="005440A1" w:rsidRDefault="005440A1" w:rsidP="00A203C2">
      <w:pPr>
        <w:spacing w:line="240" w:lineRule="auto"/>
        <w:jc w:val="right"/>
        <w:rPr>
          <w:rFonts w:ascii="Arial" w:hAnsi="Arial" w:cs="Arial"/>
          <w:sz w:val="24"/>
          <w:szCs w:val="24"/>
        </w:rPr>
      </w:pPr>
    </w:p>
    <w:p w:rsidR="00637813" w:rsidRDefault="00637813" w:rsidP="00A203C2">
      <w:pPr>
        <w:spacing w:line="240" w:lineRule="auto"/>
        <w:jc w:val="right"/>
        <w:rPr>
          <w:rFonts w:ascii="Arial" w:hAnsi="Arial" w:cs="Arial"/>
          <w:sz w:val="24"/>
          <w:szCs w:val="24"/>
        </w:rPr>
      </w:pPr>
    </w:p>
    <w:p w:rsidR="00A203C2" w:rsidRPr="00A203C2" w:rsidRDefault="00A203C2" w:rsidP="00A203C2">
      <w:pPr>
        <w:spacing w:line="240" w:lineRule="auto"/>
        <w:jc w:val="right"/>
        <w:rPr>
          <w:rFonts w:ascii="Arial" w:hAnsi="Arial" w:cs="Arial"/>
          <w:sz w:val="24"/>
          <w:szCs w:val="24"/>
        </w:rPr>
      </w:pPr>
      <w:r w:rsidRPr="00A203C2">
        <w:rPr>
          <w:rFonts w:ascii="Arial" w:hAnsi="Arial" w:cs="Arial"/>
          <w:sz w:val="24"/>
          <w:szCs w:val="24"/>
        </w:rPr>
        <w:t>Appendix 1</w:t>
      </w:r>
    </w:p>
    <w:p w:rsidR="00A203C2" w:rsidRPr="00A203C2" w:rsidRDefault="00A203C2" w:rsidP="00A203C2">
      <w:pPr>
        <w:jc w:val="both"/>
        <w:rPr>
          <w:rFonts w:cs="Calibri"/>
          <w:b/>
          <w:bCs/>
        </w:rPr>
      </w:pPr>
      <w:r w:rsidRPr="00A203C2">
        <w:rPr>
          <w:rFonts w:cs="Calibri"/>
          <w:b/>
          <w:bCs/>
        </w:rPr>
        <w:t xml:space="preserve">Health Evidence Bulletins - Wales: Questions to assist with the critical appraisal of an observational study </w:t>
      </w:r>
      <w:r w:rsidR="009C5334" w:rsidRPr="00A203C2">
        <w:rPr>
          <w:rFonts w:cs="Calibri"/>
          <w:b/>
          <w:bCs/>
        </w:rPr>
        <w:t>e.g.</w:t>
      </w:r>
      <w:r w:rsidRPr="00A203C2">
        <w:rPr>
          <w:rFonts w:cs="Calibri"/>
          <w:b/>
          <w:bCs/>
        </w:rPr>
        <w:t xml:space="preserve"> cohort, cross-sectional, longitudinal, case-control. (Type IV evidence)</w:t>
      </w:r>
      <w:r w:rsidRPr="00A203C2">
        <w:rPr>
          <w:rFonts w:cs="Calibri"/>
          <w:b/>
          <w:bCs/>
        </w:rPr>
        <w:br/>
        <w:t>Sources used: Critical Appraisal Skills Programme (CASP, Anglia and Oxford RHA) questions.</w:t>
      </w:r>
    </w:p>
    <w:tbl>
      <w:tblPr>
        <w:tblpPr w:leftFromText="180" w:rightFromText="180" w:vertAnchor="text" w:tblpY="1"/>
        <w:tblOverlap w:val="never"/>
        <w:tblW w:w="9162" w:type="dxa"/>
        <w:tblCellSpacing w:w="0" w:type="dxa"/>
        <w:tblInd w:w="-60" w:type="dxa"/>
        <w:tblCellMar>
          <w:left w:w="0" w:type="dxa"/>
          <w:right w:w="0" w:type="dxa"/>
        </w:tblCellMar>
        <w:tblLook w:val="04A0"/>
      </w:tblPr>
      <w:tblGrid>
        <w:gridCol w:w="57"/>
        <w:gridCol w:w="1830"/>
        <w:gridCol w:w="3660"/>
        <w:gridCol w:w="1458"/>
        <w:gridCol w:w="567"/>
        <w:gridCol w:w="14"/>
        <w:gridCol w:w="1102"/>
        <w:gridCol w:w="16"/>
        <w:gridCol w:w="441"/>
        <w:gridCol w:w="17"/>
      </w:tblGrid>
      <w:tr w:rsidR="00A203C2" w:rsidRPr="00A203C2" w:rsidTr="00A203C2">
        <w:trPr>
          <w:gridBefore w:val="1"/>
          <w:gridAfter w:val="7"/>
          <w:wBefore w:w="57" w:type="dxa"/>
          <w:wAfter w:w="3615" w:type="dxa"/>
          <w:tblCellSpacing w:w="0" w:type="dxa"/>
        </w:trPr>
        <w:tc>
          <w:tcPr>
            <w:tcW w:w="1830" w:type="dxa"/>
            <w:vAlign w:val="center"/>
            <w:hideMark/>
          </w:tcPr>
          <w:p w:rsidR="00A203C2" w:rsidRPr="00A203C2" w:rsidRDefault="00A203C2" w:rsidP="00A203C2">
            <w:pPr>
              <w:rPr>
                <w:rFonts w:cs="Calibri"/>
              </w:rPr>
            </w:pPr>
            <w:r w:rsidRPr="00A203C2">
              <w:rPr>
                <w:rFonts w:cs="Calibri"/>
              </w:rPr>
              <w:t>Paper details</w:t>
            </w:r>
          </w:p>
        </w:tc>
        <w:tc>
          <w:tcPr>
            <w:tcW w:w="3660" w:type="dxa"/>
            <w:hideMark/>
          </w:tcPr>
          <w:p w:rsidR="00A203C2" w:rsidRPr="00A203C2" w:rsidRDefault="00A203C2" w:rsidP="00A203C2">
            <w:pPr>
              <w:spacing w:after="0" w:line="240" w:lineRule="auto"/>
              <w:contextualSpacing/>
              <w:rPr>
                <w:rFonts w:cs="Calibri"/>
              </w:rPr>
            </w:pPr>
            <w:r w:rsidRPr="00A203C2">
              <w:rPr>
                <w:rFonts w:cs="Calibri"/>
              </w:rPr>
              <w:t>Authors:</w:t>
            </w:r>
          </w:p>
        </w:tc>
      </w:tr>
      <w:tr w:rsidR="00A203C2" w:rsidRPr="00A203C2" w:rsidTr="00A203C2">
        <w:trPr>
          <w:gridBefore w:val="1"/>
          <w:gridAfter w:val="7"/>
          <w:wBefore w:w="57" w:type="dxa"/>
          <w:wAfter w:w="3615" w:type="dxa"/>
          <w:tblCellSpacing w:w="0" w:type="dxa"/>
        </w:trPr>
        <w:tc>
          <w:tcPr>
            <w:tcW w:w="1830" w:type="dxa"/>
            <w:vAlign w:val="center"/>
            <w:hideMark/>
          </w:tcPr>
          <w:p w:rsidR="00A203C2" w:rsidRPr="00A203C2" w:rsidRDefault="00A203C2" w:rsidP="00A203C2">
            <w:pPr>
              <w:rPr>
                <w:rFonts w:cs="Calibri"/>
              </w:rPr>
            </w:pPr>
          </w:p>
        </w:tc>
        <w:tc>
          <w:tcPr>
            <w:tcW w:w="3660" w:type="dxa"/>
            <w:hideMark/>
          </w:tcPr>
          <w:p w:rsidR="00A203C2" w:rsidRPr="00A203C2" w:rsidRDefault="00A203C2" w:rsidP="00A203C2">
            <w:pPr>
              <w:spacing w:after="0" w:line="240" w:lineRule="auto"/>
              <w:contextualSpacing/>
              <w:rPr>
                <w:rFonts w:cs="Calibri"/>
              </w:rPr>
            </w:pPr>
            <w:r w:rsidRPr="00A203C2">
              <w:rPr>
                <w:rFonts w:cs="Calibri"/>
              </w:rPr>
              <w:t>Title:</w:t>
            </w:r>
          </w:p>
        </w:tc>
      </w:tr>
      <w:tr w:rsidR="00A203C2" w:rsidRPr="00A203C2" w:rsidTr="00A203C2">
        <w:trPr>
          <w:gridBefore w:val="1"/>
          <w:gridAfter w:val="7"/>
          <w:wBefore w:w="57" w:type="dxa"/>
          <w:wAfter w:w="3615" w:type="dxa"/>
          <w:tblCellSpacing w:w="0" w:type="dxa"/>
        </w:trPr>
        <w:tc>
          <w:tcPr>
            <w:tcW w:w="1830" w:type="dxa"/>
            <w:vAlign w:val="center"/>
            <w:hideMark/>
          </w:tcPr>
          <w:p w:rsidR="00A203C2" w:rsidRPr="00A203C2" w:rsidRDefault="00A203C2" w:rsidP="00A203C2">
            <w:pPr>
              <w:rPr>
                <w:rFonts w:cs="Calibri"/>
              </w:rPr>
            </w:pPr>
          </w:p>
        </w:tc>
        <w:tc>
          <w:tcPr>
            <w:tcW w:w="3660" w:type="dxa"/>
            <w:hideMark/>
          </w:tcPr>
          <w:p w:rsidR="00A203C2" w:rsidRPr="00A203C2" w:rsidRDefault="00A203C2" w:rsidP="00A203C2">
            <w:pPr>
              <w:spacing w:after="0"/>
              <w:contextualSpacing/>
              <w:rPr>
                <w:rFonts w:cs="Calibri"/>
              </w:rPr>
            </w:pPr>
            <w:r w:rsidRPr="00A203C2">
              <w:rPr>
                <w:rFonts w:cs="Calibri"/>
              </w:rPr>
              <w:t>Source:</w:t>
            </w:r>
          </w:p>
        </w:tc>
      </w:tr>
      <w:tr w:rsidR="00A203C2" w:rsidRPr="00A203C2" w:rsidTr="00A203C2">
        <w:tblPrEx>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45" w:type="dxa"/>
            <w:left w:w="45" w:type="dxa"/>
            <w:bottom w:w="45" w:type="dxa"/>
            <w:right w:w="45" w:type="dxa"/>
          </w:tblCellMar>
        </w:tblPrEx>
        <w:trPr>
          <w:trHeight w:val="427"/>
          <w:tblCellSpacing w:w="0" w:type="dxa"/>
        </w:trPr>
        <w:tc>
          <w:tcPr>
            <w:tcW w:w="7005" w:type="dxa"/>
            <w:gridSpan w:val="4"/>
            <w:hideMark/>
          </w:tcPr>
          <w:p w:rsidR="00A203C2" w:rsidRPr="00A203C2" w:rsidRDefault="00A203C2" w:rsidP="00A203C2">
            <w:pPr>
              <w:rPr>
                <w:rFonts w:cs="Calibri"/>
                <w:b/>
                <w:bCs/>
                <w:sz w:val="24"/>
                <w:szCs w:val="24"/>
              </w:rPr>
            </w:pPr>
            <w:r w:rsidRPr="00A203C2">
              <w:rPr>
                <w:rFonts w:cs="Calibri"/>
                <w:b/>
                <w:bCs/>
                <w:sz w:val="24"/>
                <w:szCs w:val="24"/>
              </w:rPr>
              <w:t>A/ What is this paper about?</w:t>
            </w:r>
          </w:p>
        </w:tc>
        <w:tc>
          <w:tcPr>
            <w:tcW w:w="581" w:type="dxa"/>
            <w:gridSpan w:val="2"/>
            <w:hideMark/>
          </w:tcPr>
          <w:p w:rsidR="00A203C2" w:rsidRPr="00A203C2" w:rsidRDefault="00A203C2" w:rsidP="00A203C2">
            <w:pPr>
              <w:rPr>
                <w:rFonts w:cs="Calibri"/>
              </w:rPr>
            </w:pPr>
            <w:r w:rsidRPr="00A203C2">
              <w:rPr>
                <w:rFonts w:cs="Calibri"/>
              </w:rPr>
              <w:t>Yes</w:t>
            </w:r>
          </w:p>
        </w:tc>
        <w:tc>
          <w:tcPr>
            <w:tcW w:w="1118" w:type="dxa"/>
            <w:gridSpan w:val="2"/>
            <w:hideMark/>
          </w:tcPr>
          <w:p w:rsidR="00A203C2" w:rsidRPr="00A203C2" w:rsidRDefault="00A203C2" w:rsidP="00A203C2">
            <w:pPr>
              <w:rPr>
                <w:rFonts w:cs="Calibri"/>
              </w:rPr>
            </w:pPr>
            <w:r w:rsidRPr="00A203C2">
              <w:rPr>
                <w:rFonts w:cs="Calibri"/>
              </w:rPr>
              <w:t>Can't tell</w:t>
            </w:r>
          </w:p>
        </w:tc>
        <w:tc>
          <w:tcPr>
            <w:tcW w:w="458" w:type="dxa"/>
            <w:gridSpan w:val="2"/>
            <w:hideMark/>
          </w:tcPr>
          <w:p w:rsidR="00A203C2" w:rsidRPr="00A203C2" w:rsidRDefault="00A203C2" w:rsidP="00A203C2">
            <w:pPr>
              <w:rPr>
                <w:rFonts w:cs="Calibri"/>
              </w:rPr>
            </w:pPr>
            <w:r w:rsidRPr="00A203C2">
              <w:rPr>
                <w:rFonts w:cs="Calibri"/>
              </w:rPr>
              <w:t>No</w:t>
            </w:r>
          </w:p>
        </w:tc>
      </w:tr>
      <w:tr w:rsidR="00A203C2" w:rsidRPr="00A203C2" w:rsidTr="00A203C2">
        <w:tblPrEx>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45" w:type="dxa"/>
            <w:left w:w="45" w:type="dxa"/>
            <w:bottom w:w="45" w:type="dxa"/>
            <w:right w:w="45" w:type="dxa"/>
          </w:tblCellMar>
        </w:tblPrEx>
        <w:trPr>
          <w:trHeight w:val="325"/>
          <w:tblCellSpacing w:w="0" w:type="dxa"/>
        </w:trPr>
        <w:tc>
          <w:tcPr>
            <w:tcW w:w="7005" w:type="dxa"/>
            <w:gridSpan w:val="4"/>
            <w:hideMark/>
          </w:tcPr>
          <w:p w:rsidR="00A203C2" w:rsidRPr="00A203C2" w:rsidRDefault="00A203C2" w:rsidP="00A203C2">
            <w:pPr>
              <w:rPr>
                <w:rFonts w:cs="Calibri"/>
              </w:rPr>
            </w:pPr>
            <w:r w:rsidRPr="00A203C2">
              <w:rPr>
                <w:rFonts w:cs="Calibri"/>
                <w:b/>
                <w:bCs/>
              </w:rPr>
              <w:t>1. Is the study relevant to the needs of the Project?</w:t>
            </w:r>
          </w:p>
        </w:tc>
        <w:tc>
          <w:tcPr>
            <w:tcW w:w="581" w:type="dxa"/>
            <w:gridSpan w:val="2"/>
            <w:hideMark/>
          </w:tcPr>
          <w:p w:rsidR="00A203C2" w:rsidRPr="00A203C2" w:rsidRDefault="00A203C2" w:rsidP="00A203C2">
            <w:pPr>
              <w:rPr>
                <w:rFonts w:cs="Calibri"/>
              </w:rPr>
            </w:pPr>
          </w:p>
        </w:tc>
        <w:tc>
          <w:tcPr>
            <w:tcW w:w="1118" w:type="dxa"/>
            <w:gridSpan w:val="2"/>
            <w:hideMark/>
          </w:tcPr>
          <w:p w:rsidR="00A203C2" w:rsidRPr="00A203C2" w:rsidRDefault="00A203C2" w:rsidP="00A203C2">
            <w:pPr>
              <w:rPr>
                <w:rFonts w:cs="Calibri"/>
              </w:rPr>
            </w:pPr>
          </w:p>
        </w:tc>
        <w:tc>
          <w:tcPr>
            <w:tcW w:w="458" w:type="dxa"/>
            <w:gridSpan w:val="2"/>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45" w:type="dxa"/>
            <w:left w:w="45" w:type="dxa"/>
            <w:bottom w:w="45" w:type="dxa"/>
            <w:right w:w="45" w:type="dxa"/>
          </w:tblCellMar>
        </w:tblPrEx>
        <w:trPr>
          <w:trHeight w:val="497"/>
          <w:tblCellSpacing w:w="0" w:type="dxa"/>
        </w:trPr>
        <w:tc>
          <w:tcPr>
            <w:tcW w:w="7005" w:type="dxa"/>
            <w:gridSpan w:val="4"/>
            <w:tcBorders>
              <w:right w:val="outset" w:sz="6" w:space="0" w:color="auto"/>
            </w:tcBorders>
            <w:hideMark/>
          </w:tcPr>
          <w:p w:rsidR="00A203C2" w:rsidRPr="00A203C2" w:rsidRDefault="00A203C2" w:rsidP="00A203C2">
            <w:pPr>
              <w:rPr>
                <w:rFonts w:cs="Calibri"/>
              </w:rPr>
            </w:pPr>
            <w:r w:rsidRPr="00A203C2">
              <w:rPr>
                <w:rFonts w:cs="Calibri"/>
                <w:bCs/>
              </w:rPr>
              <w:t>2. Does the paper address a clearly focused issue?</w:t>
            </w:r>
            <w:r w:rsidRPr="00A203C2">
              <w:rPr>
                <w:rFonts w:cs="Calibri"/>
                <w:bCs/>
              </w:rPr>
              <w:br/>
            </w:r>
            <w:r w:rsidRPr="00A203C2">
              <w:rPr>
                <w:rFonts w:cs="Calibri"/>
              </w:rPr>
              <w:t>Are the aims of the investigation clearly stated?</w:t>
            </w:r>
          </w:p>
        </w:tc>
        <w:tc>
          <w:tcPr>
            <w:tcW w:w="581" w:type="dxa"/>
            <w:gridSpan w:val="2"/>
            <w:tcBorders>
              <w:left w:val="outset" w:sz="6" w:space="0" w:color="auto"/>
              <w:right w:val="outset" w:sz="6" w:space="0" w:color="auto"/>
            </w:tcBorders>
            <w:hideMark/>
          </w:tcPr>
          <w:p w:rsidR="00A203C2" w:rsidRPr="00A203C2" w:rsidRDefault="00A203C2" w:rsidP="00A203C2">
            <w:pPr>
              <w:rPr>
                <w:rFonts w:cs="Calibri"/>
              </w:rPr>
            </w:pPr>
          </w:p>
        </w:tc>
        <w:tc>
          <w:tcPr>
            <w:tcW w:w="1118" w:type="dxa"/>
            <w:gridSpan w:val="2"/>
            <w:tcBorders>
              <w:left w:val="outset" w:sz="6" w:space="0" w:color="auto"/>
              <w:bottom w:val="outset" w:sz="8" w:space="0" w:color="auto"/>
              <w:right w:val="outset" w:sz="6" w:space="0" w:color="auto"/>
            </w:tcBorders>
            <w:hideMark/>
          </w:tcPr>
          <w:p w:rsidR="00A203C2" w:rsidRPr="00A203C2" w:rsidRDefault="00A203C2" w:rsidP="00A203C2">
            <w:pPr>
              <w:rPr>
                <w:rFonts w:cs="Calibri"/>
              </w:rPr>
            </w:pPr>
          </w:p>
        </w:tc>
        <w:tc>
          <w:tcPr>
            <w:tcW w:w="458" w:type="dxa"/>
            <w:gridSpan w:val="2"/>
            <w:tcBorders>
              <w:lef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b/>
                <w:bCs/>
                <w:sz w:val="24"/>
                <w:szCs w:val="24"/>
              </w:rPr>
            </w:pPr>
            <w:r w:rsidRPr="00A203C2">
              <w:rPr>
                <w:rFonts w:cs="Calibri"/>
                <w:b/>
                <w:bCs/>
                <w:sz w:val="24"/>
                <w:szCs w:val="24"/>
              </w:rPr>
              <w:t>B/ Do I trust it?</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spacing w:after="0"/>
              <w:contextualSpacing/>
              <w:rPr>
                <w:rFonts w:cs="Calibri"/>
                <w:b/>
                <w:bCs/>
              </w:rPr>
            </w:pPr>
            <w:r w:rsidRPr="00A203C2">
              <w:rPr>
                <w:rFonts w:cs="Calibri"/>
                <w:b/>
                <w:bCs/>
              </w:rPr>
              <w:lastRenderedPageBreak/>
              <w:t xml:space="preserve">3. Have the authors reflected the current state of knowledge according to an unbiased review of the literature? </w:t>
            </w:r>
          </w:p>
          <w:p w:rsidR="00A203C2" w:rsidRPr="00A203C2" w:rsidRDefault="00A203C2" w:rsidP="00A203C2">
            <w:pPr>
              <w:numPr>
                <w:ilvl w:val="0"/>
                <w:numId w:val="25"/>
              </w:numPr>
              <w:spacing w:after="0" w:line="240" w:lineRule="auto"/>
              <w:contextualSpacing/>
              <w:rPr>
                <w:rFonts w:cs="Calibri"/>
              </w:rPr>
            </w:pPr>
            <w:r w:rsidRPr="00A203C2">
              <w:rPr>
                <w:rFonts w:cs="Calibri"/>
              </w:rPr>
              <w:t xml:space="preserve">Has a sufficiently complete search of the relevant literature been carried out? </w:t>
            </w:r>
          </w:p>
          <w:p w:rsidR="00A203C2" w:rsidRPr="00A203C2" w:rsidRDefault="00A203C2" w:rsidP="00A203C2">
            <w:pPr>
              <w:numPr>
                <w:ilvl w:val="0"/>
                <w:numId w:val="25"/>
              </w:numPr>
              <w:spacing w:after="0" w:line="240" w:lineRule="auto"/>
              <w:contextualSpacing/>
              <w:rPr>
                <w:rFonts w:cs="Calibri"/>
              </w:rPr>
            </w:pPr>
            <w:r w:rsidRPr="00A203C2">
              <w:rPr>
                <w:rFonts w:cs="Calibri"/>
              </w:rPr>
              <w:t xml:space="preserve">Is evidence included which is unfavourable to the authors’ point of view? </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r w:rsidRPr="00A203C2">
              <w:rPr>
                <w:rFonts w:cs="Calibri"/>
                <w:b/>
                <w:bCs/>
              </w:rPr>
              <w:t>4. Is the choice of study method appropriate?</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spacing w:after="0" w:line="240" w:lineRule="auto"/>
              <w:contextualSpacing/>
              <w:rPr>
                <w:rFonts w:cs="Calibri"/>
                <w:b/>
                <w:bCs/>
              </w:rPr>
            </w:pPr>
            <w:r w:rsidRPr="00A203C2">
              <w:rPr>
                <w:rFonts w:cs="Calibri"/>
                <w:b/>
                <w:bCs/>
              </w:rPr>
              <w:t>5. Is the population studied appropriate?</w:t>
            </w:r>
          </w:p>
          <w:p w:rsidR="00A203C2" w:rsidRPr="00A203C2" w:rsidRDefault="00A203C2" w:rsidP="00A203C2">
            <w:pPr>
              <w:spacing w:after="0" w:line="240" w:lineRule="auto"/>
              <w:contextualSpacing/>
              <w:rPr>
                <w:rFonts w:cs="Calibri"/>
              </w:rPr>
            </w:pPr>
            <w:r w:rsidRPr="00A203C2">
              <w:rPr>
                <w:rFonts w:cs="Calibri"/>
              </w:rPr>
              <w:t>Is an appropriate control group used?</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spacing w:after="0" w:line="240" w:lineRule="auto"/>
              <w:contextualSpacing/>
              <w:rPr>
                <w:rFonts w:cs="Calibri"/>
                <w:b/>
                <w:bCs/>
              </w:rPr>
            </w:pPr>
            <w:r w:rsidRPr="00A203C2">
              <w:rPr>
                <w:rFonts w:cs="Calibri"/>
                <w:b/>
                <w:bCs/>
              </w:rPr>
              <w:t xml:space="preserve">6. Is confounding and bias considered? </w:t>
            </w:r>
          </w:p>
          <w:p w:rsidR="00A203C2" w:rsidRPr="00A203C2" w:rsidRDefault="00A203C2" w:rsidP="00A203C2">
            <w:pPr>
              <w:numPr>
                <w:ilvl w:val="0"/>
                <w:numId w:val="26"/>
              </w:numPr>
              <w:spacing w:after="0" w:line="240" w:lineRule="auto"/>
              <w:contextualSpacing/>
              <w:rPr>
                <w:rFonts w:cs="Calibri"/>
              </w:rPr>
            </w:pPr>
            <w:r w:rsidRPr="00A203C2">
              <w:rPr>
                <w:rFonts w:cs="Calibri"/>
              </w:rPr>
              <w:t xml:space="preserve">Have all possible explanations of the effects been considered? </w:t>
            </w:r>
          </w:p>
          <w:p w:rsidR="00A203C2" w:rsidRPr="00A203C2" w:rsidRDefault="00A203C2" w:rsidP="00A203C2">
            <w:pPr>
              <w:numPr>
                <w:ilvl w:val="0"/>
                <w:numId w:val="26"/>
              </w:numPr>
              <w:spacing w:after="0" w:line="240" w:lineRule="auto"/>
              <w:contextualSpacing/>
              <w:rPr>
                <w:rFonts w:cs="Calibri"/>
              </w:rPr>
            </w:pPr>
            <w:r w:rsidRPr="00A203C2">
              <w:rPr>
                <w:rFonts w:cs="Calibri"/>
              </w:rPr>
              <w:t xml:space="preserve">Were the assessors blind to the different groups? </w:t>
            </w:r>
          </w:p>
          <w:p w:rsidR="00A203C2" w:rsidRPr="00A203C2" w:rsidRDefault="00A203C2" w:rsidP="00A203C2">
            <w:pPr>
              <w:numPr>
                <w:ilvl w:val="0"/>
                <w:numId w:val="26"/>
              </w:numPr>
              <w:spacing w:after="0" w:line="240" w:lineRule="auto"/>
              <w:contextualSpacing/>
              <w:rPr>
                <w:rFonts w:cs="Calibri"/>
              </w:rPr>
            </w:pPr>
            <w:r w:rsidRPr="00A203C2">
              <w:rPr>
                <w:rFonts w:cs="Calibri"/>
              </w:rPr>
              <w:t xml:space="preserve">Could selective drop out explain the effect? </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spacing w:after="0" w:line="240" w:lineRule="auto"/>
              <w:contextualSpacing/>
              <w:rPr>
                <w:rFonts w:cs="Calibri"/>
                <w:b/>
                <w:bCs/>
              </w:rPr>
            </w:pPr>
            <w:r w:rsidRPr="00A203C2">
              <w:rPr>
                <w:rFonts w:cs="Calibri"/>
                <w:b/>
                <w:bCs/>
              </w:rPr>
              <w:t xml:space="preserve">7. Was Follow up for long enough? </w:t>
            </w:r>
          </w:p>
          <w:p w:rsidR="00A203C2" w:rsidRPr="00A203C2" w:rsidRDefault="00A203C2" w:rsidP="00A203C2">
            <w:pPr>
              <w:numPr>
                <w:ilvl w:val="0"/>
                <w:numId w:val="27"/>
              </w:numPr>
              <w:spacing w:after="0" w:line="240" w:lineRule="auto"/>
              <w:contextualSpacing/>
              <w:rPr>
                <w:rFonts w:cs="Calibri"/>
              </w:rPr>
            </w:pPr>
            <w:r w:rsidRPr="00A203C2">
              <w:rPr>
                <w:rFonts w:cs="Calibri"/>
              </w:rPr>
              <w:t xml:space="preserve">Could all likely effects have appeared in the time scale? </w:t>
            </w:r>
          </w:p>
          <w:p w:rsidR="00A203C2" w:rsidRPr="00A203C2" w:rsidRDefault="00A203C2" w:rsidP="00A203C2">
            <w:pPr>
              <w:numPr>
                <w:ilvl w:val="0"/>
                <w:numId w:val="27"/>
              </w:numPr>
              <w:spacing w:after="0" w:line="240" w:lineRule="auto"/>
              <w:contextualSpacing/>
              <w:rPr>
                <w:rFonts w:cs="Calibri"/>
              </w:rPr>
            </w:pPr>
            <w:r w:rsidRPr="00A203C2">
              <w:rPr>
                <w:rFonts w:cs="Calibri"/>
              </w:rPr>
              <w:t xml:space="preserve">Could the effect be transitory? </w:t>
            </w:r>
          </w:p>
          <w:p w:rsidR="00A203C2" w:rsidRPr="00A203C2" w:rsidRDefault="00A203C2" w:rsidP="00A203C2">
            <w:pPr>
              <w:numPr>
                <w:ilvl w:val="0"/>
                <w:numId w:val="27"/>
              </w:numPr>
              <w:spacing w:after="0" w:line="240" w:lineRule="auto"/>
              <w:contextualSpacing/>
              <w:rPr>
                <w:rFonts w:cs="Calibri"/>
              </w:rPr>
            </w:pPr>
            <w:r w:rsidRPr="00A203C2">
              <w:rPr>
                <w:rFonts w:cs="Calibri"/>
              </w:rPr>
              <w:t xml:space="preserve">Was follow up sufficiently complete? </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r w:rsidRPr="00A203C2">
              <w:rPr>
                <w:rFonts w:cs="Calibri"/>
                <w:b/>
                <w:bCs/>
              </w:rPr>
              <w:t>8. Was Dose Response demonstrated?</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b/>
                <w:bCs/>
                <w:sz w:val="24"/>
                <w:szCs w:val="24"/>
              </w:rPr>
            </w:pPr>
            <w:r w:rsidRPr="00A203C2">
              <w:rPr>
                <w:rFonts w:cs="Calibri"/>
                <w:b/>
                <w:bCs/>
                <w:sz w:val="24"/>
                <w:szCs w:val="24"/>
              </w:rPr>
              <w:t>C/ What did they find?</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r w:rsidR="00A203C2" w:rsidRPr="00A203C2" w:rsidTr="00A203C2">
        <w:tblPrEx>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PrEx>
        <w:trPr>
          <w:gridAfter w:val="1"/>
          <w:wAfter w:w="17" w:type="dxa"/>
          <w:tblCellSpacing w:w="0" w:type="dxa"/>
        </w:trPr>
        <w:tc>
          <w:tcPr>
            <w:tcW w:w="7005" w:type="dxa"/>
            <w:gridSpan w:val="4"/>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r w:rsidRPr="00A203C2">
              <w:rPr>
                <w:rFonts w:cs="Calibri"/>
                <w:b/>
                <w:bCs/>
              </w:rPr>
              <w:t>9. Are tables/graphs adequately labelled and understandable?</w:t>
            </w:r>
          </w:p>
        </w:tc>
        <w:tc>
          <w:tcPr>
            <w:tcW w:w="567" w:type="dxa"/>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1116"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c>
          <w:tcPr>
            <w:tcW w:w="457" w:type="dxa"/>
            <w:gridSpan w:val="2"/>
            <w:tcBorders>
              <w:top w:val="outset" w:sz="6" w:space="0" w:color="auto"/>
              <w:left w:val="outset" w:sz="6" w:space="0" w:color="auto"/>
              <w:bottom w:val="outset" w:sz="6" w:space="0" w:color="auto"/>
              <w:right w:val="outset" w:sz="6" w:space="0" w:color="auto"/>
            </w:tcBorders>
            <w:hideMark/>
          </w:tcPr>
          <w:p w:rsidR="00A203C2" w:rsidRPr="00A203C2" w:rsidRDefault="00A203C2" w:rsidP="00A203C2">
            <w:pPr>
              <w:rPr>
                <w:rFonts w:cs="Calibri"/>
              </w:rPr>
            </w:pPr>
          </w:p>
        </w:tc>
      </w:tr>
    </w:tbl>
    <w:tbl>
      <w:tblPr>
        <w:tblpPr w:leftFromText="180" w:rightFromText="180" w:vertAnchor="page" w:tblpY="1777"/>
        <w:tblW w:w="9145" w:type="dxa"/>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7005"/>
        <w:gridCol w:w="567"/>
        <w:gridCol w:w="1116"/>
        <w:gridCol w:w="457"/>
      </w:tblGrid>
      <w:tr w:rsidR="005440A1" w:rsidRPr="00A203C2" w:rsidTr="005440A1">
        <w:trPr>
          <w:tblCellSpacing w:w="0" w:type="dxa"/>
        </w:trPr>
        <w:tc>
          <w:tcPr>
            <w:tcW w:w="7005"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r w:rsidRPr="00A203C2">
              <w:rPr>
                <w:rFonts w:cs="Calibri"/>
                <w:b/>
                <w:bCs/>
              </w:rPr>
              <w:t>10. Are you confident with the authors' choice and use of statistical methods, if employed?</w:t>
            </w:r>
          </w:p>
        </w:tc>
        <w:tc>
          <w:tcPr>
            <w:tcW w:w="56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1116"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45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r>
      <w:tr w:rsidR="005440A1" w:rsidRPr="00A203C2" w:rsidTr="005440A1">
        <w:trPr>
          <w:tblCellSpacing w:w="0" w:type="dxa"/>
        </w:trPr>
        <w:tc>
          <w:tcPr>
            <w:tcW w:w="7005"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r w:rsidRPr="00A203C2">
              <w:rPr>
                <w:rFonts w:cs="Calibri"/>
                <w:b/>
                <w:bCs/>
              </w:rPr>
              <w:t>11. What are the results of this piece of research?</w:t>
            </w:r>
            <w:r w:rsidRPr="00A203C2">
              <w:rPr>
                <w:rFonts w:cs="Calibri"/>
                <w:b/>
                <w:bCs/>
              </w:rPr>
              <w:br/>
            </w:r>
            <w:r w:rsidRPr="00A203C2">
              <w:rPr>
                <w:rFonts w:cs="Calibri"/>
              </w:rPr>
              <w:t>Are the authors' conclusions adequately supported by the information cited?</w:t>
            </w:r>
          </w:p>
        </w:tc>
        <w:tc>
          <w:tcPr>
            <w:tcW w:w="56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1116"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45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r>
      <w:tr w:rsidR="005440A1" w:rsidRPr="00A203C2" w:rsidTr="005440A1">
        <w:trPr>
          <w:tblCellSpacing w:w="0" w:type="dxa"/>
        </w:trPr>
        <w:tc>
          <w:tcPr>
            <w:tcW w:w="7005"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b/>
                <w:bCs/>
                <w:sz w:val="24"/>
                <w:szCs w:val="24"/>
              </w:rPr>
            </w:pPr>
            <w:r w:rsidRPr="00A203C2">
              <w:rPr>
                <w:rFonts w:cs="Calibri"/>
                <w:b/>
                <w:bCs/>
                <w:sz w:val="24"/>
                <w:szCs w:val="24"/>
              </w:rPr>
              <w:t>D/ Are the results relevant locally?</w:t>
            </w:r>
          </w:p>
        </w:tc>
        <w:tc>
          <w:tcPr>
            <w:tcW w:w="56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1116"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45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r>
      <w:tr w:rsidR="005440A1" w:rsidRPr="00A203C2" w:rsidTr="005440A1">
        <w:trPr>
          <w:tblCellSpacing w:w="0" w:type="dxa"/>
        </w:trPr>
        <w:tc>
          <w:tcPr>
            <w:tcW w:w="7005"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r w:rsidRPr="00A203C2">
              <w:rPr>
                <w:rFonts w:cs="Calibri"/>
                <w:b/>
                <w:bCs/>
              </w:rPr>
              <w:t>12. Are the results applicable to the review?</w:t>
            </w:r>
            <w:r w:rsidRPr="00A203C2">
              <w:rPr>
                <w:rFonts w:cs="Calibri"/>
                <w:b/>
                <w:bCs/>
              </w:rPr>
              <w:br/>
            </w:r>
            <w:r w:rsidRPr="00A203C2">
              <w:rPr>
                <w:rFonts w:cs="Calibri"/>
              </w:rPr>
              <w:t>Consider differences between the local and study populations (e.g. cultural, geographical, ethical) which could affect the relevance of the study.</w:t>
            </w:r>
          </w:p>
        </w:tc>
        <w:tc>
          <w:tcPr>
            <w:tcW w:w="56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1116"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45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r>
      <w:tr w:rsidR="005440A1" w:rsidRPr="00A203C2" w:rsidTr="005440A1">
        <w:trPr>
          <w:tblCellSpacing w:w="0" w:type="dxa"/>
        </w:trPr>
        <w:tc>
          <w:tcPr>
            <w:tcW w:w="7005"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r w:rsidRPr="00A203C2">
              <w:rPr>
                <w:rFonts w:cs="Calibri"/>
                <w:b/>
                <w:bCs/>
              </w:rPr>
              <w:t>13. Were all important outcomes/results considered?</w:t>
            </w:r>
          </w:p>
        </w:tc>
        <w:tc>
          <w:tcPr>
            <w:tcW w:w="56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1116"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45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r>
      <w:tr w:rsidR="005440A1" w:rsidRPr="00A203C2" w:rsidTr="005440A1">
        <w:trPr>
          <w:tblCellSpacing w:w="0" w:type="dxa"/>
        </w:trPr>
        <w:tc>
          <w:tcPr>
            <w:tcW w:w="7005"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r w:rsidRPr="00A203C2">
              <w:rPr>
                <w:rFonts w:cs="Calibri"/>
                <w:b/>
                <w:bCs/>
              </w:rPr>
              <w:t>14. Accept for further use as Type IV evidence?</w:t>
            </w:r>
          </w:p>
        </w:tc>
        <w:tc>
          <w:tcPr>
            <w:tcW w:w="56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1116"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c>
          <w:tcPr>
            <w:tcW w:w="457" w:type="dxa"/>
            <w:tcBorders>
              <w:top w:val="outset" w:sz="6" w:space="0" w:color="auto"/>
              <w:left w:val="outset" w:sz="6" w:space="0" w:color="auto"/>
              <w:bottom w:val="outset" w:sz="6" w:space="0" w:color="auto"/>
              <w:right w:val="outset" w:sz="6" w:space="0" w:color="auto"/>
            </w:tcBorders>
            <w:hideMark/>
          </w:tcPr>
          <w:p w:rsidR="005440A1" w:rsidRPr="00A203C2" w:rsidRDefault="005440A1" w:rsidP="005440A1">
            <w:pPr>
              <w:rPr>
                <w:rFonts w:cs="Calibri"/>
              </w:rPr>
            </w:pPr>
          </w:p>
        </w:tc>
      </w:tr>
    </w:tbl>
    <w:p w:rsidR="00A203C2" w:rsidRPr="00A203C2" w:rsidRDefault="00A203C2" w:rsidP="00A203C2">
      <w:pPr>
        <w:rPr>
          <w:rFonts w:cs="Calibri"/>
        </w:rPr>
      </w:pPr>
    </w:p>
    <w:p w:rsidR="00A203C2" w:rsidRPr="00A203C2" w:rsidRDefault="00A203C2" w:rsidP="00A203C2">
      <w:pPr>
        <w:rPr>
          <w:rFonts w:cs="Calibri"/>
          <w:b/>
          <w:bCs/>
        </w:rPr>
      </w:pPr>
      <w:r w:rsidRPr="00A203C2">
        <w:rPr>
          <w:rFonts w:cs="Calibri"/>
          <w:b/>
          <w:bCs/>
        </w:rPr>
        <w:t>Comments:</w:t>
      </w:r>
    </w:p>
    <w:p w:rsidR="00A203C2" w:rsidRPr="00A203C2" w:rsidRDefault="00A203C2" w:rsidP="00A203C2">
      <w:pPr>
        <w:rPr>
          <w:rFonts w:cs="Calibri"/>
        </w:rPr>
      </w:pPr>
    </w:p>
    <w:p w:rsidR="00A203C2" w:rsidRPr="00A203C2" w:rsidRDefault="00A203C2" w:rsidP="00A203C2">
      <w:pPr>
        <w:rPr>
          <w:rFonts w:cs="Calibri"/>
        </w:rPr>
      </w:pPr>
    </w:p>
    <w:p w:rsidR="00A203C2" w:rsidRPr="00A203C2" w:rsidRDefault="00A203C2" w:rsidP="00A203C2">
      <w:pPr>
        <w:rPr>
          <w:rFonts w:cs="Calibri"/>
        </w:rPr>
      </w:pPr>
    </w:p>
    <w:p w:rsidR="00A203C2" w:rsidRPr="00A203C2" w:rsidRDefault="00A203C2" w:rsidP="00A203C2">
      <w:pPr>
        <w:spacing w:line="240" w:lineRule="auto"/>
        <w:jc w:val="right"/>
        <w:rPr>
          <w:rFonts w:ascii="Times New Roman" w:hAnsi="Times New Roman"/>
          <w:sz w:val="24"/>
          <w:szCs w:val="24"/>
        </w:rPr>
      </w:pPr>
    </w:p>
    <w:p w:rsidR="00A203C2" w:rsidRPr="00A203C2" w:rsidRDefault="00A203C2" w:rsidP="00A203C2">
      <w:pPr>
        <w:rPr>
          <w:rFonts w:cs="Calibri"/>
        </w:rPr>
      </w:pPr>
    </w:p>
    <w:p w:rsidR="00A203C2" w:rsidRPr="00A203C2" w:rsidRDefault="00A203C2" w:rsidP="00A203C2">
      <w:pPr>
        <w:rPr>
          <w:rFonts w:cs="Calibri"/>
        </w:rPr>
      </w:pPr>
    </w:p>
    <w:p w:rsidR="00A203C2" w:rsidRPr="00A203C2" w:rsidRDefault="00A203C2" w:rsidP="00A203C2">
      <w:pPr>
        <w:rPr>
          <w:rFonts w:cs="Calibri"/>
        </w:rPr>
      </w:pPr>
    </w:p>
    <w:p w:rsidR="00A203C2" w:rsidRPr="00A203C2" w:rsidRDefault="00A203C2" w:rsidP="00A203C2">
      <w:pPr>
        <w:rPr>
          <w:rFonts w:cs="Calibri"/>
        </w:rPr>
      </w:pPr>
    </w:p>
    <w:p w:rsidR="00A203C2" w:rsidRPr="00A203C2" w:rsidRDefault="00A203C2" w:rsidP="00A203C2">
      <w:pPr>
        <w:rPr>
          <w:rFonts w:cs="Calibri"/>
        </w:rPr>
      </w:pPr>
    </w:p>
    <w:p w:rsidR="00A203C2" w:rsidRPr="00A203C2" w:rsidRDefault="00A203C2" w:rsidP="00A203C2">
      <w:pPr>
        <w:jc w:val="right"/>
        <w:rPr>
          <w:rFonts w:cs="Calibri"/>
        </w:rPr>
      </w:pPr>
    </w:p>
    <w:p w:rsidR="00A44F16" w:rsidRDefault="00A44F16" w:rsidP="008646B3">
      <w:pPr>
        <w:pStyle w:val="Heading1"/>
        <w:rPr>
          <w:rFonts w:ascii="Arial" w:hAnsi="Arial" w:cs="Arial"/>
          <w:b w:val="0"/>
          <w:sz w:val="24"/>
          <w:szCs w:val="24"/>
        </w:rPr>
      </w:pPr>
    </w:p>
    <w:p w:rsidR="00A44F16" w:rsidRPr="00A44F16" w:rsidRDefault="00A44F16" w:rsidP="00A44F16">
      <w:pPr>
        <w:rPr>
          <w:lang w:val="en-US"/>
        </w:rPr>
      </w:pPr>
    </w:p>
    <w:p w:rsidR="005440A1" w:rsidRDefault="005440A1" w:rsidP="008646B3">
      <w:pPr>
        <w:pStyle w:val="Heading1"/>
        <w:rPr>
          <w:rFonts w:ascii="Arial" w:hAnsi="Arial" w:cs="Arial"/>
          <w:b w:val="0"/>
          <w:color w:val="auto"/>
          <w:sz w:val="24"/>
          <w:szCs w:val="24"/>
        </w:rPr>
      </w:pPr>
    </w:p>
    <w:p w:rsidR="004E54D4" w:rsidRPr="00A44F16" w:rsidRDefault="004E54D4" w:rsidP="008646B3">
      <w:pPr>
        <w:pStyle w:val="Heading1"/>
        <w:rPr>
          <w:rFonts w:ascii="Arial" w:hAnsi="Arial" w:cs="Arial"/>
          <w:b w:val="0"/>
          <w:color w:val="auto"/>
          <w:sz w:val="24"/>
          <w:szCs w:val="24"/>
        </w:rPr>
      </w:pPr>
      <w:r w:rsidRPr="00A44F16">
        <w:rPr>
          <w:rFonts w:ascii="Arial" w:hAnsi="Arial" w:cs="Arial"/>
          <w:b w:val="0"/>
          <w:color w:val="auto"/>
          <w:sz w:val="24"/>
          <w:szCs w:val="24"/>
        </w:rPr>
        <w:t>Attachment style and symptoms of psychopathology in Children in Care: An investigation of the mediating role of Early Maladaptive Schemas.</w:t>
      </w:r>
      <w:bookmarkEnd w:id="2"/>
    </w:p>
    <w:p w:rsidR="004E54D4" w:rsidRPr="00A44F16" w:rsidRDefault="004E54D4" w:rsidP="00AE726B">
      <w:pPr>
        <w:spacing w:line="480" w:lineRule="auto"/>
        <w:ind w:left="28"/>
        <w:rPr>
          <w:rFonts w:ascii="Arial" w:hAnsi="Arial" w:cs="Arial"/>
          <w:b/>
          <w:sz w:val="24"/>
          <w:szCs w:val="24"/>
        </w:rPr>
      </w:pPr>
    </w:p>
    <w:p w:rsidR="004E54D4" w:rsidRPr="00A44F16" w:rsidRDefault="004E54D4" w:rsidP="008646B3">
      <w:pPr>
        <w:pStyle w:val="Heading1"/>
        <w:rPr>
          <w:rFonts w:ascii="Arial" w:hAnsi="Arial" w:cs="Arial"/>
          <w:b w:val="0"/>
          <w:color w:val="auto"/>
          <w:sz w:val="24"/>
          <w:szCs w:val="24"/>
        </w:rPr>
      </w:pPr>
      <w:bookmarkStart w:id="20" w:name="_Toc315738884"/>
      <w:r w:rsidRPr="00A44F16">
        <w:rPr>
          <w:rFonts w:ascii="Arial" w:hAnsi="Arial" w:cs="Arial"/>
          <w:b w:val="0"/>
          <w:color w:val="auto"/>
          <w:sz w:val="24"/>
          <w:szCs w:val="24"/>
        </w:rPr>
        <w:t>Abstract</w:t>
      </w:r>
      <w:bookmarkEnd w:id="20"/>
    </w:p>
    <w:p w:rsidR="004E54D4" w:rsidRPr="008646B3" w:rsidRDefault="004E54D4" w:rsidP="008646B3">
      <w:pPr>
        <w:rPr>
          <w:lang w:val="en-US"/>
        </w:rPr>
      </w:pPr>
    </w:p>
    <w:p w:rsidR="004E54D4" w:rsidRDefault="004E54D4" w:rsidP="00AE726B">
      <w:pPr>
        <w:spacing w:line="480" w:lineRule="auto"/>
        <w:ind w:left="28"/>
        <w:jc w:val="both"/>
        <w:rPr>
          <w:rFonts w:ascii="Arial" w:hAnsi="Arial" w:cs="Arial"/>
          <w:sz w:val="24"/>
          <w:szCs w:val="24"/>
        </w:rPr>
      </w:pPr>
      <w:r w:rsidRPr="00CD0B7D">
        <w:rPr>
          <w:rFonts w:ascii="Arial" w:hAnsi="Arial" w:cs="Arial"/>
          <w:b/>
          <w:i/>
          <w:sz w:val="24"/>
          <w:szCs w:val="24"/>
        </w:rPr>
        <w:t>Objectives:</w:t>
      </w:r>
      <w:r>
        <w:rPr>
          <w:rFonts w:ascii="Arial" w:hAnsi="Arial" w:cs="Arial"/>
          <w:sz w:val="24"/>
          <w:szCs w:val="24"/>
        </w:rPr>
        <w:t xml:space="preserve"> High levels of mental health difficulties</w:t>
      </w:r>
      <w:r w:rsidRPr="0010564B">
        <w:rPr>
          <w:rFonts w:ascii="Arial" w:hAnsi="Arial" w:cs="Arial"/>
          <w:sz w:val="24"/>
          <w:szCs w:val="24"/>
        </w:rPr>
        <w:t xml:space="preserve"> </w:t>
      </w:r>
      <w:r>
        <w:rPr>
          <w:rFonts w:ascii="Arial" w:hAnsi="Arial" w:cs="Arial"/>
          <w:sz w:val="24"/>
          <w:szCs w:val="24"/>
        </w:rPr>
        <w:t xml:space="preserve">are recognised </w:t>
      </w:r>
      <w:r w:rsidRPr="0010564B">
        <w:rPr>
          <w:rFonts w:ascii="Arial" w:hAnsi="Arial" w:cs="Arial"/>
          <w:sz w:val="24"/>
          <w:szCs w:val="24"/>
        </w:rPr>
        <w:t xml:space="preserve">in children </w:t>
      </w:r>
      <w:r>
        <w:rPr>
          <w:rFonts w:ascii="Arial" w:hAnsi="Arial" w:cs="Arial"/>
          <w:sz w:val="24"/>
          <w:szCs w:val="24"/>
        </w:rPr>
        <w:t>in care</w:t>
      </w:r>
      <w:r w:rsidRPr="0010564B">
        <w:rPr>
          <w:rFonts w:ascii="Arial" w:hAnsi="Arial" w:cs="Arial"/>
          <w:sz w:val="24"/>
          <w:szCs w:val="24"/>
        </w:rPr>
        <w:t xml:space="preserve">. </w:t>
      </w:r>
      <w:r>
        <w:rPr>
          <w:rFonts w:ascii="Arial" w:hAnsi="Arial" w:cs="Arial"/>
          <w:sz w:val="24"/>
          <w:szCs w:val="24"/>
        </w:rPr>
        <w:t xml:space="preserve">Quality of attachment relationship has been </w:t>
      </w:r>
      <w:r w:rsidR="00F13ABC">
        <w:rPr>
          <w:rFonts w:ascii="Arial" w:hAnsi="Arial" w:cs="Arial"/>
          <w:sz w:val="24"/>
          <w:szCs w:val="24"/>
        </w:rPr>
        <w:t>identified as a key component in</w:t>
      </w:r>
      <w:r>
        <w:rPr>
          <w:rFonts w:ascii="Arial" w:hAnsi="Arial" w:cs="Arial"/>
          <w:sz w:val="24"/>
          <w:szCs w:val="24"/>
        </w:rPr>
        <w:t xml:space="preserve"> increasing psychologica</w:t>
      </w:r>
      <w:r w:rsidR="00592379">
        <w:rPr>
          <w:rFonts w:ascii="Arial" w:hAnsi="Arial" w:cs="Arial"/>
          <w:sz w:val="24"/>
          <w:szCs w:val="24"/>
        </w:rPr>
        <w:t>l resilience in this population. H</w:t>
      </w:r>
      <w:r>
        <w:rPr>
          <w:rFonts w:ascii="Arial" w:hAnsi="Arial" w:cs="Arial"/>
          <w:sz w:val="24"/>
          <w:szCs w:val="24"/>
        </w:rPr>
        <w:t>owever, the mechanism through which insecure attachment style leads to psychopathology is poorly understood. The aim of the study was to consider whether early maladaptive schemas act as mediator</w:t>
      </w:r>
      <w:r w:rsidR="00592379">
        <w:rPr>
          <w:rFonts w:ascii="Arial" w:hAnsi="Arial" w:cs="Arial"/>
          <w:sz w:val="24"/>
          <w:szCs w:val="24"/>
        </w:rPr>
        <w:t>s</w:t>
      </w:r>
      <w:r>
        <w:rPr>
          <w:rFonts w:ascii="Arial" w:hAnsi="Arial" w:cs="Arial"/>
          <w:sz w:val="24"/>
          <w:szCs w:val="24"/>
        </w:rPr>
        <w:t xml:space="preserve"> in the association between attachment style and psychopathology in children in care.</w:t>
      </w:r>
    </w:p>
    <w:p w:rsidR="004E54D4" w:rsidRDefault="004E54D4" w:rsidP="00AE726B">
      <w:pPr>
        <w:spacing w:line="480" w:lineRule="auto"/>
        <w:ind w:left="28"/>
        <w:jc w:val="both"/>
        <w:rPr>
          <w:rFonts w:ascii="Arial" w:hAnsi="Arial" w:cs="Arial"/>
          <w:sz w:val="24"/>
          <w:szCs w:val="24"/>
        </w:rPr>
      </w:pPr>
      <w:r w:rsidRPr="00CD0B7D">
        <w:rPr>
          <w:rFonts w:ascii="Arial" w:hAnsi="Arial" w:cs="Arial"/>
          <w:b/>
          <w:i/>
          <w:sz w:val="24"/>
          <w:szCs w:val="24"/>
        </w:rPr>
        <w:t>Method:</w:t>
      </w:r>
      <w:r w:rsidR="00681A37">
        <w:rPr>
          <w:rFonts w:ascii="Arial" w:hAnsi="Arial" w:cs="Arial"/>
          <w:sz w:val="24"/>
          <w:szCs w:val="24"/>
        </w:rPr>
        <w:t xml:space="preserve"> To test the study</w:t>
      </w:r>
      <w:r>
        <w:rPr>
          <w:rFonts w:ascii="Arial" w:hAnsi="Arial" w:cs="Arial"/>
          <w:sz w:val="24"/>
          <w:szCs w:val="24"/>
        </w:rPr>
        <w:t xml:space="preserve"> hypotheses</w:t>
      </w:r>
      <w:r w:rsidR="00592379">
        <w:rPr>
          <w:rFonts w:ascii="Arial" w:hAnsi="Arial" w:cs="Arial"/>
          <w:sz w:val="24"/>
          <w:szCs w:val="24"/>
        </w:rPr>
        <w:t>,</w:t>
      </w:r>
      <w:r>
        <w:rPr>
          <w:rFonts w:ascii="Arial" w:hAnsi="Arial" w:cs="Arial"/>
          <w:sz w:val="24"/>
          <w:szCs w:val="24"/>
        </w:rPr>
        <w:t xml:space="preserve"> 42 children in care (</w:t>
      </w:r>
      <w:r w:rsidR="00C96E24">
        <w:rPr>
          <w:rFonts w:ascii="Arial" w:hAnsi="Arial" w:cs="Arial"/>
          <w:sz w:val="24"/>
          <w:szCs w:val="24"/>
        </w:rPr>
        <w:t xml:space="preserve">aged 13 to 21) were recruited. </w:t>
      </w:r>
      <w:r>
        <w:rPr>
          <w:rFonts w:ascii="Arial" w:hAnsi="Arial" w:cs="Arial"/>
          <w:sz w:val="24"/>
          <w:szCs w:val="24"/>
        </w:rPr>
        <w:t>Participants completed measures of attachment style (Attachment-Questionnaire for Children</w:t>
      </w:r>
      <w:r w:rsidR="00547587">
        <w:rPr>
          <w:rFonts w:ascii="Arial" w:hAnsi="Arial" w:cs="Arial"/>
          <w:sz w:val="24"/>
          <w:szCs w:val="24"/>
        </w:rPr>
        <w:t>; Stallard, 2007</w:t>
      </w:r>
      <w:r>
        <w:rPr>
          <w:rFonts w:ascii="Arial" w:hAnsi="Arial" w:cs="Arial"/>
          <w:sz w:val="24"/>
          <w:szCs w:val="24"/>
        </w:rPr>
        <w:t>), schem</w:t>
      </w:r>
      <w:r w:rsidR="00681A37">
        <w:rPr>
          <w:rFonts w:ascii="Arial" w:hAnsi="Arial" w:cs="Arial"/>
          <w:sz w:val="24"/>
          <w:szCs w:val="24"/>
        </w:rPr>
        <w:t>as (Young Schema Questionnaire</w:t>
      </w:r>
      <w:r w:rsidR="00547587">
        <w:rPr>
          <w:rFonts w:ascii="Arial" w:hAnsi="Arial" w:cs="Arial"/>
          <w:sz w:val="24"/>
          <w:szCs w:val="24"/>
        </w:rPr>
        <w:t>; Young, 1998</w:t>
      </w:r>
      <w:r w:rsidR="00681A37">
        <w:rPr>
          <w:rFonts w:ascii="Arial" w:hAnsi="Arial" w:cs="Arial"/>
          <w:sz w:val="24"/>
          <w:szCs w:val="24"/>
        </w:rPr>
        <w:t>) and</w:t>
      </w:r>
      <w:r>
        <w:rPr>
          <w:rFonts w:ascii="Arial" w:hAnsi="Arial" w:cs="Arial"/>
          <w:sz w:val="24"/>
          <w:szCs w:val="24"/>
        </w:rPr>
        <w:t xml:space="preserve"> psychopathology (Brief Symptom Inventory</w:t>
      </w:r>
      <w:r w:rsidR="00222B50">
        <w:rPr>
          <w:rFonts w:ascii="Arial" w:hAnsi="Arial" w:cs="Arial"/>
          <w:sz w:val="24"/>
          <w:szCs w:val="24"/>
        </w:rPr>
        <w:t xml:space="preserve"> </w:t>
      </w:r>
      <w:r w:rsidR="00547587">
        <w:rPr>
          <w:rFonts w:ascii="Arial" w:hAnsi="Arial" w:cs="Arial"/>
          <w:sz w:val="24"/>
          <w:szCs w:val="24"/>
        </w:rPr>
        <w:t xml:space="preserve">(Goodman, </w:t>
      </w:r>
      <w:proofErr w:type="spellStart"/>
      <w:r w:rsidR="00547587">
        <w:rPr>
          <w:rFonts w:ascii="Arial" w:hAnsi="Arial" w:cs="Arial"/>
          <w:sz w:val="24"/>
          <w:szCs w:val="24"/>
        </w:rPr>
        <w:t>Melzter</w:t>
      </w:r>
      <w:proofErr w:type="spellEnd"/>
      <w:r w:rsidR="00547587">
        <w:rPr>
          <w:rFonts w:ascii="Arial" w:hAnsi="Arial" w:cs="Arial"/>
          <w:sz w:val="24"/>
          <w:szCs w:val="24"/>
        </w:rPr>
        <w:t xml:space="preserve">, &amp; Bailey, 1998) </w:t>
      </w:r>
      <w:r w:rsidR="00222B50">
        <w:rPr>
          <w:rFonts w:ascii="Arial" w:hAnsi="Arial" w:cs="Arial"/>
          <w:sz w:val="24"/>
          <w:szCs w:val="24"/>
        </w:rPr>
        <w:t xml:space="preserve">and the </w:t>
      </w:r>
      <w:r>
        <w:rPr>
          <w:rFonts w:ascii="Arial" w:hAnsi="Arial" w:cs="Arial"/>
          <w:sz w:val="24"/>
          <w:szCs w:val="24"/>
        </w:rPr>
        <w:t>Strengths and Difficulties Questionnaire</w:t>
      </w:r>
      <w:r w:rsidR="00547587">
        <w:rPr>
          <w:rFonts w:ascii="Arial" w:hAnsi="Arial" w:cs="Arial"/>
          <w:sz w:val="24"/>
          <w:szCs w:val="24"/>
        </w:rPr>
        <w:t xml:space="preserve">; </w:t>
      </w:r>
      <w:proofErr w:type="spellStart"/>
      <w:r w:rsidR="00547587">
        <w:rPr>
          <w:rFonts w:ascii="Arial" w:hAnsi="Arial" w:cs="Arial"/>
          <w:sz w:val="24"/>
          <w:szCs w:val="24"/>
        </w:rPr>
        <w:t>Derogatis</w:t>
      </w:r>
      <w:proofErr w:type="spellEnd"/>
      <w:r w:rsidR="00547587">
        <w:rPr>
          <w:rFonts w:ascii="Arial" w:hAnsi="Arial" w:cs="Arial"/>
          <w:sz w:val="24"/>
          <w:szCs w:val="24"/>
        </w:rPr>
        <w:t>, 1993</w:t>
      </w:r>
      <w:r>
        <w:rPr>
          <w:rFonts w:ascii="Arial" w:hAnsi="Arial" w:cs="Arial"/>
          <w:sz w:val="24"/>
          <w:szCs w:val="24"/>
        </w:rPr>
        <w:t>).</w:t>
      </w:r>
    </w:p>
    <w:p w:rsidR="004E54D4" w:rsidRDefault="004E54D4" w:rsidP="00AE726B">
      <w:pPr>
        <w:spacing w:line="480" w:lineRule="auto"/>
        <w:ind w:left="28"/>
        <w:jc w:val="both"/>
        <w:rPr>
          <w:rFonts w:ascii="Arial" w:hAnsi="Arial" w:cs="Arial"/>
          <w:sz w:val="24"/>
          <w:szCs w:val="24"/>
        </w:rPr>
      </w:pPr>
      <w:r w:rsidRPr="00CD0B7D">
        <w:rPr>
          <w:rFonts w:ascii="Arial" w:hAnsi="Arial" w:cs="Arial"/>
          <w:b/>
          <w:i/>
          <w:sz w:val="24"/>
          <w:szCs w:val="24"/>
        </w:rPr>
        <w:t>Results:</w:t>
      </w:r>
      <w:r w:rsidR="00681A37">
        <w:rPr>
          <w:rFonts w:ascii="Arial" w:hAnsi="Arial" w:cs="Arial"/>
          <w:sz w:val="24"/>
          <w:szCs w:val="24"/>
        </w:rPr>
        <w:t xml:space="preserve"> In support of the hypothesi</w:t>
      </w:r>
      <w:r>
        <w:rPr>
          <w:rFonts w:ascii="Arial" w:hAnsi="Arial" w:cs="Arial"/>
          <w:sz w:val="24"/>
          <w:szCs w:val="24"/>
        </w:rPr>
        <w:t>s, total schema severity mediated the relationship between</w:t>
      </w:r>
      <w:r w:rsidR="00222B50">
        <w:rPr>
          <w:rFonts w:ascii="Arial" w:hAnsi="Arial" w:cs="Arial"/>
          <w:sz w:val="24"/>
          <w:szCs w:val="24"/>
        </w:rPr>
        <w:t xml:space="preserve"> presence/absence of an</w:t>
      </w:r>
      <w:r>
        <w:rPr>
          <w:rFonts w:ascii="Arial" w:hAnsi="Arial" w:cs="Arial"/>
          <w:sz w:val="24"/>
          <w:szCs w:val="24"/>
        </w:rPr>
        <w:t xml:space="preserve"> avoidant attachment style and psychopathology</w:t>
      </w:r>
      <w:r w:rsidR="005E69C4">
        <w:rPr>
          <w:rFonts w:ascii="Arial" w:hAnsi="Arial" w:cs="Arial"/>
          <w:sz w:val="24"/>
          <w:szCs w:val="24"/>
        </w:rPr>
        <w:t xml:space="preserve"> as measured by the BSI</w:t>
      </w:r>
      <w:r>
        <w:rPr>
          <w:rFonts w:ascii="Arial" w:hAnsi="Arial" w:cs="Arial"/>
          <w:sz w:val="24"/>
          <w:szCs w:val="24"/>
        </w:rPr>
        <w:t>.</w:t>
      </w:r>
      <w:r w:rsidR="003B5F8B">
        <w:rPr>
          <w:rFonts w:ascii="Arial" w:hAnsi="Arial" w:cs="Arial"/>
          <w:sz w:val="24"/>
          <w:szCs w:val="24"/>
        </w:rPr>
        <w:t xml:space="preserve"> </w:t>
      </w:r>
      <w:r>
        <w:rPr>
          <w:rFonts w:ascii="Arial" w:hAnsi="Arial" w:cs="Arial"/>
          <w:sz w:val="24"/>
          <w:szCs w:val="24"/>
        </w:rPr>
        <w:t xml:space="preserve">The individual schema of mistrust/abuse was found to mediate the relationship between </w:t>
      </w:r>
      <w:r>
        <w:rPr>
          <w:rFonts w:ascii="Arial" w:hAnsi="Arial" w:cs="Arial"/>
          <w:sz w:val="24"/>
          <w:szCs w:val="24"/>
        </w:rPr>
        <w:lastRenderedPageBreak/>
        <w:t xml:space="preserve">presence/absence of an avoidant attachment style and </w:t>
      </w:r>
      <w:r w:rsidR="006C52B7">
        <w:rPr>
          <w:rFonts w:ascii="Arial" w:hAnsi="Arial" w:cs="Arial"/>
          <w:sz w:val="24"/>
          <w:szCs w:val="24"/>
        </w:rPr>
        <w:t xml:space="preserve">psychopathology as measured by both the BSI and the </w:t>
      </w:r>
      <w:r w:rsidR="00222B50">
        <w:rPr>
          <w:rFonts w:ascii="Arial" w:hAnsi="Arial" w:cs="Arial"/>
          <w:sz w:val="24"/>
          <w:szCs w:val="24"/>
        </w:rPr>
        <w:t>SDQ</w:t>
      </w:r>
      <w:r>
        <w:rPr>
          <w:rFonts w:ascii="Arial" w:hAnsi="Arial" w:cs="Arial"/>
          <w:sz w:val="24"/>
          <w:szCs w:val="24"/>
        </w:rPr>
        <w:t>.</w:t>
      </w:r>
      <w:r w:rsidR="003B5F8B">
        <w:rPr>
          <w:rFonts w:ascii="Arial" w:hAnsi="Arial" w:cs="Arial"/>
          <w:sz w:val="24"/>
          <w:szCs w:val="24"/>
        </w:rPr>
        <w:t xml:space="preserve"> </w:t>
      </w:r>
    </w:p>
    <w:p w:rsidR="004E54D4" w:rsidRDefault="004E54D4" w:rsidP="00AE726B">
      <w:pPr>
        <w:spacing w:line="480" w:lineRule="auto"/>
        <w:jc w:val="both"/>
        <w:rPr>
          <w:rFonts w:ascii="Arial" w:hAnsi="Arial" w:cs="Arial"/>
          <w:sz w:val="24"/>
          <w:szCs w:val="24"/>
        </w:rPr>
      </w:pPr>
      <w:r w:rsidRPr="00CD0B7D">
        <w:rPr>
          <w:rFonts w:ascii="Arial" w:hAnsi="Arial" w:cs="Arial"/>
          <w:b/>
          <w:i/>
          <w:sz w:val="24"/>
          <w:szCs w:val="24"/>
        </w:rPr>
        <w:t>Conclusions:</w:t>
      </w:r>
      <w:r>
        <w:rPr>
          <w:rFonts w:ascii="Arial" w:hAnsi="Arial" w:cs="Arial"/>
          <w:sz w:val="24"/>
          <w:szCs w:val="24"/>
        </w:rPr>
        <w:t xml:space="preserve"> Findings support the relevance</w:t>
      </w:r>
      <w:r w:rsidR="00F13ABC">
        <w:rPr>
          <w:rFonts w:ascii="Arial" w:hAnsi="Arial" w:cs="Arial"/>
          <w:sz w:val="24"/>
          <w:szCs w:val="24"/>
        </w:rPr>
        <w:t xml:space="preserve"> of early maladaptive schemas in</w:t>
      </w:r>
      <w:r>
        <w:rPr>
          <w:rFonts w:ascii="Arial" w:hAnsi="Arial" w:cs="Arial"/>
          <w:sz w:val="24"/>
          <w:szCs w:val="24"/>
        </w:rPr>
        <w:t xml:space="preserve"> understanding the link between attachment style and psychopathology in children in care. </w:t>
      </w:r>
    </w:p>
    <w:p w:rsidR="004E54D4" w:rsidRPr="00B9727A" w:rsidRDefault="004E54D4" w:rsidP="00AE726B">
      <w:pPr>
        <w:spacing w:line="480" w:lineRule="auto"/>
        <w:jc w:val="both"/>
        <w:rPr>
          <w:rFonts w:ascii="Arial" w:hAnsi="Arial" w:cs="Arial"/>
          <w:b/>
          <w:sz w:val="24"/>
          <w:szCs w:val="24"/>
        </w:rPr>
      </w:pPr>
      <w:r w:rsidRPr="00B9727A">
        <w:rPr>
          <w:rFonts w:ascii="Arial" w:hAnsi="Arial" w:cs="Arial"/>
          <w:b/>
          <w:sz w:val="24"/>
          <w:szCs w:val="24"/>
        </w:rPr>
        <w:t>Practitioner points:</w:t>
      </w:r>
    </w:p>
    <w:p w:rsidR="004E54D4" w:rsidRDefault="004E54D4" w:rsidP="00AE726B">
      <w:pPr>
        <w:numPr>
          <w:ilvl w:val="0"/>
          <w:numId w:val="12"/>
        </w:numPr>
        <w:suppressAutoHyphens/>
        <w:spacing w:line="480" w:lineRule="auto"/>
        <w:jc w:val="both"/>
        <w:rPr>
          <w:rFonts w:ascii="Arial" w:hAnsi="Arial" w:cs="Arial"/>
          <w:sz w:val="24"/>
          <w:szCs w:val="24"/>
        </w:rPr>
      </w:pPr>
      <w:r>
        <w:rPr>
          <w:rFonts w:ascii="Arial" w:hAnsi="Arial" w:cs="Arial"/>
          <w:sz w:val="24"/>
          <w:szCs w:val="24"/>
        </w:rPr>
        <w:t>Schema theory may provide a useful contribution to understanding the mental health needs of children in care.</w:t>
      </w:r>
    </w:p>
    <w:p w:rsidR="004E54D4" w:rsidRDefault="004E54D4" w:rsidP="00AE726B">
      <w:pPr>
        <w:numPr>
          <w:ilvl w:val="0"/>
          <w:numId w:val="12"/>
        </w:numPr>
        <w:suppressAutoHyphens/>
        <w:spacing w:line="480" w:lineRule="auto"/>
        <w:jc w:val="both"/>
        <w:rPr>
          <w:rFonts w:ascii="Arial" w:hAnsi="Arial" w:cs="Arial"/>
          <w:sz w:val="24"/>
          <w:szCs w:val="24"/>
        </w:rPr>
      </w:pPr>
      <w:r>
        <w:rPr>
          <w:rFonts w:ascii="Arial" w:hAnsi="Arial" w:cs="Arial"/>
          <w:sz w:val="24"/>
          <w:szCs w:val="24"/>
        </w:rPr>
        <w:t xml:space="preserve">Replication </w:t>
      </w:r>
      <w:r w:rsidR="00F13ABC">
        <w:rPr>
          <w:rFonts w:ascii="Arial" w:hAnsi="Arial" w:cs="Arial"/>
          <w:sz w:val="24"/>
          <w:szCs w:val="24"/>
        </w:rPr>
        <w:t xml:space="preserve">of these findings </w:t>
      </w:r>
      <w:r w:rsidR="00F706E9">
        <w:rPr>
          <w:rFonts w:ascii="Arial" w:hAnsi="Arial" w:cs="Arial"/>
          <w:sz w:val="24"/>
          <w:szCs w:val="24"/>
        </w:rPr>
        <w:t xml:space="preserve">in larger sample groups </w:t>
      </w:r>
      <w:r w:rsidR="008E6CD7">
        <w:rPr>
          <w:rFonts w:ascii="Arial" w:hAnsi="Arial" w:cs="Arial"/>
          <w:sz w:val="24"/>
          <w:szCs w:val="24"/>
        </w:rPr>
        <w:t>is</w:t>
      </w:r>
      <w:r>
        <w:rPr>
          <w:rFonts w:ascii="Arial" w:hAnsi="Arial" w:cs="Arial"/>
          <w:sz w:val="24"/>
          <w:szCs w:val="24"/>
        </w:rPr>
        <w:t xml:space="preserve"> required</w:t>
      </w:r>
      <w:r w:rsidR="00F706E9">
        <w:rPr>
          <w:rFonts w:ascii="Arial" w:hAnsi="Arial" w:cs="Arial"/>
          <w:sz w:val="24"/>
          <w:szCs w:val="24"/>
        </w:rPr>
        <w:t>.</w:t>
      </w:r>
    </w:p>
    <w:p w:rsidR="00F706E9" w:rsidRPr="003F6D07" w:rsidRDefault="00F706E9" w:rsidP="00AE726B">
      <w:pPr>
        <w:numPr>
          <w:ilvl w:val="0"/>
          <w:numId w:val="12"/>
        </w:numPr>
        <w:suppressAutoHyphens/>
        <w:spacing w:line="480" w:lineRule="auto"/>
        <w:jc w:val="both"/>
        <w:rPr>
          <w:rFonts w:ascii="Arial" w:hAnsi="Arial" w:cs="Arial"/>
          <w:sz w:val="24"/>
          <w:szCs w:val="24"/>
        </w:rPr>
      </w:pPr>
      <w:r>
        <w:rPr>
          <w:rFonts w:ascii="Arial" w:hAnsi="Arial" w:cs="Arial"/>
          <w:sz w:val="24"/>
          <w:szCs w:val="24"/>
        </w:rPr>
        <w:t>Use of an alternate measure of attachment, such as the children’s attachment interview</w:t>
      </w:r>
      <w:r w:rsidR="00681A37">
        <w:rPr>
          <w:rFonts w:ascii="Arial" w:hAnsi="Arial" w:cs="Arial"/>
          <w:sz w:val="24"/>
          <w:szCs w:val="24"/>
        </w:rPr>
        <w:t>,</w:t>
      </w:r>
      <w:r>
        <w:rPr>
          <w:rFonts w:ascii="Arial" w:hAnsi="Arial" w:cs="Arial"/>
          <w:sz w:val="24"/>
          <w:szCs w:val="24"/>
        </w:rPr>
        <w:t xml:space="preserve"> is recommended for use in future studies.</w:t>
      </w:r>
    </w:p>
    <w:p w:rsidR="004E54D4" w:rsidRDefault="004E54D4" w:rsidP="00AE726B">
      <w:pPr>
        <w:tabs>
          <w:tab w:val="left" w:pos="1335"/>
        </w:tabs>
        <w:jc w:val="both"/>
        <w:rPr>
          <w:rFonts w:ascii="Arial" w:hAnsi="Arial" w:cs="Arial"/>
          <w:sz w:val="24"/>
          <w:szCs w:val="24"/>
        </w:rPr>
      </w:pPr>
      <w:r>
        <w:rPr>
          <w:rFonts w:ascii="Arial" w:hAnsi="Arial" w:cs="Arial"/>
          <w:sz w:val="24"/>
          <w:szCs w:val="24"/>
        </w:rPr>
        <w:tab/>
      </w:r>
    </w:p>
    <w:p w:rsidR="004E54D4" w:rsidRDefault="004E54D4" w:rsidP="00AE726B">
      <w:pPr>
        <w:jc w:val="both"/>
        <w:rPr>
          <w:rFonts w:ascii="Arial" w:hAnsi="Arial" w:cs="Arial"/>
          <w:sz w:val="24"/>
          <w:szCs w:val="24"/>
        </w:rPr>
      </w:pPr>
    </w:p>
    <w:p w:rsidR="004E54D4" w:rsidRDefault="004E54D4" w:rsidP="00AE726B">
      <w:pPr>
        <w:jc w:val="both"/>
        <w:rPr>
          <w:rFonts w:ascii="Arial" w:hAnsi="Arial" w:cs="Arial"/>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Default="004E54D4" w:rsidP="00AE726B">
      <w:pPr>
        <w:tabs>
          <w:tab w:val="left" w:pos="5205"/>
        </w:tabs>
        <w:ind w:left="28"/>
        <w:rPr>
          <w:rFonts w:ascii="Arial" w:hAnsi="Arial" w:cs="Arial"/>
          <w:b/>
          <w:sz w:val="24"/>
          <w:szCs w:val="24"/>
        </w:rPr>
      </w:pPr>
    </w:p>
    <w:p w:rsidR="004E54D4" w:rsidRPr="00A44F16" w:rsidRDefault="004E54D4" w:rsidP="008646B3">
      <w:pPr>
        <w:pStyle w:val="Heading1"/>
        <w:rPr>
          <w:rFonts w:ascii="Arial" w:hAnsi="Arial" w:cs="Arial"/>
          <w:color w:val="auto"/>
          <w:sz w:val="24"/>
          <w:szCs w:val="24"/>
        </w:rPr>
      </w:pPr>
      <w:bookmarkStart w:id="21" w:name="_Toc315738885"/>
      <w:r w:rsidRPr="00A44F16">
        <w:rPr>
          <w:rFonts w:ascii="Arial" w:hAnsi="Arial" w:cs="Arial"/>
          <w:color w:val="auto"/>
          <w:sz w:val="24"/>
          <w:szCs w:val="24"/>
        </w:rPr>
        <w:lastRenderedPageBreak/>
        <w:t>Introduction</w:t>
      </w:r>
      <w:bookmarkEnd w:id="21"/>
      <w:r w:rsidRPr="00A44F16">
        <w:rPr>
          <w:rFonts w:ascii="Arial" w:hAnsi="Arial" w:cs="Arial"/>
          <w:color w:val="auto"/>
          <w:sz w:val="24"/>
          <w:szCs w:val="24"/>
        </w:rPr>
        <w:tab/>
      </w:r>
    </w:p>
    <w:p w:rsidR="004E54D4" w:rsidRPr="00A44F16" w:rsidRDefault="004E54D4" w:rsidP="00A44F16">
      <w:pPr>
        <w:pStyle w:val="Heading2"/>
        <w:spacing w:line="480" w:lineRule="auto"/>
        <w:rPr>
          <w:b w:val="0"/>
          <w:iCs w:val="0"/>
          <w:sz w:val="24"/>
          <w:szCs w:val="24"/>
        </w:rPr>
      </w:pPr>
      <w:bookmarkStart w:id="22" w:name="_Toc315738886"/>
      <w:r w:rsidRPr="00A44F16">
        <w:rPr>
          <w:b w:val="0"/>
          <w:iCs w:val="0"/>
          <w:sz w:val="24"/>
          <w:szCs w:val="24"/>
        </w:rPr>
        <w:t>Mental Health of Children in Care</w:t>
      </w:r>
      <w:bookmarkEnd w:id="22"/>
    </w:p>
    <w:p w:rsidR="001A3DA9" w:rsidRDefault="004E54D4" w:rsidP="00F706E9">
      <w:pPr>
        <w:spacing w:line="480" w:lineRule="auto"/>
        <w:ind w:firstLine="720"/>
        <w:jc w:val="both"/>
        <w:rPr>
          <w:rFonts w:ascii="Arial" w:hAnsi="Arial" w:cs="Arial"/>
          <w:sz w:val="24"/>
          <w:szCs w:val="24"/>
        </w:rPr>
      </w:pPr>
      <w:r>
        <w:rPr>
          <w:rFonts w:ascii="Arial" w:hAnsi="Arial" w:cs="Arial"/>
          <w:sz w:val="24"/>
          <w:szCs w:val="23"/>
        </w:rPr>
        <w:t xml:space="preserve">Over 0.5% of all children and adolescents in England are ‘looked after’ by local authorities </w:t>
      </w:r>
      <w:r>
        <w:rPr>
          <w:rFonts w:ascii="Arial" w:hAnsi="Arial" w:cs="Arial"/>
          <w:sz w:val="24"/>
          <w:szCs w:val="24"/>
        </w:rPr>
        <w:t>(Department for Children, Schools and Families</w:t>
      </w:r>
      <w:r w:rsidR="00F13ABC">
        <w:rPr>
          <w:rFonts w:ascii="Arial" w:hAnsi="Arial" w:cs="Arial"/>
          <w:sz w:val="24"/>
          <w:szCs w:val="24"/>
        </w:rPr>
        <w:t>; DCSF</w:t>
      </w:r>
      <w:r>
        <w:rPr>
          <w:rFonts w:ascii="Arial" w:hAnsi="Arial" w:cs="Arial"/>
          <w:sz w:val="24"/>
          <w:szCs w:val="24"/>
        </w:rPr>
        <w:t>, 2010)</w:t>
      </w:r>
      <w:r>
        <w:rPr>
          <w:rFonts w:ascii="Arial" w:hAnsi="Arial" w:cs="Arial"/>
          <w:sz w:val="24"/>
          <w:szCs w:val="23"/>
        </w:rPr>
        <w:t xml:space="preserve">. At least 60% of these ‘Children in Care’ are reported to have psychological difficulties and 72% of those living in residential care have a diagnosed mental health disorder (Ford, </w:t>
      </w:r>
      <w:proofErr w:type="spellStart"/>
      <w:r w:rsidR="008F35CF">
        <w:rPr>
          <w:rFonts w:ascii="Arial" w:hAnsi="Arial" w:cs="Arial"/>
          <w:sz w:val="24"/>
          <w:szCs w:val="23"/>
        </w:rPr>
        <w:t>Vostanis</w:t>
      </w:r>
      <w:proofErr w:type="spellEnd"/>
      <w:r w:rsidR="008F35CF">
        <w:rPr>
          <w:rFonts w:ascii="Arial" w:hAnsi="Arial" w:cs="Arial"/>
          <w:sz w:val="24"/>
          <w:szCs w:val="23"/>
        </w:rPr>
        <w:t xml:space="preserve">, </w:t>
      </w:r>
      <w:r>
        <w:rPr>
          <w:rFonts w:ascii="Arial" w:hAnsi="Arial" w:cs="Arial"/>
          <w:sz w:val="24"/>
          <w:szCs w:val="23"/>
        </w:rPr>
        <w:t>Meltzer</w:t>
      </w:r>
      <w:r w:rsidR="000127BE">
        <w:rPr>
          <w:rFonts w:ascii="Arial" w:hAnsi="Arial" w:cs="Arial"/>
          <w:sz w:val="24"/>
          <w:szCs w:val="23"/>
        </w:rPr>
        <w:t>,</w:t>
      </w:r>
      <w:r>
        <w:rPr>
          <w:rFonts w:ascii="Arial" w:hAnsi="Arial" w:cs="Arial"/>
          <w:sz w:val="24"/>
          <w:szCs w:val="23"/>
        </w:rPr>
        <w:t xml:space="preserve"> &amp; Goodwin, 2007). Adults who have grown up in the care system have some of the worst </w:t>
      </w:r>
      <w:r w:rsidRPr="00F56E8A">
        <w:rPr>
          <w:rFonts w:ascii="Arial" w:hAnsi="Arial" w:cs="Arial"/>
          <w:sz w:val="24"/>
          <w:szCs w:val="24"/>
        </w:rPr>
        <w:t>health, educational</w:t>
      </w:r>
      <w:r>
        <w:rPr>
          <w:rFonts w:ascii="Arial" w:hAnsi="Arial" w:cs="Arial"/>
          <w:sz w:val="24"/>
          <w:szCs w:val="24"/>
        </w:rPr>
        <w:t xml:space="preserve"> </w:t>
      </w:r>
      <w:r w:rsidRPr="00F56E8A">
        <w:rPr>
          <w:rFonts w:ascii="Arial" w:hAnsi="Arial" w:cs="Arial"/>
          <w:sz w:val="24"/>
          <w:szCs w:val="24"/>
        </w:rPr>
        <w:t>and soc</w:t>
      </w:r>
      <w:r>
        <w:rPr>
          <w:rFonts w:ascii="Arial" w:hAnsi="Arial" w:cs="Arial"/>
          <w:sz w:val="24"/>
          <w:szCs w:val="24"/>
        </w:rPr>
        <w:t xml:space="preserve">ial outcomes of any subgroup in society (e.g. premature death, involvement in criminal activity, teenage pregnancy and low socioeconomic status; </w:t>
      </w:r>
      <w:proofErr w:type="spellStart"/>
      <w:r>
        <w:rPr>
          <w:rFonts w:ascii="Arial" w:hAnsi="Arial" w:cs="Arial"/>
          <w:sz w:val="24"/>
          <w:szCs w:val="24"/>
        </w:rPr>
        <w:t>McAuley</w:t>
      </w:r>
      <w:proofErr w:type="spellEnd"/>
      <w:r>
        <w:rPr>
          <w:rFonts w:ascii="Arial" w:hAnsi="Arial" w:cs="Arial"/>
          <w:sz w:val="24"/>
          <w:szCs w:val="24"/>
        </w:rPr>
        <w:t xml:space="preserve"> &amp; Davis, 2009; </w:t>
      </w:r>
      <w:proofErr w:type="spellStart"/>
      <w:r>
        <w:rPr>
          <w:rFonts w:ascii="Arial" w:hAnsi="Arial" w:cs="Arial"/>
          <w:sz w:val="24"/>
          <w:szCs w:val="24"/>
        </w:rPr>
        <w:t>Vinnerljung</w:t>
      </w:r>
      <w:proofErr w:type="spellEnd"/>
      <w:r>
        <w:rPr>
          <w:rFonts w:ascii="Arial" w:hAnsi="Arial" w:cs="Arial"/>
          <w:sz w:val="24"/>
          <w:szCs w:val="24"/>
        </w:rPr>
        <w:t xml:space="preserve"> &amp; </w:t>
      </w:r>
      <w:proofErr w:type="spellStart"/>
      <w:r>
        <w:rPr>
          <w:rFonts w:ascii="Arial" w:hAnsi="Arial" w:cs="Arial"/>
          <w:sz w:val="24"/>
          <w:szCs w:val="24"/>
        </w:rPr>
        <w:t>Sallnas</w:t>
      </w:r>
      <w:proofErr w:type="spellEnd"/>
      <w:r>
        <w:rPr>
          <w:rFonts w:ascii="Arial" w:hAnsi="Arial" w:cs="Arial"/>
          <w:sz w:val="24"/>
          <w:szCs w:val="24"/>
        </w:rPr>
        <w:t>, 2008).</w:t>
      </w:r>
      <w:r w:rsidR="003B5F8B">
        <w:rPr>
          <w:rFonts w:ascii="Arial" w:hAnsi="Arial" w:cs="Arial"/>
          <w:sz w:val="24"/>
          <w:szCs w:val="24"/>
        </w:rPr>
        <w:t xml:space="preserve"> </w:t>
      </w:r>
    </w:p>
    <w:p w:rsidR="004E54D4" w:rsidRDefault="004E54D4" w:rsidP="00F706E9">
      <w:pPr>
        <w:spacing w:line="480" w:lineRule="auto"/>
        <w:ind w:firstLine="720"/>
        <w:jc w:val="both"/>
        <w:rPr>
          <w:rFonts w:ascii="Arial" w:hAnsi="Arial" w:cs="Arial"/>
          <w:sz w:val="24"/>
          <w:szCs w:val="23"/>
        </w:rPr>
      </w:pPr>
      <w:r>
        <w:rPr>
          <w:rFonts w:ascii="Arial" w:hAnsi="Arial" w:cs="Arial"/>
          <w:sz w:val="24"/>
          <w:szCs w:val="23"/>
        </w:rPr>
        <w:t>The majority of children enter the care system because of abuse, neglect, and/or family dysfunction and entry into care is often experienced as a secondary trauma (DCSF, 2009). In addition to the loss of attachment relationship with their main carer(s), children often experience further losses in terms of being separated from their siblings, school, friends and community.</w:t>
      </w:r>
      <w:r w:rsidR="003B5F8B">
        <w:rPr>
          <w:rFonts w:ascii="Arial" w:hAnsi="Arial" w:cs="Arial"/>
          <w:sz w:val="24"/>
          <w:szCs w:val="23"/>
        </w:rPr>
        <w:t xml:space="preserve"> </w:t>
      </w:r>
      <w:r>
        <w:rPr>
          <w:rFonts w:ascii="Arial" w:hAnsi="Arial" w:cs="Arial"/>
          <w:sz w:val="24"/>
          <w:szCs w:val="23"/>
        </w:rPr>
        <w:t>In the UK</w:t>
      </w:r>
      <w:r w:rsidR="00592379">
        <w:rPr>
          <w:rFonts w:ascii="Arial" w:hAnsi="Arial" w:cs="Arial"/>
          <w:sz w:val="24"/>
          <w:szCs w:val="23"/>
        </w:rPr>
        <w:t>,</w:t>
      </w:r>
      <w:r>
        <w:rPr>
          <w:rFonts w:ascii="Arial" w:hAnsi="Arial" w:cs="Arial"/>
          <w:sz w:val="24"/>
          <w:szCs w:val="23"/>
        </w:rPr>
        <w:t xml:space="preserve"> children are rarely taken into care from birth:</w:t>
      </w:r>
      <w:r w:rsidR="003B5F8B">
        <w:rPr>
          <w:rFonts w:ascii="Arial" w:hAnsi="Arial" w:cs="Arial"/>
          <w:sz w:val="24"/>
          <w:szCs w:val="23"/>
        </w:rPr>
        <w:t xml:space="preserve"> </w:t>
      </w:r>
      <w:r>
        <w:rPr>
          <w:rFonts w:ascii="Arial" w:hAnsi="Arial" w:cs="Arial"/>
          <w:sz w:val="24"/>
          <w:szCs w:val="23"/>
        </w:rPr>
        <w:t>rather they ‘yo-yo’ between emergency foster placements, living with friends and family etc. before a final decision is made as to whether they will be placed on a care order, be freed for adoption or permanently placed with a family member (DCSF, 2011).</w:t>
      </w:r>
      <w:r w:rsidR="003B5F8B">
        <w:rPr>
          <w:rFonts w:ascii="Arial" w:hAnsi="Arial" w:cs="Arial"/>
          <w:sz w:val="24"/>
          <w:szCs w:val="23"/>
        </w:rPr>
        <w:t xml:space="preserve"> </w:t>
      </w:r>
    </w:p>
    <w:p w:rsidR="004E54D4" w:rsidRPr="00C830F4" w:rsidRDefault="004E54D4" w:rsidP="00F706E9">
      <w:pPr>
        <w:pStyle w:val="Heading2"/>
        <w:spacing w:line="480" w:lineRule="auto"/>
        <w:ind w:firstLine="720"/>
        <w:jc w:val="both"/>
        <w:rPr>
          <w:b w:val="0"/>
          <w:i w:val="0"/>
          <w:sz w:val="24"/>
          <w:szCs w:val="24"/>
        </w:rPr>
      </w:pPr>
      <w:bookmarkStart w:id="23" w:name="_Toc315738887"/>
      <w:r w:rsidRPr="00C830F4">
        <w:rPr>
          <w:b w:val="0"/>
          <w:i w:val="0"/>
          <w:sz w:val="24"/>
          <w:szCs w:val="24"/>
        </w:rPr>
        <w:t xml:space="preserve">Attachment research has consistently found that accumulating risk factors (such as those experienced by children in care) significantly increase </w:t>
      </w:r>
      <w:r w:rsidRPr="00C830F4">
        <w:rPr>
          <w:b w:val="0"/>
          <w:i w:val="0"/>
          <w:sz w:val="24"/>
          <w:szCs w:val="24"/>
        </w:rPr>
        <w:lastRenderedPageBreak/>
        <w:t xml:space="preserve">a child’s chances of developing mental health difficulties </w:t>
      </w:r>
      <w:r w:rsidRPr="00AD7E73">
        <w:rPr>
          <w:b w:val="0"/>
          <w:i w:val="0"/>
          <w:sz w:val="24"/>
          <w:szCs w:val="24"/>
        </w:rPr>
        <w:t>(</w:t>
      </w:r>
      <w:r w:rsidRPr="00C830F4">
        <w:rPr>
          <w:rStyle w:val="Strong"/>
          <w:i w:val="0"/>
          <w:sz w:val="24"/>
          <w:szCs w:val="24"/>
        </w:rPr>
        <w:t>Committee on Early Childhood, Adoption and Dependent Care</w:t>
      </w:r>
      <w:r>
        <w:rPr>
          <w:rStyle w:val="Strong"/>
          <w:i w:val="0"/>
          <w:sz w:val="24"/>
          <w:szCs w:val="24"/>
        </w:rPr>
        <w:t>, 2000</w:t>
      </w:r>
      <w:r w:rsidRPr="00C830F4">
        <w:rPr>
          <w:b w:val="0"/>
          <w:i w:val="0"/>
          <w:sz w:val="24"/>
          <w:szCs w:val="24"/>
        </w:rPr>
        <w:t>).</w:t>
      </w:r>
      <w:r w:rsidR="003B5F8B">
        <w:rPr>
          <w:b w:val="0"/>
          <w:i w:val="0"/>
          <w:sz w:val="24"/>
          <w:szCs w:val="24"/>
        </w:rPr>
        <w:t xml:space="preserve"> </w:t>
      </w:r>
      <w:r w:rsidRPr="00C830F4">
        <w:rPr>
          <w:b w:val="0"/>
          <w:i w:val="0"/>
          <w:sz w:val="24"/>
          <w:szCs w:val="24"/>
        </w:rPr>
        <w:t>However, the mechanisms that link these cumulative risk factors to psychopathology are poorly unders</w:t>
      </w:r>
      <w:r>
        <w:rPr>
          <w:b w:val="0"/>
          <w:i w:val="0"/>
          <w:sz w:val="24"/>
          <w:szCs w:val="24"/>
        </w:rPr>
        <w:t>tood (</w:t>
      </w:r>
      <w:proofErr w:type="spellStart"/>
      <w:r>
        <w:rPr>
          <w:b w:val="0"/>
          <w:i w:val="0"/>
          <w:sz w:val="24"/>
          <w:szCs w:val="24"/>
        </w:rPr>
        <w:t>Cicchetti</w:t>
      </w:r>
      <w:proofErr w:type="spellEnd"/>
      <w:r>
        <w:rPr>
          <w:b w:val="0"/>
          <w:i w:val="0"/>
          <w:sz w:val="24"/>
          <w:szCs w:val="24"/>
        </w:rPr>
        <w:t xml:space="preserve"> &amp; Cohen, 2006).</w:t>
      </w:r>
      <w:r w:rsidRPr="00C830F4">
        <w:rPr>
          <w:b w:val="0"/>
          <w:i w:val="0"/>
          <w:sz w:val="24"/>
          <w:szCs w:val="24"/>
        </w:rPr>
        <w:t xml:space="preserve"> In addition to their increased prevalence of Axis I </w:t>
      </w:r>
      <w:r>
        <w:rPr>
          <w:b w:val="0"/>
          <w:i w:val="0"/>
          <w:sz w:val="24"/>
          <w:szCs w:val="24"/>
        </w:rPr>
        <w:t>mental health disorders (National Institute of Clinical Excellence &amp; Social Care Institute for Excellence</w:t>
      </w:r>
      <w:r w:rsidR="002E1670">
        <w:rPr>
          <w:b w:val="0"/>
          <w:i w:val="0"/>
          <w:sz w:val="24"/>
          <w:szCs w:val="24"/>
        </w:rPr>
        <w:t>;</w:t>
      </w:r>
      <w:r w:rsidR="00F13ABC">
        <w:rPr>
          <w:b w:val="0"/>
          <w:i w:val="0"/>
          <w:sz w:val="24"/>
          <w:szCs w:val="24"/>
        </w:rPr>
        <w:t xml:space="preserve"> NICE &amp; SCIE</w:t>
      </w:r>
      <w:r>
        <w:rPr>
          <w:b w:val="0"/>
          <w:i w:val="0"/>
          <w:sz w:val="24"/>
          <w:szCs w:val="24"/>
        </w:rPr>
        <w:t>, 2010</w:t>
      </w:r>
      <w:r w:rsidRPr="00C830F4">
        <w:rPr>
          <w:b w:val="0"/>
          <w:i w:val="0"/>
          <w:sz w:val="24"/>
          <w:szCs w:val="24"/>
        </w:rPr>
        <w:t xml:space="preserve">), adolescents who are looked after by their local authority </w:t>
      </w:r>
      <w:r>
        <w:rPr>
          <w:b w:val="0"/>
          <w:i w:val="0"/>
          <w:sz w:val="24"/>
          <w:szCs w:val="24"/>
        </w:rPr>
        <w:t xml:space="preserve">(LA) </w:t>
      </w:r>
      <w:r w:rsidRPr="00C830F4">
        <w:rPr>
          <w:b w:val="0"/>
          <w:i w:val="0"/>
          <w:sz w:val="24"/>
          <w:szCs w:val="24"/>
        </w:rPr>
        <w:t xml:space="preserve">are found to be more prone to psychological distress characterised by </w:t>
      </w:r>
      <w:proofErr w:type="spellStart"/>
      <w:r w:rsidRPr="00C830F4">
        <w:rPr>
          <w:b w:val="0"/>
          <w:i w:val="0"/>
          <w:sz w:val="24"/>
          <w:szCs w:val="24"/>
        </w:rPr>
        <w:t>characterological</w:t>
      </w:r>
      <w:proofErr w:type="spellEnd"/>
      <w:r w:rsidRPr="00C830F4">
        <w:rPr>
          <w:b w:val="0"/>
          <w:i w:val="0"/>
          <w:sz w:val="24"/>
          <w:szCs w:val="24"/>
        </w:rPr>
        <w:t>, interpersonal and intrapersonal difficu</w:t>
      </w:r>
      <w:r>
        <w:rPr>
          <w:b w:val="0"/>
          <w:i w:val="0"/>
          <w:sz w:val="24"/>
          <w:szCs w:val="24"/>
        </w:rPr>
        <w:t>lties commonly associated with A</w:t>
      </w:r>
      <w:r w:rsidRPr="00C830F4">
        <w:rPr>
          <w:b w:val="0"/>
          <w:i w:val="0"/>
          <w:sz w:val="24"/>
          <w:szCs w:val="24"/>
        </w:rPr>
        <w:t>xis II mental health disorders</w:t>
      </w:r>
      <w:r w:rsidRPr="00C830F4">
        <w:rPr>
          <w:sz w:val="24"/>
          <w:szCs w:val="24"/>
        </w:rPr>
        <w:t xml:space="preserve"> </w:t>
      </w:r>
      <w:r>
        <w:rPr>
          <w:b w:val="0"/>
          <w:i w:val="0"/>
          <w:sz w:val="24"/>
          <w:szCs w:val="24"/>
        </w:rPr>
        <w:t>(NICE, 2009; Blower, Addo, Hodgson, Lamington &amp; Towlson, 2004</w:t>
      </w:r>
      <w:r w:rsidRPr="00C830F4">
        <w:rPr>
          <w:b w:val="0"/>
          <w:i w:val="0"/>
          <w:sz w:val="24"/>
          <w:szCs w:val="24"/>
        </w:rPr>
        <w:t>).</w:t>
      </w:r>
      <w:bookmarkEnd w:id="23"/>
      <w:r w:rsidR="003B5F8B">
        <w:rPr>
          <w:sz w:val="24"/>
          <w:szCs w:val="24"/>
        </w:rPr>
        <w:t xml:space="preserve"> </w:t>
      </w:r>
    </w:p>
    <w:p w:rsidR="004E54D4" w:rsidRDefault="004E54D4" w:rsidP="00F706E9">
      <w:pPr>
        <w:spacing w:line="480" w:lineRule="auto"/>
        <w:ind w:firstLine="720"/>
        <w:jc w:val="both"/>
        <w:rPr>
          <w:rFonts w:ascii="Arial" w:hAnsi="Arial" w:cs="Arial"/>
          <w:b/>
          <w:bCs/>
          <w:i/>
          <w:iCs/>
          <w:sz w:val="24"/>
        </w:rPr>
      </w:pPr>
      <w:r w:rsidRPr="00C830F4">
        <w:rPr>
          <w:rFonts w:ascii="Arial" w:hAnsi="Arial" w:cs="Arial"/>
          <w:sz w:val="24"/>
          <w:szCs w:val="24"/>
        </w:rPr>
        <w:t>NICE</w:t>
      </w:r>
      <w:r>
        <w:rPr>
          <w:rFonts w:ascii="Arial" w:hAnsi="Arial" w:cs="Arial"/>
          <w:sz w:val="24"/>
          <w:szCs w:val="24"/>
        </w:rPr>
        <w:t xml:space="preserve"> &amp; SCIE (2010)</w:t>
      </w:r>
      <w:r w:rsidRPr="00C830F4">
        <w:rPr>
          <w:rFonts w:ascii="Arial" w:hAnsi="Arial" w:cs="Arial"/>
          <w:sz w:val="24"/>
          <w:szCs w:val="24"/>
        </w:rPr>
        <w:t xml:space="preserve"> guidelines find a lack of supportive evidence for the effectiveness of any specific psychological intervention in ameliorating the m</w:t>
      </w:r>
      <w:r>
        <w:rPr>
          <w:rFonts w:ascii="Arial" w:hAnsi="Arial" w:cs="Arial"/>
          <w:sz w:val="24"/>
          <w:szCs w:val="24"/>
        </w:rPr>
        <w:t>ental health difficulties of</w:t>
      </w:r>
      <w:r w:rsidRPr="00C830F4">
        <w:rPr>
          <w:rFonts w:ascii="Arial" w:hAnsi="Arial" w:cs="Arial"/>
          <w:sz w:val="24"/>
          <w:szCs w:val="24"/>
        </w:rPr>
        <w:t xml:space="preserve"> child</w:t>
      </w:r>
      <w:r w:rsidR="00592379">
        <w:rPr>
          <w:rFonts w:ascii="Arial" w:hAnsi="Arial" w:cs="Arial"/>
          <w:sz w:val="24"/>
          <w:szCs w:val="24"/>
        </w:rPr>
        <w:t xml:space="preserve">ren in care. </w:t>
      </w:r>
      <w:r w:rsidRPr="00C830F4">
        <w:rPr>
          <w:rFonts w:ascii="Arial" w:hAnsi="Arial" w:cs="Arial"/>
          <w:sz w:val="24"/>
          <w:szCs w:val="24"/>
        </w:rPr>
        <w:t>However, training</w:t>
      </w:r>
      <w:r>
        <w:rPr>
          <w:rFonts w:ascii="Arial" w:hAnsi="Arial" w:cs="Arial"/>
          <w:sz w:val="24"/>
          <w:szCs w:val="23"/>
        </w:rPr>
        <w:t xml:space="preserve"> in attachment models is recommended in order to promote positive attachment relationships between the child and all those involved in parenting them.</w:t>
      </w:r>
      <w:r w:rsidR="003B5F8B">
        <w:rPr>
          <w:rFonts w:ascii="Arial" w:hAnsi="Arial" w:cs="Arial"/>
          <w:sz w:val="24"/>
          <w:szCs w:val="23"/>
        </w:rPr>
        <w:t xml:space="preserve"> </w:t>
      </w:r>
    </w:p>
    <w:p w:rsidR="004E54D4" w:rsidRPr="00A44F16" w:rsidRDefault="004E54D4" w:rsidP="001A3DA9">
      <w:pPr>
        <w:pStyle w:val="Heading2"/>
        <w:spacing w:line="480" w:lineRule="auto"/>
        <w:rPr>
          <w:b w:val="0"/>
          <w:bCs w:val="0"/>
          <w:iCs w:val="0"/>
          <w:sz w:val="24"/>
        </w:rPr>
      </w:pPr>
      <w:bookmarkStart w:id="24" w:name="_Toc315738888"/>
      <w:r w:rsidRPr="00A44F16">
        <w:rPr>
          <w:b w:val="0"/>
          <w:bCs w:val="0"/>
          <w:iCs w:val="0"/>
          <w:sz w:val="24"/>
        </w:rPr>
        <w:t>Attachment Theory</w:t>
      </w:r>
      <w:bookmarkEnd w:id="24"/>
    </w:p>
    <w:p w:rsidR="004E54D4" w:rsidRDefault="004E54D4" w:rsidP="00F706E9">
      <w:pPr>
        <w:spacing w:line="480" w:lineRule="auto"/>
        <w:ind w:firstLine="720"/>
        <w:jc w:val="both"/>
        <w:rPr>
          <w:rFonts w:ascii="Arial" w:hAnsi="Arial" w:cs="Arial"/>
          <w:sz w:val="24"/>
        </w:rPr>
      </w:pPr>
      <w:r>
        <w:rPr>
          <w:rFonts w:ascii="Arial" w:hAnsi="Arial" w:cs="Arial"/>
          <w:sz w:val="24"/>
        </w:rPr>
        <w:t>Secure attachment</w:t>
      </w:r>
      <w:r w:rsidRPr="004D322A">
        <w:rPr>
          <w:rFonts w:ascii="Arial" w:hAnsi="Arial" w:cs="Arial"/>
          <w:sz w:val="24"/>
        </w:rPr>
        <w:t xml:space="preserve"> </w:t>
      </w:r>
      <w:r>
        <w:rPr>
          <w:rFonts w:ascii="Arial" w:hAnsi="Arial" w:cs="Arial"/>
          <w:sz w:val="24"/>
        </w:rPr>
        <w:t>in adolescence is positively associated with</w:t>
      </w:r>
      <w:r w:rsidRPr="004D322A">
        <w:rPr>
          <w:rFonts w:ascii="Arial" w:hAnsi="Arial" w:cs="Arial"/>
          <w:sz w:val="24"/>
        </w:rPr>
        <w:t xml:space="preserve"> competence </w:t>
      </w:r>
      <w:r>
        <w:rPr>
          <w:rFonts w:ascii="Arial" w:hAnsi="Arial" w:cs="Arial"/>
          <w:sz w:val="24"/>
        </w:rPr>
        <w:t>in peer relationships,</w:t>
      </w:r>
      <w:r w:rsidRPr="004D322A">
        <w:rPr>
          <w:rFonts w:ascii="Arial" w:hAnsi="Arial" w:cs="Arial"/>
          <w:sz w:val="24"/>
        </w:rPr>
        <w:t xml:space="preserve"> lower levels of internalising behaviours</w:t>
      </w:r>
      <w:r>
        <w:rPr>
          <w:rFonts w:ascii="Arial" w:hAnsi="Arial" w:cs="Arial"/>
          <w:sz w:val="24"/>
        </w:rPr>
        <w:t>,</w:t>
      </w:r>
      <w:r w:rsidRPr="004D322A">
        <w:rPr>
          <w:rFonts w:ascii="Arial" w:hAnsi="Arial" w:cs="Arial"/>
          <w:sz w:val="24"/>
        </w:rPr>
        <w:t xml:space="preserve"> and lower levels of deviant behaviour </w:t>
      </w:r>
      <w:r>
        <w:rPr>
          <w:rFonts w:ascii="Arial" w:hAnsi="Arial" w:cs="Arial"/>
          <w:sz w:val="24"/>
        </w:rPr>
        <w:t>(</w:t>
      </w:r>
      <w:r w:rsidRPr="004D322A">
        <w:rPr>
          <w:rFonts w:ascii="Arial" w:hAnsi="Arial" w:cs="Arial"/>
          <w:sz w:val="24"/>
        </w:rPr>
        <w:t>Allen, Moore, Kupermi</w:t>
      </w:r>
      <w:r>
        <w:rPr>
          <w:rFonts w:ascii="Arial" w:hAnsi="Arial" w:cs="Arial"/>
          <w:sz w:val="24"/>
        </w:rPr>
        <w:t xml:space="preserve">nc and Bell, </w:t>
      </w:r>
      <w:r w:rsidRPr="004D322A">
        <w:rPr>
          <w:rFonts w:ascii="Arial" w:hAnsi="Arial" w:cs="Arial"/>
          <w:sz w:val="24"/>
        </w:rPr>
        <w:t>1998).</w:t>
      </w:r>
      <w:r w:rsidR="003B5F8B">
        <w:rPr>
          <w:rFonts w:ascii="Arial" w:hAnsi="Arial" w:cs="Arial"/>
          <w:sz w:val="24"/>
        </w:rPr>
        <w:t xml:space="preserve"> </w:t>
      </w:r>
      <w:r>
        <w:rPr>
          <w:rFonts w:ascii="Arial" w:hAnsi="Arial" w:cs="Arial"/>
          <w:sz w:val="24"/>
        </w:rPr>
        <w:t>Adolescents with i</w:t>
      </w:r>
      <w:r w:rsidRPr="004D322A">
        <w:rPr>
          <w:rFonts w:ascii="Arial" w:hAnsi="Arial" w:cs="Arial"/>
          <w:sz w:val="24"/>
        </w:rPr>
        <w:t xml:space="preserve">nsecure attachment styles </w:t>
      </w:r>
      <w:r>
        <w:rPr>
          <w:rFonts w:ascii="Arial" w:hAnsi="Arial" w:cs="Arial"/>
          <w:sz w:val="24"/>
        </w:rPr>
        <w:t>demonstrate increased</w:t>
      </w:r>
      <w:r w:rsidRPr="004D322A">
        <w:rPr>
          <w:rFonts w:ascii="Arial" w:hAnsi="Arial" w:cs="Arial"/>
          <w:sz w:val="24"/>
        </w:rPr>
        <w:t xml:space="preserve"> difficulty with affect regulation, intimacy, interpersonal problem-solving, social competence, and other markers of dysfunctional adjustment (Cooper, Shaver, &amp; Collins, 1998; Lopez, 1995; Shaver &amp; </w:t>
      </w:r>
      <w:proofErr w:type="spellStart"/>
      <w:r>
        <w:rPr>
          <w:rFonts w:ascii="Arial" w:hAnsi="Arial" w:cs="Arial"/>
          <w:sz w:val="24"/>
        </w:rPr>
        <w:t>Haza</w:t>
      </w:r>
      <w:r w:rsidRPr="004D322A">
        <w:rPr>
          <w:rFonts w:ascii="Arial" w:hAnsi="Arial" w:cs="Arial"/>
          <w:sz w:val="24"/>
        </w:rPr>
        <w:t>n</w:t>
      </w:r>
      <w:proofErr w:type="spellEnd"/>
      <w:r w:rsidRPr="004D322A">
        <w:rPr>
          <w:rFonts w:ascii="Arial" w:hAnsi="Arial" w:cs="Arial"/>
          <w:sz w:val="24"/>
        </w:rPr>
        <w:t>, 1993).</w:t>
      </w:r>
      <w:r w:rsidR="003B5F8B">
        <w:rPr>
          <w:rFonts w:ascii="Arial" w:hAnsi="Arial" w:cs="Arial"/>
          <w:sz w:val="24"/>
        </w:rPr>
        <w:t xml:space="preserve"> </w:t>
      </w:r>
    </w:p>
    <w:p w:rsidR="004E54D4" w:rsidRDefault="004E54D4" w:rsidP="00F706E9">
      <w:pPr>
        <w:spacing w:line="480" w:lineRule="auto"/>
        <w:ind w:firstLine="720"/>
        <w:jc w:val="both"/>
        <w:rPr>
          <w:rFonts w:ascii="Arial" w:hAnsi="Arial" w:cs="Arial"/>
          <w:sz w:val="24"/>
        </w:rPr>
      </w:pPr>
      <w:r>
        <w:rPr>
          <w:rFonts w:ascii="Arial" w:hAnsi="Arial" w:cs="Arial"/>
          <w:sz w:val="24"/>
        </w:rPr>
        <w:lastRenderedPageBreak/>
        <w:t xml:space="preserve">Attachment is a specific </w:t>
      </w:r>
      <w:proofErr w:type="spellStart"/>
      <w:r>
        <w:rPr>
          <w:rFonts w:ascii="Arial" w:hAnsi="Arial" w:cs="Arial"/>
          <w:sz w:val="24"/>
        </w:rPr>
        <w:t>affectional</w:t>
      </w:r>
      <w:proofErr w:type="spellEnd"/>
      <w:r>
        <w:rPr>
          <w:rFonts w:ascii="Arial" w:hAnsi="Arial" w:cs="Arial"/>
          <w:sz w:val="24"/>
        </w:rPr>
        <w:t xml:space="preserve"> bond, described by Ainsworth (1989) as a persistent and emotionally significant relationship with a primary attachment figure, who is not perceived to be interchangeable. Based on early attachment experiences, the securely attached child develops internal working models of the self as worthy, others as trustworthy </w:t>
      </w:r>
      <w:r w:rsidR="00592379">
        <w:rPr>
          <w:rFonts w:ascii="Arial" w:hAnsi="Arial" w:cs="Arial"/>
          <w:sz w:val="24"/>
        </w:rPr>
        <w:t xml:space="preserve">and the world as a safe place. </w:t>
      </w:r>
      <w:r>
        <w:rPr>
          <w:rFonts w:ascii="Arial" w:hAnsi="Arial" w:cs="Arial"/>
          <w:sz w:val="24"/>
        </w:rPr>
        <w:t>The insecurely attached child develops internal working models of the self as unworthy, others as untrustworthy and the world as an unsafe place.</w:t>
      </w:r>
      <w:r w:rsidR="003B5F8B">
        <w:rPr>
          <w:rFonts w:ascii="Arial" w:hAnsi="Arial" w:cs="Arial"/>
          <w:sz w:val="24"/>
        </w:rPr>
        <w:t xml:space="preserve"> </w:t>
      </w:r>
      <w:r>
        <w:rPr>
          <w:rFonts w:ascii="Arial" w:hAnsi="Arial" w:cs="Arial"/>
          <w:sz w:val="24"/>
        </w:rPr>
        <w:t>Ainsworth, Blehar, Waters</w:t>
      </w:r>
      <w:r w:rsidR="000127BE">
        <w:rPr>
          <w:rFonts w:ascii="Arial" w:hAnsi="Arial" w:cs="Arial"/>
          <w:sz w:val="24"/>
        </w:rPr>
        <w:t>,</w:t>
      </w:r>
      <w:r>
        <w:rPr>
          <w:rFonts w:ascii="Arial" w:hAnsi="Arial" w:cs="Arial"/>
          <w:sz w:val="24"/>
        </w:rPr>
        <w:t xml:space="preserve"> &amp; Wall (1978) describe two distinct insecure attachment styles:</w:t>
      </w:r>
      <w:r w:rsidR="003B5F8B">
        <w:rPr>
          <w:rFonts w:ascii="Arial" w:hAnsi="Arial" w:cs="Arial"/>
          <w:sz w:val="24"/>
        </w:rPr>
        <w:t xml:space="preserve"> </w:t>
      </w:r>
      <w:r>
        <w:rPr>
          <w:rFonts w:ascii="Arial" w:hAnsi="Arial" w:cs="Arial"/>
          <w:sz w:val="24"/>
        </w:rPr>
        <w:t>Children in the anxious-ambivalent category are characterised by ‘protest,’ or ‘externalising’ behaviours, whilst children in the avoidant category show a tendency toward ‘detachment,’ or ‘internalising’ behaviours.</w:t>
      </w:r>
      <w:r w:rsidR="003B5F8B">
        <w:rPr>
          <w:rFonts w:ascii="Arial" w:hAnsi="Arial" w:cs="Arial"/>
          <w:sz w:val="24"/>
        </w:rPr>
        <w:t xml:space="preserve"> </w:t>
      </w:r>
    </w:p>
    <w:p w:rsidR="004E54D4" w:rsidRDefault="004E54D4" w:rsidP="00F706E9">
      <w:pPr>
        <w:spacing w:line="480" w:lineRule="auto"/>
        <w:ind w:firstLine="720"/>
        <w:jc w:val="both"/>
        <w:rPr>
          <w:rFonts w:ascii="Arial" w:hAnsi="Arial" w:cs="Arial"/>
          <w:sz w:val="24"/>
        </w:rPr>
      </w:pPr>
      <w:r>
        <w:rPr>
          <w:rFonts w:ascii="Arial" w:hAnsi="Arial" w:cs="Arial"/>
          <w:sz w:val="24"/>
        </w:rPr>
        <w:t>Attachment styles are theorised to exhibit considerable developmental continuity, and to serve as the basis for future relationship interactions that become habitual, automatic and hard to change (Bowlby, 1979).</w:t>
      </w:r>
      <w:r w:rsidR="003B5F8B">
        <w:rPr>
          <w:rFonts w:ascii="Arial" w:hAnsi="Arial" w:cs="Arial"/>
          <w:sz w:val="24"/>
        </w:rPr>
        <w:t xml:space="preserve"> </w:t>
      </w:r>
      <w:r>
        <w:rPr>
          <w:rFonts w:ascii="Arial" w:hAnsi="Arial" w:cs="Arial"/>
          <w:sz w:val="24"/>
        </w:rPr>
        <w:t xml:space="preserve">Corroborating evidence of the continuity of the three attachment styles has been found in studies of adolescent peer relationships (e.g. </w:t>
      </w:r>
      <w:proofErr w:type="spellStart"/>
      <w:r>
        <w:rPr>
          <w:rFonts w:ascii="Arial" w:hAnsi="Arial" w:cs="Arial"/>
          <w:sz w:val="24"/>
        </w:rPr>
        <w:t>Muris</w:t>
      </w:r>
      <w:proofErr w:type="spellEnd"/>
      <w:r>
        <w:rPr>
          <w:rFonts w:ascii="Arial" w:hAnsi="Arial" w:cs="Arial"/>
          <w:sz w:val="24"/>
        </w:rPr>
        <w:t xml:space="preserve">, </w:t>
      </w:r>
      <w:proofErr w:type="spellStart"/>
      <w:r>
        <w:rPr>
          <w:rFonts w:ascii="Arial" w:hAnsi="Arial" w:cs="Arial"/>
          <w:sz w:val="24"/>
        </w:rPr>
        <w:t>Meesters</w:t>
      </w:r>
      <w:proofErr w:type="spellEnd"/>
      <w:r>
        <w:rPr>
          <w:rFonts w:ascii="Arial" w:hAnsi="Arial" w:cs="Arial"/>
          <w:sz w:val="24"/>
        </w:rPr>
        <w:t xml:space="preserve">, van </w:t>
      </w:r>
      <w:proofErr w:type="spellStart"/>
      <w:r>
        <w:rPr>
          <w:rFonts w:ascii="Arial" w:hAnsi="Arial" w:cs="Arial"/>
          <w:sz w:val="24"/>
        </w:rPr>
        <w:t>Melick</w:t>
      </w:r>
      <w:proofErr w:type="spellEnd"/>
      <w:r>
        <w:rPr>
          <w:rFonts w:ascii="Arial" w:hAnsi="Arial" w:cs="Arial"/>
          <w:sz w:val="24"/>
        </w:rPr>
        <w:t xml:space="preserve"> &amp; </w:t>
      </w:r>
      <w:proofErr w:type="spellStart"/>
      <w:r>
        <w:rPr>
          <w:rFonts w:ascii="Arial" w:hAnsi="Arial" w:cs="Arial"/>
          <w:sz w:val="24"/>
        </w:rPr>
        <w:t>Zwamburg</w:t>
      </w:r>
      <w:proofErr w:type="spellEnd"/>
      <w:r>
        <w:rPr>
          <w:rFonts w:ascii="Arial" w:hAnsi="Arial" w:cs="Arial"/>
          <w:sz w:val="24"/>
        </w:rPr>
        <w:t>, 2001) and adult romantic relationships (</w:t>
      </w:r>
      <w:proofErr w:type="spellStart"/>
      <w:r>
        <w:rPr>
          <w:rFonts w:ascii="Arial" w:hAnsi="Arial" w:cs="Arial"/>
          <w:sz w:val="24"/>
        </w:rPr>
        <w:t>Hazan</w:t>
      </w:r>
      <w:proofErr w:type="spellEnd"/>
      <w:r>
        <w:rPr>
          <w:rFonts w:ascii="Arial" w:hAnsi="Arial" w:cs="Arial"/>
          <w:sz w:val="24"/>
        </w:rPr>
        <w:t xml:space="preserve"> and Shaver, 1987).</w:t>
      </w:r>
      <w:r w:rsidR="003B5F8B">
        <w:rPr>
          <w:rFonts w:ascii="Arial" w:hAnsi="Arial" w:cs="Arial"/>
          <w:sz w:val="24"/>
        </w:rPr>
        <w:t xml:space="preserve"> </w:t>
      </w:r>
    </w:p>
    <w:p w:rsidR="004E54D4" w:rsidRDefault="004E54D4" w:rsidP="00F706E9">
      <w:pPr>
        <w:spacing w:line="480" w:lineRule="auto"/>
        <w:ind w:firstLine="720"/>
        <w:jc w:val="both"/>
        <w:rPr>
          <w:rFonts w:ascii="Arial" w:hAnsi="Arial" w:cs="Arial"/>
          <w:sz w:val="24"/>
        </w:rPr>
      </w:pPr>
      <w:r>
        <w:rPr>
          <w:rFonts w:ascii="Arial" w:hAnsi="Arial" w:cs="Arial"/>
          <w:sz w:val="24"/>
        </w:rPr>
        <w:t xml:space="preserve">There is much discussion in the empirical literature about the difficulties inherent in measurement and classification of attachment styles, and particularly that of adolescents (e.g. Crittenden, 2006). However, self-report categorical measures </w:t>
      </w:r>
      <w:r w:rsidR="005F2ABE">
        <w:rPr>
          <w:rFonts w:ascii="Arial" w:hAnsi="Arial" w:cs="Arial"/>
          <w:sz w:val="24"/>
        </w:rPr>
        <w:t xml:space="preserve">of peer attachment relationships </w:t>
      </w:r>
      <w:r>
        <w:rPr>
          <w:rFonts w:ascii="Arial" w:hAnsi="Arial" w:cs="Arial"/>
          <w:sz w:val="24"/>
        </w:rPr>
        <w:t xml:space="preserve">such as the Attachment Questionnaire for Children (AQ-C; appendix 2) show adequate </w:t>
      </w:r>
      <w:r>
        <w:rPr>
          <w:rFonts w:ascii="Arial" w:hAnsi="Arial" w:cs="Arial"/>
          <w:sz w:val="24"/>
        </w:rPr>
        <w:lastRenderedPageBreak/>
        <w:t>validity and reliability, and are utilised by expert researchers in the field (</w:t>
      </w:r>
      <w:r w:rsidR="00403543">
        <w:rPr>
          <w:rFonts w:ascii="Arial" w:hAnsi="Arial" w:cs="Arial"/>
          <w:sz w:val="24"/>
        </w:rPr>
        <w:t>persona</w:t>
      </w:r>
      <w:r>
        <w:rPr>
          <w:rFonts w:ascii="Arial" w:hAnsi="Arial" w:cs="Arial"/>
          <w:sz w:val="24"/>
        </w:rPr>
        <w:t>l correspondence with Paul Stallard, 2</w:t>
      </w:r>
      <w:r w:rsidRPr="00406D65">
        <w:rPr>
          <w:rFonts w:ascii="Arial" w:hAnsi="Arial" w:cs="Arial"/>
          <w:sz w:val="24"/>
          <w:vertAlign w:val="superscript"/>
        </w:rPr>
        <w:t>nd</w:t>
      </w:r>
      <w:r>
        <w:rPr>
          <w:rFonts w:ascii="Arial" w:hAnsi="Arial" w:cs="Arial"/>
          <w:sz w:val="24"/>
        </w:rPr>
        <w:t xml:space="preserve"> February 2011).</w:t>
      </w:r>
    </w:p>
    <w:p w:rsidR="004E54D4" w:rsidRPr="001851F4" w:rsidRDefault="004E54D4" w:rsidP="001A3DA9">
      <w:pPr>
        <w:pStyle w:val="Heading2"/>
        <w:spacing w:line="480" w:lineRule="auto"/>
        <w:rPr>
          <w:b w:val="0"/>
          <w:sz w:val="24"/>
        </w:rPr>
      </w:pPr>
      <w:bookmarkStart w:id="25" w:name="_Toc315738889"/>
      <w:r w:rsidRPr="001851F4">
        <w:rPr>
          <w:b w:val="0"/>
          <w:sz w:val="24"/>
        </w:rPr>
        <w:t>Attachment and psychopathology</w:t>
      </w:r>
      <w:bookmarkEnd w:id="25"/>
    </w:p>
    <w:p w:rsidR="004E54D4" w:rsidRDefault="004E54D4" w:rsidP="00403543">
      <w:pPr>
        <w:spacing w:line="480" w:lineRule="auto"/>
        <w:ind w:firstLine="720"/>
        <w:jc w:val="both"/>
        <w:rPr>
          <w:rFonts w:ascii="Arial" w:hAnsi="Arial" w:cs="Arial"/>
          <w:sz w:val="24"/>
        </w:rPr>
      </w:pPr>
      <w:r w:rsidRPr="004D322A">
        <w:rPr>
          <w:rFonts w:ascii="Arial" w:hAnsi="Arial" w:cs="Arial"/>
          <w:sz w:val="24"/>
        </w:rPr>
        <w:t>Theor</w:t>
      </w:r>
      <w:r>
        <w:rPr>
          <w:rFonts w:ascii="Arial" w:hAnsi="Arial" w:cs="Arial"/>
          <w:sz w:val="24"/>
        </w:rPr>
        <w:t>etical links have been made between attachment difficulties and a wide-range of psychopathologies, with high levels of co</w:t>
      </w:r>
      <w:r w:rsidR="00DF5031">
        <w:rPr>
          <w:rFonts w:ascii="Arial" w:hAnsi="Arial" w:cs="Arial"/>
          <w:sz w:val="24"/>
        </w:rPr>
        <w:t>-</w:t>
      </w:r>
      <w:r>
        <w:rPr>
          <w:rFonts w:ascii="Arial" w:hAnsi="Arial" w:cs="Arial"/>
          <w:sz w:val="24"/>
        </w:rPr>
        <w:t xml:space="preserve">morbidity (e.g. </w:t>
      </w:r>
      <w:proofErr w:type="spellStart"/>
      <w:r>
        <w:rPr>
          <w:rFonts w:ascii="Arial" w:hAnsi="Arial" w:cs="Arial"/>
          <w:sz w:val="24"/>
        </w:rPr>
        <w:t>Sund</w:t>
      </w:r>
      <w:proofErr w:type="spellEnd"/>
      <w:r>
        <w:rPr>
          <w:rFonts w:ascii="Arial" w:hAnsi="Arial" w:cs="Arial"/>
          <w:sz w:val="24"/>
        </w:rPr>
        <w:t xml:space="preserve"> &amp; </w:t>
      </w:r>
      <w:proofErr w:type="spellStart"/>
      <w:r>
        <w:rPr>
          <w:rFonts w:ascii="Arial" w:hAnsi="Arial" w:cs="Arial"/>
          <w:sz w:val="24"/>
        </w:rPr>
        <w:t>Wichstr</w:t>
      </w:r>
      <w:r w:rsidRPr="009B21D0">
        <w:rPr>
          <w:rFonts w:ascii="Arial" w:hAnsi="Arial" w:cs="Arial"/>
          <w:sz w:val="20"/>
          <w:szCs w:val="20"/>
        </w:rPr>
        <w:t>Ø</w:t>
      </w:r>
      <w:r>
        <w:rPr>
          <w:rFonts w:ascii="Arial" w:hAnsi="Arial" w:cs="Arial"/>
          <w:sz w:val="24"/>
        </w:rPr>
        <w:t>m</w:t>
      </w:r>
      <w:proofErr w:type="spellEnd"/>
      <w:r>
        <w:rPr>
          <w:rFonts w:ascii="Arial" w:hAnsi="Arial" w:cs="Arial"/>
          <w:sz w:val="24"/>
        </w:rPr>
        <w:t xml:space="preserve">, 2002; </w:t>
      </w:r>
      <w:proofErr w:type="spellStart"/>
      <w:r>
        <w:rPr>
          <w:rFonts w:ascii="Arial" w:hAnsi="Arial" w:cs="Arial"/>
          <w:sz w:val="24"/>
        </w:rPr>
        <w:t>Sarkar</w:t>
      </w:r>
      <w:proofErr w:type="spellEnd"/>
      <w:r>
        <w:rPr>
          <w:rFonts w:ascii="Arial" w:hAnsi="Arial" w:cs="Arial"/>
          <w:sz w:val="24"/>
        </w:rPr>
        <w:t xml:space="preserve"> &amp; </w:t>
      </w:r>
      <w:proofErr w:type="spellStart"/>
      <w:r>
        <w:rPr>
          <w:rFonts w:ascii="Arial" w:hAnsi="Arial" w:cs="Arial"/>
          <w:sz w:val="24"/>
        </w:rPr>
        <w:t>Adshead</w:t>
      </w:r>
      <w:proofErr w:type="spellEnd"/>
      <w:r>
        <w:rPr>
          <w:rFonts w:ascii="Arial" w:hAnsi="Arial" w:cs="Arial"/>
          <w:sz w:val="24"/>
        </w:rPr>
        <w:t>, 2006)</w:t>
      </w:r>
      <w:r w:rsidRPr="004D322A">
        <w:rPr>
          <w:rFonts w:ascii="Arial" w:hAnsi="Arial" w:cs="Arial"/>
          <w:sz w:val="24"/>
        </w:rPr>
        <w:t>.</w:t>
      </w:r>
      <w:r>
        <w:rPr>
          <w:rFonts w:ascii="Arial" w:hAnsi="Arial" w:cs="Arial"/>
          <w:sz w:val="24"/>
        </w:rPr>
        <w:t xml:space="preserve"> It is the “me-ness” that Bowlby (1969) describes</w:t>
      </w:r>
      <w:r w:rsidRPr="00F074B2">
        <w:rPr>
          <w:rFonts w:ascii="Arial" w:hAnsi="Arial" w:cs="Arial"/>
          <w:sz w:val="24"/>
        </w:rPr>
        <w:t xml:space="preserve"> which is thought not to develop in individuals with </w:t>
      </w:r>
      <w:r>
        <w:rPr>
          <w:rFonts w:ascii="Arial" w:hAnsi="Arial" w:cs="Arial"/>
          <w:sz w:val="24"/>
        </w:rPr>
        <w:t>Axis II and pervasive Axis I disorders (Young, Klosko</w:t>
      </w:r>
      <w:r w:rsidR="000127BE">
        <w:rPr>
          <w:rFonts w:ascii="Arial" w:hAnsi="Arial" w:cs="Arial"/>
          <w:sz w:val="24"/>
        </w:rPr>
        <w:t>,</w:t>
      </w:r>
      <w:r>
        <w:rPr>
          <w:rFonts w:ascii="Arial" w:hAnsi="Arial" w:cs="Arial"/>
          <w:sz w:val="24"/>
        </w:rPr>
        <w:t xml:space="preserve"> &amp; Weishaar, 2003). These individuals typically experience a </w:t>
      </w:r>
      <w:r w:rsidRPr="00F074B2">
        <w:rPr>
          <w:rFonts w:ascii="Arial" w:hAnsi="Arial" w:cs="Arial"/>
          <w:sz w:val="24"/>
        </w:rPr>
        <w:t>lack of genuineness, continuity or cohere</w:t>
      </w:r>
      <w:r>
        <w:rPr>
          <w:rFonts w:ascii="Arial" w:hAnsi="Arial" w:cs="Arial"/>
          <w:sz w:val="24"/>
        </w:rPr>
        <w:t>nce;</w:t>
      </w:r>
      <w:r w:rsidRPr="00F074B2">
        <w:rPr>
          <w:rFonts w:ascii="Arial" w:hAnsi="Arial" w:cs="Arial"/>
          <w:sz w:val="24"/>
        </w:rPr>
        <w:t xml:space="preserve"> the consequence </w:t>
      </w:r>
      <w:r>
        <w:rPr>
          <w:rFonts w:ascii="Arial" w:hAnsi="Arial" w:cs="Arial"/>
          <w:sz w:val="24"/>
        </w:rPr>
        <w:t xml:space="preserve">of </w:t>
      </w:r>
      <w:r w:rsidR="00DF5031">
        <w:rPr>
          <w:rFonts w:ascii="Arial" w:hAnsi="Arial" w:cs="Arial"/>
          <w:sz w:val="24"/>
        </w:rPr>
        <w:t>being a ‘false self’</w:t>
      </w:r>
      <w:r w:rsidRPr="00F074B2">
        <w:rPr>
          <w:rFonts w:ascii="Arial" w:hAnsi="Arial" w:cs="Arial"/>
          <w:sz w:val="24"/>
        </w:rPr>
        <w:t xml:space="preserve"> (</w:t>
      </w:r>
      <w:proofErr w:type="spellStart"/>
      <w:r w:rsidRPr="00F074B2">
        <w:rPr>
          <w:rFonts w:ascii="Arial" w:hAnsi="Arial" w:cs="Arial"/>
          <w:sz w:val="24"/>
        </w:rPr>
        <w:t>Winnecott</w:t>
      </w:r>
      <w:proofErr w:type="spellEnd"/>
      <w:r w:rsidRPr="00F074B2">
        <w:rPr>
          <w:rFonts w:ascii="Arial" w:hAnsi="Arial" w:cs="Arial"/>
          <w:sz w:val="24"/>
        </w:rPr>
        <w:t>, 1965).</w:t>
      </w:r>
      <w:r w:rsidR="003B5F8B">
        <w:rPr>
          <w:rFonts w:ascii="Arial" w:hAnsi="Arial" w:cs="Arial"/>
          <w:sz w:val="24"/>
        </w:rPr>
        <w:t xml:space="preserve"> </w:t>
      </w:r>
      <w:r>
        <w:rPr>
          <w:rFonts w:ascii="Arial" w:hAnsi="Arial" w:cs="Arial"/>
          <w:sz w:val="24"/>
        </w:rPr>
        <w:t>Adolescent</w:t>
      </w:r>
      <w:r w:rsidRPr="004D322A">
        <w:rPr>
          <w:rFonts w:ascii="Arial" w:hAnsi="Arial" w:cs="Arial"/>
          <w:sz w:val="24"/>
        </w:rPr>
        <w:t>s w</w:t>
      </w:r>
      <w:r>
        <w:rPr>
          <w:rFonts w:ascii="Arial" w:hAnsi="Arial" w:cs="Arial"/>
          <w:sz w:val="24"/>
        </w:rPr>
        <w:t xml:space="preserve">ith attachment difficulties often </w:t>
      </w:r>
      <w:r w:rsidRPr="004D322A">
        <w:rPr>
          <w:rFonts w:ascii="Arial" w:hAnsi="Arial" w:cs="Arial"/>
          <w:sz w:val="24"/>
        </w:rPr>
        <w:t>have difficulties in</w:t>
      </w:r>
      <w:r>
        <w:rPr>
          <w:rFonts w:ascii="Arial" w:hAnsi="Arial" w:cs="Arial"/>
          <w:sz w:val="24"/>
        </w:rPr>
        <w:t xml:space="preserve"> relationships with themselves, parents/carers,</w:t>
      </w:r>
      <w:r w:rsidRPr="004D322A">
        <w:rPr>
          <w:rFonts w:ascii="Arial" w:hAnsi="Arial" w:cs="Arial"/>
          <w:sz w:val="24"/>
        </w:rPr>
        <w:t xml:space="preserve"> </w:t>
      </w:r>
      <w:r>
        <w:rPr>
          <w:rFonts w:ascii="Arial" w:hAnsi="Arial" w:cs="Arial"/>
          <w:sz w:val="24"/>
        </w:rPr>
        <w:t xml:space="preserve">peers, and </w:t>
      </w:r>
      <w:r w:rsidRPr="004D322A">
        <w:rPr>
          <w:rFonts w:ascii="Arial" w:hAnsi="Arial" w:cs="Arial"/>
          <w:sz w:val="24"/>
        </w:rPr>
        <w:t>with their own children</w:t>
      </w:r>
      <w:r>
        <w:rPr>
          <w:rFonts w:ascii="Arial" w:hAnsi="Arial" w:cs="Arial"/>
          <w:sz w:val="24"/>
        </w:rPr>
        <w:t xml:space="preserve"> (e.g. </w:t>
      </w:r>
      <w:proofErr w:type="spellStart"/>
      <w:r>
        <w:rPr>
          <w:rFonts w:ascii="Arial" w:hAnsi="Arial" w:cs="Arial"/>
          <w:sz w:val="24"/>
        </w:rPr>
        <w:t>Markiewicz</w:t>
      </w:r>
      <w:proofErr w:type="spellEnd"/>
      <w:r>
        <w:rPr>
          <w:rFonts w:ascii="Arial" w:hAnsi="Arial" w:cs="Arial"/>
          <w:sz w:val="24"/>
        </w:rPr>
        <w:t>, Doyle</w:t>
      </w:r>
      <w:r w:rsidR="000127BE">
        <w:rPr>
          <w:rFonts w:ascii="Arial" w:hAnsi="Arial" w:cs="Arial"/>
          <w:sz w:val="24"/>
        </w:rPr>
        <w:t>,</w:t>
      </w:r>
      <w:r>
        <w:rPr>
          <w:rFonts w:ascii="Arial" w:hAnsi="Arial" w:cs="Arial"/>
          <w:sz w:val="24"/>
        </w:rPr>
        <w:t xml:space="preserve"> &amp; </w:t>
      </w:r>
      <w:proofErr w:type="spellStart"/>
      <w:r>
        <w:rPr>
          <w:rFonts w:ascii="Arial" w:hAnsi="Arial" w:cs="Arial"/>
          <w:sz w:val="24"/>
        </w:rPr>
        <w:t>Brendgen</w:t>
      </w:r>
      <w:proofErr w:type="spellEnd"/>
      <w:r>
        <w:rPr>
          <w:rFonts w:ascii="Arial" w:hAnsi="Arial" w:cs="Arial"/>
          <w:sz w:val="24"/>
        </w:rPr>
        <w:t>, 2001)</w:t>
      </w:r>
      <w:r w:rsidRPr="004D322A">
        <w:rPr>
          <w:rFonts w:ascii="Arial" w:hAnsi="Arial" w:cs="Arial"/>
          <w:sz w:val="24"/>
        </w:rPr>
        <w:t>.</w:t>
      </w:r>
      <w:r w:rsidR="003B5F8B">
        <w:rPr>
          <w:rFonts w:ascii="Arial" w:hAnsi="Arial" w:cs="Arial"/>
          <w:sz w:val="24"/>
        </w:rPr>
        <w:t xml:space="preserve">  </w:t>
      </w:r>
    </w:p>
    <w:p w:rsidR="004E54D4" w:rsidRDefault="004E54D4" w:rsidP="00403543">
      <w:pPr>
        <w:spacing w:line="480" w:lineRule="auto"/>
        <w:ind w:firstLine="720"/>
        <w:jc w:val="both"/>
        <w:rPr>
          <w:rFonts w:ascii="Arial" w:hAnsi="Arial" w:cs="Arial"/>
          <w:sz w:val="24"/>
        </w:rPr>
      </w:pPr>
      <w:r>
        <w:rPr>
          <w:rFonts w:ascii="Arial" w:hAnsi="Arial" w:cs="Arial"/>
          <w:sz w:val="24"/>
        </w:rPr>
        <w:t xml:space="preserve">Questions surrounding the developmental stability of attachment style (e.g. </w:t>
      </w:r>
      <w:proofErr w:type="spellStart"/>
      <w:r>
        <w:rPr>
          <w:rFonts w:ascii="Arial" w:hAnsi="Arial" w:cs="Arial"/>
          <w:sz w:val="24"/>
        </w:rPr>
        <w:t>Ciccheti</w:t>
      </w:r>
      <w:proofErr w:type="spellEnd"/>
      <w:r>
        <w:rPr>
          <w:rFonts w:ascii="Arial" w:hAnsi="Arial" w:cs="Arial"/>
          <w:sz w:val="24"/>
        </w:rPr>
        <w:t xml:space="preserve"> &amp; Cohen, 2006) are mirrored by the debate in the literature as to the stability of symptoms of psychopathology in adolescence (e.g. Levy </w:t>
      </w:r>
      <w:r w:rsidR="00A204CD">
        <w:rPr>
          <w:rFonts w:ascii="Arial" w:hAnsi="Arial" w:cs="Arial"/>
          <w:sz w:val="24"/>
        </w:rPr>
        <w:t>et al.</w:t>
      </w:r>
      <w:r>
        <w:rPr>
          <w:rFonts w:ascii="Arial" w:hAnsi="Arial" w:cs="Arial"/>
          <w:sz w:val="24"/>
        </w:rPr>
        <w:t>, 1999). However, some argue that it is precisely the fluid nature of both attachment relationships and psychopathology during this developmental period that makes adolescence an ideal window for psychological intervention (</w:t>
      </w:r>
      <w:proofErr w:type="spellStart"/>
      <w:r>
        <w:rPr>
          <w:rFonts w:ascii="Arial" w:hAnsi="Arial" w:cs="Arial"/>
          <w:sz w:val="24"/>
        </w:rPr>
        <w:t>Morretti</w:t>
      </w:r>
      <w:proofErr w:type="spellEnd"/>
      <w:r>
        <w:rPr>
          <w:rFonts w:ascii="Arial" w:hAnsi="Arial" w:cs="Arial"/>
          <w:sz w:val="24"/>
        </w:rPr>
        <w:t xml:space="preserve"> &amp; </w:t>
      </w:r>
      <w:proofErr w:type="spellStart"/>
      <w:r>
        <w:rPr>
          <w:rFonts w:ascii="Arial" w:hAnsi="Arial" w:cs="Arial"/>
          <w:sz w:val="24"/>
        </w:rPr>
        <w:t>Peled</w:t>
      </w:r>
      <w:proofErr w:type="spellEnd"/>
      <w:r>
        <w:rPr>
          <w:rFonts w:ascii="Arial" w:hAnsi="Arial" w:cs="Arial"/>
          <w:sz w:val="24"/>
        </w:rPr>
        <w:t xml:space="preserve">, 2004; </w:t>
      </w:r>
      <w:proofErr w:type="spellStart"/>
      <w:r>
        <w:rPr>
          <w:rFonts w:ascii="Arial" w:hAnsi="Arial" w:cs="Arial"/>
          <w:sz w:val="24"/>
        </w:rPr>
        <w:t>Vizard</w:t>
      </w:r>
      <w:proofErr w:type="spellEnd"/>
      <w:r>
        <w:rPr>
          <w:rFonts w:ascii="Arial" w:hAnsi="Arial" w:cs="Arial"/>
          <w:sz w:val="24"/>
        </w:rPr>
        <w:t xml:space="preserve">, Jones, </w:t>
      </w:r>
      <w:proofErr w:type="spellStart"/>
      <w:r>
        <w:rPr>
          <w:rFonts w:ascii="Arial" w:hAnsi="Arial" w:cs="Arial"/>
          <w:sz w:val="24"/>
        </w:rPr>
        <w:t>Viding</w:t>
      </w:r>
      <w:proofErr w:type="spellEnd"/>
      <w:r>
        <w:rPr>
          <w:rFonts w:ascii="Arial" w:hAnsi="Arial" w:cs="Arial"/>
          <w:sz w:val="24"/>
        </w:rPr>
        <w:t>, Farmer</w:t>
      </w:r>
      <w:r w:rsidR="000127BE">
        <w:rPr>
          <w:rFonts w:ascii="Arial" w:hAnsi="Arial" w:cs="Arial"/>
          <w:sz w:val="24"/>
        </w:rPr>
        <w:t>,</w:t>
      </w:r>
      <w:r>
        <w:rPr>
          <w:rFonts w:ascii="Arial" w:hAnsi="Arial" w:cs="Arial"/>
          <w:sz w:val="24"/>
        </w:rPr>
        <w:t xml:space="preserve"> &amp; </w:t>
      </w:r>
      <w:proofErr w:type="spellStart"/>
      <w:r>
        <w:rPr>
          <w:rFonts w:ascii="Arial" w:hAnsi="Arial" w:cs="Arial"/>
          <w:sz w:val="24"/>
        </w:rPr>
        <w:t>McCrory</w:t>
      </w:r>
      <w:proofErr w:type="spellEnd"/>
      <w:r>
        <w:rPr>
          <w:rFonts w:ascii="Arial" w:hAnsi="Arial" w:cs="Arial"/>
          <w:sz w:val="24"/>
        </w:rPr>
        <w:t>, 2009).</w:t>
      </w:r>
    </w:p>
    <w:p w:rsidR="004E54D4" w:rsidRPr="001851F4" w:rsidRDefault="004E54D4" w:rsidP="001A3DA9">
      <w:pPr>
        <w:pStyle w:val="Heading2"/>
        <w:spacing w:line="480" w:lineRule="auto"/>
        <w:rPr>
          <w:b w:val="0"/>
          <w:sz w:val="24"/>
          <w:szCs w:val="24"/>
        </w:rPr>
      </w:pPr>
      <w:bookmarkStart w:id="26" w:name="_Toc315738890"/>
      <w:r w:rsidRPr="001851F4">
        <w:rPr>
          <w:b w:val="0"/>
          <w:sz w:val="24"/>
          <w:szCs w:val="24"/>
        </w:rPr>
        <w:t>Schema Theory and Early Maladaptive Schemas</w:t>
      </w:r>
      <w:bookmarkEnd w:id="26"/>
    </w:p>
    <w:p w:rsidR="004E54D4" w:rsidRDefault="004E54D4" w:rsidP="00403543">
      <w:pPr>
        <w:spacing w:line="480" w:lineRule="auto"/>
        <w:ind w:firstLine="720"/>
        <w:jc w:val="both"/>
        <w:rPr>
          <w:rFonts w:ascii="Arial" w:hAnsi="Arial" w:cs="Arial"/>
          <w:sz w:val="24"/>
          <w:szCs w:val="24"/>
        </w:rPr>
      </w:pPr>
      <w:r w:rsidRPr="004D322A">
        <w:rPr>
          <w:rFonts w:ascii="Arial" w:hAnsi="Arial" w:cs="Arial"/>
          <w:sz w:val="24"/>
        </w:rPr>
        <w:t xml:space="preserve">It is </w:t>
      </w:r>
      <w:r>
        <w:rPr>
          <w:rFonts w:ascii="Arial" w:hAnsi="Arial" w:cs="Arial"/>
          <w:sz w:val="24"/>
        </w:rPr>
        <w:t>hypothesised</w:t>
      </w:r>
      <w:r w:rsidRPr="004D322A">
        <w:rPr>
          <w:rFonts w:ascii="Arial" w:hAnsi="Arial" w:cs="Arial"/>
          <w:sz w:val="24"/>
        </w:rPr>
        <w:t xml:space="preserve"> that </w:t>
      </w:r>
      <w:r>
        <w:rPr>
          <w:rFonts w:ascii="Arial" w:hAnsi="Arial" w:cs="Arial"/>
          <w:sz w:val="24"/>
        </w:rPr>
        <w:t>insecure</w:t>
      </w:r>
      <w:r w:rsidRPr="004D322A">
        <w:rPr>
          <w:rFonts w:ascii="Arial" w:hAnsi="Arial" w:cs="Arial"/>
          <w:sz w:val="24"/>
        </w:rPr>
        <w:t xml:space="preserve"> </w:t>
      </w:r>
      <w:r>
        <w:rPr>
          <w:rFonts w:ascii="Arial" w:hAnsi="Arial" w:cs="Arial"/>
          <w:sz w:val="24"/>
        </w:rPr>
        <w:t>early attachment experiences affect</w:t>
      </w:r>
      <w:r w:rsidRPr="004D322A">
        <w:rPr>
          <w:rFonts w:ascii="Arial" w:hAnsi="Arial" w:cs="Arial"/>
          <w:sz w:val="24"/>
        </w:rPr>
        <w:t xml:space="preserve"> the deve</w:t>
      </w:r>
      <w:r>
        <w:rPr>
          <w:rFonts w:ascii="Arial" w:hAnsi="Arial" w:cs="Arial"/>
          <w:sz w:val="24"/>
        </w:rPr>
        <w:t>lopment of cognitive structures</w:t>
      </w:r>
      <w:r w:rsidRPr="004D322A">
        <w:rPr>
          <w:rFonts w:ascii="Arial" w:hAnsi="Arial" w:cs="Arial"/>
          <w:sz w:val="24"/>
        </w:rPr>
        <w:t xml:space="preserve"> which r</w:t>
      </w:r>
      <w:r>
        <w:rPr>
          <w:rFonts w:ascii="Arial" w:hAnsi="Arial" w:cs="Arial"/>
          <w:sz w:val="24"/>
        </w:rPr>
        <w:t>ender</w:t>
      </w:r>
      <w:r w:rsidRPr="004D322A">
        <w:rPr>
          <w:rFonts w:ascii="Arial" w:hAnsi="Arial" w:cs="Arial"/>
          <w:sz w:val="24"/>
        </w:rPr>
        <w:t xml:space="preserve"> the individual </w:t>
      </w:r>
      <w:r w:rsidRPr="004D322A">
        <w:rPr>
          <w:rFonts w:ascii="Arial" w:hAnsi="Arial" w:cs="Arial"/>
          <w:sz w:val="24"/>
        </w:rPr>
        <w:lastRenderedPageBreak/>
        <w:t xml:space="preserve">vulnerable to future psychological </w:t>
      </w:r>
      <w:r>
        <w:rPr>
          <w:rFonts w:ascii="Arial" w:hAnsi="Arial" w:cs="Arial"/>
          <w:sz w:val="24"/>
        </w:rPr>
        <w:t>difficultie</w:t>
      </w:r>
      <w:r w:rsidRPr="004D322A">
        <w:rPr>
          <w:rFonts w:ascii="Arial" w:hAnsi="Arial" w:cs="Arial"/>
          <w:sz w:val="24"/>
        </w:rPr>
        <w:t>s</w:t>
      </w:r>
      <w:r>
        <w:rPr>
          <w:rFonts w:ascii="Arial" w:hAnsi="Arial" w:cs="Arial"/>
          <w:sz w:val="24"/>
        </w:rPr>
        <w:t xml:space="preserve"> (Beck, 1976). </w:t>
      </w:r>
      <w:r w:rsidRPr="00012379">
        <w:rPr>
          <w:rFonts w:ascii="Arial" w:hAnsi="Arial" w:cs="Arial"/>
          <w:sz w:val="24"/>
          <w:szCs w:val="24"/>
        </w:rPr>
        <w:t>Young</w:t>
      </w:r>
      <w:r>
        <w:rPr>
          <w:rFonts w:ascii="Arial" w:hAnsi="Arial" w:cs="Arial"/>
          <w:sz w:val="24"/>
          <w:szCs w:val="24"/>
        </w:rPr>
        <w:t xml:space="preserve"> &amp; Brown (1990) propose</w:t>
      </w:r>
      <w:r w:rsidRPr="00012379">
        <w:rPr>
          <w:rFonts w:ascii="Arial" w:hAnsi="Arial" w:cs="Arial"/>
          <w:sz w:val="24"/>
          <w:szCs w:val="24"/>
        </w:rPr>
        <w:t xml:space="preserve"> that adult psychopathology arises from the formation of </w:t>
      </w:r>
      <w:r>
        <w:rPr>
          <w:rFonts w:ascii="Arial" w:hAnsi="Arial" w:cs="Arial"/>
          <w:sz w:val="24"/>
          <w:szCs w:val="24"/>
        </w:rPr>
        <w:t>‘Early Maladaptive Schemas’. Conceptually similar to the internal working models described in attachment theory, early maladaptive schemas (described hereafter only as schemas) are d</w:t>
      </w:r>
      <w:r w:rsidR="00DF5031">
        <w:rPr>
          <w:rFonts w:ascii="Arial" w:hAnsi="Arial" w:cs="Arial"/>
          <w:sz w:val="24"/>
          <w:szCs w:val="24"/>
        </w:rPr>
        <w:t>efined as ‘</w:t>
      </w:r>
      <w:r w:rsidRPr="0099756C">
        <w:rPr>
          <w:rFonts w:ascii="Arial" w:hAnsi="Arial" w:cs="Arial"/>
          <w:sz w:val="24"/>
          <w:szCs w:val="24"/>
        </w:rPr>
        <w:t>self-defeating</w:t>
      </w:r>
      <w:r w:rsidR="00DF5031">
        <w:rPr>
          <w:rFonts w:ascii="Arial" w:hAnsi="Arial" w:cs="Arial"/>
          <w:sz w:val="24"/>
          <w:szCs w:val="24"/>
        </w:rPr>
        <w:t>’</w:t>
      </w:r>
      <w:r w:rsidRPr="0099756C">
        <w:rPr>
          <w:rFonts w:ascii="Arial" w:hAnsi="Arial" w:cs="Arial"/>
          <w:sz w:val="24"/>
          <w:szCs w:val="24"/>
        </w:rPr>
        <w:t xml:space="preserve"> emotional and cognitive patterns that begin early in our childhood and repeat th</w:t>
      </w:r>
      <w:r>
        <w:rPr>
          <w:rFonts w:ascii="Arial" w:hAnsi="Arial" w:cs="Arial"/>
          <w:sz w:val="24"/>
          <w:szCs w:val="24"/>
        </w:rPr>
        <w:t xml:space="preserve">roughout our life (Young </w:t>
      </w:r>
      <w:r w:rsidR="00A204CD">
        <w:rPr>
          <w:rFonts w:ascii="Arial" w:hAnsi="Arial" w:cs="Arial"/>
          <w:sz w:val="24"/>
          <w:szCs w:val="24"/>
        </w:rPr>
        <w:t>et al.</w:t>
      </w:r>
      <w:r w:rsidR="003B5F8B">
        <w:rPr>
          <w:rFonts w:ascii="Arial" w:hAnsi="Arial" w:cs="Arial"/>
          <w:sz w:val="24"/>
          <w:szCs w:val="24"/>
        </w:rPr>
        <w:t>, 2003)</w:t>
      </w:r>
      <w:r>
        <w:rPr>
          <w:rFonts w:ascii="Arial" w:hAnsi="Arial" w:cs="Arial"/>
          <w:sz w:val="24"/>
          <w:szCs w:val="24"/>
        </w:rPr>
        <w:t>.</w:t>
      </w:r>
      <w:r w:rsidR="003B5F8B">
        <w:rPr>
          <w:rFonts w:ascii="Arial" w:hAnsi="Arial" w:cs="Arial"/>
          <w:sz w:val="24"/>
          <w:szCs w:val="24"/>
        </w:rPr>
        <w:t xml:space="preserve"> </w:t>
      </w:r>
    </w:p>
    <w:p w:rsidR="004E54D4" w:rsidRPr="00235EE3" w:rsidRDefault="004E54D4" w:rsidP="00403543">
      <w:pPr>
        <w:spacing w:line="480" w:lineRule="auto"/>
        <w:ind w:firstLine="720"/>
        <w:jc w:val="both"/>
        <w:rPr>
          <w:rFonts w:ascii="Arial" w:hAnsi="Arial" w:cs="Arial"/>
          <w:sz w:val="24"/>
          <w:szCs w:val="24"/>
        </w:rPr>
      </w:pPr>
      <w:r w:rsidRPr="00235EE3">
        <w:rPr>
          <w:rFonts w:ascii="Arial" w:hAnsi="Arial" w:cs="Arial"/>
          <w:sz w:val="24"/>
          <w:szCs w:val="24"/>
        </w:rPr>
        <w:t>Schemas have several defining characteristics (Rafaeli, Bernstein</w:t>
      </w:r>
      <w:r w:rsidR="000127BE">
        <w:rPr>
          <w:rFonts w:ascii="Arial" w:hAnsi="Arial" w:cs="Arial"/>
          <w:sz w:val="24"/>
          <w:szCs w:val="24"/>
        </w:rPr>
        <w:t>,</w:t>
      </w:r>
      <w:r w:rsidRPr="00235EE3">
        <w:rPr>
          <w:rFonts w:ascii="Arial" w:hAnsi="Arial" w:cs="Arial"/>
          <w:sz w:val="24"/>
          <w:szCs w:val="24"/>
        </w:rPr>
        <w:t xml:space="preserve"> &amp; Young 2011): they are (1) a-priori truths that are implicit; (2) self-perpetuating and resistant to </w:t>
      </w:r>
      <w:proofErr w:type="gramStart"/>
      <w:r w:rsidRPr="00235EE3">
        <w:rPr>
          <w:rFonts w:ascii="Arial" w:hAnsi="Arial" w:cs="Arial"/>
          <w:sz w:val="24"/>
          <w:szCs w:val="24"/>
        </w:rPr>
        <w:t>change;</w:t>
      </w:r>
      <w:proofErr w:type="gramEnd"/>
      <w:r w:rsidR="00681A37">
        <w:rPr>
          <w:rFonts w:ascii="Arial" w:hAnsi="Arial" w:cs="Arial"/>
          <w:sz w:val="24"/>
          <w:szCs w:val="24"/>
        </w:rPr>
        <w:t>(3)</w:t>
      </w:r>
      <w:r w:rsidRPr="00235EE3">
        <w:rPr>
          <w:rFonts w:ascii="Arial" w:hAnsi="Arial" w:cs="Arial"/>
          <w:sz w:val="24"/>
          <w:szCs w:val="24"/>
        </w:rPr>
        <w:t xml:space="preserve"> dysfunctional, leading directly or indirect</w:t>
      </w:r>
      <w:r w:rsidR="00681A37">
        <w:rPr>
          <w:rFonts w:ascii="Arial" w:hAnsi="Arial" w:cs="Arial"/>
          <w:sz w:val="24"/>
          <w:szCs w:val="24"/>
        </w:rPr>
        <w:t>ly to psychological distress; (4</w:t>
      </w:r>
      <w:r w:rsidRPr="00235EE3">
        <w:rPr>
          <w:rFonts w:ascii="Arial" w:hAnsi="Arial" w:cs="Arial"/>
          <w:sz w:val="24"/>
          <w:szCs w:val="24"/>
        </w:rPr>
        <w:t>) activated by relev</w:t>
      </w:r>
      <w:r w:rsidR="00681A37">
        <w:rPr>
          <w:rFonts w:ascii="Arial" w:hAnsi="Arial" w:cs="Arial"/>
          <w:sz w:val="24"/>
          <w:szCs w:val="24"/>
        </w:rPr>
        <w:t>ant environmental factors and (5</w:t>
      </w:r>
      <w:r w:rsidRPr="00235EE3">
        <w:rPr>
          <w:rFonts w:ascii="Arial" w:hAnsi="Arial" w:cs="Arial"/>
          <w:sz w:val="24"/>
          <w:szCs w:val="24"/>
        </w:rPr>
        <w:t>) are thought to be the result of both the child’s innate temperament and his or her early experiences.</w:t>
      </w:r>
      <w:r w:rsidR="003B5F8B">
        <w:rPr>
          <w:rFonts w:ascii="Arial" w:hAnsi="Arial" w:cs="Arial"/>
          <w:sz w:val="24"/>
          <w:szCs w:val="24"/>
        </w:rPr>
        <w:t xml:space="preserve"> </w:t>
      </w:r>
      <w:r w:rsidRPr="00235EE3">
        <w:rPr>
          <w:rFonts w:ascii="Arial" w:hAnsi="Arial" w:cs="Arial"/>
          <w:sz w:val="24"/>
          <w:szCs w:val="24"/>
        </w:rPr>
        <w:t>Young &amp; Brown (1990) suggest that rather than resulting from isolated traumatic events, schemas are formed through the on-going patterns of everyday negative experiences with others, which cumulatively strengthen the schema.</w:t>
      </w:r>
      <w:r w:rsidR="003B5F8B">
        <w:rPr>
          <w:rFonts w:ascii="Arial" w:hAnsi="Arial" w:cs="Arial"/>
          <w:sz w:val="24"/>
          <w:szCs w:val="24"/>
        </w:rPr>
        <w:t xml:space="preserve"> </w:t>
      </w:r>
      <w:r w:rsidRPr="00235EE3">
        <w:rPr>
          <w:rFonts w:ascii="Arial" w:hAnsi="Arial" w:cs="Arial"/>
          <w:sz w:val="24"/>
          <w:szCs w:val="24"/>
        </w:rPr>
        <w:t xml:space="preserve">Young </w:t>
      </w:r>
      <w:r w:rsidR="00A204CD">
        <w:rPr>
          <w:rFonts w:ascii="Arial" w:hAnsi="Arial" w:cs="Arial"/>
          <w:sz w:val="24"/>
          <w:szCs w:val="24"/>
        </w:rPr>
        <w:t>et al.</w:t>
      </w:r>
      <w:r w:rsidRPr="00235EE3">
        <w:rPr>
          <w:rFonts w:ascii="Arial" w:hAnsi="Arial" w:cs="Arial"/>
          <w:sz w:val="24"/>
          <w:szCs w:val="24"/>
        </w:rPr>
        <w:t xml:space="preserve"> (2003) suggest that their proposed taxonomy of schemas (see table 1</w:t>
      </w:r>
      <w:r w:rsidR="00CD7122">
        <w:rPr>
          <w:rFonts w:ascii="Arial" w:hAnsi="Arial" w:cs="Arial"/>
          <w:sz w:val="24"/>
          <w:szCs w:val="24"/>
        </w:rPr>
        <w:t xml:space="preserve"> overleaf</w:t>
      </w:r>
      <w:r w:rsidRPr="00235EE3">
        <w:rPr>
          <w:rFonts w:ascii="Arial" w:hAnsi="Arial" w:cs="Arial"/>
          <w:sz w:val="24"/>
          <w:szCs w:val="24"/>
        </w:rPr>
        <w:t>) are present in normal populations, but become exaggerated and extreme in clinical populations.</w:t>
      </w:r>
      <w:r w:rsidR="003B5F8B">
        <w:rPr>
          <w:rFonts w:ascii="Arial" w:hAnsi="Arial" w:cs="Arial"/>
          <w:sz w:val="24"/>
          <w:szCs w:val="24"/>
        </w:rPr>
        <w:t xml:space="preserve"> </w:t>
      </w:r>
    </w:p>
    <w:p w:rsidR="00403543" w:rsidRDefault="00403543" w:rsidP="008E6CD7">
      <w:pPr>
        <w:pStyle w:val="WW-Default"/>
        <w:spacing w:line="480" w:lineRule="auto"/>
        <w:ind w:firstLine="720"/>
        <w:jc w:val="both"/>
      </w:pPr>
      <w:r w:rsidRPr="00403543">
        <w:t>Beck’s content specific hypothesis (Beck, Rush, Shaw, &amp; Emery, 1979) postulates that the content of cognition is disorder-specific.</w:t>
      </w:r>
      <w:r w:rsidR="003B5F8B">
        <w:t xml:space="preserve"> </w:t>
      </w:r>
      <w:r w:rsidRPr="00403543">
        <w:t>Applied to schema theory, this would mean that schemas would be grouped together to</w:t>
      </w:r>
      <w:r w:rsidR="008E6CD7" w:rsidRPr="008E6CD7">
        <w:rPr>
          <w:rFonts w:ascii="Calibri" w:hAnsi="Calibri" w:cs="Times New Roman"/>
          <w:color w:val="auto"/>
          <w:sz w:val="22"/>
          <w:szCs w:val="22"/>
          <w:lang w:eastAsia="en-US"/>
        </w:rPr>
        <w:t xml:space="preserve"> </w:t>
      </w:r>
      <w:r w:rsidR="008E6CD7" w:rsidRPr="008E6CD7">
        <w:t>distinguish particular types of adversity and that disorder-specific schema</w:t>
      </w:r>
    </w:p>
    <w:p w:rsidR="00F13ABC" w:rsidRDefault="00154265" w:rsidP="00F13ABC">
      <w:pPr>
        <w:spacing w:line="240" w:lineRule="auto"/>
        <w:jc w:val="both"/>
        <w:rPr>
          <w:sz w:val="18"/>
          <w:szCs w:val="18"/>
        </w:rPr>
      </w:pPr>
      <w:r>
        <w:rPr>
          <w:noProof/>
          <w:sz w:val="18"/>
          <w:szCs w:val="18"/>
          <w:lang w:eastAsia="en-GB"/>
        </w:rPr>
        <w:lastRenderedPageBreak/>
        <w:drawing>
          <wp:inline distT="0" distB="0" distL="0" distR="0">
            <wp:extent cx="5684520" cy="8884920"/>
            <wp:effectExtent l="0" t="0" r="0" b="0"/>
            <wp:docPr id="2" name="Picture 2" descr="C:\Users\Jen\Desktop\lit review table-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n\Desktop\lit review table-001-001.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196" b="8829"/>
                    <a:stretch/>
                  </pic:blipFill>
                  <pic:spPr bwMode="auto">
                    <a:xfrm>
                      <a:off x="0" y="0"/>
                      <a:ext cx="5684520" cy="88849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4265" w:rsidRDefault="00154265" w:rsidP="00154265">
      <w:pPr>
        <w:pStyle w:val="WW-Default"/>
        <w:spacing w:line="480" w:lineRule="auto"/>
        <w:jc w:val="both"/>
      </w:pPr>
      <w:bookmarkStart w:id="27" w:name="_Toc315738891"/>
      <w:proofErr w:type="gramStart"/>
      <w:r w:rsidRPr="002D4BFE">
        <w:lastRenderedPageBreak/>
        <w:t>profiles</w:t>
      </w:r>
      <w:proofErr w:type="gramEnd"/>
      <w:r w:rsidRPr="002D4BFE">
        <w:t xml:space="preserve"> should </w:t>
      </w:r>
      <w:r>
        <w:t>in turn enable the development of targeted intervention programmes.</w:t>
      </w:r>
      <w:r w:rsidR="003B5F8B">
        <w:t xml:space="preserve"> </w:t>
      </w:r>
      <w:r>
        <w:t>Young et al. (2003) however emphasise the need for individual assessment and warn against presuming schema presence/absence based upon client history of particular adversities or mental health diagnoses.</w:t>
      </w:r>
    </w:p>
    <w:p w:rsidR="004E54D4" w:rsidRPr="001851F4" w:rsidRDefault="004E54D4" w:rsidP="001A3DA9">
      <w:pPr>
        <w:pStyle w:val="Heading2"/>
        <w:spacing w:line="480" w:lineRule="auto"/>
        <w:rPr>
          <w:b w:val="0"/>
          <w:sz w:val="24"/>
          <w:szCs w:val="24"/>
        </w:rPr>
      </w:pPr>
      <w:r w:rsidRPr="001851F4">
        <w:rPr>
          <w:b w:val="0"/>
          <w:sz w:val="24"/>
          <w:szCs w:val="24"/>
        </w:rPr>
        <w:t>Schemas of Children and Adolescents</w:t>
      </w:r>
      <w:bookmarkEnd w:id="27"/>
    </w:p>
    <w:p w:rsidR="004E54D4" w:rsidRDefault="004E54D4" w:rsidP="00403543">
      <w:pPr>
        <w:pStyle w:val="WW-Default"/>
        <w:spacing w:line="480" w:lineRule="auto"/>
        <w:ind w:firstLine="720"/>
        <w:jc w:val="both"/>
      </w:pPr>
      <w:r>
        <w:t>Attempts to integrate cognitive and interpersonal perspectives of psychological disorder have frequently used attachment theory as a focal point (</w:t>
      </w:r>
      <w:proofErr w:type="spellStart"/>
      <w:r>
        <w:t>Reinecke</w:t>
      </w:r>
      <w:proofErr w:type="spellEnd"/>
      <w:r>
        <w:t xml:space="preserve"> &amp; Rogers, 2001).</w:t>
      </w:r>
      <w:r w:rsidR="003B5F8B">
        <w:t xml:space="preserve"> </w:t>
      </w:r>
      <w:r>
        <w:t>Young and Brown (1990) hypothesise that aversive childhood experiences lead to the formation of schemas. Once in place, schemas selectively filter corroborating evidence, and so are extended and elaborated throughout the lifetime. Despite the assumption that schemas develop in childhood and adolescence, research that specifically focuses on the schemas of children and adolescents is relatively recent.</w:t>
      </w:r>
    </w:p>
    <w:p w:rsidR="004E54D4" w:rsidRDefault="004E54D4" w:rsidP="00403543">
      <w:pPr>
        <w:pStyle w:val="WW-Default"/>
        <w:spacing w:line="480" w:lineRule="auto"/>
        <w:ind w:firstLine="720"/>
        <w:jc w:val="both"/>
      </w:pPr>
      <w:r>
        <w:t xml:space="preserve">Studies of the schemas in non-clinical child populations (e.g. </w:t>
      </w:r>
      <w:proofErr w:type="spellStart"/>
      <w:r>
        <w:t>Stallard</w:t>
      </w:r>
      <w:proofErr w:type="spellEnd"/>
      <w:r>
        <w:t xml:space="preserve">, 2007; </w:t>
      </w:r>
      <w:proofErr w:type="spellStart"/>
      <w:r>
        <w:t>Rijkeboer</w:t>
      </w:r>
      <w:proofErr w:type="spellEnd"/>
      <w:r>
        <w:t xml:space="preserve"> &amp; </w:t>
      </w:r>
      <w:proofErr w:type="spellStart"/>
      <w:r>
        <w:t>Gerley</w:t>
      </w:r>
      <w:proofErr w:type="spellEnd"/>
      <w:r>
        <w:t>, 2010) indicate that schemas with a similar factor structure to adults are present in children from as early as age</w:t>
      </w:r>
      <w:r w:rsidR="00592379">
        <w:t xml:space="preserve"> </w:t>
      </w:r>
      <w:r>
        <w:t xml:space="preserve">9, but may not be static across the developmental cycle. In non-clinical adolescents, schemas have been found to correlate strongly with symptoms of obesity, eating disorders, and depression </w:t>
      </w:r>
      <w:r>
        <w:rPr>
          <w:lang w:val="fr-CA"/>
        </w:rPr>
        <w:t>(Turner</w:t>
      </w:r>
      <w:r w:rsidRPr="005D2B92">
        <w:rPr>
          <w:lang w:val="fr-CA"/>
        </w:rPr>
        <w:t>,</w:t>
      </w:r>
      <w:r>
        <w:rPr>
          <w:lang w:val="fr-CA"/>
        </w:rPr>
        <w:t xml:space="preserve"> Rose</w:t>
      </w:r>
      <w:r w:rsidR="000127BE">
        <w:rPr>
          <w:lang w:val="fr-CA"/>
        </w:rPr>
        <w:t>,</w:t>
      </w:r>
      <w:r>
        <w:rPr>
          <w:lang w:val="fr-CA"/>
        </w:rPr>
        <w:t xml:space="preserve"> &amp; Cooper 2005; Cooper</w:t>
      </w:r>
      <w:r w:rsidRPr="005D2B92">
        <w:rPr>
          <w:lang w:val="fr-CA"/>
        </w:rPr>
        <w:t>,</w:t>
      </w:r>
      <w:r>
        <w:rPr>
          <w:lang w:val="fr-CA"/>
        </w:rPr>
        <w:t xml:space="preserve"> Rose</w:t>
      </w:r>
      <w:r w:rsidR="000127BE">
        <w:rPr>
          <w:lang w:val="fr-CA"/>
        </w:rPr>
        <w:t>,</w:t>
      </w:r>
      <w:r>
        <w:rPr>
          <w:lang w:val="fr-CA"/>
        </w:rPr>
        <w:t xml:space="preserve"> &amp; Turner,</w:t>
      </w:r>
      <w:r w:rsidRPr="005D2B92">
        <w:rPr>
          <w:lang w:val="fr-CA"/>
        </w:rPr>
        <w:t xml:space="preserve"> 2006; Harris &amp; </w:t>
      </w:r>
      <w:proofErr w:type="spellStart"/>
      <w:r w:rsidRPr="005D2B92">
        <w:rPr>
          <w:lang w:val="fr-CA"/>
        </w:rPr>
        <w:t>Curtin</w:t>
      </w:r>
      <w:proofErr w:type="spellEnd"/>
      <w:r w:rsidRPr="005D2B92">
        <w:rPr>
          <w:lang w:val="fr-CA"/>
        </w:rPr>
        <w:t>,</w:t>
      </w:r>
      <w:r>
        <w:rPr>
          <w:lang w:val="fr-CA"/>
        </w:rPr>
        <w:t xml:space="preserve"> 2002).</w:t>
      </w:r>
    </w:p>
    <w:p w:rsidR="004E54D4" w:rsidRDefault="004E54D4" w:rsidP="00403543">
      <w:pPr>
        <w:pStyle w:val="WW-Default"/>
        <w:spacing w:line="480" w:lineRule="auto"/>
        <w:ind w:firstLine="720"/>
        <w:jc w:val="both"/>
      </w:pPr>
      <w:r>
        <w:t>Research focusing on schemas of clinical adolescent populations is further limited.</w:t>
      </w:r>
      <w:r w:rsidR="003B5F8B">
        <w:t xml:space="preserve"> </w:t>
      </w:r>
      <w:r>
        <w:t xml:space="preserve">Studies of referred youth (n=112), depressed adolescent girls (n=14), adolescent sexual offenders (n=54), adolescent girls with obesity (n=91) and adolescents with Borderline Personality Disorder (BPD; n=30) found that psychopathology was strongly correlated with higher total schema </w:t>
      </w:r>
      <w:r>
        <w:lastRenderedPageBreak/>
        <w:t>scores and increased scores on all five schema domains</w:t>
      </w:r>
      <w:r w:rsidRPr="00445E6F">
        <w:t xml:space="preserve"> </w:t>
      </w:r>
      <w:r>
        <w:t>(</w:t>
      </w:r>
      <w:proofErr w:type="spellStart"/>
      <w:r>
        <w:t>Vlierberghe</w:t>
      </w:r>
      <w:proofErr w:type="spellEnd"/>
      <w:r>
        <w:t xml:space="preserve">, </w:t>
      </w:r>
      <w:proofErr w:type="spellStart"/>
      <w:r>
        <w:t>Braet</w:t>
      </w:r>
      <w:proofErr w:type="spellEnd"/>
      <w:r>
        <w:t xml:space="preserve">, </w:t>
      </w:r>
      <w:proofErr w:type="spellStart"/>
      <w:r>
        <w:t>Bosmans</w:t>
      </w:r>
      <w:proofErr w:type="spellEnd"/>
      <w:r>
        <w:t xml:space="preserve">, </w:t>
      </w:r>
      <w:proofErr w:type="spellStart"/>
      <w:r>
        <w:t>Rosseel</w:t>
      </w:r>
      <w:proofErr w:type="spellEnd"/>
      <w:r>
        <w:t xml:space="preserve">, &amp; </w:t>
      </w:r>
      <w:proofErr w:type="spellStart"/>
      <w:r>
        <w:t>Bogels</w:t>
      </w:r>
      <w:proofErr w:type="spellEnd"/>
      <w:r>
        <w:t xml:space="preserve">, 2010; Cooper </w:t>
      </w:r>
      <w:r w:rsidR="00A204CD">
        <w:t>et al.</w:t>
      </w:r>
      <w:r>
        <w:t xml:space="preserve">, 2006; Richardson, 2005; </w:t>
      </w:r>
      <w:proofErr w:type="spellStart"/>
      <w:r>
        <w:t>Vlierberghe</w:t>
      </w:r>
      <w:proofErr w:type="spellEnd"/>
      <w:r>
        <w:t xml:space="preserve"> &amp; </w:t>
      </w:r>
      <w:proofErr w:type="spellStart"/>
      <w:r>
        <w:t>Braet</w:t>
      </w:r>
      <w:proofErr w:type="spellEnd"/>
      <w:r>
        <w:t>, 2007; Lawrence, Allen</w:t>
      </w:r>
      <w:r w:rsidR="000127BE">
        <w:t>,</w:t>
      </w:r>
      <w:r>
        <w:t xml:space="preserve"> &amp; Chanen, 2010).</w:t>
      </w:r>
    </w:p>
    <w:p w:rsidR="00082F33" w:rsidRDefault="00082F33" w:rsidP="008646B3">
      <w:pPr>
        <w:pStyle w:val="WW-Default"/>
        <w:spacing w:line="480" w:lineRule="auto"/>
        <w:jc w:val="both"/>
        <w:outlineLvl w:val="1"/>
        <w:rPr>
          <w:b/>
          <w:bCs/>
          <w:i/>
          <w:iCs/>
        </w:rPr>
      </w:pPr>
      <w:bookmarkStart w:id="28" w:name="_Toc315738893"/>
    </w:p>
    <w:p w:rsidR="004E54D4" w:rsidRPr="001851F4" w:rsidRDefault="004E54D4" w:rsidP="008646B3">
      <w:pPr>
        <w:pStyle w:val="WW-Default"/>
        <w:spacing w:line="480" w:lineRule="auto"/>
        <w:jc w:val="both"/>
        <w:outlineLvl w:val="1"/>
        <w:rPr>
          <w:bCs/>
          <w:i/>
          <w:iCs/>
        </w:rPr>
      </w:pPr>
      <w:r w:rsidRPr="001851F4">
        <w:rPr>
          <w:bCs/>
          <w:i/>
          <w:iCs/>
        </w:rPr>
        <w:t>Attachment and psychopathology – schemas as a potential mediator</w:t>
      </w:r>
      <w:bookmarkEnd w:id="28"/>
    </w:p>
    <w:p w:rsidR="004E54D4" w:rsidRDefault="004E54D4" w:rsidP="00403543">
      <w:pPr>
        <w:pStyle w:val="WW-Default"/>
        <w:spacing w:line="480" w:lineRule="auto"/>
        <w:ind w:firstLine="720"/>
        <w:jc w:val="both"/>
      </w:pPr>
      <w:r>
        <w:t>The majority of studies that specifically examine the relationship between attachment style and psychopathology are retrospective.</w:t>
      </w:r>
      <w:r w:rsidR="003B5F8B">
        <w:t xml:space="preserve"> </w:t>
      </w:r>
      <w:r>
        <w:t>Mason, Platts and Tyson (2005) found that schema clusters could reliably predict the self-reported attachment style of 77% of adults in a UK clinical population (n=72).</w:t>
      </w:r>
      <w:r w:rsidR="003B5F8B">
        <w:t xml:space="preserve"> </w:t>
      </w:r>
      <w:r>
        <w:t xml:space="preserve">In a non-clinical student population, </w:t>
      </w:r>
      <w:proofErr w:type="spellStart"/>
      <w:r>
        <w:t>Bosmans</w:t>
      </w:r>
      <w:proofErr w:type="spellEnd"/>
      <w:r>
        <w:t xml:space="preserve">, </w:t>
      </w:r>
      <w:proofErr w:type="spellStart"/>
      <w:r>
        <w:t>Braet</w:t>
      </w:r>
      <w:proofErr w:type="spellEnd"/>
      <w:r w:rsidR="000127BE">
        <w:t>,</w:t>
      </w:r>
      <w:r>
        <w:t xml:space="preserve"> &amp; </w:t>
      </w:r>
      <w:proofErr w:type="spellStart"/>
      <w:r>
        <w:t>Vlierberghe</w:t>
      </w:r>
      <w:proofErr w:type="spellEnd"/>
      <w:r>
        <w:t xml:space="preserve"> (2010) (n=289) found that all schema domains fully mediated the relationship between psychopathology and self-reported attachment style.</w:t>
      </w:r>
      <w:r w:rsidR="003B5F8B">
        <w:t xml:space="preserve"> </w:t>
      </w:r>
    </w:p>
    <w:p w:rsidR="004E54D4" w:rsidRDefault="004E54D4" w:rsidP="00AE726B">
      <w:pPr>
        <w:pStyle w:val="WW-Default"/>
        <w:spacing w:line="480" w:lineRule="auto"/>
        <w:jc w:val="both"/>
      </w:pPr>
      <w:r>
        <w:t xml:space="preserve"> </w:t>
      </w:r>
      <w:r w:rsidR="00403543">
        <w:tab/>
      </w:r>
      <w:r>
        <w:t xml:space="preserve">In the first longitudinal study of schemas and attachment style, </w:t>
      </w:r>
      <w:proofErr w:type="spellStart"/>
      <w:r>
        <w:t>Simard</w:t>
      </w:r>
      <w:proofErr w:type="spellEnd"/>
      <w:r>
        <w:t>, Moss</w:t>
      </w:r>
      <w:r w:rsidR="000127BE">
        <w:t>,</w:t>
      </w:r>
      <w:r>
        <w:t xml:space="preserve"> &amp; </w:t>
      </w:r>
      <w:proofErr w:type="spellStart"/>
      <w:r>
        <w:t>Pascuzzo</w:t>
      </w:r>
      <w:proofErr w:type="spellEnd"/>
      <w:r>
        <w:t xml:space="preserve"> (2011) found that participants (n=60) identified during childhood as having an insecure-ambivalent attachment style demonstrated stronger and more varied schemas as adults than their secure counterparts.</w:t>
      </w:r>
      <w:r w:rsidR="003B5F8B">
        <w:t xml:space="preserve"> </w:t>
      </w:r>
      <w:r>
        <w:t xml:space="preserve">No </w:t>
      </w:r>
      <w:r w:rsidR="00376F21">
        <w:t>consistent</w:t>
      </w:r>
      <w:r>
        <w:t xml:space="preserve"> pattern of schemas was identified to explain this association. </w:t>
      </w:r>
    </w:p>
    <w:p w:rsidR="004E54D4" w:rsidRPr="00FD134A" w:rsidRDefault="004E54D4" w:rsidP="00403543">
      <w:pPr>
        <w:pStyle w:val="WW-Default"/>
        <w:spacing w:line="480" w:lineRule="auto"/>
        <w:ind w:firstLine="720"/>
        <w:jc w:val="both"/>
      </w:pPr>
      <w:r>
        <w:t>Contrary to predictions, Hulbert, Jennings, Jackson</w:t>
      </w:r>
      <w:r w:rsidR="000127BE">
        <w:t>,</w:t>
      </w:r>
      <w:r>
        <w:t xml:space="preserve"> &amp; Chanen (2011) found that mean scores for outpatient youths with BPD symptoms</w:t>
      </w:r>
      <w:r>
        <w:rPr>
          <w:color w:val="FF0000"/>
        </w:rPr>
        <w:t xml:space="preserve"> </w:t>
      </w:r>
      <w:r>
        <w:t>(n=30) did not differ significantly from those with major depressive disorder (MDD; n=30) in terms of attachment style, or for 13 out of 15 schemas.</w:t>
      </w:r>
      <w:r w:rsidR="003B5F8B">
        <w:t xml:space="preserve"> </w:t>
      </w:r>
      <w:r>
        <w:t xml:space="preserve">BPD participants scored significantly higher for mistrust/abuse and entitlement schemas and had a predominantly anxious attachment style. Both clinical subgroups demonstrated clinically elevated scores on a wide range of </w:t>
      </w:r>
      <w:r>
        <w:lastRenderedPageBreak/>
        <w:t>schemas.</w:t>
      </w:r>
      <w:r w:rsidR="003B5F8B">
        <w:t xml:space="preserve"> </w:t>
      </w:r>
      <w:r>
        <w:t>Anxious attachment style and the social isolation schema were the strongest predictors of social functioning.</w:t>
      </w:r>
      <w:r w:rsidR="003B5F8B">
        <w:t xml:space="preserve"> </w:t>
      </w:r>
    </w:p>
    <w:p w:rsidR="004E54D4" w:rsidRDefault="004E54D4" w:rsidP="00403543">
      <w:pPr>
        <w:pStyle w:val="WW-Default"/>
        <w:spacing w:line="480" w:lineRule="auto"/>
        <w:ind w:firstLine="720"/>
        <w:jc w:val="both"/>
      </w:pPr>
      <w:r>
        <w:t>There is also evidence that schemas mediate the relationship between psychopathology and retrospectively reported childhood experiences in both non-clinical and small-scale clinical adolescent samples (</w:t>
      </w:r>
      <w:proofErr w:type="spellStart"/>
      <w:r>
        <w:t>Thimm</w:t>
      </w:r>
      <w:proofErr w:type="spellEnd"/>
      <w:r>
        <w:t xml:space="preserve">, 2009; </w:t>
      </w:r>
      <w:proofErr w:type="spellStart"/>
      <w:r>
        <w:t>Bosmans</w:t>
      </w:r>
      <w:proofErr w:type="spellEnd"/>
      <w:r>
        <w:t xml:space="preserve"> </w:t>
      </w:r>
      <w:r w:rsidR="00A204CD">
        <w:t>et al.</w:t>
      </w:r>
      <w:r>
        <w:t xml:space="preserve">, 2010; Lawrence </w:t>
      </w:r>
      <w:r w:rsidR="00A204CD">
        <w:t>et al.</w:t>
      </w:r>
      <w:r>
        <w:t xml:space="preserve">, 2010; </w:t>
      </w:r>
      <w:proofErr w:type="spellStart"/>
      <w:r>
        <w:t>Muris</w:t>
      </w:r>
      <w:proofErr w:type="spellEnd"/>
      <w:r>
        <w:t xml:space="preserve">, 2006; Turner </w:t>
      </w:r>
      <w:r w:rsidR="00A204CD">
        <w:t>et al.</w:t>
      </w:r>
      <w:r>
        <w:t>, 2005; Lumley and Harkness, 2007).</w:t>
      </w:r>
      <w:r w:rsidR="003B5F8B">
        <w:t xml:space="preserve"> </w:t>
      </w:r>
      <w:r>
        <w:t>These studies do not measure attachment style directly, but utilise measures that require participants to rate their perceptions of their parents’ childrearing behaviours toward them.</w:t>
      </w:r>
      <w:r w:rsidR="003B5F8B">
        <w:t xml:space="preserve">  </w:t>
      </w:r>
    </w:p>
    <w:p w:rsidR="004E54D4" w:rsidRDefault="004E54D4" w:rsidP="00403543">
      <w:pPr>
        <w:pStyle w:val="WW-Default"/>
        <w:spacing w:line="480" w:lineRule="auto"/>
        <w:ind w:firstLine="720"/>
        <w:jc w:val="both"/>
      </w:pPr>
      <w:r>
        <w:t xml:space="preserve">Participants within the clinical subgroups of the studies described above displayed a wide range of elevated schemas and in all cases, measures of </w:t>
      </w:r>
      <w:proofErr w:type="gramStart"/>
      <w:r>
        <w:t>attachment,</w:t>
      </w:r>
      <w:proofErr w:type="gramEnd"/>
      <w:r>
        <w:t xml:space="preserve"> schemas and psychopat</w:t>
      </w:r>
      <w:r w:rsidR="007A3B4F">
        <w:t xml:space="preserve">hology were highly correlated. </w:t>
      </w:r>
      <w:r>
        <w:t>Whilst overall schema score linked attachment style and measures of psychopathology in all studies, there is little consistency in evidence for particular schemas mediating the association between particular attachment styles and specific psychopathological presentations.</w:t>
      </w:r>
      <w:r w:rsidR="003B5F8B">
        <w:t xml:space="preserve"> </w:t>
      </w:r>
    </w:p>
    <w:p w:rsidR="004E54D4" w:rsidRDefault="004E54D4" w:rsidP="00AE726B">
      <w:pPr>
        <w:pStyle w:val="WW-Default"/>
        <w:spacing w:line="480" w:lineRule="auto"/>
        <w:jc w:val="both"/>
      </w:pPr>
    </w:p>
    <w:p w:rsidR="004E54D4" w:rsidRPr="001851F4" w:rsidRDefault="004E54D4" w:rsidP="008646B3">
      <w:pPr>
        <w:pStyle w:val="WW-Default"/>
        <w:spacing w:line="480" w:lineRule="auto"/>
        <w:jc w:val="both"/>
        <w:outlineLvl w:val="1"/>
        <w:rPr>
          <w:bCs/>
          <w:i/>
          <w:iCs/>
        </w:rPr>
      </w:pPr>
      <w:bookmarkStart w:id="29" w:name="_Toc315738894"/>
      <w:r w:rsidRPr="001851F4">
        <w:rPr>
          <w:bCs/>
          <w:i/>
          <w:iCs/>
        </w:rPr>
        <w:t>The present study</w:t>
      </w:r>
      <w:bookmarkEnd w:id="29"/>
    </w:p>
    <w:p w:rsidR="004E54D4" w:rsidRDefault="004E54D4" w:rsidP="00403543">
      <w:pPr>
        <w:pStyle w:val="WW-Default"/>
        <w:spacing w:line="480" w:lineRule="auto"/>
        <w:ind w:firstLine="720"/>
        <w:jc w:val="both"/>
      </w:pPr>
      <w:r>
        <w:t xml:space="preserve">As outlined above, there is evidence to suggest that schemas are correlated with and mediate the association between self-reported attachment style and psychopathology. The present study aims to examine whether schemas as defined by Young and colleagues mediate the relationship between attachment style and psychopathology in a sample of children and young people living in care. Whilst the possibility of individual </w:t>
      </w:r>
      <w:r>
        <w:lastRenderedPageBreak/>
        <w:t xml:space="preserve">schemas mediating this association will be explored, it is anticipated that overall schema score is most likely to distinguish the attachment groups, and will therefore be the main focus. </w:t>
      </w:r>
    </w:p>
    <w:p w:rsidR="004E54D4" w:rsidRDefault="004E54D4" w:rsidP="00AE726B">
      <w:pPr>
        <w:pStyle w:val="WW-Default"/>
        <w:spacing w:line="480" w:lineRule="auto"/>
        <w:jc w:val="both"/>
      </w:pPr>
    </w:p>
    <w:p w:rsidR="004E54D4" w:rsidRPr="001851F4" w:rsidRDefault="004E54D4" w:rsidP="006F525D">
      <w:pPr>
        <w:pStyle w:val="Heading2"/>
        <w:spacing w:line="480" w:lineRule="auto"/>
        <w:rPr>
          <w:b w:val="0"/>
          <w:sz w:val="24"/>
          <w:szCs w:val="24"/>
        </w:rPr>
      </w:pPr>
      <w:bookmarkStart w:id="30" w:name="_Toc315738895"/>
      <w:r w:rsidRPr="001851F4">
        <w:rPr>
          <w:b w:val="0"/>
          <w:sz w:val="24"/>
          <w:szCs w:val="24"/>
        </w:rPr>
        <w:t>Clinical implications of the study</w:t>
      </w:r>
      <w:bookmarkEnd w:id="30"/>
    </w:p>
    <w:p w:rsidR="004E54D4" w:rsidRDefault="004E54D4" w:rsidP="007764D9">
      <w:pPr>
        <w:spacing w:line="480" w:lineRule="auto"/>
        <w:ind w:firstLine="720"/>
        <w:jc w:val="both"/>
        <w:rPr>
          <w:rFonts w:ascii="Arial" w:hAnsi="Arial" w:cs="Arial"/>
          <w:sz w:val="24"/>
          <w:szCs w:val="24"/>
        </w:rPr>
      </w:pPr>
      <w:r>
        <w:rPr>
          <w:rFonts w:ascii="Arial" w:hAnsi="Arial" w:cs="Arial"/>
          <w:sz w:val="24"/>
          <w:szCs w:val="24"/>
        </w:rPr>
        <w:t>There is little evidence to show that any therapeutic approach is effective in ameliorating the psychological difficulties of looked after</w:t>
      </w:r>
      <w:r w:rsidR="002E1670">
        <w:rPr>
          <w:rFonts w:ascii="Arial" w:hAnsi="Arial" w:cs="Arial"/>
          <w:sz w:val="24"/>
          <w:szCs w:val="24"/>
        </w:rPr>
        <w:t xml:space="preserve"> children (NICE &amp; SCIE, 2010). </w:t>
      </w:r>
      <w:r>
        <w:rPr>
          <w:rFonts w:ascii="Arial" w:hAnsi="Arial" w:cs="Arial"/>
          <w:sz w:val="24"/>
          <w:szCs w:val="24"/>
        </w:rPr>
        <w:t>This study aims to contribute to a greater understanding of how attachment style relates to psychopathology and therefore increase understanding of why children with attachment difficulties experience greater levels of psychological distress.</w:t>
      </w:r>
      <w:r w:rsidR="003B5F8B">
        <w:rPr>
          <w:rFonts w:ascii="Arial" w:hAnsi="Arial" w:cs="Arial"/>
          <w:sz w:val="24"/>
          <w:szCs w:val="24"/>
        </w:rPr>
        <w:t xml:space="preserve"> </w:t>
      </w:r>
      <w:r>
        <w:rPr>
          <w:rFonts w:ascii="Arial" w:hAnsi="Arial" w:cs="Arial"/>
          <w:sz w:val="24"/>
          <w:szCs w:val="24"/>
        </w:rPr>
        <w:t>The study consequently has implications for selecting and developing interventions in working with this clinical population.</w:t>
      </w:r>
      <w:r w:rsidR="003B5F8B">
        <w:rPr>
          <w:rFonts w:ascii="Arial" w:hAnsi="Arial" w:cs="Arial"/>
          <w:sz w:val="24"/>
          <w:szCs w:val="24"/>
        </w:rPr>
        <w:t xml:space="preserve"> </w:t>
      </w:r>
      <w:r>
        <w:rPr>
          <w:rFonts w:ascii="Arial" w:hAnsi="Arial" w:cs="Arial"/>
          <w:sz w:val="24"/>
          <w:szCs w:val="24"/>
        </w:rPr>
        <w:t xml:space="preserve">In particular, it may provide a rationale for utilising schema therapy with </w:t>
      </w:r>
      <w:r w:rsidR="005F2ABE">
        <w:rPr>
          <w:rFonts w:ascii="Arial" w:hAnsi="Arial" w:cs="Arial"/>
          <w:sz w:val="24"/>
          <w:szCs w:val="24"/>
        </w:rPr>
        <w:t>young people</w:t>
      </w:r>
      <w:r w:rsidR="00792590">
        <w:rPr>
          <w:rFonts w:ascii="Arial" w:hAnsi="Arial" w:cs="Arial"/>
          <w:sz w:val="24"/>
          <w:szCs w:val="24"/>
        </w:rPr>
        <w:t xml:space="preserve"> in care and </w:t>
      </w:r>
      <w:r>
        <w:rPr>
          <w:rFonts w:ascii="Arial" w:hAnsi="Arial" w:cs="Arial"/>
          <w:sz w:val="24"/>
          <w:szCs w:val="24"/>
        </w:rPr>
        <w:t>adolescents with attachment difficulties.</w:t>
      </w:r>
      <w:r w:rsidR="003B5F8B">
        <w:rPr>
          <w:rFonts w:ascii="Arial" w:hAnsi="Arial" w:cs="Arial"/>
          <w:sz w:val="24"/>
          <w:szCs w:val="24"/>
        </w:rPr>
        <w:t xml:space="preserve"> </w:t>
      </w:r>
    </w:p>
    <w:p w:rsidR="004E54D4" w:rsidRPr="00E83A17" w:rsidRDefault="004E54D4" w:rsidP="00AE726B">
      <w:pPr>
        <w:spacing w:line="480" w:lineRule="auto"/>
        <w:jc w:val="both"/>
        <w:rPr>
          <w:rFonts w:ascii="Arial" w:hAnsi="Arial" w:cs="Arial"/>
          <w:sz w:val="2"/>
          <w:szCs w:val="2"/>
        </w:rPr>
      </w:pPr>
    </w:p>
    <w:p w:rsidR="004E54D4" w:rsidRPr="001851F4" w:rsidRDefault="004E54D4" w:rsidP="006F525D">
      <w:pPr>
        <w:pStyle w:val="Heading2"/>
        <w:spacing w:line="480" w:lineRule="auto"/>
        <w:rPr>
          <w:b w:val="0"/>
          <w:sz w:val="24"/>
          <w:szCs w:val="24"/>
        </w:rPr>
      </w:pPr>
      <w:bookmarkStart w:id="31" w:name="_Toc315738896"/>
      <w:r w:rsidRPr="001851F4">
        <w:rPr>
          <w:b w:val="0"/>
          <w:sz w:val="24"/>
          <w:szCs w:val="24"/>
        </w:rPr>
        <w:t>Theoretical implications of the study</w:t>
      </w:r>
      <w:bookmarkEnd w:id="31"/>
    </w:p>
    <w:p w:rsidR="004E54D4" w:rsidRDefault="004E54D4" w:rsidP="007764D9">
      <w:pPr>
        <w:spacing w:line="480" w:lineRule="auto"/>
        <w:ind w:firstLine="720"/>
        <w:jc w:val="both"/>
        <w:rPr>
          <w:rFonts w:ascii="Arial" w:hAnsi="Arial" w:cs="Arial"/>
          <w:sz w:val="24"/>
          <w:szCs w:val="24"/>
        </w:rPr>
      </w:pPr>
      <w:r>
        <w:rPr>
          <w:rFonts w:ascii="Arial" w:hAnsi="Arial" w:cs="Arial"/>
          <w:sz w:val="24"/>
          <w:szCs w:val="24"/>
        </w:rPr>
        <w:t>Should schemas be demonstrated to have a mediating role in the correlation between attachment style and psychopathology in children in care, this study will provide theoretical underpinnings for the application of schema theory to the understanding of attachment based psychopathology in this population. These findings would also add weight to the theoretical evidence base of schema theory in understanding the origins of psychopathology in adults and would contribute to the literature on the efficacy of using cognitive therapies with adolescents</w:t>
      </w:r>
      <w:r w:rsidR="00380FB3">
        <w:rPr>
          <w:rFonts w:ascii="Arial" w:hAnsi="Arial" w:cs="Arial"/>
          <w:sz w:val="24"/>
          <w:szCs w:val="24"/>
        </w:rPr>
        <w:t>.</w:t>
      </w:r>
    </w:p>
    <w:p w:rsidR="004E54D4" w:rsidRPr="00D355A8" w:rsidRDefault="004E54D4" w:rsidP="008646B3">
      <w:pPr>
        <w:pStyle w:val="Heading2"/>
        <w:rPr>
          <w:i w:val="0"/>
          <w:sz w:val="24"/>
          <w:szCs w:val="24"/>
        </w:rPr>
      </w:pPr>
      <w:bookmarkStart w:id="32" w:name="_Toc315738897"/>
      <w:r w:rsidRPr="00D355A8">
        <w:rPr>
          <w:i w:val="0"/>
          <w:sz w:val="24"/>
          <w:szCs w:val="24"/>
        </w:rPr>
        <w:lastRenderedPageBreak/>
        <w:t>Primary aim</w:t>
      </w:r>
      <w:bookmarkEnd w:id="32"/>
    </w:p>
    <w:p w:rsidR="004E54D4" w:rsidRPr="005D2B92" w:rsidRDefault="004E54D4" w:rsidP="00AE726B">
      <w:pPr>
        <w:numPr>
          <w:ilvl w:val="0"/>
          <w:numId w:val="14"/>
        </w:numPr>
        <w:suppressAutoHyphens/>
        <w:spacing w:line="480" w:lineRule="auto"/>
        <w:jc w:val="both"/>
        <w:rPr>
          <w:rFonts w:ascii="Arial" w:hAnsi="Arial" w:cs="Arial"/>
          <w:sz w:val="24"/>
          <w:szCs w:val="24"/>
        </w:rPr>
      </w:pPr>
      <w:r w:rsidRPr="006817A5">
        <w:rPr>
          <w:rFonts w:ascii="Arial" w:hAnsi="Arial" w:cs="Arial"/>
          <w:sz w:val="24"/>
          <w:szCs w:val="24"/>
        </w:rPr>
        <w:t xml:space="preserve">To </w:t>
      </w:r>
      <w:r>
        <w:rPr>
          <w:rFonts w:ascii="Arial" w:hAnsi="Arial" w:cs="Arial"/>
          <w:sz w:val="24"/>
          <w:szCs w:val="24"/>
        </w:rPr>
        <w:t>investigate the mediating role of total early maladaptive schema score in the relationship between attachment style and symptoms of psychopathology in a sample of children in care.</w:t>
      </w:r>
    </w:p>
    <w:p w:rsidR="004E54D4" w:rsidRPr="001439BA" w:rsidRDefault="004E54D4" w:rsidP="008646B3">
      <w:pPr>
        <w:pStyle w:val="Heading2"/>
        <w:rPr>
          <w:i w:val="0"/>
          <w:sz w:val="24"/>
          <w:szCs w:val="24"/>
        </w:rPr>
      </w:pPr>
      <w:bookmarkStart w:id="33" w:name="_Toc315738898"/>
      <w:r w:rsidRPr="001439BA">
        <w:rPr>
          <w:i w:val="0"/>
          <w:sz w:val="24"/>
          <w:szCs w:val="24"/>
        </w:rPr>
        <w:t>Secondary aim</w:t>
      </w:r>
      <w:bookmarkEnd w:id="33"/>
    </w:p>
    <w:p w:rsidR="004E54D4" w:rsidRDefault="004E54D4" w:rsidP="00AE726B">
      <w:pPr>
        <w:numPr>
          <w:ilvl w:val="0"/>
          <w:numId w:val="14"/>
        </w:numPr>
        <w:suppressAutoHyphens/>
        <w:spacing w:line="480" w:lineRule="auto"/>
        <w:jc w:val="both"/>
        <w:rPr>
          <w:rFonts w:ascii="Arial" w:hAnsi="Arial" w:cs="Arial"/>
          <w:sz w:val="24"/>
          <w:szCs w:val="24"/>
        </w:rPr>
      </w:pPr>
      <w:r w:rsidRPr="006817A5">
        <w:rPr>
          <w:rFonts w:ascii="Arial" w:hAnsi="Arial" w:cs="Arial"/>
          <w:sz w:val="24"/>
          <w:szCs w:val="24"/>
        </w:rPr>
        <w:t xml:space="preserve">To </w:t>
      </w:r>
      <w:r>
        <w:rPr>
          <w:rFonts w:ascii="Arial" w:hAnsi="Arial" w:cs="Arial"/>
          <w:sz w:val="24"/>
          <w:szCs w:val="24"/>
        </w:rPr>
        <w:t>investigate the mediating role of individual early maladaptive schemas in the relationship between attachment style and symptoms of psychopathology in a sample of children in care.</w:t>
      </w:r>
    </w:p>
    <w:p w:rsidR="004E54D4" w:rsidRPr="001439BA" w:rsidRDefault="004E54D4" w:rsidP="008646B3">
      <w:pPr>
        <w:pStyle w:val="Heading2"/>
        <w:rPr>
          <w:i w:val="0"/>
          <w:sz w:val="24"/>
          <w:szCs w:val="24"/>
        </w:rPr>
      </w:pPr>
      <w:bookmarkStart w:id="34" w:name="_Toc315738899"/>
      <w:r w:rsidRPr="001439BA">
        <w:rPr>
          <w:i w:val="0"/>
          <w:sz w:val="24"/>
          <w:szCs w:val="24"/>
        </w:rPr>
        <w:t>Experimental Hypotheses</w:t>
      </w:r>
      <w:bookmarkEnd w:id="34"/>
    </w:p>
    <w:p w:rsidR="004E54D4" w:rsidRDefault="004E54D4" w:rsidP="00AE726B">
      <w:pPr>
        <w:numPr>
          <w:ilvl w:val="0"/>
          <w:numId w:val="15"/>
        </w:numPr>
        <w:suppressAutoHyphens/>
        <w:spacing w:line="480" w:lineRule="auto"/>
        <w:jc w:val="both"/>
        <w:rPr>
          <w:rFonts w:ascii="Arial" w:hAnsi="Arial" w:cs="Arial"/>
          <w:sz w:val="24"/>
          <w:szCs w:val="24"/>
        </w:rPr>
      </w:pPr>
      <w:r>
        <w:rPr>
          <w:rFonts w:ascii="Arial" w:hAnsi="Arial" w:cs="Arial"/>
          <w:sz w:val="24"/>
          <w:szCs w:val="24"/>
        </w:rPr>
        <w:t>A</w:t>
      </w:r>
      <w:r w:rsidRPr="00516F4F">
        <w:rPr>
          <w:rFonts w:ascii="Arial" w:hAnsi="Arial" w:cs="Arial"/>
          <w:sz w:val="24"/>
          <w:szCs w:val="24"/>
        </w:rPr>
        <w:t xml:space="preserve">ttachment style </w:t>
      </w:r>
      <w:r>
        <w:rPr>
          <w:rFonts w:ascii="Arial" w:hAnsi="Arial" w:cs="Arial"/>
          <w:sz w:val="24"/>
          <w:szCs w:val="24"/>
        </w:rPr>
        <w:t>will predict a significant proportion of the variance in severity of</w:t>
      </w:r>
      <w:r w:rsidRPr="00516F4F">
        <w:rPr>
          <w:rFonts w:ascii="Arial" w:hAnsi="Arial" w:cs="Arial"/>
          <w:sz w:val="24"/>
          <w:szCs w:val="24"/>
        </w:rPr>
        <w:t xml:space="preserve"> </w:t>
      </w:r>
      <w:r>
        <w:rPr>
          <w:rFonts w:ascii="Arial" w:hAnsi="Arial" w:cs="Arial"/>
          <w:sz w:val="24"/>
          <w:szCs w:val="24"/>
        </w:rPr>
        <w:t xml:space="preserve">overall </w:t>
      </w:r>
      <w:r w:rsidRPr="00516F4F">
        <w:rPr>
          <w:rFonts w:ascii="Arial" w:hAnsi="Arial" w:cs="Arial"/>
          <w:sz w:val="24"/>
          <w:szCs w:val="24"/>
        </w:rPr>
        <w:t>symptoms of psychopathology</w:t>
      </w:r>
      <w:r w:rsidR="00792590">
        <w:rPr>
          <w:rFonts w:ascii="Arial" w:hAnsi="Arial" w:cs="Arial"/>
          <w:sz w:val="24"/>
          <w:szCs w:val="24"/>
        </w:rPr>
        <w:t xml:space="preserve"> as measured by the Brief Symptom Inventory</w:t>
      </w:r>
      <w:r w:rsidRPr="00516F4F">
        <w:rPr>
          <w:rFonts w:ascii="Arial" w:hAnsi="Arial" w:cs="Arial"/>
          <w:sz w:val="24"/>
          <w:szCs w:val="24"/>
        </w:rPr>
        <w:t xml:space="preserve"> </w:t>
      </w:r>
      <w:r w:rsidR="007A52E1">
        <w:rPr>
          <w:rFonts w:ascii="Arial" w:hAnsi="Arial" w:cs="Arial"/>
          <w:sz w:val="24"/>
          <w:szCs w:val="24"/>
        </w:rPr>
        <w:t>(</w:t>
      </w:r>
      <w:proofErr w:type="spellStart"/>
      <w:r w:rsidR="007A52E1">
        <w:rPr>
          <w:rFonts w:ascii="Arial" w:hAnsi="Arial" w:cs="Arial"/>
          <w:sz w:val="24"/>
          <w:szCs w:val="24"/>
        </w:rPr>
        <w:t>Derogatis</w:t>
      </w:r>
      <w:proofErr w:type="spellEnd"/>
      <w:r w:rsidR="007A52E1">
        <w:rPr>
          <w:rFonts w:ascii="Arial" w:hAnsi="Arial" w:cs="Arial"/>
          <w:sz w:val="24"/>
          <w:szCs w:val="24"/>
        </w:rPr>
        <w:t xml:space="preserve">, 1993) </w:t>
      </w:r>
      <w:r w:rsidRPr="00516F4F">
        <w:rPr>
          <w:rFonts w:ascii="Arial" w:hAnsi="Arial" w:cs="Arial"/>
          <w:sz w:val="24"/>
          <w:szCs w:val="24"/>
        </w:rPr>
        <w:t>in a sample of children in care.</w:t>
      </w:r>
    </w:p>
    <w:p w:rsidR="00792590" w:rsidRPr="00D45007" w:rsidRDefault="00D45007" w:rsidP="00D45007">
      <w:pPr>
        <w:numPr>
          <w:ilvl w:val="0"/>
          <w:numId w:val="15"/>
        </w:numPr>
        <w:suppressAutoHyphens/>
        <w:spacing w:line="480" w:lineRule="auto"/>
        <w:jc w:val="both"/>
        <w:rPr>
          <w:rFonts w:ascii="Arial" w:hAnsi="Arial" w:cs="Arial"/>
          <w:sz w:val="24"/>
          <w:szCs w:val="24"/>
        </w:rPr>
      </w:pPr>
      <w:r w:rsidRPr="00D45007">
        <w:rPr>
          <w:rFonts w:ascii="Arial" w:hAnsi="Arial" w:cs="Arial"/>
          <w:sz w:val="24"/>
          <w:szCs w:val="24"/>
        </w:rPr>
        <w:t xml:space="preserve">Attachment style will predict a significant proportion of the variance in severity of overall symptoms of psychopathology as measured by the </w:t>
      </w:r>
      <w:r>
        <w:rPr>
          <w:rFonts w:ascii="Arial" w:hAnsi="Arial" w:cs="Arial"/>
          <w:sz w:val="24"/>
          <w:szCs w:val="24"/>
        </w:rPr>
        <w:t>Strengths and Difficulties Questionnaire</w:t>
      </w:r>
      <w:r w:rsidRPr="00D45007">
        <w:rPr>
          <w:rFonts w:ascii="Arial" w:hAnsi="Arial" w:cs="Arial"/>
          <w:sz w:val="24"/>
          <w:szCs w:val="24"/>
        </w:rPr>
        <w:t xml:space="preserve"> </w:t>
      </w:r>
      <w:r w:rsidR="007A52E1">
        <w:rPr>
          <w:rFonts w:ascii="Arial" w:hAnsi="Arial" w:cs="Arial"/>
          <w:sz w:val="24"/>
          <w:szCs w:val="24"/>
        </w:rPr>
        <w:t xml:space="preserve">(Goodman, Meltzer &amp; Bailey, 1998) </w:t>
      </w:r>
      <w:r w:rsidRPr="00D45007">
        <w:rPr>
          <w:rFonts w:ascii="Arial" w:hAnsi="Arial" w:cs="Arial"/>
          <w:sz w:val="24"/>
          <w:szCs w:val="24"/>
        </w:rPr>
        <w:t>in a sample of children in care.</w:t>
      </w:r>
    </w:p>
    <w:p w:rsidR="004E54D4" w:rsidRDefault="004E54D4" w:rsidP="00AE726B">
      <w:pPr>
        <w:numPr>
          <w:ilvl w:val="0"/>
          <w:numId w:val="15"/>
        </w:numPr>
        <w:suppressAutoHyphens/>
        <w:spacing w:line="480" w:lineRule="auto"/>
        <w:jc w:val="both"/>
        <w:rPr>
          <w:rFonts w:ascii="Arial" w:hAnsi="Arial" w:cs="Arial"/>
          <w:sz w:val="24"/>
          <w:szCs w:val="24"/>
        </w:rPr>
      </w:pPr>
      <w:r>
        <w:rPr>
          <w:rFonts w:ascii="Arial" w:hAnsi="Arial" w:cs="Arial"/>
          <w:sz w:val="24"/>
          <w:szCs w:val="24"/>
        </w:rPr>
        <w:t>A</w:t>
      </w:r>
      <w:r w:rsidRPr="00516F4F">
        <w:rPr>
          <w:rFonts w:ascii="Arial" w:hAnsi="Arial" w:cs="Arial"/>
          <w:sz w:val="24"/>
          <w:szCs w:val="24"/>
        </w:rPr>
        <w:t xml:space="preserve">ttachment style </w:t>
      </w:r>
      <w:r>
        <w:rPr>
          <w:rFonts w:ascii="Arial" w:hAnsi="Arial" w:cs="Arial"/>
          <w:sz w:val="24"/>
          <w:szCs w:val="24"/>
        </w:rPr>
        <w:t>will predict a significant proportion of the variance in severity of</w:t>
      </w:r>
      <w:r w:rsidRPr="00516F4F">
        <w:rPr>
          <w:rFonts w:ascii="Arial" w:hAnsi="Arial" w:cs="Arial"/>
          <w:sz w:val="24"/>
          <w:szCs w:val="24"/>
        </w:rPr>
        <w:t xml:space="preserve"> </w:t>
      </w:r>
      <w:r>
        <w:rPr>
          <w:rFonts w:ascii="Arial" w:hAnsi="Arial" w:cs="Arial"/>
          <w:sz w:val="24"/>
          <w:szCs w:val="24"/>
        </w:rPr>
        <w:t>early maladaptive schemas</w:t>
      </w:r>
      <w:r w:rsidRPr="00516F4F">
        <w:rPr>
          <w:rFonts w:ascii="Arial" w:hAnsi="Arial" w:cs="Arial"/>
          <w:sz w:val="24"/>
          <w:szCs w:val="24"/>
        </w:rPr>
        <w:t>.</w:t>
      </w:r>
    </w:p>
    <w:p w:rsidR="004E54D4" w:rsidRDefault="004E54D4" w:rsidP="00AE726B">
      <w:pPr>
        <w:numPr>
          <w:ilvl w:val="0"/>
          <w:numId w:val="15"/>
        </w:numPr>
        <w:suppressAutoHyphens/>
        <w:spacing w:line="480" w:lineRule="auto"/>
        <w:jc w:val="both"/>
        <w:rPr>
          <w:rFonts w:ascii="Arial" w:hAnsi="Arial" w:cs="Arial"/>
          <w:sz w:val="24"/>
          <w:szCs w:val="24"/>
        </w:rPr>
      </w:pPr>
      <w:r>
        <w:rPr>
          <w:rFonts w:ascii="Arial" w:hAnsi="Arial" w:cs="Arial"/>
          <w:sz w:val="24"/>
          <w:szCs w:val="24"/>
        </w:rPr>
        <w:t>There will be a significant positive correlation between Early Maladaptive Schemas score and psychopathology</w:t>
      </w:r>
      <w:r w:rsidR="00D45007">
        <w:rPr>
          <w:rFonts w:ascii="Arial" w:hAnsi="Arial" w:cs="Arial"/>
          <w:sz w:val="24"/>
          <w:szCs w:val="24"/>
        </w:rPr>
        <w:t xml:space="preserve"> as measured by the Brief Symptom Inventory</w:t>
      </w:r>
      <w:r>
        <w:rPr>
          <w:rFonts w:ascii="Arial" w:hAnsi="Arial" w:cs="Arial"/>
          <w:sz w:val="24"/>
          <w:szCs w:val="24"/>
        </w:rPr>
        <w:t xml:space="preserve"> </w:t>
      </w:r>
      <w:r w:rsidR="007A52E1">
        <w:rPr>
          <w:rFonts w:ascii="Arial" w:hAnsi="Arial" w:cs="Arial"/>
          <w:sz w:val="24"/>
          <w:szCs w:val="24"/>
        </w:rPr>
        <w:t>(</w:t>
      </w:r>
      <w:proofErr w:type="spellStart"/>
      <w:r w:rsidR="007A52E1">
        <w:rPr>
          <w:rFonts w:ascii="Arial" w:hAnsi="Arial" w:cs="Arial"/>
          <w:sz w:val="24"/>
          <w:szCs w:val="24"/>
        </w:rPr>
        <w:t>Derogatis</w:t>
      </w:r>
      <w:proofErr w:type="spellEnd"/>
      <w:r w:rsidR="007A52E1">
        <w:rPr>
          <w:rFonts w:ascii="Arial" w:hAnsi="Arial" w:cs="Arial"/>
          <w:sz w:val="24"/>
          <w:szCs w:val="24"/>
        </w:rPr>
        <w:t xml:space="preserve">, 1993) </w:t>
      </w:r>
      <w:r>
        <w:rPr>
          <w:rFonts w:ascii="Arial" w:hAnsi="Arial" w:cs="Arial"/>
          <w:sz w:val="24"/>
          <w:szCs w:val="24"/>
        </w:rPr>
        <w:t>in a sample of children in care.</w:t>
      </w:r>
      <w:r w:rsidRPr="00B845FB">
        <w:rPr>
          <w:rFonts w:ascii="Arial" w:hAnsi="Arial" w:cs="Arial"/>
          <w:sz w:val="24"/>
          <w:szCs w:val="24"/>
        </w:rPr>
        <w:t xml:space="preserve"> </w:t>
      </w:r>
    </w:p>
    <w:p w:rsidR="00D45007" w:rsidRPr="00D45007" w:rsidRDefault="00D45007" w:rsidP="00D45007">
      <w:pPr>
        <w:numPr>
          <w:ilvl w:val="0"/>
          <w:numId w:val="15"/>
        </w:numPr>
        <w:suppressAutoHyphens/>
        <w:spacing w:line="480" w:lineRule="auto"/>
        <w:jc w:val="both"/>
        <w:rPr>
          <w:rFonts w:ascii="Arial" w:hAnsi="Arial" w:cs="Arial"/>
          <w:sz w:val="24"/>
          <w:szCs w:val="24"/>
        </w:rPr>
      </w:pPr>
      <w:r w:rsidRPr="00D45007">
        <w:rPr>
          <w:rFonts w:ascii="Arial" w:hAnsi="Arial" w:cs="Arial"/>
          <w:sz w:val="24"/>
          <w:szCs w:val="24"/>
        </w:rPr>
        <w:lastRenderedPageBreak/>
        <w:t xml:space="preserve">There will be a significant positive correlation between Early Maladaptive Schemas score and psychopathology as measured by the </w:t>
      </w:r>
      <w:r>
        <w:rPr>
          <w:rFonts w:ascii="Arial" w:hAnsi="Arial" w:cs="Arial"/>
          <w:sz w:val="24"/>
          <w:szCs w:val="24"/>
        </w:rPr>
        <w:t>Strengths and Difficulties Questionnaire</w:t>
      </w:r>
      <w:r w:rsidRPr="00D45007">
        <w:rPr>
          <w:rFonts w:ascii="Arial" w:hAnsi="Arial" w:cs="Arial"/>
          <w:sz w:val="24"/>
          <w:szCs w:val="24"/>
        </w:rPr>
        <w:t xml:space="preserve"> </w:t>
      </w:r>
      <w:r w:rsidR="007A52E1">
        <w:rPr>
          <w:rFonts w:ascii="Arial" w:hAnsi="Arial" w:cs="Arial"/>
          <w:sz w:val="24"/>
          <w:szCs w:val="24"/>
        </w:rPr>
        <w:t xml:space="preserve">(Goodman, Meltzer &amp; Bailey, 1998) </w:t>
      </w:r>
      <w:r w:rsidRPr="00D45007">
        <w:rPr>
          <w:rFonts w:ascii="Arial" w:hAnsi="Arial" w:cs="Arial"/>
          <w:sz w:val="24"/>
          <w:szCs w:val="24"/>
        </w:rPr>
        <w:t xml:space="preserve">in a sample of children in care. </w:t>
      </w:r>
    </w:p>
    <w:p w:rsidR="004E54D4" w:rsidRDefault="004E54D4" w:rsidP="00AE726B">
      <w:pPr>
        <w:numPr>
          <w:ilvl w:val="0"/>
          <w:numId w:val="13"/>
        </w:numPr>
        <w:suppressAutoHyphens/>
        <w:spacing w:line="480" w:lineRule="auto"/>
        <w:jc w:val="both"/>
        <w:rPr>
          <w:rFonts w:ascii="Arial" w:hAnsi="Arial" w:cs="Arial"/>
          <w:sz w:val="24"/>
          <w:szCs w:val="24"/>
        </w:rPr>
      </w:pPr>
      <w:r>
        <w:rPr>
          <w:rFonts w:ascii="Arial" w:hAnsi="Arial" w:cs="Arial"/>
          <w:sz w:val="24"/>
          <w:szCs w:val="24"/>
        </w:rPr>
        <w:t xml:space="preserve">Early Maladaptive Schemas will act as a mediator in the correlation between self-reported attachment style and symptoms of psychopathology </w:t>
      </w:r>
      <w:r w:rsidR="0057075C">
        <w:rPr>
          <w:rFonts w:ascii="Arial" w:hAnsi="Arial" w:cs="Arial"/>
          <w:sz w:val="24"/>
          <w:szCs w:val="24"/>
        </w:rPr>
        <w:t>(as measured by the Brief Symptom Inventory</w:t>
      </w:r>
      <w:r w:rsidR="00141718">
        <w:rPr>
          <w:rFonts w:ascii="Arial" w:hAnsi="Arial" w:cs="Arial"/>
          <w:sz w:val="24"/>
          <w:szCs w:val="24"/>
        </w:rPr>
        <w:t xml:space="preserve">; </w:t>
      </w:r>
      <w:proofErr w:type="spellStart"/>
      <w:r w:rsidR="00141718">
        <w:rPr>
          <w:rFonts w:ascii="Arial" w:hAnsi="Arial" w:cs="Arial"/>
          <w:sz w:val="24"/>
          <w:szCs w:val="24"/>
        </w:rPr>
        <w:t>Derogatis</w:t>
      </w:r>
      <w:proofErr w:type="spellEnd"/>
      <w:r w:rsidR="00141718">
        <w:rPr>
          <w:rFonts w:ascii="Arial" w:hAnsi="Arial" w:cs="Arial"/>
          <w:sz w:val="24"/>
          <w:szCs w:val="24"/>
        </w:rPr>
        <w:t>, 1993</w:t>
      </w:r>
      <w:r w:rsidR="0057075C">
        <w:rPr>
          <w:rFonts w:ascii="Arial" w:hAnsi="Arial" w:cs="Arial"/>
          <w:sz w:val="24"/>
          <w:szCs w:val="24"/>
        </w:rPr>
        <w:t xml:space="preserve">) </w:t>
      </w:r>
      <w:r>
        <w:rPr>
          <w:rFonts w:ascii="Arial" w:hAnsi="Arial" w:cs="Arial"/>
          <w:sz w:val="24"/>
          <w:szCs w:val="24"/>
        </w:rPr>
        <w:t>in children in care.</w:t>
      </w:r>
    </w:p>
    <w:p w:rsidR="0057075C" w:rsidRPr="0057075C" w:rsidRDefault="0057075C" w:rsidP="0057075C">
      <w:pPr>
        <w:numPr>
          <w:ilvl w:val="0"/>
          <w:numId w:val="13"/>
        </w:numPr>
        <w:suppressAutoHyphens/>
        <w:spacing w:line="480" w:lineRule="auto"/>
        <w:jc w:val="both"/>
        <w:rPr>
          <w:rFonts w:ascii="Arial" w:hAnsi="Arial" w:cs="Arial"/>
          <w:sz w:val="24"/>
          <w:szCs w:val="24"/>
        </w:rPr>
      </w:pPr>
      <w:r w:rsidRPr="0057075C">
        <w:rPr>
          <w:rFonts w:ascii="Arial" w:hAnsi="Arial" w:cs="Arial"/>
          <w:sz w:val="24"/>
          <w:szCs w:val="24"/>
        </w:rPr>
        <w:t xml:space="preserve">Early Maladaptive Schemas will act as a mediator in the correlation between self-reported attachment style and symptoms of psychopathology (as measured by the </w:t>
      </w:r>
      <w:r>
        <w:rPr>
          <w:rFonts w:ascii="Arial" w:hAnsi="Arial" w:cs="Arial"/>
          <w:sz w:val="24"/>
          <w:szCs w:val="24"/>
        </w:rPr>
        <w:t>Strengths and Difficulties</w:t>
      </w:r>
      <w:r w:rsidR="00141718">
        <w:rPr>
          <w:rFonts w:ascii="Arial" w:hAnsi="Arial" w:cs="Arial"/>
          <w:sz w:val="24"/>
          <w:szCs w:val="24"/>
        </w:rPr>
        <w:t>, Goodman, Meltzer &amp; Bailey, 1998</w:t>
      </w:r>
      <w:r w:rsidRPr="0057075C">
        <w:rPr>
          <w:rFonts w:ascii="Arial" w:hAnsi="Arial" w:cs="Arial"/>
          <w:sz w:val="24"/>
          <w:szCs w:val="24"/>
        </w:rPr>
        <w:t>) in children in care.</w:t>
      </w:r>
    </w:p>
    <w:p w:rsidR="004E54D4" w:rsidRPr="001851F4" w:rsidRDefault="004E54D4" w:rsidP="008646B3">
      <w:pPr>
        <w:pStyle w:val="Heading1"/>
        <w:rPr>
          <w:rFonts w:ascii="Arial" w:hAnsi="Arial" w:cs="Arial"/>
          <w:color w:val="auto"/>
          <w:sz w:val="24"/>
          <w:szCs w:val="24"/>
        </w:rPr>
      </w:pPr>
      <w:bookmarkStart w:id="35" w:name="_Toc315738900"/>
      <w:r w:rsidRPr="001851F4">
        <w:rPr>
          <w:rFonts w:ascii="Arial" w:hAnsi="Arial" w:cs="Arial"/>
          <w:color w:val="auto"/>
          <w:sz w:val="24"/>
          <w:szCs w:val="24"/>
        </w:rPr>
        <w:t>Method</w:t>
      </w:r>
      <w:bookmarkEnd w:id="35"/>
    </w:p>
    <w:p w:rsidR="004E54D4" w:rsidRDefault="004E54D4" w:rsidP="00AE726B">
      <w:pPr>
        <w:spacing w:line="480" w:lineRule="auto"/>
        <w:rPr>
          <w:rFonts w:ascii="Arial" w:hAnsi="Arial" w:cs="Arial"/>
          <w:b/>
          <w:sz w:val="24"/>
          <w:szCs w:val="24"/>
        </w:rPr>
      </w:pPr>
    </w:p>
    <w:p w:rsidR="004E54D4" w:rsidRPr="001851F4" w:rsidRDefault="004E54D4" w:rsidP="006F525D">
      <w:pPr>
        <w:pStyle w:val="Heading2"/>
        <w:spacing w:line="480" w:lineRule="auto"/>
        <w:rPr>
          <w:b w:val="0"/>
          <w:sz w:val="24"/>
          <w:szCs w:val="24"/>
        </w:rPr>
      </w:pPr>
      <w:bookmarkStart w:id="36" w:name="_Toc315738901"/>
      <w:r w:rsidRPr="001851F4">
        <w:rPr>
          <w:b w:val="0"/>
          <w:sz w:val="24"/>
          <w:szCs w:val="24"/>
        </w:rPr>
        <w:t>Participants</w:t>
      </w:r>
      <w:bookmarkEnd w:id="36"/>
    </w:p>
    <w:p w:rsidR="004E54D4" w:rsidRDefault="004E54D4" w:rsidP="00380FB3">
      <w:pPr>
        <w:widowControl w:val="0"/>
        <w:autoSpaceDE w:val="0"/>
        <w:autoSpaceDN w:val="0"/>
        <w:adjustRightInd w:val="0"/>
        <w:spacing w:after="0" w:line="480" w:lineRule="auto"/>
        <w:ind w:firstLine="720"/>
        <w:jc w:val="both"/>
        <w:rPr>
          <w:rFonts w:ascii="Arial" w:hAnsi="Arial" w:cs="Arial"/>
          <w:sz w:val="24"/>
          <w:szCs w:val="24"/>
        </w:rPr>
      </w:pPr>
      <w:r>
        <w:rPr>
          <w:rFonts w:ascii="Arial" w:hAnsi="Arial" w:cs="Arial"/>
          <w:sz w:val="24"/>
          <w:szCs w:val="24"/>
        </w:rPr>
        <w:t>Two hundred and twenty-three children in care were identified by a Midlands inner-city LA as meeting the inclusion criteria for the present study.</w:t>
      </w:r>
      <w:r w:rsidR="003B5F8B">
        <w:rPr>
          <w:rFonts w:ascii="Arial" w:hAnsi="Arial" w:cs="Arial"/>
          <w:sz w:val="24"/>
          <w:szCs w:val="24"/>
        </w:rPr>
        <w:t xml:space="preserve"> </w:t>
      </w:r>
      <w:r>
        <w:rPr>
          <w:rFonts w:ascii="Arial" w:hAnsi="Arial" w:cs="Arial"/>
          <w:sz w:val="24"/>
          <w:szCs w:val="24"/>
        </w:rPr>
        <w:t>Inclusion criteria were that children should be: aged between 13 and 21, be either currently living in the care of, or be in receipt of leaving care services from the LA.</w:t>
      </w:r>
      <w:r w:rsidR="003B5F8B">
        <w:rPr>
          <w:rFonts w:ascii="Arial" w:hAnsi="Arial" w:cs="Arial"/>
          <w:sz w:val="24"/>
          <w:szCs w:val="24"/>
        </w:rPr>
        <w:t xml:space="preserve"> </w:t>
      </w:r>
      <w:r>
        <w:rPr>
          <w:rFonts w:ascii="Arial" w:hAnsi="Arial" w:cs="Arial"/>
          <w:sz w:val="24"/>
          <w:szCs w:val="24"/>
        </w:rPr>
        <w:t>They should have experienced being in care for over 6-months and should not be perceived by their social worker as being in crisis.</w:t>
      </w:r>
      <w:r w:rsidR="003B5F8B">
        <w:rPr>
          <w:rFonts w:ascii="Arial" w:hAnsi="Arial" w:cs="Arial"/>
          <w:sz w:val="24"/>
          <w:szCs w:val="24"/>
        </w:rPr>
        <w:t xml:space="preserve"> </w:t>
      </w:r>
      <w:r>
        <w:rPr>
          <w:rFonts w:ascii="Arial" w:hAnsi="Arial" w:cs="Arial"/>
          <w:sz w:val="24"/>
          <w:szCs w:val="24"/>
        </w:rPr>
        <w:t xml:space="preserve">Participants under the age of 16 should be on a full care order to enable the social care manager to legally provide consent to participate. All participants </w:t>
      </w:r>
      <w:r>
        <w:rPr>
          <w:rFonts w:ascii="Arial" w:hAnsi="Arial" w:cs="Arial"/>
          <w:sz w:val="24"/>
          <w:szCs w:val="24"/>
        </w:rPr>
        <w:lastRenderedPageBreak/>
        <w:t>should have a good understanding of the English language (sufficient for them to be able to answer the questionnaires and understand the information sheets).</w:t>
      </w:r>
      <w:r w:rsidR="003B5F8B">
        <w:rPr>
          <w:rFonts w:ascii="Arial" w:hAnsi="Arial" w:cs="Arial"/>
          <w:sz w:val="24"/>
          <w:szCs w:val="24"/>
        </w:rPr>
        <w:t xml:space="preserve"> </w:t>
      </w:r>
    </w:p>
    <w:p w:rsidR="004E54D4" w:rsidRDefault="004E54D4" w:rsidP="00380FB3">
      <w:pPr>
        <w:widowControl w:val="0"/>
        <w:autoSpaceDE w:val="0"/>
        <w:autoSpaceDN w:val="0"/>
        <w:adjustRightInd w:val="0"/>
        <w:spacing w:line="480" w:lineRule="auto"/>
        <w:ind w:firstLine="720"/>
        <w:jc w:val="both"/>
        <w:rPr>
          <w:rFonts w:ascii="Arial" w:hAnsi="Arial" w:cs="Arial"/>
          <w:sz w:val="24"/>
          <w:szCs w:val="24"/>
        </w:rPr>
      </w:pPr>
      <w:r>
        <w:rPr>
          <w:rFonts w:ascii="Arial" w:hAnsi="Arial" w:cs="Arial"/>
          <w:sz w:val="24"/>
          <w:szCs w:val="24"/>
        </w:rPr>
        <w:t>Forty-two (15 male, 27 female) participants returned</w:t>
      </w:r>
      <w:r w:rsidRPr="00190256">
        <w:rPr>
          <w:rFonts w:ascii="Arial" w:hAnsi="Arial" w:cs="Arial"/>
          <w:sz w:val="24"/>
          <w:szCs w:val="24"/>
        </w:rPr>
        <w:t xml:space="preserve"> completed questionnaires. </w:t>
      </w:r>
      <w:r>
        <w:rPr>
          <w:rFonts w:ascii="Arial" w:hAnsi="Arial" w:cs="Arial"/>
          <w:sz w:val="24"/>
          <w:szCs w:val="24"/>
        </w:rPr>
        <w:t>This represents a response rate of 18.84%.</w:t>
      </w:r>
      <w:r w:rsidR="003B5F8B">
        <w:rPr>
          <w:rFonts w:ascii="Arial" w:hAnsi="Arial" w:cs="Arial"/>
          <w:sz w:val="24"/>
          <w:szCs w:val="24"/>
        </w:rPr>
        <w:t xml:space="preserve"> </w:t>
      </w:r>
      <w:r>
        <w:rPr>
          <w:rFonts w:ascii="Arial" w:hAnsi="Arial" w:cs="Arial"/>
          <w:sz w:val="24"/>
          <w:szCs w:val="24"/>
        </w:rPr>
        <w:t>Given the difficulties recruiting children in care to research projects (</w:t>
      </w:r>
      <w:proofErr w:type="spellStart"/>
      <w:r>
        <w:rPr>
          <w:rFonts w:ascii="Arial" w:hAnsi="Arial" w:cs="Arial"/>
          <w:sz w:val="24"/>
          <w:szCs w:val="24"/>
        </w:rPr>
        <w:t>Heptinstall</w:t>
      </w:r>
      <w:proofErr w:type="spellEnd"/>
      <w:r>
        <w:rPr>
          <w:rFonts w:ascii="Arial" w:hAnsi="Arial" w:cs="Arial"/>
          <w:sz w:val="24"/>
          <w:szCs w:val="24"/>
        </w:rPr>
        <w:t>, 2000; Hayes, 2005) and the experience of the present LA being that between 4 and 25% of young people in its care had responded to previous research studies, this was accepted as a reasonable rate of return.</w:t>
      </w:r>
      <w:r w:rsidR="003B5F8B">
        <w:rPr>
          <w:rFonts w:ascii="Arial" w:hAnsi="Arial" w:cs="Arial"/>
          <w:sz w:val="24"/>
          <w:szCs w:val="24"/>
        </w:rPr>
        <w:t xml:space="preserve"> </w:t>
      </w:r>
      <w:r>
        <w:rPr>
          <w:rFonts w:ascii="Arial" w:hAnsi="Arial" w:cs="Arial"/>
          <w:sz w:val="24"/>
          <w:szCs w:val="24"/>
        </w:rPr>
        <w:t>It was decided not to include young people looked after by other LAs due to the extraneous variables this would likely introduce.</w:t>
      </w:r>
    </w:p>
    <w:p w:rsidR="004E54D4" w:rsidRPr="00190256" w:rsidRDefault="004E54D4" w:rsidP="00380FB3">
      <w:pPr>
        <w:widowControl w:val="0"/>
        <w:autoSpaceDE w:val="0"/>
        <w:autoSpaceDN w:val="0"/>
        <w:adjustRightInd w:val="0"/>
        <w:spacing w:line="480" w:lineRule="auto"/>
        <w:ind w:firstLine="720"/>
        <w:jc w:val="both"/>
        <w:rPr>
          <w:rFonts w:ascii="Arial" w:hAnsi="Arial" w:cs="Arial"/>
          <w:color w:val="FF0000"/>
          <w:sz w:val="24"/>
          <w:szCs w:val="24"/>
        </w:rPr>
      </w:pPr>
      <w:r w:rsidRPr="00190256">
        <w:rPr>
          <w:rFonts w:ascii="Arial" w:hAnsi="Arial" w:cs="Arial"/>
          <w:sz w:val="24"/>
          <w:szCs w:val="24"/>
        </w:rPr>
        <w:t xml:space="preserve">The mean age of participants </w:t>
      </w:r>
      <w:r>
        <w:rPr>
          <w:rFonts w:ascii="Arial" w:hAnsi="Arial" w:cs="Arial"/>
          <w:sz w:val="24"/>
          <w:szCs w:val="24"/>
        </w:rPr>
        <w:t xml:space="preserve">(n=42) </w:t>
      </w:r>
      <w:r w:rsidRPr="00190256">
        <w:rPr>
          <w:rFonts w:ascii="Arial" w:hAnsi="Arial" w:cs="Arial"/>
          <w:sz w:val="24"/>
          <w:szCs w:val="24"/>
        </w:rPr>
        <w:t xml:space="preserve">was 17.48 years (SD = 1.78) and the mean length of time </w:t>
      </w:r>
      <w:r>
        <w:rPr>
          <w:rFonts w:ascii="Arial" w:hAnsi="Arial" w:cs="Arial"/>
          <w:sz w:val="24"/>
          <w:szCs w:val="24"/>
        </w:rPr>
        <w:t>h</w:t>
      </w:r>
      <w:r w:rsidRPr="00190256">
        <w:rPr>
          <w:rFonts w:ascii="Arial" w:hAnsi="Arial" w:cs="Arial"/>
          <w:sz w:val="24"/>
          <w:szCs w:val="24"/>
        </w:rPr>
        <w:t>aving been in the care of the LA was 4.14 years (SD=2.05).</w:t>
      </w:r>
      <w:r w:rsidR="003B5F8B">
        <w:rPr>
          <w:rFonts w:ascii="Arial" w:hAnsi="Arial" w:cs="Arial"/>
          <w:sz w:val="24"/>
          <w:szCs w:val="24"/>
        </w:rPr>
        <w:t xml:space="preserve"> </w:t>
      </w:r>
      <w:r w:rsidRPr="00190256">
        <w:rPr>
          <w:rFonts w:ascii="Arial" w:hAnsi="Arial" w:cs="Arial"/>
          <w:sz w:val="24"/>
          <w:szCs w:val="24"/>
        </w:rPr>
        <w:t>Twelve participants were living in foster care, 11 in residential care, 3 had returned to live with their birth parents</w:t>
      </w:r>
      <w:r w:rsidR="004B4893">
        <w:rPr>
          <w:rFonts w:ascii="Arial" w:hAnsi="Arial" w:cs="Arial"/>
          <w:sz w:val="24"/>
          <w:szCs w:val="24"/>
        </w:rPr>
        <w:t xml:space="preserve"> (all were post 16 and in receipt of leaving care services)</w:t>
      </w:r>
      <w:r w:rsidRPr="00190256">
        <w:rPr>
          <w:rFonts w:ascii="Arial" w:hAnsi="Arial" w:cs="Arial"/>
          <w:sz w:val="24"/>
          <w:szCs w:val="24"/>
        </w:rPr>
        <w:t>, and the remainder were living independently (h</w:t>
      </w:r>
      <w:r w:rsidR="00380FB3">
        <w:rPr>
          <w:rFonts w:ascii="Arial" w:hAnsi="Arial" w:cs="Arial"/>
          <w:sz w:val="24"/>
          <w:szCs w:val="24"/>
        </w:rPr>
        <w:t xml:space="preserve">ostels or own private-rented). </w:t>
      </w:r>
      <w:r w:rsidRPr="00190256">
        <w:rPr>
          <w:rFonts w:ascii="Arial" w:hAnsi="Arial" w:cs="Arial"/>
          <w:sz w:val="24"/>
          <w:szCs w:val="24"/>
        </w:rPr>
        <w:t>Fifty-two per</w:t>
      </w:r>
      <w:r w:rsidR="00653D29">
        <w:rPr>
          <w:rFonts w:ascii="Arial" w:hAnsi="Arial" w:cs="Arial"/>
          <w:sz w:val="24"/>
          <w:szCs w:val="24"/>
        </w:rPr>
        <w:t xml:space="preserve"> </w:t>
      </w:r>
      <w:r w:rsidRPr="00190256">
        <w:rPr>
          <w:rFonts w:ascii="Arial" w:hAnsi="Arial" w:cs="Arial"/>
          <w:sz w:val="24"/>
          <w:szCs w:val="24"/>
        </w:rPr>
        <w:t xml:space="preserve">cent of participants reported they had been placed into care voluntarily under section 20 of the Children’s Act (1989), 33% of participants were taken into care on a full care order, and the remainder didn’t know on what basis they had </w:t>
      </w:r>
      <w:r>
        <w:rPr>
          <w:rFonts w:ascii="Arial" w:hAnsi="Arial" w:cs="Arial"/>
          <w:sz w:val="24"/>
          <w:szCs w:val="24"/>
        </w:rPr>
        <w:t>originally come</w:t>
      </w:r>
      <w:r w:rsidRPr="00190256">
        <w:rPr>
          <w:rFonts w:ascii="Arial" w:hAnsi="Arial" w:cs="Arial"/>
          <w:sz w:val="24"/>
          <w:szCs w:val="24"/>
        </w:rPr>
        <w:t xml:space="preserve"> in</w:t>
      </w:r>
      <w:r>
        <w:rPr>
          <w:rFonts w:ascii="Arial" w:hAnsi="Arial" w:cs="Arial"/>
          <w:sz w:val="24"/>
          <w:szCs w:val="24"/>
        </w:rPr>
        <w:t>to</w:t>
      </w:r>
      <w:r w:rsidRPr="00190256">
        <w:rPr>
          <w:rFonts w:ascii="Arial" w:hAnsi="Arial" w:cs="Arial"/>
          <w:sz w:val="24"/>
          <w:szCs w:val="24"/>
        </w:rPr>
        <w:t xml:space="preserve"> care. Participants reported a mean number of 3 placement moves (SD=1.37) during their time in care. Twenty-seven respondents described themselves as being White-British, 4 as being black Afro-Caribbean, 6 as being of mixed heritage and 5 as Asian.</w:t>
      </w:r>
      <w:r w:rsidR="003B5F8B">
        <w:rPr>
          <w:rFonts w:ascii="Arial" w:hAnsi="Arial" w:cs="Arial"/>
          <w:sz w:val="24"/>
          <w:szCs w:val="24"/>
        </w:rPr>
        <w:t xml:space="preserve"> </w:t>
      </w:r>
      <w:r w:rsidRPr="00190256">
        <w:rPr>
          <w:rFonts w:ascii="Arial" w:hAnsi="Arial" w:cs="Arial"/>
          <w:sz w:val="24"/>
          <w:szCs w:val="24"/>
        </w:rPr>
        <w:t xml:space="preserve">Twenty-six </w:t>
      </w:r>
      <w:r>
        <w:rPr>
          <w:rFonts w:ascii="Arial" w:hAnsi="Arial" w:cs="Arial"/>
          <w:sz w:val="24"/>
          <w:szCs w:val="24"/>
        </w:rPr>
        <w:t>participants</w:t>
      </w:r>
      <w:r w:rsidRPr="00190256">
        <w:rPr>
          <w:rFonts w:ascii="Arial" w:hAnsi="Arial" w:cs="Arial"/>
          <w:sz w:val="24"/>
          <w:szCs w:val="24"/>
        </w:rPr>
        <w:t xml:space="preserve"> reported that they had been in contact with mental health </w:t>
      </w:r>
      <w:r w:rsidRPr="00190256">
        <w:rPr>
          <w:rFonts w:ascii="Arial" w:hAnsi="Arial" w:cs="Arial"/>
          <w:sz w:val="24"/>
          <w:szCs w:val="24"/>
        </w:rPr>
        <w:lastRenderedPageBreak/>
        <w:t xml:space="preserve">services at some point in their lives, </w:t>
      </w:r>
      <w:r>
        <w:rPr>
          <w:rFonts w:ascii="Arial" w:hAnsi="Arial" w:cs="Arial"/>
          <w:sz w:val="24"/>
          <w:szCs w:val="24"/>
        </w:rPr>
        <w:t>17</w:t>
      </w:r>
      <w:r w:rsidRPr="00190256">
        <w:rPr>
          <w:rFonts w:ascii="Arial" w:hAnsi="Arial" w:cs="Arial"/>
          <w:sz w:val="24"/>
          <w:szCs w:val="24"/>
        </w:rPr>
        <w:t xml:space="preserve"> were currently receiving support of mental health services and 5 had a mental health diagnosis (3 with depression, 1 with anxiety and 1 with BPD).</w:t>
      </w:r>
    </w:p>
    <w:p w:rsidR="004E54D4" w:rsidRDefault="004E54D4" w:rsidP="00AE726B">
      <w:pPr>
        <w:spacing w:line="480" w:lineRule="auto"/>
        <w:jc w:val="both"/>
        <w:rPr>
          <w:rFonts w:ascii="Arial" w:hAnsi="Arial" w:cs="Arial"/>
          <w:sz w:val="24"/>
          <w:szCs w:val="24"/>
        </w:rPr>
      </w:pPr>
    </w:p>
    <w:p w:rsidR="004E54D4" w:rsidRPr="001851F4" w:rsidRDefault="004E54D4" w:rsidP="008646B3">
      <w:pPr>
        <w:pStyle w:val="Heading2"/>
        <w:rPr>
          <w:sz w:val="24"/>
          <w:szCs w:val="24"/>
        </w:rPr>
      </w:pPr>
      <w:bookmarkStart w:id="37" w:name="_Toc315738902"/>
      <w:r w:rsidRPr="001851F4">
        <w:rPr>
          <w:sz w:val="24"/>
          <w:szCs w:val="24"/>
        </w:rPr>
        <w:t>Measures</w:t>
      </w:r>
      <w:bookmarkEnd w:id="37"/>
      <w:r w:rsidRPr="001851F4">
        <w:rPr>
          <w:sz w:val="24"/>
          <w:szCs w:val="24"/>
        </w:rPr>
        <w:t xml:space="preserve"> </w:t>
      </w:r>
    </w:p>
    <w:p w:rsidR="004E54D4" w:rsidRPr="008646B3" w:rsidRDefault="004E54D4" w:rsidP="008646B3">
      <w:pPr>
        <w:rPr>
          <w:lang w:eastAsia="ar-SA"/>
        </w:rPr>
      </w:pPr>
    </w:p>
    <w:p w:rsidR="004E54D4" w:rsidRPr="001851F4" w:rsidRDefault="004E54D4" w:rsidP="006F525D">
      <w:pPr>
        <w:pStyle w:val="Heading3"/>
        <w:spacing w:line="480" w:lineRule="auto"/>
        <w:rPr>
          <w:rFonts w:ascii="Arial" w:hAnsi="Arial"/>
          <w:b w:val="0"/>
          <w:i/>
          <w:sz w:val="24"/>
        </w:rPr>
      </w:pPr>
      <w:bookmarkStart w:id="38" w:name="_Toc315738903"/>
      <w:r w:rsidRPr="001851F4">
        <w:rPr>
          <w:rFonts w:ascii="Arial" w:hAnsi="Arial"/>
          <w:b w:val="0"/>
          <w:i/>
          <w:sz w:val="24"/>
        </w:rPr>
        <w:t>The Attachment Questionnaire for Children</w:t>
      </w:r>
      <w:bookmarkEnd w:id="38"/>
    </w:p>
    <w:p w:rsidR="0093410A" w:rsidRDefault="00071435" w:rsidP="006F525D">
      <w:pPr>
        <w:spacing w:after="0" w:line="480" w:lineRule="auto"/>
        <w:ind w:firstLine="720"/>
        <w:jc w:val="both"/>
        <w:rPr>
          <w:rFonts w:ascii="Arial" w:hAnsi="Arial"/>
          <w:sz w:val="24"/>
        </w:rPr>
      </w:pPr>
      <w:r>
        <w:rPr>
          <w:rFonts w:ascii="Arial" w:hAnsi="Arial"/>
          <w:sz w:val="24"/>
        </w:rPr>
        <w:t>Children in care have often experienced multiple attachment figures and many live in residential units where multiple adults tak</w:t>
      </w:r>
      <w:r w:rsidR="007A3B4F">
        <w:rPr>
          <w:rFonts w:ascii="Arial" w:hAnsi="Arial"/>
          <w:sz w:val="24"/>
        </w:rPr>
        <w:t xml:space="preserve">e on the role of their </w:t>
      </w:r>
      <w:proofErr w:type="spellStart"/>
      <w:r w:rsidR="007A3B4F">
        <w:rPr>
          <w:rFonts w:ascii="Arial" w:hAnsi="Arial"/>
          <w:sz w:val="24"/>
        </w:rPr>
        <w:t>carers</w:t>
      </w:r>
      <w:proofErr w:type="spellEnd"/>
      <w:r w:rsidR="007A3B4F">
        <w:rPr>
          <w:rFonts w:ascii="Arial" w:hAnsi="Arial"/>
          <w:sz w:val="24"/>
        </w:rPr>
        <w:t xml:space="preserve">. </w:t>
      </w:r>
      <w:r>
        <w:rPr>
          <w:rFonts w:ascii="Arial" w:hAnsi="Arial"/>
          <w:sz w:val="24"/>
        </w:rPr>
        <w:t>It is therefore difficult to assess the relationship between a young person in care and a single main attachment figure who acts in loco parentis.</w:t>
      </w:r>
      <w:r w:rsidR="003B5F8B">
        <w:rPr>
          <w:rFonts w:ascii="Arial" w:hAnsi="Arial"/>
          <w:sz w:val="24"/>
        </w:rPr>
        <w:t xml:space="preserve"> </w:t>
      </w:r>
      <w:r>
        <w:rPr>
          <w:rFonts w:ascii="Arial" w:hAnsi="Arial"/>
          <w:sz w:val="24"/>
        </w:rPr>
        <w:t>Further to personal correspondence with</w:t>
      </w:r>
      <w:r w:rsidR="002E1670">
        <w:rPr>
          <w:rFonts w:ascii="Arial" w:hAnsi="Arial"/>
          <w:sz w:val="24"/>
        </w:rPr>
        <w:t xml:space="preserve"> Dr Paul Stallard (Clinical P</w:t>
      </w:r>
      <w:r w:rsidR="00372EE2">
        <w:rPr>
          <w:rFonts w:ascii="Arial" w:hAnsi="Arial"/>
          <w:sz w:val="24"/>
        </w:rPr>
        <w:t>sychologist</w:t>
      </w:r>
      <w:r w:rsidR="002E1670">
        <w:rPr>
          <w:rFonts w:ascii="Arial" w:hAnsi="Arial"/>
          <w:sz w:val="24"/>
        </w:rPr>
        <w:t>,</w:t>
      </w:r>
      <w:r w:rsidR="00372EE2">
        <w:rPr>
          <w:rFonts w:ascii="Arial" w:hAnsi="Arial"/>
          <w:sz w:val="24"/>
        </w:rPr>
        <w:t xml:space="preserve"> expert in child and adolescent mental health research</w:t>
      </w:r>
      <w:r w:rsidR="002E1670">
        <w:rPr>
          <w:rFonts w:ascii="Arial" w:hAnsi="Arial"/>
          <w:sz w:val="24"/>
        </w:rPr>
        <w:t xml:space="preserve"> with a specialist interest in the relevance of schemas to children and adolescents</w:t>
      </w:r>
      <w:r w:rsidR="00372EE2">
        <w:rPr>
          <w:rFonts w:ascii="Arial" w:hAnsi="Arial"/>
          <w:sz w:val="24"/>
        </w:rPr>
        <w:t>) in February 2011, t</w:t>
      </w:r>
      <w:r w:rsidR="004E54D4" w:rsidRPr="00400937">
        <w:rPr>
          <w:rFonts w:ascii="Arial" w:hAnsi="Arial"/>
          <w:sz w:val="24"/>
        </w:rPr>
        <w:t>he Attachment</w:t>
      </w:r>
      <w:r w:rsidR="004E54D4">
        <w:rPr>
          <w:rFonts w:ascii="Arial" w:hAnsi="Arial"/>
          <w:sz w:val="24"/>
        </w:rPr>
        <w:t xml:space="preserve"> Questionnaire for Children</w:t>
      </w:r>
      <w:r w:rsidR="004E54D4" w:rsidRPr="00400937">
        <w:rPr>
          <w:rFonts w:ascii="Arial" w:hAnsi="Arial"/>
          <w:sz w:val="24"/>
        </w:rPr>
        <w:t xml:space="preserve"> </w:t>
      </w:r>
      <w:r w:rsidR="004E54D4">
        <w:rPr>
          <w:rFonts w:ascii="Arial" w:hAnsi="Arial"/>
          <w:sz w:val="24"/>
        </w:rPr>
        <w:t>(AQ-C)</w:t>
      </w:r>
      <w:r w:rsidR="005857BD">
        <w:rPr>
          <w:rFonts w:ascii="Arial" w:hAnsi="Arial"/>
          <w:sz w:val="24"/>
        </w:rPr>
        <w:t xml:space="preserve"> was selected to assess attachment relationships in the </w:t>
      </w:r>
      <w:r w:rsidR="00FE6DFF">
        <w:rPr>
          <w:rFonts w:ascii="Arial" w:hAnsi="Arial"/>
          <w:sz w:val="24"/>
        </w:rPr>
        <w:t xml:space="preserve">present clinical population. Dr </w:t>
      </w:r>
      <w:proofErr w:type="spellStart"/>
      <w:r w:rsidR="00FE6DFF">
        <w:rPr>
          <w:rFonts w:ascii="Arial" w:hAnsi="Arial"/>
          <w:sz w:val="24"/>
        </w:rPr>
        <w:t>Stallard’s</w:t>
      </w:r>
      <w:proofErr w:type="spellEnd"/>
      <w:r w:rsidR="005857BD">
        <w:rPr>
          <w:rFonts w:ascii="Arial" w:hAnsi="Arial"/>
          <w:sz w:val="24"/>
        </w:rPr>
        <w:t xml:space="preserve"> reasoning for </w:t>
      </w:r>
      <w:r w:rsidR="00FE6DFF">
        <w:rPr>
          <w:rFonts w:ascii="Arial" w:hAnsi="Arial"/>
          <w:sz w:val="24"/>
        </w:rPr>
        <w:t>recommend</w:t>
      </w:r>
      <w:r w:rsidR="005857BD">
        <w:rPr>
          <w:rFonts w:ascii="Arial" w:hAnsi="Arial"/>
          <w:sz w:val="24"/>
        </w:rPr>
        <w:t>ing this</w:t>
      </w:r>
      <w:r w:rsidR="0093410A">
        <w:rPr>
          <w:rFonts w:ascii="Arial" w:hAnsi="Arial"/>
          <w:sz w:val="24"/>
        </w:rPr>
        <w:t xml:space="preserve"> peer attachment measure was three-</w:t>
      </w:r>
      <w:r w:rsidR="005857BD">
        <w:rPr>
          <w:rFonts w:ascii="Arial" w:hAnsi="Arial"/>
          <w:sz w:val="24"/>
        </w:rPr>
        <w:t>fold: firstly all young people included in the study were likely to have peer relationships, but many would not have a single ‘parental’ attachment figure</w:t>
      </w:r>
      <w:r w:rsidR="0093410A">
        <w:rPr>
          <w:rFonts w:ascii="Arial" w:hAnsi="Arial"/>
          <w:sz w:val="24"/>
        </w:rPr>
        <w:t xml:space="preserve">, secondly peer relationships </w:t>
      </w:r>
      <w:r w:rsidR="009D59C8">
        <w:rPr>
          <w:rFonts w:ascii="Arial" w:hAnsi="Arial"/>
          <w:sz w:val="24"/>
        </w:rPr>
        <w:t>are</w:t>
      </w:r>
      <w:r w:rsidR="005857BD">
        <w:rPr>
          <w:rFonts w:ascii="Arial" w:hAnsi="Arial"/>
          <w:sz w:val="24"/>
        </w:rPr>
        <w:t xml:space="preserve"> developmentally salien</w:t>
      </w:r>
      <w:r w:rsidR="0093410A">
        <w:rPr>
          <w:rFonts w:ascii="Arial" w:hAnsi="Arial"/>
          <w:sz w:val="24"/>
        </w:rPr>
        <w:t>t to young people in adolescence</w:t>
      </w:r>
      <w:r w:rsidR="005857BD">
        <w:rPr>
          <w:rFonts w:ascii="Arial" w:hAnsi="Arial"/>
          <w:sz w:val="24"/>
        </w:rPr>
        <w:t xml:space="preserve"> and early adulthood</w:t>
      </w:r>
      <w:r w:rsidR="0093410A">
        <w:rPr>
          <w:rFonts w:ascii="Arial" w:hAnsi="Arial"/>
          <w:sz w:val="24"/>
        </w:rPr>
        <w:t xml:space="preserve"> </w:t>
      </w:r>
      <w:r w:rsidR="009D59C8">
        <w:rPr>
          <w:rFonts w:ascii="Arial" w:hAnsi="Arial"/>
          <w:sz w:val="24"/>
        </w:rPr>
        <w:t>as they begin to explore romantic relationships and long term friendships and finally, the AQ-C</w:t>
      </w:r>
      <w:r w:rsidR="0093410A">
        <w:rPr>
          <w:rFonts w:ascii="Arial" w:hAnsi="Arial"/>
          <w:sz w:val="24"/>
        </w:rPr>
        <w:t xml:space="preserve"> is short and quickly self-administered.</w:t>
      </w:r>
    </w:p>
    <w:p w:rsidR="004E54D4" w:rsidRPr="008646B3" w:rsidRDefault="0093410A" w:rsidP="00380FB3">
      <w:pPr>
        <w:spacing w:after="0" w:line="480" w:lineRule="auto"/>
        <w:ind w:firstLine="720"/>
        <w:jc w:val="both"/>
        <w:rPr>
          <w:rFonts w:ascii="Arial" w:hAnsi="Arial"/>
          <w:i/>
          <w:sz w:val="24"/>
        </w:rPr>
      </w:pPr>
      <w:r>
        <w:rPr>
          <w:rFonts w:ascii="Arial" w:hAnsi="Arial"/>
          <w:sz w:val="24"/>
        </w:rPr>
        <w:t>The AQ-C</w:t>
      </w:r>
      <w:r w:rsidR="004E54D4">
        <w:rPr>
          <w:rFonts w:ascii="Arial" w:hAnsi="Arial"/>
          <w:sz w:val="24"/>
        </w:rPr>
        <w:t xml:space="preserve"> </w:t>
      </w:r>
      <w:r w:rsidR="004E54D4" w:rsidRPr="00400937">
        <w:rPr>
          <w:rFonts w:ascii="Arial" w:hAnsi="Arial"/>
          <w:sz w:val="24"/>
        </w:rPr>
        <w:t>is a simplif</w:t>
      </w:r>
      <w:r w:rsidR="004E54D4">
        <w:rPr>
          <w:rFonts w:ascii="Arial" w:hAnsi="Arial"/>
          <w:sz w:val="24"/>
        </w:rPr>
        <w:t xml:space="preserve">ied version of </w:t>
      </w:r>
      <w:proofErr w:type="spellStart"/>
      <w:r w:rsidR="004E54D4">
        <w:rPr>
          <w:rFonts w:ascii="Arial" w:hAnsi="Arial"/>
          <w:sz w:val="24"/>
        </w:rPr>
        <w:t>Hazan</w:t>
      </w:r>
      <w:proofErr w:type="spellEnd"/>
      <w:r w:rsidR="004E54D4">
        <w:rPr>
          <w:rFonts w:ascii="Arial" w:hAnsi="Arial"/>
          <w:sz w:val="24"/>
        </w:rPr>
        <w:t xml:space="preserve"> and Shaver’</w:t>
      </w:r>
      <w:r w:rsidR="004E54D4" w:rsidRPr="00400937">
        <w:rPr>
          <w:rFonts w:ascii="Arial" w:hAnsi="Arial"/>
          <w:sz w:val="24"/>
        </w:rPr>
        <w:t xml:space="preserve">s (1987) </w:t>
      </w:r>
      <w:r w:rsidR="004E54D4">
        <w:rPr>
          <w:rFonts w:ascii="Arial" w:hAnsi="Arial"/>
          <w:sz w:val="24"/>
        </w:rPr>
        <w:t xml:space="preserve">self-completed </w:t>
      </w:r>
      <w:r w:rsidR="004E54D4" w:rsidRPr="00400937">
        <w:rPr>
          <w:rFonts w:ascii="Arial" w:hAnsi="Arial"/>
          <w:sz w:val="24"/>
        </w:rPr>
        <w:t xml:space="preserve">attachment measure that has been adapted to assess children </w:t>
      </w:r>
      <w:r w:rsidR="004E54D4" w:rsidRPr="00400937">
        <w:rPr>
          <w:rFonts w:ascii="Arial" w:hAnsi="Arial"/>
          <w:sz w:val="24"/>
        </w:rPr>
        <w:lastRenderedPageBreak/>
        <w:t>and adolescents</w:t>
      </w:r>
      <w:r w:rsidR="007A3B4F">
        <w:rPr>
          <w:rFonts w:ascii="Arial" w:hAnsi="Arial"/>
          <w:sz w:val="24"/>
        </w:rPr>
        <w:t>’</w:t>
      </w:r>
      <w:r w:rsidR="004E54D4" w:rsidRPr="00400937">
        <w:rPr>
          <w:rFonts w:ascii="Arial" w:hAnsi="Arial"/>
          <w:sz w:val="24"/>
        </w:rPr>
        <w:t xml:space="preserve"> attachment styles with their </w:t>
      </w:r>
      <w:r w:rsidR="004E54D4">
        <w:rPr>
          <w:rFonts w:ascii="Arial" w:hAnsi="Arial"/>
          <w:sz w:val="24"/>
        </w:rPr>
        <w:t>peers (see appendix 2)</w:t>
      </w:r>
      <w:r w:rsidR="004E54D4" w:rsidRPr="00400937">
        <w:rPr>
          <w:rFonts w:ascii="Arial" w:hAnsi="Arial"/>
          <w:sz w:val="24"/>
        </w:rPr>
        <w:t>.</w:t>
      </w:r>
      <w:r w:rsidR="003B5F8B">
        <w:rPr>
          <w:rFonts w:ascii="Arial" w:hAnsi="Arial"/>
          <w:sz w:val="24"/>
        </w:rPr>
        <w:t xml:space="preserve"> </w:t>
      </w:r>
      <w:r w:rsidR="004E54D4">
        <w:rPr>
          <w:rFonts w:ascii="Arial" w:hAnsi="Arial"/>
          <w:sz w:val="24"/>
        </w:rPr>
        <w:t>Participants</w:t>
      </w:r>
      <w:r w:rsidR="004E54D4" w:rsidRPr="00400937">
        <w:rPr>
          <w:rFonts w:ascii="Arial" w:hAnsi="Arial"/>
          <w:sz w:val="24"/>
        </w:rPr>
        <w:t xml:space="preserve"> </w:t>
      </w:r>
      <w:r w:rsidR="004E54D4">
        <w:rPr>
          <w:rFonts w:ascii="Arial" w:hAnsi="Arial"/>
          <w:sz w:val="24"/>
        </w:rPr>
        <w:t>endorse</w:t>
      </w:r>
      <w:r w:rsidR="004E54D4" w:rsidRPr="00400937">
        <w:rPr>
          <w:rFonts w:ascii="Arial" w:hAnsi="Arial"/>
          <w:sz w:val="24"/>
        </w:rPr>
        <w:t xml:space="preserve"> one of three statements to best describe how they feel in their friendships. By so doing</w:t>
      </w:r>
      <w:r w:rsidR="004E54D4">
        <w:rPr>
          <w:rFonts w:ascii="Arial" w:hAnsi="Arial"/>
          <w:sz w:val="24"/>
        </w:rPr>
        <w:t>,</w:t>
      </w:r>
      <w:r w:rsidR="004E54D4" w:rsidRPr="00400937">
        <w:rPr>
          <w:rFonts w:ascii="Arial" w:hAnsi="Arial"/>
          <w:sz w:val="24"/>
        </w:rPr>
        <w:t xml:space="preserve"> the</w:t>
      </w:r>
      <w:r w:rsidR="004E54D4">
        <w:rPr>
          <w:rFonts w:ascii="Arial" w:hAnsi="Arial"/>
          <w:sz w:val="24"/>
        </w:rPr>
        <w:t>y</w:t>
      </w:r>
      <w:r w:rsidR="004E54D4" w:rsidRPr="00400937">
        <w:rPr>
          <w:rFonts w:ascii="Arial" w:hAnsi="Arial"/>
          <w:sz w:val="24"/>
        </w:rPr>
        <w:t xml:space="preserve"> classify themselves as either securely, </w:t>
      </w:r>
      <w:r w:rsidR="00A774DB">
        <w:rPr>
          <w:rFonts w:ascii="Arial" w:hAnsi="Arial"/>
          <w:sz w:val="24"/>
        </w:rPr>
        <w:t xml:space="preserve">insecure </w:t>
      </w:r>
      <w:r w:rsidR="004E54D4" w:rsidRPr="00400937">
        <w:rPr>
          <w:rFonts w:ascii="Arial" w:hAnsi="Arial"/>
          <w:sz w:val="24"/>
        </w:rPr>
        <w:t xml:space="preserve">avoidantly or </w:t>
      </w:r>
      <w:r w:rsidR="004E54D4">
        <w:rPr>
          <w:rFonts w:ascii="Arial" w:hAnsi="Arial"/>
          <w:sz w:val="24"/>
        </w:rPr>
        <w:t xml:space="preserve">insecure </w:t>
      </w:r>
      <w:r w:rsidR="004E54D4" w:rsidRPr="00400937">
        <w:rPr>
          <w:rFonts w:ascii="Arial" w:hAnsi="Arial"/>
          <w:sz w:val="24"/>
        </w:rPr>
        <w:t>amb</w:t>
      </w:r>
      <w:r w:rsidR="00457787">
        <w:rPr>
          <w:rFonts w:ascii="Arial" w:hAnsi="Arial"/>
          <w:sz w:val="24"/>
        </w:rPr>
        <w:t>ivalently attached. In their investigation of the validity of the</w:t>
      </w:r>
      <w:r w:rsidR="004E54D4">
        <w:rPr>
          <w:rFonts w:ascii="Arial" w:hAnsi="Arial"/>
          <w:sz w:val="24"/>
        </w:rPr>
        <w:t xml:space="preserve"> AQ-C</w:t>
      </w:r>
      <w:r w:rsidR="00457787">
        <w:rPr>
          <w:rFonts w:ascii="Arial" w:hAnsi="Arial"/>
          <w:sz w:val="24"/>
        </w:rPr>
        <w:t xml:space="preserve">, </w:t>
      </w:r>
      <w:proofErr w:type="spellStart"/>
      <w:r w:rsidR="00457787">
        <w:rPr>
          <w:rFonts w:ascii="Arial" w:hAnsi="Arial"/>
          <w:sz w:val="24"/>
        </w:rPr>
        <w:t>Muris</w:t>
      </w:r>
      <w:proofErr w:type="spellEnd"/>
      <w:r w:rsidR="00C10AC1">
        <w:rPr>
          <w:rFonts w:ascii="Arial" w:hAnsi="Arial"/>
          <w:b/>
          <w:bCs/>
          <w:sz w:val="24"/>
        </w:rPr>
        <w:t xml:space="preserve">, </w:t>
      </w:r>
      <w:proofErr w:type="spellStart"/>
      <w:r w:rsidR="00C10AC1" w:rsidRPr="00C10AC1">
        <w:rPr>
          <w:rFonts w:ascii="Arial" w:hAnsi="Arial"/>
          <w:bCs/>
          <w:sz w:val="24"/>
        </w:rPr>
        <w:t>Meesters</w:t>
      </w:r>
      <w:proofErr w:type="spellEnd"/>
      <w:r w:rsidR="00C10AC1" w:rsidRPr="00C10AC1">
        <w:rPr>
          <w:rFonts w:ascii="Arial" w:hAnsi="Arial"/>
          <w:bCs/>
          <w:sz w:val="24"/>
        </w:rPr>
        <w:t xml:space="preserve">, van </w:t>
      </w:r>
      <w:proofErr w:type="spellStart"/>
      <w:r w:rsidR="00C10AC1" w:rsidRPr="00C10AC1">
        <w:rPr>
          <w:rFonts w:ascii="Arial" w:hAnsi="Arial"/>
          <w:bCs/>
          <w:sz w:val="24"/>
        </w:rPr>
        <w:t>Melick</w:t>
      </w:r>
      <w:proofErr w:type="spellEnd"/>
      <w:r w:rsidR="00C10AC1" w:rsidRPr="00C10AC1">
        <w:rPr>
          <w:rFonts w:ascii="Arial" w:hAnsi="Arial"/>
          <w:bCs/>
          <w:sz w:val="24"/>
        </w:rPr>
        <w:t xml:space="preserve"> and </w:t>
      </w:r>
      <w:proofErr w:type="spellStart"/>
      <w:r w:rsidR="00C10AC1" w:rsidRPr="00C10AC1">
        <w:rPr>
          <w:rFonts w:ascii="Arial" w:hAnsi="Arial"/>
          <w:bCs/>
          <w:sz w:val="24"/>
        </w:rPr>
        <w:t>Zwambag</w:t>
      </w:r>
      <w:proofErr w:type="spellEnd"/>
      <w:r w:rsidR="00C10AC1">
        <w:rPr>
          <w:rFonts w:ascii="Arial" w:hAnsi="Arial"/>
          <w:b/>
          <w:bCs/>
          <w:sz w:val="24"/>
        </w:rPr>
        <w:t xml:space="preserve"> </w:t>
      </w:r>
      <w:r w:rsidR="00DA4478">
        <w:rPr>
          <w:rFonts w:ascii="Arial" w:hAnsi="Arial"/>
          <w:sz w:val="24"/>
        </w:rPr>
        <w:t>(</w:t>
      </w:r>
      <w:r w:rsidR="00457787">
        <w:rPr>
          <w:rFonts w:ascii="Arial" w:hAnsi="Arial"/>
          <w:sz w:val="24"/>
        </w:rPr>
        <w:t>2000</w:t>
      </w:r>
      <w:r w:rsidR="00DA4478">
        <w:rPr>
          <w:rFonts w:ascii="Arial" w:hAnsi="Arial"/>
          <w:sz w:val="24"/>
        </w:rPr>
        <w:t>)</w:t>
      </w:r>
      <w:r w:rsidR="00457787">
        <w:rPr>
          <w:rFonts w:ascii="Arial" w:hAnsi="Arial"/>
          <w:sz w:val="24"/>
        </w:rPr>
        <w:t xml:space="preserve"> reported that it</w:t>
      </w:r>
      <w:r w:rsidR="004E54D4">
        <w:rPr>
          <w:rFonts w:ascii="Arial" w:hAnsi="Arial"/>
          <w:sz w:val="24"/>
        </w:rPr>
        <w:t xml:space="preserve"> </w:t>
      </w:r>
      <w:r w:rsidR="00457787">
        <w:rPr>
          <w:rFonts w:ascii="Arial" w:hAnsi="Arial"/>
          <w:sz w:val="24"/>
        </w:rPr>
        <w:t>correlated</w:t>
      </w:r>
      <w:r w:rsidR="004E54D4" w:rsidRPr="00400937">
        <w:rPr>
          <w:rFonts w:ascii="Arial" w:hAnsi="Arial"/>
          <w:sz w:val="24"/>
        </w:rPr>
        <w:t xml:space="preserve"> well with the Inventory of Parent and Peer Attachment</w:t>
      </w:r>
      <w:r w:rsidR="00724E74">
        <w:rPr>
          <w:rFonts w:ascii="Arial" w:hAnsi="Arial"/>
          <w:sz w:val="24"/>
        </w:rPr>
        <w:t xml:space="preserve"> (IPPA)</w:t>
      </w:r>
      <w:r w:rsidR="005D5242">
        <w:rPr>
          <w:rFonts w:ascii="Arial" w:hAnsi="Arial"/>
          <w:sz w:val="24"/>
        </w:rPr>
        <w:t>:</w:t>
      </w:r>
      <w:r w:rsidR="004E54D4">
        <w:rPr>
          <w:rFonts w:ascii="Arial" w:hAnsi="Arial"/>
          <w:sz w:val="24"/>
        </w:rPr>
        <w:t xml:space="preserve"> </w:t>
      </w:r>
      <w:r w:rsidR="00376F21">
        <w:rPr>
          <w:rFonts w:ascii="Arial" w:hAnsi="Arial"/>
          <w:sz w:val="24"/>
        </w:rPr>
        <w:t>a</w:t>
      </w:r>
      <w:r w:rsidR="004E54D4" w:rsidRPr="00400937">
        <w:rPr>
          <w:rFonts w:ascii="Arial" w:hAnsi="Arial"/>
          <w:sz w:val="24"/>
        </w:rPr>
        <w:t xml:space="preserve">dolescents who classified themselves as securely attached on the AQ-C </w:t>
      </w:r>
      <w:r w:rsidR="0037153B">
        <w:rPr>
          <w:rFonts w:ascii="Arial" w:hAnsi="Arial"/>
          <w:sz w:val="24"/>
        </w:rPr>
        <w:t>reported</w:t>
      </w:r>
      <w:r w:rsidR="004E54D4" w:rsidRPr="00400937">
        <w:rPr>
          <w:rFonts w:ascii="Arial" w:hAnsi="Arial"/>
          <w:sz w:val="24"/>
        </w:rPr>
        <w:t xml:space="preserve"> higher </w:t>
      </w:r>
      <w:r w:rsidR="00724E74">
        <w:rPr>
          <w:rFonts w:ascii="Arial" w:hAnsi="Arial"/>
          <w:sz w:val="24"/>
        </w:rPr>
        <w:t>levels of trust in their parents (F</w:t>
      </w:r>
      <w:r w:rsidR="00653D29">
        <w:rPr>
          <w:rFonts w:ascii="Arial" w:hAnsi="Arial"/>
          <w:sz w:val="24"/>
        </w:rPr>
        <w:t xml:space="preserve"> </w:t>
      </w:r>
      <w:r w:rsidR="00724E74">
        <w:rPr>
          <w:rFonts w:ascii="Arial" w:hAnsi="Arial"/>
          <w:sz w:val="24"/>
        </w:rPr>
        <w:t>=</w:t>
      </w:r>
      <w:r w:rsidR="00653D29">
        <w:rPr>
          <w:rFonts w:ascii="Arial" w:hAnsi="Arial"/>
          <w:sz w:val="24"/>
        </w:rPr>
        <w:t xml:space="preserve"> </w:t>
      </w:r>
      <w:r w:rsidR="00724E74">
        <w:rPr>
          <w:rFonts w:ascii="Arial" w:hAnsi="Arial"/>
          <w:sz w:val="24"/>
        </w:rPr>
        <w:t>13.7</w:t>
      </w:r>
      <w:r w:rsidR="00653D29">
        <w:rPr>
          <w:rFonts w:ascii="Arial" w:hAnsi="Arial"/>
          <w:sz w:val="24"/>
        </w:rPr>
        <w:t>0</w:t>
      </w:r>
      <w:r w:rsidR="00724E74">
        <w:rPr>
          <w:rFonts w:ascii="Arial" w:hAnsi="Arial"/>
          <w:sz w:val="24"/>
        </w:rPr>
        <w:t>, p&lt;0.001), lower levels of parental alienation (F</w:t>
      </w:r>
      <w:r w:rsidR="00653D29">
        <w:rPr>
          <w:rFonts w:ascii="Arial" w:hAnsi="Arial"/>
          <w:sz w:val="24"/>
        </w:rPr>
        <w:t xml:space="preserve"> </w:t>
      </w:r>
      <w:r w:rsidR="00724E74">
        <w:rPr>
          <w:rFonts w:ascii="Arial" w:hAnsi="Arial"/>
          <w:sz w:val="24"/>
        </w:rPr>
        <w:t>=</w:t>
      </w:r>
      <w:r w:rsidR="00653D29">
        <w:rPr>
          <w:rFonts w:ascii="Arial" w:hAnsi="Arial"/>
          <w:sz w:val="24"/>
        </w:rPr>
        <w:t xml:space="preserve"> 5.7 p&lt;0.0</w:t>
      </w:r>
      <w:r w:rsidR="00724E74">
        <w:rPr>
          <w:rFonts w:ascii="Arial" w:hAnsi="Arial"/>
          <w:sz w:val="24"/>
        </w:rPr>
        <w:t>5)</w:t>
      </w:r>
      <w:r w:rsidR="0037153B">
        <w:rPr>
          <w:rFonts w:ascii="Arial" w:hAnsi="Arial"/>
          <w:sz w:val="24"/>
        </w:rPr>
        <w:t>, higher levels of trust in their peers</w:t>
      </w:r>
      <w:r w:rsidR="00724E74">
        <w:rPr>
          <w:rFonts w:ascii="Arial" w:hAnsi="Arial"/>
          <w:sz w:val="24"/>
        </w:rPr>
        <w:t xml:space="preserve"> </w:t>
      </w:r>
      <w:r w:rsidR="0037153B">
        <w:rPr>
          <w:rFonts w:ascii="Arial" w:hAnsi="Arial"/>
          <w:sz w:val="24"/>
        </w:rPr>
        <w:t>(F</w:t>
      </w:r>
      <w:r w:rsidR="00653D29">
        <w:rPr>
          <w:rFonts w:ascii="Arial" w:hAnsi="Arial"/>
          <w:sz w:val="24"/>
        </w:rPr>
        <w:t xml:space="preserve"> </w:t>
      </w:r>
      <w:r w:rsidR="0037153B">
        <w:rPr>
          <w:rFonts w:ascii="Arial" w:hAnsi="Arial"/>
          <w:sz w:val="24"/>
        </w:rPr>
        <w:t>=</w:t>
      </w:r>
      <w:r w:rsidR="00653D29">
        <w:rPr>
          <w:rFonts w:ascii="Arial" w:hAnsi="Arial"/>
          <w:sz w:val="24"/>
        </w:rPr>
        <w:t xml:space="preserve"> </w:t>
      </w:r>
      <w:r w:rsidR="0037153B">
        <w:rPr>
          <w:rFonts w:ascii="Arial" w:hAnsi="Arial"/>
          <w:sz w:val="24"/>
        </w:rPr>
        <w:t>18.1, p&lt;0.001) and lower levels of alienation by their peers (F= 10.2, p&lt;0.001) t</w:t>
      </w:r>
      <w:r w:rsidR="004E54D4" w:rsidRPr="00400937">
        <w:rPr>
          <w:rFonts w:ascii="Arial" w:hAnsi="Arial"/>
          <w:sz w:val="24"/>
        </w:rPr>
        <w:t>han adolescents who classified themselves as insecurely (i.e. avoidantly or ambivalently) attached</w:t>
      </w:r>
      <w:r w:rsidR="00C10AC1">
        <w:rPr>
          <w:rFonts w:ascii="Arial" w:hAnsi="Arial"/>
          <w:sz w:val="24"/>
        </w:rPr>
        <w:t xml:space="preserve">. </w:t>
      </w:r>
      <w:r w:rsidR="0022077A">
        <w:rPr>
          <w:rFonts w:ascii="Arial" w:hAnsi="Arial"/>
          <w:sz w:val="24"/>
        </w:rPr>
        <w:t>Sharpe et al. (1998) repo</w:t>
      </w:r>
      <w:r w:rsidR="00C10AC1">
        <w:rPr>
          <w:rFonts w:ascii="Arial" w:hAnsi="Arial"/>
          <w:sz w:val="24"/>
        </w:rPr>
        <w:t xml:space="preserve">rted that the AQ-C </w:t>
      </w:r>
      <w:r w:rsidR="002031D8" w:rsidRPr="002031D8">
        <w:rPr>
          <w:rFonts w:ascii="Arial" w:hAnsi="Arial"/>
          <w:sz w:val="24"/>
        </w:rPr>
        <w:t>elicited</w:t>
      </w:r>
      <w:r w:rsidR="0022077A">
        <w:rPr>
          <w:rFonts w:ascii="Arial" w:hAnsi="Arial"/>
          <w:sz w:val="24"/>
        </w:rPr>
        <w:t xml:space="preserve"> classification distributions (</w:t>
      </w:r>
      <w:r w:rsidR="002031D8" w:rsidRPr="002031D8">
        <w:rPr>
          <w:rFonts w:ascii="Arial" w:hAnsi="Arial"/>
          <w:sz w:val="24"/>
        </w:rPr>
        <w:t>6</w:t>
      </w:r>
      <w:r w:rsidR="0022077A">
        <w:rPr>
          <w:rFonts w:ascii="Arial" w:hAnsi="Arial"/>
          <w:sz w:val="24"/>
        </w:rPr>
        <w:t>8</w:t>
      </w:r>
      <w:r w:rsidR="002031D8" w:rsidRPr="002031D8">
        <w:rPr>
          <w:rFonts w:ascii="Arial" w:hAnsi="Arial"/>
          <w:sz w:val="24"/>
        </w:rPr>
        <w:t xml:space="preserve">% secure, </w:t>
      </w:r>
      <w:r w:rsidR="0022077A">
        <w:rPr>
          <w:rFonts w:ascii="Arial" w:hAnsi="Arial"/>
          <w:sz w:val="24"/>
        </w:rPr>
        <w:t>32</w:t>
      </w:r>
      <w:r w:rsidR="002031D8" w:rsidRPr="002031D8">
        <w:rPr>
          <w:rFonts w:ascii="Arial" w:hAnsi="Arial"/>
          <w:sz w:val="24"/>
        </w:rPr>
        <w:t xml:space="preserve">% </w:t>
      </w:r>
      <w:r w:rsidR="0022077A">
        <w:rPr>
          <w:rFonts w:ascii="Arial" w:hAnsi="Arial"/>
          <w:sz w:val="24"/>
        </w:rPr>
        <w:t>insecurely attached</w:t>
      </w:r>
      <w:r w:rsidR="00C10AC1">
        <w:rPr>
          <w:rFonts w:ascii="Arial" w:hAnsi="Arial"/>
          <w:sz w:val="24"/>
        </w:rPr>
        <w:t xml:space="preserve">) </w:t>
      </w:r>
      <w:r w:rsidR="0022077A">
        <w:rPr>
          <w:rFonts w:ascii="Arial" w:hAnsi="Arial"/>
          <w:sz w:val="24"/>
        </w:rPr>
        <w:t xml:space="preserve">that </w:t>
      </w:r>
      <w:r w:rsidR="00C10AC1">
        <w:rPr>
          <w:rFonts w:ascii="Arial" w:hAnsi="Arial"/>
          <w:sz w:val="24"/>
        </w:rPr>
        <w:t>we</w:t>
      </w:r>
      <w:r w:rsidR="002031D8" w:rsidRPr="002031D8">
        <w:rPr>
          <w:rFonts w:ascii="Arial" w:hAnsi="Arial"/>
          <w:sz w:val="24"/>
        </w:rPr>
        <w:t>re similar to those</w:t>
      </w:r>
      <w:r w:rsidR="0022077A">
        <w:rPr>
          <w:rFonts w:ascii="Arial" w:hAnsi="Arial"/>
          <w:sz w:val="24"/>
        </w:rPr>
        <w:t xml:space="preserve"> </w:t>
      </w:r>
      <w:r w:rsidR="002031D8" w:rsidRPr="002031D8">
        <w:rPr>
          <w:rFonts w:ascii="Arial" w:hAnsi="Arial"/>
          <w:sz w:val="24"/>
        </w:rPr>
        <w:t xml:space="preserve">reported in studies of infant </w:t>
      </w:r>
      <w:r w:rsidR="0022077A">
        <w:rPr>
          <w:rFonts w:ascii="Arial" w:hAnsi="Arial"/>
          <w:sz w:val="24"/>
        </w:rPr>
        <w:t>attachment (</w:t>
      </w:r>
      <w:proofErr w:type="spellStart"/>
      <w:r w:rsidR="0022077A">
        <w:rPr>
          <w:rFonts w:ascii="Arial" w:hAnsi="Arial"/>
          <w:sz w:val="24"/>
        </w:rPr>
        <w:t>Hazan</w:t>
      </w:r>
      <w:proofErr w:type="spellEnd"/>
      <w:r w:rsidR="0022077A">
        <w:rPr>
          <w:rFonts w:ascii="Arial" w:hAnsi="Arial"/>
          <w:sz w:val="24"/>
        </w:rPr>
        <w:t xml:space="preserve"> &amp; Shaver, 1987; </w:t>
      </w:r>
      <w:r w:rsidR="005A46B5" w:rsidRPr="005A46B5">
        <w:rPr>
          <w:rFonts w:ascii="Arial" w:hAnsi="Arial"/>
          <w:sz w:val="24"/>
        </w:rPr>
        <w:t>Holmes,</w:t>
      </w:r>
      <w:r w:rsidR="0022077A">
        <w:rPr>
          <w:rFonts w:ascii="Arial" w:hAnsi="Arial"/>
          <w:sz w:val="24"/>
        </w:rPr>
        <w:t xml:space="preserve"> 1993) and concluded that this consistency indicated</w:t>
      </w:r>
      <w:r w:rsidR="005A46B5" w:rsidRPr="005A46B5">
        <w:rPr>
          <w:rFonts w:ascii="Arial" w:hAnsi="Arial"/>
          <w:sz w:val="24"/>
        </w:rPr>
        <w:t xml:space="preserve"> that subjects’ responses to </w:t>
      </w:r>
      <w:r w:rsidR="0022077A">
        <w:rPr>
          <w:rFonts w:ascii="Arial" w:hAnsi="Arial"/>
          <w:sz w:val="24"/>
        </w:rPr>
        <w:t>AQ-C were</w:t>
      </w:r>
      <w:r w:rsidR="005A46B5" w:rsidRPr="005A46B5">
        <w:rPr>
          <w:rFonts w:ascii="Arial" w:hAnsi="Arial"/>
          <w:sz w:val="24"/>
        </w:rPr>
        <w:t xml:space="preserve"> non</w:t>
      </w:r>
      <w:r w:rsidR="0022077A">
        <w:rPr>
          <w:rFonts w:ascii="Arial" w:hAnsi="Arial"/>
          <w:sz w:val="24"/>
        </w:rPr>
        <w:t>-</w:t>
      </w:r>
      <w:r w:rsidR="00982EBF">
        <w:rPr>
          <w:rFonts w:ascii="Arial" w:hAnsi="Arial"/>
          <w:sz w:val="24"/>
        </w:rPr>
        <w:t>random.</w:t>
      </w:r>
    </w:p>
    <w:p w:rsidR="006F525D" w:rsidRDefault="006F525D" w:rsidP="008646B3">
      <w:pPr>
        <w:pStyle w:val="Heading3"/>
        <w:rPr>
          <w:rFonts w:ascii="Arial" w:hAnsi="Arial" w:cs="Arial"/>
          <w:i/>
          <w:sz w:val="24"/>
          <w:szCs w:val="24"/>
        </w:rPr>
      </w:pPr>
      <w:bookmarkStart w:id="39" w:name="_Toc315738904"/>
    </w:p>
    <w:p w:rsidR="004E54D4" w:rsidRPr="001851F4" w:rsidRDefault="004E54D4" w:rsidP="008646B3">
      <w:pPr>
        <w:pStyle w:val="Heading3"/>
        <w:rPr>
          <w:rFonts w:ascii="Arial" w:hAnsi="Arial" w:cs="Arial"/>
          <w:b w:val="0"/>
          <w:i/>
          <w:sz w:val="24"/>
          <w:szCs w:val="24"/>
        </w:rPr>
      </w:pPr>
      <w:r w:rsidRPr="001851F4">
        <w:rPr>
          <w:rFonts w:ascii="Arial" w:hAnsi="Arial" w:cs="Arial"/>
          <w:b w:val="0"/>
          <w:i/>
          <w:sz w:val="24"/>
          <w:szCs w:val="24"/>
        </w:rPr>
        <w:t>Brief Symptom Inventory</w:t>
      </w:r>
      <w:bookmarkEnd w:id="39"/>
      <w:r w:rsidRPr="001851F4">
        <w:rPr>
          <w:rFonts w:ascii="Arial" w:hAnsi="Arial" w:cs="Arial"/>
          <w:b w:val="0"/>
          <w:i/>
          <w:sz w:val="24"/>
          <w:szCs w:val="24"/>
        </w:rPr>
        <w:t xml:space="preserve"> </w:t>
      </w:r>
    </w:p>
    <w:p w:rsidR="004E54D4" w:rsidRDefault="004E54D4" w:rsidP="00A774DB">
      <w:pPr>
        <w:spacing w:before="100" w:beforeAutospacing="1" w:after="100" w:afterAutospacing="1" w:line="480" w:lineRule="auto"/>
        <w:ind w:firstLine="720"/>
        <w:jc w:val="both"/>
        <w:rPr>
          <w:rFonts w:ascii="Arial" w:hAnsi="Arial" w:cs="Arial"/>
          <w:sz w:val="24"/>
          <w:szCs w:val="24"/>
          <w:lang w:eastAsia="en-GB"/>
        </w:rPr>
      </w:pPr>
      <w:r w:rsidRPr="00BD3CAF">
        <w:rPr>
          <w:rFonts w:ascii="Arial" w:hAnsi="Arial" w:cs="Arial"/>
          <w:sz w:val="24"/>
          <w:szCs w:val="24"/>
          <w:lang w:eastAsia="en-GB"/>
        </w:rPr>
        <w:t xml:space="preserve">The </w:t>
      </w:r>
      <w:r>
        <w:rPr>
          <w:rFonts w:ascii="Arial" w:hAnsi="Arial" w:cs="Arial"/>
          <w:sz w:val="24"/>
          <w:szCs w:val="24"/>
          <w:lang w:eastAsia="en-GB"/>
        </w:rPr>
        <w:t>Brief Symptom Inventory (</w:t>
      </w:r>
      <w:r w:rsidR="00DF6A45">
        <w:rPr>
          <w:rFonts w:ascii="Arial" w:hAnsi="Arial" w:cs="Arial"/>
          <w:sz w:val="24"/>
          <w:szCs w:val="24"/>
          <w:lang w:eastAsia="en-GB"/>
        </w:rPr>
        <w:t xml:space="preserve">BSI; </w:t>
      </w:r>
      <w:proofErr w:type="spellStart"/>
      <w:r w:rsidR="00DF6A45">
        <w:rPr>
          <w:rFonts w:ascii="Arial" w:hAnsi="Arial" w:cs="Arial"/>
          <w:sz w:val="24"/>
          <w:szCs w:val="24"/>
          <w:lang w:eastAsia="en-GB"/>
        </w:rPr>
        <w:t>Derogatis</w:t>
      </w:r>
      <w:proofErr w:type="spellEnd"/>
      <w:r w:rsidR="00DF6A45">
        <w:rPr>
          <w:rFonts w:ascii="Arial" w:hAnsi="Arial" w:cs="Arial"/>
          <w:sz w:val="24"/>
          <w:szCs w:val="24"/>
          <w:lang w:eastAsia="en-GB"/>
        </w:rPr>
        <w:t>, 1993; appendix 3</w:t>
      </w:r>
      <w:r>
        <w:rPr>
          <w:rFonts w:ascii="Arial" w:hAnsi="Arial" w:cs="Arial"/>
          <w:sz w:val="24"/>
          <w:szCs w:val="24"/>
          <w:lang w:eastAsia="en-GB"/>
        </w:rPr>
        <w:t>) is</w:t>
      </w:r>
      <w:r w:rsidRPr="00BD3CAF">
        <w:rPr>
          <w:rFonts w:ascii="Arial" w:hAnsi="Arial" w:cs="Arial"/>
          <w:sz w:val="24"/>
          <w:szCs w:val="24"/>
          <w:lang w:eastAsia="en-GB"/>
        </w:rPr>
        <w:t xml:space="preserve"> a general measure of psychopathology</w:t>
      </w:r>
      <w:r>
        <w:rPr>
          <w:rFonts w:ascii="Arial" w:hAnsi="Arial" w:cs="Arial"/>
          <w:sz w:val="24"/>
          <w:szCs w:val="24"/>
          <w:lang w:eastAsia="en-GB"/>
        </w:rPr>
        <w:t xml:space="preserve"> commonly utilised in both child and adolescent mental health services (CAMHs) and adult mental health services</w:t>
      </w:r>
      <w:r w:rsidRPr="00BD3CAF">
        <w:rPr>
          <w:rFonts w:ascii="Arial" w:hAnsi="Arial" w:cs="Arial"/>
          <w:sz w:val="24"/>
          <w:szCs w:val="24"/>
          <w:lang w:eastAsia="en-GB"/>
        </w:rPr>
        <w:t>. </w:t>
      </w:r>
      <w:r w:rsidR="003A26BE">
        <w:rPr>
          <w:rFonts w:ascii="Arial" w:hAnsi="Arial" w:cs="Arial"/>
          <w:sz w:val="24"/>
          <w:szCs w:val="24"/>
          <w:lang w:eastAsia="en-GB"/>
        </w:rPr>
        <w:t>It was selected for use as a measure of psychopathology in the present study to enable comparison of study findings with research within both child and adolescent and adult mental health domains.</w:t>
      </w:r>
      <w:r w:rsidRPr="00BD3CAF">
        <w:rPr>
          <w:rFonts w:ascii="Arial" w:hAnsi="Arial" w:cs="Arial"/>
          <w:sz w:val="24"/>
          <w:szCs w:val="24"/>
          <w:lang w:eastAsia="en-GB"/>
        </w:rPr>
        <w:t xml:space="preserve"> It contains 53 items, </w:t>
      </w:r>
      <w:r>
        <w:rPr>
          <w:rFonts w:ascii="Arial" w:hAnsi="Arial" w:cs="Arial"/>
          <w:sz w:val="24"/>
          <w:szCs w:val="24"/>
          <w:lang w:eastAsia="en-GB"/>
        </w:rPr>
        <w:t xml:space="preserve">each </w:t>
      </w:r>
      <w:r w:rsidRPr="00BD3CAF">
        <w:rPr>
          <w:rFonts w:ascii="Arial" w:hAnsi="Arial" w:cs="Arial"/>
          <w:sz w:val="24"/>
          <w:szCs w:val="24"/>
          <w:lang w:eastAsia="en-GB"/>
        </w:rPr>
        <w:t xml:space="preserve">rated on a five-point </w:t>
      </w:r>
      <w:r w:rsidR="00C5272D">
        <w:rPr>
          <w:rFonts w:ascii="Arial" w:hAnsi="Arial" w:cs="Arial"/>
          <w:sz w:val="24"/>
          <w:szCs w:val="24"/>
          <w:lang w:eastAsia="en-GB"/>
        </w:rPr>
        <w:t xml:space="preserve">Likert </w:t>
      </w:r>
      <w:r w:rsidRPr="00BD3CAF">
        <w:rPr>
          <w:rFonts w:ascii="Arial" w:hAnsi="Arial" w:cs="Arial"/>
          <w:sz w:val="24"/>
          <w:szCs w:val="24"/>
          <w:lang w:eastAsia="en-GB"/>
        </w:rPr>
        <w:t>scale of distress.</w:t>
      </w:r>
      <w:r w:rsidR="003B5F8B">
        <w:rPr>
          <w:rFonts w:ascii="Arial" w:hAnsi="Arial" w:cs="Arial"/>
          <w:sz w:val="24"/>
          <w:szCs w:val="24"/>
          <w:lang w:eastAsia="en-GB"/>
        </w:rPr>
        <w:t xml:space="preserve"> </w:t>
      </w:r>
      <w:r w:rsidRPr="00BD3CAF">
        <w:rPr>
          <w:rFonts w:ascii="Arial" w:hAnsi="Arial" w:cs="Arial"/>
          <w:sz w:val="24"/>
          <w:szCs w:val="24"/>
          <w:lang w:eastAsia="en-GB"/>
        </w:rPr>
        <w:t xml:space="preserve">The BSI provides </w:t>
      </w:r>
      <w:r w:rsidRPr="00BD3CAF">
        <w:rPr>
          <w:rFonts w:ascii="Arial" w:hAnsi="Arial" w:cs="Arial"/>
          <w:sz w:val="24"/>
          <w:szCs w:val="24"/>
          <w:lang w:eastAsia="en-GB"/>
        </w:rPr>
        <w:lastRenderedPageBreak/>
        <w:t>scores for nine primary symptom dimensions, and three global indices.</w:t>
      </w:r>
      <w:r w:rsidR="003B5F8B">
        <w:rPr>
          <w:rFonts w:ascii="Arial" w:hAnsi="Arial" w:cs="Arial"/>
          <w:sz w:val="24"/>
          <w:szCs w:val="24"/>
          <w:lang w:eastAsia="en-GB"/>
        </w:rPr>
        <w:t xml:space="preserve"> </w:t>
      </w:r>
      <w:r w:rsidRPr="00BD3CAF">
        <w:rPr>
          <w:rFonts w:ascii="Arial" w:hAnsi="Arial" w:cs="Arial"/>
          <w:sz w:val="24"/>
          <w:szCs w:val="24"/>
          <w:lang w:eastAsia="en-GB"/>
        </w:rPr>
        <w:t>The Global Severity Index (</w:t>
      </w:r>
      <w:r w:rsidR="00C5272D">
        <w:rPr>
          <w:rFonts w:ascii="Arial" w:hAnsi="Arial" w:cs="Arial"/>
          <w:sz w:val="24"/>
          <w:szCs w:val="24"/>
          <w:lang w:eastAsia="en-GB"/>
        </w:rPr>
        <w:t>BSI-</w:t>
      </w:r>
      <w:r w:rsidRPr="00BD3CAF">
        <w:rPr>
          <w:rFonts w:ascii="Arial" w:hAnsi="Arial" w:cs="Arial"/>
          <w:sz w:val="24"/>
          <w:szCs w:val="24"/>
          <w:lang w:eastAsia="en-GB"/>
        </w:rPr>
        <w:t>GSI)</w:t>
      </w:r>
      <w:r>
        <w:rPr>
          <w:rFonts w:ascii="Arial" w:hAnsi="Arial" w:cs="Arial"/>
          <w:sz w:val="24"/>
          <w:szCs w:val="24"/>
          <w:lang w:eastAsia="en-GB"/>
        </w:rPr>
        <w:t xml:space="preserve"> t-score </w:t>
      </w:r>
      <w:r w:rsidRPr="00BD3CAF">
        <w:rPr>
          <w:rFonts w:ascii="Arial" w:hAnsi="Arial" w:cs="Arial"/>
          <w:sz w:val="24"/>
          <w:szCs w:val="24"/>
          <w:lang w:eastAsia="en-GB"/>
        </w:rPr>
        <w:t>indicates the depth of the disorder, by combining information about the number of symptoms reported with the intensity of the perceived distress.</w:t>
      </w:r>
      <w:r w:rsidR="003B5F8B">
        <w:rPr>
          <w:rFonts w:ascii="Arial" w:hAnsi="Arial" w:cs="Arial"/>
          <w:sz w:val="24"/>
          <w:szCs w:val="24"/>
          <w:lang w:eastAsia="en-GB"/>
        </w:rPr>
        <w:t xml:space="preserve"> </w:t>
      </w:r>
      <w:r w:rsidR="00A663E4">
        <w:rPr>
          <w:rFonts w:ascii="Arial" w:hAnsi="Arial" w:cs="Arial"/>
          <w:sz w:val="24"/>
          <w:szCs w:val="24"/>
          <w:lang w:eastAsia="en-GB"/>
        </w:rPr>
        <w:t xml:space="preserve">The </w:t>
      </w:r>
      <w:r w:rsidR="00C5272D">
        <w:rPr>
          <w:rFonts w:ascii="Arial" w:hAnsi="Arial" w:cs="Arial"/>
          <w:sz w:val="24"/>
          <w:szCs w:val="24"/>
          <w:lang w:eastAsia="en-GB"/>
        </w:rPr>
        <w:t>BSI-</w:t>
      </w:r>
      <w:r w:rsidR="00A663E4">
        <w:rPr>
          <w:rFonts w:ascii="Arial" w:hAnsi="Arial" w:cs="Arial"/>
          <w:sz w:val="24"/>
          <w:szCs w:val="24"/>
          <w:lang w:eastAsia="en-GB"/>
        </w:rPr>
        <w:t xml:space="preserve">GSI score will be utilised in the main analyses as a measure of psychopathology. </w:t>
      </w:r>
      <w:r>
        <w:rPr>
          <w:rFonts w:ascii="Arial" w:hAnsi="Arial" w:cs="Arial"/>
          <w:sz w:val="24"/>
          <w:szCs w:val="24"/>
          <w:lang w:eastAsia="en-GB"/>
        </w:rPr>
        <w:t>Typically, a cut off score of 65 is utilised to identify clinical caseness.</w:t>
      </w:r>
      <w:r w:rsidR="003B5F8B">
        <w:rPr>
          <w:rFonts w:ascii="Arial" w:hAnsi="Arial" w:cs="Arial"/>
          <w:sz w:val="24"/>
          <w:szCs w:val="24"/>
          <w:lang w:eastAsia="en-GB"/>
        </w:rPr>
        <w:t xml:space="preserve"> </w:t>
      </w:r>
      <w:r>
        <w:rPr>
          <w:rFonts w:ascii="Arial" w:hAnsi="Arial" w:cs="Arial"/>
          <w:sz w:val="24"/>
          <w:szCs w:val="24"/>
          <w:lang w:eastAsia="en-GB"/>
        </w:rPr>
        <w:t xml:space="preserve">A t-score ≤30 is considered to be unusually low. </w:t>
      </w:r>
    </w:p>
    <w:p w:rsidR="004E54D4" w:rsidRPr="00BD3CAF" w:rsidRDefault="004E54D4" w:rsidP="00A774DB">
      <w:pPr>
        <w:spacing w:before="100" w:beforeAutospacing="1" w:after="100" w:afterAutospacing="1" w:line="480" w:lineRule="auto"/>
        <w:ind w:firstLine="720"/>
        <w:jc w:val="both"/>
        <w:rPr>
          <w:rFonts w:ascii="Arial" w:hAnsi="Arial" w:cs="Arial"/>
          <w:sz w:val="24"/>
          <w:szCs w:val="24"/>
          <w:lang w:eastAsia="en-GB"/>
        </w:rPr>
      </w:pPr>
      <w:r w:rsidRPr="00BD3CAF">
        <w:rPr>
          <w:rFonts w:ascii="Arial" w:hAnsi="Arial" w:cs="Arial"/>
          <w:sz w:val="24"/>
          <w:szCs w:val="24"/>
          <w:lang w:eastAsia="en-GB"/>
        </w:rPr>
        <w:t>Although originally designed for use with adults, the BSI has been widely used in research with adolescents (</w:t>
      </w:r>
      <w:proofErr w:type="spellStart"/>
      <w:r w:rsidRPr="00BD3CAF">
        <w:rPr>
          <w:rFonts w:ascii="Arial" w:hAnsi="Arial" w:cs="Arial"/>
          <w:sz w:val="24"/>
          <w:szCs w:val="24"/>
          <w:lang w:eastAsia="en-GB"/>
        </w:rPr>
        <w:t>McCaskill</w:t>
      </w:r>
      <w:proofErr w:type="spellEnd"/>
      <w:r w:rsidRPr="00BD3CAF">
        <w:rPr>
          <w:rFonts w:ascii="Arial" w:hAnsi="Arial" w:cs="Arial"/>
          <w:sz w:val="24"/>
          <w:szCs w:val="24"/>
          <w:lang w:eastAsia="en-GB"/>
        </w:rPr>
        <w:t xml:space="preserve">, Toro, &amp; Wolfe, 1998), and separate norms have been developed for </w:t>
      </w:r>
      <w:r w:rsidR="00A774DB">
        <w:rPr>
          <w:rFonts w:ascii="Arial" w:hAnsi="Arial" w:cs="Arial"/>
          <w:sz w:val="24"/>
          <w:szCs w:val="24"/>
          <w:lang w:eastAsia="en-GB"/>
        </w:rPr>
        <w:t>those</w:t>
      </w:r>
      <w:r w:rsidRPr="00BD3CAF">
        <w:rPr>
          <w:rFonts w:ascii="Arial" w:hAnsi="Arial" w:cs="Arial"/>
          <w:sz w:val="24"/>
          <w:szCs w:val="24"/>
          <w:lang w:eastAsia="en-GB"/>
        </w:rPr>
        <w:t xml:space="preserve"> </w:t>
      </w:r>
      <w:r w:rsidR="00A774DB">
        <w:rPr>
          <w:rFonts w:ascii="Arial" w:hAnsi="Arial" w:cs="Arial"/>
          <w:sz w:val="24"/>
          <w:szCs w:val="24"/>
          <w:lang w:eastAsia="en-GB"/>
        </w:rPr>
        <w:t>aged 13 and above</w:t>
      </w:r>
      <w:r>
        <w:rPr>
          <w:rFonts w:ascii="Arial" w:hAnsi="Arial" w:cs="Arial"/>
          <w:sz w:val="24"/>
          <w:szCs w:val="24"/>
          <w:lang w:eastAsia="en-GB"/>
        </w:rPr>
        <w:t>. Alpha coefficients ranging from .71 to .85 are reported for internal consistency, test-retest reliability from .68 to .91 and the stability coefficient is stated to be .90 (Derogatis</w:t>
      </w:r>
      <w:proofErr w:type="gramStart"/>
      <w:r>
        <w:rPr>
          <w:rFonts w:ascii="Arial" w:hAnsi="Arial" w:cs="Arial"/>
          <w:sz w:val="24"/>
          <w:szCs w:val="24"/>
          <w:lang w:eastAsia="en-GB"/>
        </w:rPr>
        <w:t>,1993</w:t>
      </w:r>
      <w:proofErr w:type="gramEnd"/>
      <w:r>
        <w:rPr>
          <w:rFonts w:ascii="Arial" w:hAnsi="Arial" w:cs="Arial"/>
          <w:sz w:val="24"/>
          <w:szCs w:val="24"/>
          <w:lang w:eastAsia="en-GB"/>
        </w:rPr>
        <w:t>).</w:t>
      </w:r>
    </w:p>
    <w:p w:rsidR="004E54D4" w:rsidRDefault="004E54D4" w:rsidP="00AE726B">
      <w:pPr>
        <w:autoSpaceDE w:val="0"/>
        <w:spacing w:after="0" w:line="480" w:lineRule="auto"/>
        <w:jc w:val="both"/>
        <w:rPr>
          <w:rFonts w:ascii="Arial" w:hAnsi="Arial" w:cs="Arial"/>
          <w:b/>
          <w:sz w:val="24"/>
          <w:szCs w:val="24"/>
        </w:rPr>
      </w:pPr>
    </w:p>
    <w:p w:rsidR="004E54D4" w:rsidRPr="001851F4" w:rsidRDefault="004E54D4" w:rsidP="008646B3">
      <w:pPr>
        <w:pStyle w:val="Heading3"/>
        <w:rPr>
          <w:rFonts w:ascii="Arial" w:hAnsi="Arial" w:cs="Arial"/>
          <w:b w:val="0"/>
          <w:i/>
          <w:sz w:val="24"/>
          <w:szCs w:val="24"/>
        </w:rPr>
      </w:pPr>
      <w:bookmarkStart w:id="40" w:name="_Toc315738905"/>
      <w:r w:rsidRPr="001851F4">
        <w:rPr>
          <w:rFonts w:ascii="Arial" w:hAnsi="Arial" w:cs="Arial"/>
          <w:b w:val="0"/>
          <w:i/>
          <w:sz w:val="24"/>
          <w:szCs w:val="24"/>
        </w:rPr>
        <w:t>Strengths and Difficulties Questionnaire</w:t>
      </w:r>
      <w:bookmarkEnd w:id="40"/>
      <w:r w:rsidRPr="001851F4">
        <w:rPr>
          <w:rFonts w:ascii="Arial" w:hAnsi="Arial" w:cs="Arial"/>
          <w:b w:val="0"/>
          <w:i/>
          <w:sz w:val="24"/>
          <w:szCs w:val="24"/>
        </w:rPr>
        <w:t xml:space="preserve"> </w:t>
      </w:r>
    </w:p>
    <w:p w:rsidR="004E54D4" w:rsidRPr="008646B3" w:rsidRDefault="004E54D4" w:rsidP="008646B3">
      <w:pPr>
        <w:rPr>
          <w:lang w:eastAsia="en-GB"/>
        </w:rPr>
      </w:pPr>
    </w:p>
    <w:p w:rsidR="00BB1FA4" w:rsidRDefault="00A774DB" w:rsidP="00A774DB">
      <w:pPr>
        <w:pStyle w:val="WW-Default"/>
        <w:spacing w:line="480" w:lineRule="auto"/>
        <w:ind w:firstLine="720"/>
        <w:jc w:val="both"/>
      </w:pPr>
      <w:r>
        <w:t>The Strengths and Difficulties Q</w:t>
      </w:r>
      <w:r w:rsidR="00DF6A45">
        <w:t>uestionnaire (SDQ; appendix 4</w:t>
      </w:r>
      <w:r w:rsidR="003A26BE">
        <w:t>) was selected as a second measure of psychopathology for the present study as total SDQ</w:t>
      </w:r>
      <w:r>
        <w:t xml:space="preserve"> score</w:t>
      </w:r>
      <w:r w:rsidR="003A26BE">
        <w:t xml:space="preserve"> is used as a UK national indicator of the psychological wellbeing of children in care (National Audit Office, 2011).</w:t>
      </w:r>
      <w:r w:rsidR="003B5F8B">
        <w:t xml:space="preserve"> </w:t>
      </w:r>
      <w:r w:rsidR="00BB1FA4">
        <w:t>It therefore enables comparison between the present study findings and this national data.</w:t>
      </w:r>
    </w:p>
    <w:p w:rsidR="004E54D4" w:rsidRDefault="003A26BE" w:rsidP="00A774DB">
      <w:pPr>
        <w:pStyle w:val="WW-Default"/>
        <w:spacing w:line="480" w:lineRule="auto"/>
        <w:ind w:firstLine="720"/>
        <w:jc w:val="both"/>
      </w:pPr>
      <w:r>
        <w:t>SDQs</w:t>
      </w:r>
      <w:r w:rsidR="004E54D4">
        <w:t xml:space="preserve"> were used in a large national survey of child and adolescent mental health (Goodman </w:t>
      </w:r>
      <w:r w:rsidR="00A204CD">
        <w:t>et al.</w:t>
      </w:r>
      <w:r w:rsidR="004E54D4">
        <w:t>, 2000). This representative British sample included 10,438 individuals aged between 5 and 15.</w:t>
      </w:r>
      <w:r w:rsidR="003B5F8B">
        <w:t xml:space="preserve"> </w:t>
      </w:r>
      <w:r w:rsidR="004E54D4">
        <w:t xml:space="preserve">The predicted five-factor </w:t>
      </w:r>
      <w:r w:rsidR="004E54D4">
        <w:lastRenderedPageBreak/>
        <w:t>structure (emotional, conduct, hyperactivity-inattention, p</w:t>
      </w:r>
      <w:r w:rsidR="004B4893">
        <w:t xml:space="preserve">eer, prosocial) was confirmed. </w:t>
      </w:r>
      <w:r w:rsidR="004E54D4">
        <w:t>Internalising and externalising scales were relatively 'uncontaminated' by one another. Reliability was generally satisfactory, whether judged by internal consi</w:t>
      </w:r>
      <w:r w:rsidR="0028539C">
        <w:t xml:space="preserve">stency (mean </w:t>
      </w:r>
      <w:proofErr w:type="spellStart"/>
      <w:r w:rsidR="0028539C">
        <w:t>Cronbach's</w:t>
      </w:r>
      <w:proofErr w:type="spellEnd"/>
      <w:r w:rsidR="0028539C">
        <w:t xml:space="preserve"> alpha: </w:t>
      </w:r>
      <w:r w:rsidR="004E54D4">
        <w:t>.73), cro</w:t>
      </w:r>
      <w:r w:rsidR="00663C3F">
        <w:t>ss-informant correlation (mean=</w:t>
      </w:r>
      <w:r w:rsidR="004E54D4">
        <w:t>.34), or retest st</w:t>
      </w:r>
      <w:r w:rsidR="00663C3F">
        <w:t>ability after 4-6 months (mean=</w:t>
      </w:r>
      <w:r w:rsidR="004E54D4">
        <w:t xml:space="preserve">.62). </w:t>
      </w:r>
    </w:p>
    <w:p w:rsidR="004E54D4" w:rsidRDefault="00FE6DFF" w:rsidP="00A774DB">
      <w:pPr>
        <w:pStyle w:val="WW-Default"/>
        <w:spacing w:line="480" w:lineRule="auto"/>
        <w:ind w:firstLine="720"/>
        <w:jc w:val="both"/>
      </w:pPr>
      <w:r>
        <w:t>The SDQ is a 25 item questionnaire, comprising five scales (emotional symptoms, conduct problems, hyperactivity, peer problems and prosocial)</w:t>
      </w:r>
      <w:r w:rsidR="0028539C">
        <w:t xml:space="preserve"> each containing five items</w:t>
      </w:r>
      <w:r>
        <w:t xml:space="preserve">. Items are scored on 3-point Likert Scale from 0 (not true) to 2 (certainly true). The SDQ Total </w:t>
      </w:r>
      <w:r w:rsidR="00373C78">
        <w:t>Difficulties score is generated by summing all the scales except the prosocial scale.</w:t>
      </w:r>
      <w:r w:rsidR="003B5F8B">
        <w:t xml:space="preserve"> </w:t>
      </w:r>
      <w:r w:rsidR="004E54D4">
        <w:t>SDQ total scores of between 16 and 19 indicate that the respondent is ‘</w:t>
      </w:r>
      <w:proofErr w:type="gramStart"/>
      <w:r w:rsidR="004E54D4">
        <w:t>borderline</w:t>
      </w:r>
      <w:proofErr w:type="gramEnd"/>
      <w:r w:rsidR="004E54D4">
        <w:t>’ and is likely to be experiencing psychosocial difficulties requiring some intervention.</w:t>
      </w:r>
      <w:r w:rsidR="003B5F8B">
        <w:t xml:space="preserve"> </w:t>
      </w:r>
      <w:r w:rsidR="004E54D4">
        <w:t>SDQ total scores of 20+ are considered high and indicative of mental health difficulties warranting specialist mental health intervention.</w:t>
      </w:r>
      <w:r w:rsidR="003B5F8B">
        <w:t xml:space="preserve"> </w:t>
      </w:r>
    </w:p>
    <w:p w:rsidR="004E54D4" w:rsidRDefault="004E54D4" w:rsidP="00AE726B">
      <w:pPr>
        <w:spacing w:line="480" w:lineRule="auto"/>
        <w:jc w:val="both"/>
        <w:rPr>
          <w:rFonts w:ascii="Arial" w:hAnsi="Arial"/>
          <w:sz w:val="24"/>
        </w:rPr>
      </w:pPr>
    </w:p>
    <w:p w:rsidR="006F525D" w:rsidRPr="001851F4" w:rsidRDefault="004E54D4" w:rsidP="006F525D">
      <w:pPr>
        <w:pStyle w:val="Heading3"/>
        <w:rPr>
          <w:rFonts w:ascii="Arial" w:hAnsi="Arial"/>
          <w:b w:val="0"/>
          <w:i/>
          <w:sz w:val="24"/>
        </w:rPr>
      </w:pPr>
      <w:bookmarkStart w:id="41" w:name="_Toc315738906"/>
      <w:r w:rsidRPr="001851F4">
        <w:rPr>
          <w:rFonts w:ascii="Arial" w:hAnsi="Arial"/>
          <w:b w:val="0"/>
          <w:i/>
          <w:sz w:val="24"/>
        </w:rPr>
        <w:t>Young Schema Questionnaire</w:t>
      </w:r>
      <w:bookmarkEnd w:id="41"/>
    </w:p>
    <w:p w:rsidR="006F525D" w:rsidRPr="006F525D" w:rsidRDefault="006F525D" w:rsidP="006F525D">
      <w:pPr>
        <w:rPr>
          <w:lang w:eastAsia="en-GB"/>
        </w:rPr>
      </w:pPr>
    </w:p>
    <w:p w:rsidR="00A774DB" w:rsidRDefault="004E54D4" w:rsidP="00A774DB">
      <w:pPr>
        <w:spacing w:line="480" w:lineRule="auto"/>
        <w:ind w:right="-2" w:firstLine="720"/>
        <w:jc w:val="both"/>
        <w:rPr>
          <w:rFonts w:ascii="Arial" w:hAnsi="Arial"/>
          <w:sz w:val="24"/>
        </w:rPr>
      </w:pPr>
      <w:r w:rsidRPr="005565A8">
        <w:rPr>
          <w:rFonts w:ascii="Arial" w:hAnsi="Arial"/>
          <w:sz w:val="24"/>
        </w:rPr>
        <w:t>The Young Schema Questionnaire</w:t>
      </w:r>
      <w:r>
        <w:rPr>
          <w:rFonts w:ascii="Arial" w:hAnsi="Arial"/>
          <w:sz w:val="24"/>
        </w:rPr>
        <w:t>-short version</w:t>
      </w:r>
      <w:r w:rsidRPr="005565A8">
        <w:rPr>
          <w:rFonts w:ascii="Arial" w:hAnsi="Arial"/>
          <w:sz w:val="24"/>
        </w:rPr>
        <w:t xml:space="preserve"> (YSQ-S; Young, 1998) is a 75</w:t>
      </w:r>
      <w:r>
        <w:rPr>
          <w:rFonts w:ascii="Arial" w:hAnsi="Arial"/>
          <w:sz w:val="24"/>
        </w:rPr>
        <w:t>-</w:t>
      </w:r>
      <w:r w:rsidRPr="005565A8">
        <w:rPr>
          <w:rFonts w:ascii="Arial" w:hAnsi="Arial"/>
          <w:sz w:val="24"/>
        </w:rPr>
        <w:t>item self-repor</w:t>
      </w:r>
      <w:r>
        <w:rPr>
          <w:rFonts w:ascii="Arial" w:hAnsi="Arial"/>
          <w:sz w:val="24"/>
        </w:rPr>
        <w:t>t measure created to identify 5 schema domains and 15 individual s</w:t>
      </w:r>
      <w:r w:rsidRPr="005565A8">
        <w:rPr>
          <w:rFonts w:ascii="Arial" w:hAnsi="Arial"/>
          <w:sz w:val="24"/>
        </w:rPr>
        <w:t>chemas</w:t>
      </w:r>
      <w:r>
        <w:rPr>
          <w:rFonts w:ascii="Arial" w:hAnsi="Arial"/>
          <w:sz w:val="24"/>
        </w:rPr>
        <w:t xml:space="preserve"> (see appendix 5).</w:t>
      </w:r>
      <w:r w:rsidR="003B5F8B">
        <w:rPr>
          <w:rFonts w:ascii="Arial" w:hAnsi="Arial"/>
          <w:sz w:val="24"/>
        </w:rPr>
        <w:t xml:space="preserve"> </w:t>
      </w:r>
      <w:r w:rsidRPr="005565A8">
        <w:rPr>
          <w:rFonts w:ascii="Arial" w:hAnsi="Arial"/>
          <w:sz w:val="24"/>
        </w:rPr>
        <w:t xml:space="preserve">Each </w:t>
      </w:r>
      <w:r>
        <w:rPr>
          <w:rFonts w:ascii="Arial" w:hAnsi="Arial"/>
          <w:sz w:val="24"/>
        </w:rPr>
        <w:t>item</w:t>
      </w:r>
      <w:r w:rsidRPr="005565A8">
        <w:rPr>
          <w:rFonts w:ascii="Arial" w:hAnsi="Arial"/>
          <w:sz w:val="24"/>
        </w:rPr>
        <w:t xml:space="preserve"> is rated on a 6-point scale from 1 (completely untrue of me) to 6 (describes me perfectly).</w:t>
      </w:r>
      <w:r w:rsidR="003B5F8B">
        <w:rPr>
          <w:rFonts w:ascii="Arial" w:hAnsi="Arial"/>
          <w:sz w:val="24"/>
        </w:rPr>
        <w:t xml:space="preserve"> </w:t>
      </w:r>
      <w:r w:rsidRPr="005565A8">
        <w:rPr>
          <w:rFonts w:ascii="Arial" w:hAnsi="Arial"/>
          <w:sz w:val="24"/>
        </w:rPr>
        <w:t>There are two methods of scoring the YSQ-S.</w:t>
      </w:r>
      <w:r w:rsidR="003B5F8B">
        <w:rPr>
          <w:rFonts w:ascii="Arial" w:hAnsi="Arial"/>
          <w:sz w:val="24"/>
        </w:rPr>
        <w:t xml:space="preserve"> </w:t>
      </w:r>
      <w:r w:rsidRPr="005565A8">
        <w:rPr>
          <w:rFonts w:ascii="Arial" w:hAnsi="Arial"/>
          <w:sz w:val="24"/>
        </w:rPr>
        <w:t xml:space="preserve">The first is recommended for clinical use where only </w:t>
      </w:r>
      <w:r>
        <w:rPr>
          <w:rFonts w:ascii="Arial" w:hAnsi="Arial"/>
          <w:sz w:val="24"/>
        </w:rPr>
        <w:t xml:space="preserve">4s, 5s, and 6s </w:t>
      </w:r>
      <w:r w:rsidRPr="005565A8">
        <w:rPr>
          <w:rFonts w:ascii="Arial" w:hAnsi="Arial"/>
          <w:sz w:val="24"/>
        </w:rPr>
        <w:t>are counted</w:t>
      </w:r>
      <w:r>
        <w:rPr>
          <w:rFonts w:ascii="Arial" w:hAnsi="Arial"/>
          <w:sz w:val="24"/>
        </w:rPr>
        <w:t xml:space="preserve"> (Rafaeli </w:t>
      </w:r>
      <w:r w:rsidR="00A204CD">
        <w:rPr>
          <w:rFonts w:ascii="Arial" w:hAnsi="Arial"/>
          <w:sz w:val="24"/>
        </w:rPr>
        <w:t>et al.</w:t>
      </w:r>
      <w:r>
        <w:rPr>
          <w:rFonts w:ascii="Arial" w:hAnsi="Arial"/>
          <w:sz w:val="24"/>
        </w:rPr>
        <w:t>, 2011).</w:t>
      </w:r>
      <w:r w:rsidR="003B5F8B">
        <w:rPr>
          <w:rFonts w:ascii="Arial" w:hAnsi="Arial"/>
          <w:sz w:val="24"/>
        </w:rPr>
        <w:t xml:space="preserve"> </w:t>
      </w:r>
      <w:r>
        <w:rPr>
          <w:rFonts w:ascii="Arial" w:hAnsi="Arial"/>
          <w:sz w:val="24"/>
        </w:rPr>
        <w:t>The second</w:t>
      </w:r>
      <w:r w:rsidRPr="005565A8">
        <w:rPr>
          <w:rFonts w:ascii="Arial" w:hAnsi="Arial"/>
          <w:sz w:val="24"/>
        </w:rPr>
        <w:t xml:space="preserve"> uses total or mean scores for each schem</w:t>
      </w:r>
      <w:r>
        <w:rPr>
          <w:rFonts w:ascii="Arial" w:hAnsi="Arial"/>
          <w:sz w:val="24"/>
        </w:rPr>
        <w:t>a and is the preferred method for</w:t>
      </w:r>
      <w:r w:rsidRPr="005565A8">
        <w:rPr>
          <w:rFonts w:ascii="Arial" w:hAnsi="Arial"/>
          <w:sz w:val="24"/>
        </w:rPr>
        <w:t xml:space="preserve"> research studies (Lee, Taylor, &amp; Dunn, 1999: Schmidt et</w:t>
      </w:r>
      <w:r>
        <w:rPr>
          <w:rFonts w:ascii="Arial" w:hAnsi="Arial"/>
          <w:sz w:val="24"/>
        </w:rPr>
        <w:t xml:space="preserve"> al., 1995).</w:t>
      </w:r>
      <w:r w:rsidR="003B5F8B">
        <w:rPr>
          <w:rFonts w:ascii="Arial" w:hAnsi="Arial"/>
          <w:sz w:val="24"/>
        </w:rPr>
        <w:t xml:space="preserve"> </w:t>
      </w:r>
      <w:r>
        <w:rPr>
          <w:rFonts w:ascii="Arial" w:hAnsi="Arial"/>
          <w:sz w:val="24"/>
        </w:rPr>
        <w:t xml:space="preserve">As YSQ </w:t>
      </w:r>
      <w:r>
        <w:rPr>
          <w:rFonts w:ascii="Arial" w:hAnsi="Arial"/>
          <w:sz w:val="24"/>
        </w:rPr>
        <w:lastRenderedPageBreak/>
        <w:t>norms are not yet available, the latter scoring method was chosen for the present research study.</w:t>
      </w:r>
    </w:p>
    <w:p w:rsidR="004E54D4" w:rsidRPr="005565A8" w:rsidRDefault="004E54D4" w:rsidP="00A774DB">
      <w:pPr>
        <w:spacing w:line="480" w:lineRule="auto"/>
        <w:ind w:right="-2" w:firstLine="720"/>
        <w:jc w:val="both"/>
        <w:rPr>
          <w:rFonts w:ascii="Arial" w:hAnsi="Arial"/>
          <w:sz w:val="24"/>
        </w:rPr>
      </w:pPr>
      <w:r>
        <w:rPr>
          <w:rFonts w:ascii="Arial" w:hAnsi="Arial"/>
          <w:sz w:val="24"/>
        </w:rPr>
        <w:t>T</w:t>
      </w:r>
      <w:r w:rsidRPr="005565A8">
        <w:rPr>
          <w:rFonts w:ascii="Arial" w:hAnsi="Arial"/>
          <w:sz w:val="24"/>
        </w:rPr>
        <w:t>he YSQ</w:t>
      </w:r>
      <w:r>
        <w:rPr>
          <w:rFonts w:ascii="Arial" w:hAnsi="Arial"/>
          <w:sz w:val="24"/>
        </w:rPr>
        <w:t>-S</w:t>
      </w:r>
      <w:r w:rsidRPr="005565A8">
        <w:rPr>
          <w:rFonts w:ascii="Arial" w:hAnsi="Arial"/>
          <w:sz w:val="24"/>
        </w:rPr>
        <w:t xml:space="preserve"> has adequate test re-test reliability (average </w:t>
      </w:r>
      <w:r w:rsidRPr="005565A8">
        <w:rPr>
          <w:rFonts w:ascii="Arial" w:hAnsi="Arial"/>
          <w:sz w:val="24"/>
          <w:u w:val="single"/>
        </w:rPr>
        <w:t>r</w:t>
      </w:r>
      <w:r>
        <w:rPr>
          <w:rFonts w:ascii="Arial" w:hAnsi="Arial"/>
          <w:sz w:val="24"/>
        </w:rPr>
        <w:t xml:space="preserve"> = .76), </w:t>
      </w:r>
      <w:r w:rsidRPr="005565A8">
        <w:rPr>
          <w:rFonts w:ascii="Arial" w:hAnsi="Arial"/>
          <w:sz w:val="24"/>
        </w:rPr>
        <w:t>internal validity (average alpha = .90) and possesses good convergent and discriminant validity with regard to measures of psychological distress</w:t>
      </w:r>
      <w:r>
        <w:rPr>
          <w:rFonts w:ascii="Arial" w:hAnsi="Arial"/>
          <w:sz w:val="24"/>
        </w:rPr>
        <w:t xml:space="preserve"> (Schmidt </w:t>
      </w:r>
      <w:r w:rsidR="00A204CD">
        <w:rPr>
          <w:rFonts w:ascii="Arial" w:hAnsi="Arial"/>
          <w:sz w:val="24"/>
        </w:rPr>
        <w:t>et al.</w:t>
      </w:r>
      <w:r>
        <w:rPr>
          <w:rFonts w:ascii="Arial" w:hAnsi="Arial"/>
          <w:sz w:val="24"/>
        </w:rPr>
        <w:t xml:space="preserve">, 1995). Pearson's correlation with </w:t>
      </w:r>
      <w:r w:rsidRPr="005565A8">
        <w:rPr>
          <w:rFonts w:ascii="Arial" w:hAnsi="Arial"/>
          <w:sz w:val="24"/>
        </w:rPr>
        <w:t xml:space="preserve">the Beck Depression Inventory (BDI; Beck </w:t>
      </w:r>
      <w:r w:rsidR="00A204CD">
        <w:rPr>
          <w:rFonts w:ascii="Arial" w:hAnsi="Arial"/>
          <w:sz w:val="24"/>
        </w:rPr>
        <w:t>et al.</w:t>
      </w:r>
      <w:r w:rsidRPr="005565A8">
        <w:rPr>
          <w:rFonts w:ascii="Arial" w:hAnsi="Arial"/>
          <w:sz w:val="24"/>
        </w:rPr>
        <w:t xml:space="preserve">, 1961) was .59, </w:t>
      </w:r>
      <w:r>
        <w:rPr>
          <w:rFonts w:ascii="Arial" w:hAnsi="Arial"/>
          <w:sz w:val="24"/>
        </w:rPr>
        <w:t xml:space="preserve">and the </w:t>
      </w:r>
      <w:r w:rsidRPr="005565A8">
        <w:rPr>
          <w:rFonts w:ascii="Arial" w:hAnsi="Arial"/>
          <w:sz w:val="24"/>
        </w:rPr>
        <w:t>Personality Diagnostic Questionnaire - Revised (P</w:t>
      </w:r>
      <w:r>
        <w:rPr>
          <w:rFonts w:ascii="Arial" w:hAnsi="Arial"/>
          <w:sz w:val="24"/>
        </w:rPr>
        <w:t xml:space="preserve">DQ-R; </w:t>
      </w:r>
      <w:proofErr w:type="spellStart"/>
      <w:r>
        <w:rPr>
          <w:rFonts w:ascii="Arial" w:hAnsi="Arial"/>
          <w:sz w:val="24"/>
        </w:rPr>
        <w:t>Hyler</w:t>
      </w:r>
      <w:proofErr w:type="spellEnd"/>
      <w:r>
        <w:rPr>
          <w:rFonts w:ascii="Arial" w:hAnsi="Arial"/>
          <w:sz w:val="24"/>
        </w:rPr>
        <w:t xml:space="preserve"> &amp; </w:t>
      </w:r>
      <w:proofErr w:type="spellStart"/>
      <w:r>
        <w:rPr>
          <w:rFonts w:ascii="Arial" w:hAnsi="Arial"/>
          <w:sz w:val="24"/>
        </w:rPr>
        <w:t>Rieder</w:t>
      </w:r>
      <w:proofErr w:type="spellEnd"/>
      <w:r>
        <w:rPr>
          <w:rFonts w:ascii="Arial" w:hAnsi="Arial"/>
          <w:sz w:val="24"/>
        </w:rPr>
        <w:t xml:space="preserve">, 1987) was </w:t>
      </w:r>
      <w:r w:rsidRPr="005565A8">
        <w:rPr>
          <w:rFonts w:ascii="Arial" w:hAnsi="Arial"/>
          <w:sz w:val="24"/>
        </w:rPr>
        <w:t>.71.</w:t>
      </w:r>
      <w:r w:rsidR="003B5F8B">
        <w:rPr>
          <w:rFonts w:ascii="Arial" w:hAnsi="Arial"/>
          <w:sz w:val="24"/>
        </w:rPr>
        <w:t xml:space="preserve"> </w:t>
      </w:r>
      <w:r w:rsidRPr="005565A8">
        <w:rPr>
          <w:rFonts w:ascii="Arial" w:hAnsi="Arial"/>
          <w:sz w:val="24"/>
        </w:rPr>
        <w:t>Lee, Tayl</w:t>
      </w:r>
      <w:r>
        <w:rPr>
          <w:rFonts w:ascii="Arial" w:hAnsi="Arial"/>
          <w:sz w:val="24"/>
        </w:rPr>
        <w:t>or and Dunn (1999) found good levels of internal consistency in</w:t>
      </w:r>
      <w:r w:rsidRPr="005565A8">
        <w:rPr>
          <w:rFonts w:ascii="Arial" w:hAnsi="Arial"/>
          <w:sz w:val="24"/>
        </w:rPr>
        <w:t xml:space="preserve"> the </w:t>
      </w:r>
      <w:r>
        <w:rPr>
          <w:rFonts w:ascii="Arial" w:hAnsi="Arial"/>
          <w:sz w:val="24"/>
        </w:rPr>
        <w:t>YSQ-L and</w:t>
      </w:r>
      <w:r w:rsidRPr="005565A8">
        <w:rPr>
          <w:rFonts w:ascii="Arial" w:hAnsi="Arial"/>
          <w:sz w:val="24"/>
        </w:rPr>
        <w:t xml:space="preserve"> that its primary factor structure was stable across clinical samples from different countries and for varying degrees of client psychopathology.</w:t>
      </w:r>
    </w:p>
    <w:p w:rsidR="004E54D4" w:rsidRPr="005565A8" w:rsidRDefault="004E54D4" w:rsidP="00A774DB">
      <w:pPr>
        <w:spacing w:line="480" w:lineRule="auto"/>
        <w:ind w:right="-2" w:firstLine="720"/>
        <w:jc w:val="both"/>
        <w:rPr>
          <w:rFonts w:ascii="Arial" w:hAnsi="Arial"/>
          <w:sz w:val="24"/>
        </w:rPr>
      </w:pPr>
      <w:r w:rsidRPr="005565A8">
        <w:rPr>
          <w:rFonts w:ascii="Arial" w:hAnsi="Arial"/>
          <w:sz w:val="24"/>
        </w:rPr>
        <w:t>The curre</w:t>
      </w:r>
      <w:r>
        <w:rPr>
          <w:rFonts w:ascii="Arial" w:hAnsi="Arial"/>
          <w:sz w:val="24"/>
        </w:rPr>
        <w:t xml:space="preserve">nt study uses </w:t>
      </w:r>
      <w:r w:rsidRPr="005565A8">
        <w:rPr>
          <w:rFonts w:ascii="Arial" w:hAnsi="Arial"/>
          <w:sz w:val="24"/>
        </w:rPr>
        <w:t>the Y</w:t>
      </w:r>
      <w:r>
        <w:rPr>
          <w:rFonts w:ascii="Arial" w:hAnsi="Arial"/>
          <w:sz w:val="24"/>
        </w:rPr>
        <w:t xml:space="preserve">SQ-S </w:t>
      </w:r>
      <w:r w:rsidRPr="005565A8">
        <w:rPr>
          <w:rFonts w:ascii="Arial" w:hAnsi="Arial"/>
          <w:sz w:val="24"/>
        </w:rPr>
        <w:t>adapted for adolescents (Simmons</w:t>
      </w:r>
      <w:r>
        <w:rPr>
          <w:rFonts w:ascii="Arial" w:hAnsi="Arial"/>
          <w:sz w:val="24"/>
        </w:rPr>
        <w:t xml:space="preserve"> &amp; Free</w:t>
      </w:r>
      <w:r w:rsidRPr="005565A8">
        <w:rPr>
          <w:rFonts w:ascii="Arial" w:hAnsi="Arial"/>
          <w:sz w:val="24"/>
        </w:rPr>
        <w:t>, 2000) by changing a few words and phr</w:t>
      </w:r>
      <w:r>
        <w:rPr>
          <w:rFonts w:ascii="Arial" w:hAnsi="Arial"/>
          <w:sz w:val="24"/>
        </w:rPr>
        <w:t>ases to reflect British usage. The YSQ-</w:t>
      </w:r>
      <w:r w:rsidRPr="005565A8">
        <w:rPr>
          <w:rFonts w:ascii="Arial" w:hAnsi="Arial"/>
          <w:sz w:val="24"/>
        </w:rPr>
        <w:t>S's readability was checked to ensure i</w:t>
      </w:r>
      <w:r>
        <w:rPr>
          <w:rFonts w:ascii="Arial" w:hAnsi="Arial"/>
          <w:sz w:val="24"/>
        </w:rPr>
        <w:t>t was suitable for use with adolescents</w:t>
      </w:r>
      <w:r w:rsidRPr="005565A8">
        <w:rPr>
          <w:rFonts w:ascii="Arial" w:hAnsi="Arial"/>
          <w:sz w:val="24"/>
        </w:rPr>
        <w:t>.</w:t>
      </w:r>
      <w:r w:rsidR="003B5F8B">
        <w:rPr>
          <w:rFonts w:ascii="Arial" w:hAnsi="Arial"/>
          <w:sz w:val="24"/>
        </w:rPr>
        <w:t xml:space="preserve"> </w:t>
      </w:r>
      <w:r w:rsidRPr="005565A8">
        <w:rPr>
          <w:rFonts w:ascii="Arial" w:hAnsi="Arial"/>
          <w:sz w:val="24"/>
        </w:rPr>
        <w:t>Waller, Meyer</w:t>
      </w:r>
      <w:r w:rsidR="004935A5">
        <w:rPr>
          <w:rFonts w:ascii="Arial" w:hAnsi="Arial"/>
          <w:sz w:val="24"/>
        </w:rPr>
        <w:t>,</w:t>
      </w:r>
      <w:r w:rsidRPr="005565A8">
        <w:rPr>
          <w:rFonts w:ascii="Arial" w:hAnsi="Arial"/>
          <w:sz w:val="24"/>
        </w:rPr>
        <w:t xml:space="preserve"> and </w:t>
      </w:r>
      <w:proofErr w:type="spellStart"/>
      <w:r w:rsidRPr="005565A8">
        <w:rPr>
          <w:rFonts w:ascii="Arial" w:hAnsi="Arial"/>
          <w:sz w:val="24"/>
        </w:rPr>
        <w:t>Ohanian</w:t>
      </w:r>
      <w:proofErr w:type="spellEnd"/>
      <w:r w:rsidRPr="005565A8">
        <w:rPr>
          <w:rFonts w:ascii="Arial" w:hAnsi="Arial"/>
          <w:sz w:val="24"/>
        </w:rPr>
        <w:t xml:space="preserve"> (2001</w:t>
      </w:r>
      <w:r>
        <w:rPr>
          <w:rFonts w:ascii="Arial" w:hAnsi="Arial"/>
          <w:sz w:val="24"/>
        </w:rPr>
        <w:t xml:space="preserve">) and </w:t>
      </w:r>
      <w:proofErr w:type="spellStart"/>
      <w:r>
        <w:rPr>
          <w:rFonts w:ascii="Arial" w:hAnsi="Arial"/>
          <w:sz w:val="24"/>
        </w:rPr>
        <w:t>Stopa</w:t>
      </w:r>
      <w:proofErr w:type="spellEnd"/>
      <w:r>
        <w:rPr>
          <w:rFonts w:ascii="Arial" w:hAnsi="Arial"/>
          <w:sz w:val="24"/>
        </w:rPr>
        <w:t xml:space="preserve"> et al., (2001) reported </w:t>
      </w:r>
      <w:r w:rsidRPr="005565A8">
        <w:rPr>
          <w:rFonts w:ascii="Arial" w:hAnsi="Arial"/>
          <w:sz w:val="24"/>
        </w:rPr>
        <w:t>similar levels of internal consistency</w:t>
      </w:r>
      <w:r>
        <w:rPr>
          <w:rFonts w:ascii="Arial" w:hAnsi="Arial"/>
          <w:sz w:val="24"/>
        </w:rPr>
        <w:t xml:space="preserve"> in the </w:t>
      </w:r>
      <w:r w:rsidRPr="005565A8">
        <w:rPr>
          <w:rFonts w:ascii="Arial" w:hAnsi="Arial"/>
          <w:sz w:val="24"/>
        </w:rPr>
        <w:t>YSQ</w:t>
      </w:r>
      <w:r>
        <w:rPr>
          <w:rFonts w:ascii="Arial" w:hAnsi="Arial"/>
          <w:sz w:val="24"/>
        </w:rPr>
        <w:t>-L</w:t>
      </w:r>
      <w:r w:rsidRPr="005565A8">
        <w:rPr>
          <w:rFonts w:ascii="Arial" w:hAnsi="Arial"/>
          <w:sz w:val="24"/>
        </w:rPr>
        <w:t xml:space="preserve"> and the YSQ-S, parallel forms reliability and levels of concurrent validity </w:t>
      </w:r>
      <w:r>
        <w:rPr>
          <w:rFonts w:ascii="Arial" w:hAnsi="Arial"/>
          <w:sz w:val="24"/>
        </w:rPr>
        <w:t xml:space="preserve">that </w:t>
      </w:r>
      <w:r w:rsidRPr="005565A8">
        <w:rPr>
          <w:rFonts w:ascii="Arial" w:hAnsi="Arial"/>
          <w:sz w:val="24"/>
        </w:rPr>
        <w:t>are largely similar to the long form.</w:t>
      </w:r>
      <w:r>
        <w:rPr>
          <w:rFonts w:ascii="Arial" w:hAnsi="Arial"/>
          <w:sz w:val="24"/>
        </w:rPr>
        <w:t xml:space="preserve"> </w:t>
      </w:r>
    </w:p>
    <w:p w:rsidR="004E54D4" w:rsidRPr="001851F4" w:rsidRDefault="004E54D4" w:rsidP="008646B3">
      <w:pPr>
        <w:pStyle w:val="Heading2"/>
        <w:rPr>
          <w:sz w:val="24"/>
          <w:szCs w:val="24"/>
        </w:rPr>
      </w:pPr>
      <w:bookmarkStart w:id="42" w:name="_Toc315738907"/>
      <w:r w:rsidRPr="001851F4">
        <w:rPr>
          <w:sz w:val="24"/>
          <w:szCs w:val="24"/>
        </w:rPr>
        <w:t>Procedure</w:t>
      </w:r>
      <w:bookmarkEnd w:id="42"/>
    </w:p>
    <w:p w:rsidR="004E54D4" w:rsidRDefault="004E54D4" w:rsidP="00A774DB">
      <w:pPr>
        <w:spacing w:line="480" w:lineRule="auto"/>
        <w:ind w:firstLine="720"/>
        <w:jc w:val="both"/>
        <w:rPr>
          <w:rFonts w:ascii="Arial" w:hAnsi="Arial" w:cs="Arial"/>
          <w:sz w:val="24"/>
          <w:szCs w:val="24"/>
        </w:rPr>
      </w:pPr>
      <w:r>
        <w:rPr>
          <w:rFonts w:ascii="Arial" w:hAnsi="Arial" w:cs="Arial"/>
          <w:sz w:val="24"/>
          <w:szCs w:val="24"/>
        </w:rPr>
        <w:t>Having obtained ethical approval from the University Ethics committee and the present LA (see ethics procedure below), the researcher attended a monthly meeting of social care team managers to explain the research aims and procedures and to answe</w:t>
      </w:r>
      <w:r w:rsidR="007A3B4F">
        <w:rPr>
          <w:rFonts w:ascii="Arial" w:hAnsi="Arial" w:cs="Arial"/>
          <w:sz w:val="24"/>
          <w:szCs w:val="24"/>
        </w:rPr>
        <w:t xml:space="preserve">r any questions that they had. </w:t>
      </w:r>
      <w:r>
        <w:rPr>
          <w:rFonts w:ascii="Arial" w:hAnsi="Arial" w:cs="Arial"/>
          <w:sz w:val="24"/>
          <w:szCs w:val="24"/>
        </w:rPr>
        <w:t xml:space="preserve">The team managers then invited the researcher to attend one of their weekly meetings </w:t>
      </w:r>
      <w:r w:rsidR="00A663E4">
        <w:rPr>
          <w:rFonts w:ascii="Arial" w:hAnsi="Arial" w:cs="Arial"/>
          <w:sz w:val="24"/>
          <w:szCs w:val="24"/>
        </w:rPr>
        <w:lastRenderedPageBreak/>
        <w:t>to explain to</w:t>
      </w:r>
      <w:r>
        <w:rPr>
          <w:rFonts w:ascii="Arial" w:hAnsi="Arial" w:cs="Arial"/>
          <w:sz w:val="24"/>
          <w:szCs w:val="24"/>
        </w:rPr>
        <w:t xml:space="preserve"> social workers and family support workers about the aims and procedures of the study and to answer any queries.</w:t>
      </w:r>
    </w:p>
    <w:p w:rsidR="004E54D4" w:rsidRDefault="004E54D4" w:rsidP="00A774DB">
      <w:pPr>
        <w:spacing w:line="480" w:lineRule="auto"/>
        <w:ind w:firstLine="720"/>
        <w:jc w:val="both"/>
        <w:rPr>
          <w:rFonts w:ascii="Arial" w:hAnsi="Arial" w:cs="Arial"/>
          <w:sz w:val="24"/>
          <w:szCs w:val="24"/>
        </w:rPr>
      </w:pPr>
      <w:r>
        <w:rPr>
          <w:rFonts w:ascii="Arial" w:hAnsi="Arial" w:cs="Arial"/>
          <w:sz w:val="24"/>
          <w:szCs w:val="24"/>
        </w:rPr>
        <w:t>The social care manager and social workers for all potential participants were given an information letter about the research project (appendix 6).</w:t>
      </w:r>
      <w:r w:rsidR="003B5F8B">
        <w:rPr>
          <w:rFonts w:ascii="Arial" w:hAnsi="Arial" w:cs="Arial"/>
          <w:sz w:val="24"/>
          <w:szCs w:val="24"/>
        </w:rPr>
        <w:t xml:space="preserve"> </w:t>
      </w:r>
      <w:r>
        <w:rPr>
          <w:rFonts w:ascii="Arial" w:hAnsi="Arial" w:cs="Arial"/>
          <w:sz w:val="24"/>
          <w:szCs w:val="24"/>
        </w:rPr>
        <w:t>In collaboration with their team manager, social workers were then given two weeks to apply the inclusion criteria. The social care manager signed a consent form (appendix 7) for each of the identified participants in the 13 to 15 age range.</w:t>
      </w:r>
      <w:r w:rsidR="003B5F8B">
        <w:rPr>
          <w:rFonts w:ascii="Arial" w:hAnsi="Arial" w:cs="Arial"/>
          <w:sz w:val="24"/>
          <w:szCs w:val="24"/>
        </w:rPr>
        <w:t xml:space="preserve"> </w:t>
      </w:r>
      <w:r>
        <w:rPr>
          <w:rFonts w:ascii="Arial" w:hAnsi="Arial" w:cs="Arial"/>
          <w:sz w:val="24"/>
          <w:szCs w:val="24"/>
        </w:rPr>
        <w:t>The remainder of the research procedure was the same for all participants. The LA considered young people over the age of 16 to be able to provide or withdraw their own consent to part</w:t>
      </w:r>
      <w:r w:rsidR="00B634FE">
        <w:rPr>
          <w:rFonts w:ascii="Arial" w:hAnsi="Arial" w:cs="Arial"/>
          <w:sz w:val="24"/>
          <w:szCs w:val="24"/>
        </w:rPr>
        <w:t xml:space="preserve">icipate in the research study. </w:t>
      </w:r>
      <w:r>
        <w:rPr>
          <w:rFonts w:ascii="Arial" w:hAnsi="Arial" w:cs="Arial"/>
          <w:sz w:val="24"/>
          <w:szCs w:val="24"/>
        </w:rPr>
        <w:t>Each social care team generated a list of potential participants’ names and addresses, which they printed on to postal labels. The researcher then visited the department and sent out a participant pack to all potential participants. At no point did the researcher take any client identifiable information out of the LA social care buildings.</w:t>
      </w:r>
    </w:p>
    <w:p w:rsidR="004E54D4" w:rsidRDefault="004E54D4" w:rsidP="00A774DB">
      <w:pPr>
        <w:spacing w:line="480" w:lineRule="auto"/>
        <w:ind w:firstLine="720"/>
        <w:jc w:val="both"/>
        <w:rPr>
          <w:rFonts w:ascii="Arial" w:hAnsi="Arial" w:cs="Arial"/>
          <w:sz w:val="24"/>
          <w:szCs w:val="24"/>
        </w:rPr>
      </w:pPr>
      <w:r>
        <w:rPr>
          <w:rFonts w:ascii="Arial" w:hAnsi="Arial" w:cs="Arial"/>
          <w:sz w:val="24"/>
          <w:szCs w:val="24"/>
        </w:rPr>
        <w:t>Participant packs included an information letter (appendix 8), two consent forms (appendix 9) and one of each of the research questionnaires described</w:t>
      </w:r>
      <w:r w:rsidR="00A774DB">
        <w:rPr>
          <w:rFonts w:ascii="Arial" w:hAnsi="Arial" w:cs="Arial"/>
          <w:sz w:val="24"/>
          <w:szCs w:val="24"/>
        </w:rPr>
        <w:t xml:space="preserve"> above. </w:t>
      </w:r>
      <w:r>
        <w:rPr>
          <w:rFonts w:ascii="Arial" w:hAnsi="Arial" w:cs="Arial"/>
          <w:sz w:val="24"/>
          <w:szCs w:val="24"/>
        </w:rPr>
        <w:t>Participants were asked to return the completed questionnaires in a pre-paid envelope or via their social worker/support staff.</w:t>
      </w:r>
      <w:r w:rsidR="003B5F8B">
        <w:rPr>
          <w:rFonts w:ascii="Arial" w:hAnsi="Arial" w:cs="Arial"/>
          <w:sz w:val="24"/>
          <w:szCs w:val="24"/>
        </w:rPr>
        <w:t xml:space="preserve"> </w:t>
      </w:r>
      <w:r>
        <w:rPr>
          <w:rFonts w:ascii="Arial" w:hAnsi="Arial" w:cs="Arial"/>
          <w:sz w:val="24"/>
          <w:szCs w:val="24"/>
        </w:rPr>
        <w:t>Four packs were returned without the consent forms having been completed, however as the participant had completed and returned all the remaining questionnaires, their consent to their data being included in the present research study was assumed.</w:t>
      </w:r>
    </w:p>
    <w:p w:rsidR="004E54D4" w:rsidRDefault="004E54D4" w:rsidP="00A774DB">
      <w:pPr>
        <w:spacing w:line="480" w:lineRule="auto"/>
        <w:ind w:firstLine="720"/>
        <w:jc w:val="both"/>
        <w:rPr>
          <w:rFonts w:ascii="Arial" w:hAnsi="Arial" w:cs="Arial"/>
          <w:sz w:val="24"/>
          <w:szCs w:val="24"/>
        </w:rPr>
      </w:pPr>
      <w:r>
        <w:rPr>
          <w:rFonts w:ascii="Arial" w:hAnsi="Arial" w:cs="Arial"/>
          <w:sz w:val="24"/>
          <w:szCs w:val="24"/>
        </w:rPr>
        <w:lastRenderedPageBreak/>
        <w:t>Five weeks after posting the original research packs to participants, the researcher returned to the social care department and sent out a reminder letter (appendix 10) to all potential participants.</w:t>
      </w:r>
      <w:r w:rsidR="003B5F8B">
        <w:rPr>
          <w:rFonts w:ascii="Arial" w:hAnsi="Arial" w:cs="Arial"/>
          <w:sz w:val="24"/>
          <w:szCs w:val="24"/>
        </w:rPr>
        <w:t xml:space="preserve"> </w:t>
      </w:r>
      <w:r>
        <w:rPr>
          <w:rFonts w:ascii="Arial" w:hAnsi="Arial" w:cs="Arial"/>
          <w:sz w:val="24"/>
          <w:szCs w:val="24"/>
        </w:rPr>
        <w:t>Again this was achieved by the LA preparing the relevant postage labels.</w:t>
      </w:r>
      <w:r w:rsidR="003B5F8B">
        <w:rPr>
          <w:rFonts w:ascii="Arial" w:hAnsi="Arial" w:cs="Arial"/>
          <w:sz w:val="24"/>
          <w:szCs w:val="24"/>
        </w:rPr>
        <w:t xml:space="preserve"> </w:t>
      </w:r>
    </w:p>
    <w:p w:rsidR="004E54D4" w:rsidRPr="00F1404F" w:rsidRDefault="004E54D4" w:rsidP="006F525D">
      <w:pPr>
        <w:pStyle w:val="Heading2"/>
        <w:spacing w:line="480" w:lineRule="auto"/>
        <w:rPr>
          <w:sz w:val="24"/>
          <w:szCs w:val="32"/>
          <w:lang w:val="en-US"/>
        </w:rPr>
      </w:pPr>
      <w:bookmarkStart w:id="43" w:name="_Toc315738908"/>
      <w:r w:rsidRPr="00F1404F">
        <w:rPr>
          <w:sz w:val="24"/>
          <w:szCs w:val="32"/>
          <w:lang w:val="en-US"/>
        </w:rPr>
        <w:t>Effect Size Calculation</w:t>
      </w:r>
      <w:bookmarkEnd w:id="43"/>
      <w:r w:rsidRPr="00F1404F">
        <w:rPr>
          <w:sz w:val="24"/>
          <w:szCs w:val="32"/>
          <w:lang w:val="en-US"/>
        </w:rPr>
        <w:t xml:space="preserve"> </w:t>
      </w:r>
    </w:p>
    <w:p w:rsidR="004E54D4" w:rsidRDefault="004E54D4" w:rsidP="00A774DB">
      <w:pPr>
        <w:widowControl w:val="0"/>
        <w:autoSpaceDE w:val="0"/>
        <w:autoSpaceDN w:val="0"/>
        <w:adjustRightInd w:val="0"/>
        <w:spacing w:after="0" w:line="480" w:lineRule="auto"/>
        <w:ind w:firstLine="720"/>
        <w:jc w:val="both"/>
        <w:rPr>
          <w:rFonts w:ascii="Arial" w:hAnsi="Arial" w:cs="Arial"/>
          <w:sz w:val="24"/>
          <w:szCs w:val="32"/>
          <w:lang w:val="en-US"/>
        </w:rPr>
      </w:pPr>
      <w:r>
        <w:rPr>
          <w:rFonts w:ascii="Arial" w:hAnsi="Arial" w:cs="Arial"/>
          <w:sz w:val="24"/>
          <w:szCs w:val="32"/>
          <w:lang w:val="en-US"/>
        </w:rPr>
        <w:t>Assuming a medium effect size of f</w:t>
      </w:r>
      <w:r w:rsidRPr="0055114D">
        <w:rPr>
          <w:rFonts w:ascii="Arial" w:hAnsi="Arial" w:cs="Arial"/>
          <w:sz w:val="24"/>
          <w:szCs w:val="32"/>
          <w:vertAlign w:val="superscript"/>
          <w:lang w:val="en-US"/>
        </w:rPr>
        <w:t>2</w:t>
      </w:r>
      <w:r>
        <w:rPr>
          <w:rFonts w:ascii="Arial" w:hAnsi="Arial" w:cs="Arial"/>
          <w:sz w:val="24"/>
          <w:szCs w:val="32"/>
          <w:lang w:val="en-US"/>
        </w:rPr>
        <w:t xml:space="preserve"> = 0.15</w:t>
      </w:r>
      <w:r w:rsidRPr="00483A2E">
        <w:rPr>
          <w:rFonts w:ascii="Arial" w:hAnsi="Arial" w:cs="Arial"/>
          <w:sz w:val="24"/>
          <w:szCs w:val="32"/>
          <w:lang w:val="en-US"/>
        </w:rPr>
        <w:t>, a si</w:t>
      </w:r>
      <w:r>
        <w:rPr>
          <w:rFonts w:ascii="Arial" w:hAnsi="Arial" w:cs="Arial"/>
          <w:sz w:val="24"/>
          <w:szCs w:val="32"/>
          <w:lang w:val="en-US"/>
        </w:rPr>
        <w:t>gnificance level of 0.05, 3 tested predictors (secure, avoidant and ambivalent attachment styles)</w:t>
      </w:r>
      <w:proofErr w:type="gramStart"/>
      <w:r>
        <w:rPr>
          <w:rFonts w:ascii="Arial" w:hAnsi="Arial" w:cs="Arial"/>
          <w:sz w:val="24"/>
          <w:szCs w:val="32"/>
          <w:lang w:val="en-US"/>
        </w:rPr>
        <w:t>,</w:t>
      </w:r>
      <w:proofErr w:type="gramEnd"/>
      <w:r w:rsidR="009C5334">
        <w:rPr>
          <w:rFonts w:ascii="Arial" w:hAnsi="Arial" w:cs="Arial"/>
          <w:sz w:val="24"/>
          <w:szCs w:val="32"/>
          <w:lang w:val="en-US"/>
        </w:rPr>
        <w:t xml:space="preserve"> </w:t>
      </w:r>
      <w:r>
        <w:rPr>
          <w:rFonts w:ascii="Arial" w:hAnsi="Arial" w:cs="Arial"/>
          <w:sz w:val="24"/>
          <w:szCs w:val="32"/>
          <w:lang w:val="en-US"/>
        </w:rPr>
        <w:t xml:space="preserve">an estimated total sample size of 77 </w:t>
      </w:r>
      <w:r w:rsidRPr="00483A2E">
        <w:rPr>
          <w:rFonts w:ascii="Arial" w:hAnsi="Arial" w:cs="Arial"/>
          <w:sz w:val="24"/>
          <w:szCs w:val="32"/>
          <w:lang w:val="en-US"/>
        </w:rPr>
        <w:t>is required to achieve 80% power.</w:t>
      </w:r>
      <w:r w:rsidR="003B5F8B">
        <w:rPr>
          <w:rFonts w:ascii="Arial" w:hAnsi="Arial" w:cs="Arial"/>
          <w:sz w:val="24"/>
          <w:szCs w:val="32"/>
          <w:lang w:val="en-US"/>
        </w:rPr>
        <w:t xml:space="preserve"> </w:t>
      </w:r>
      <w:r>
        <w:rPr>
          <w:rFonts w:ascii="Arial" w:hAnsi="Arial" w:cs="Arial"/>
          <w:sz w:val="24"/>
          <w:szCs w:val="32"/>
          <w:lang w:val="en-US"/>
        </w:rPr>
        <w:t>A large effect size f</w:t>
      </w:r>
      <w:r w:rsidRPr="0055114D">
        <w:rPr>
          <w:rFonts w:ascii="Arial" w:hAnsi="Arial" w:cs="Arial"/>
          <w:sz w:val="24"/>
          <w:szCs w:val="32"/>
          <w:vertAlign w:val="superscript"/>
          <w:lang w:val="en-US"/>
        </w:rPr>
        <w:t>2</w:t>
      </w:r>
      <w:r>
        <w:rPr>
          <w:rFonts w:ascii="Arial" w:hAnsi="Arial" w:cs="Arial"/>
          <w:sz w:val="24"/>
          <w:szCs w:val="32"/>
          <w:vertAlign w:val="superscript"/>
          <w:lang w:val="en-US"/>
        </w:rPr>
        <w:t xml:space="preserve"> </w:t>
      </w:r>
      <w:r>
        <w:rPr>
          <w:rFonts w:ascii="Arial" w:hAnsi="Arial" w:cs="Arial"/>
          <w:sz w:val="24"/>
          <w:szCs w:val="32"/>
          <w:lang w:val="en-US"/>
        </w:rPr>
        <w:t>= 0.35 would require an estimated sample size of 36 to achieve 80% power.</w:t>
      </w:r>
    </w:p>
    <w:p w:rsidR="004E54D4" w:rsidRPr="00F1404F" w:rsidRDefault="004E54D4" w:rsidP="006F525D">
      <w:pPr>
        <w:pStyle w:val="Heading2"/>
        <w:spacing w:line="480" w:lineRule="auto"/>
        <w:rPr>
          <w:sz w:val="24"/>
          <w:szCs w:val="24"/>
        </w:rPr>
      </w:pPr>
      <w:bookmarkStart w:id="44" w:name="_Toc315738909"/>
      <w:r w:rsidRPr="00F1404F">
        <w:rPr>
          <w:sz w:val="24"/>
          <w:szCs w:val="24"/>
        </w:rPr>
        <w:t>Analysis strategies</w:t>
      </w:r>
      <w:bookmarkEnd w:id="44"/>
      <w:r w:rsidRPr="00F1404F">
        <w:rPr>
          <w:sz w:val="24"/>
          <w:szCs w:val="24"/>
        </w:rPr>
        <w:t xml:space="preserve"> </w:t>
      </w:r>
    </w:p>
    <w:p w:rsidR="004E54D4" w:rsidRDefault="004E54D4" w:rsidP="00A774DB">
      <w:pPr>
        <w:spacing w:after="0" w:line="480" w:lineRule="auto"/>
        <w:ind w:firstLine="720"/>
        <w:jc w:val="both"/>
        <w:rPr>
          <w:rFonts w:ascii="Arial" w:hAnsi="Arial" w:cs="Arial"/>
          <w:sz w:val="24"/>
          <w:szCs w:val="24"/>
        </w:rPr>
      </w:pPr>
      <w:r>
        <w:rPr>
          <w:rFonts w:ascii="Arial" w:hAnsi="Arial" w:cs="Arial"/>
          <w:sz w:val="24"/>
          <w:szCs w:val="24"/>
        </w:rPr>
        <w:t>Statistical analyses were carried out using the Statistical Package for Social Sciences (SPSS) for Windows, version 19.</w:t>
      </w:r>
      <w:r w:rsidR="003B5F8B">
        <w:rPr>
          <w:rFonts w:ascii="Arial" w:hAnsi="Arial" w:cs="Arial"/>
          <w:sz w:val="24"/>
          <w:szCs w:val="24"/>
        </w:rPr>
        <w:t xml:space="preserve"> </w:t>
      </w:r>
      <w:r>
        <w:rPr>
          <w:rFonts w:ascii="Arial" w:hAnsi="Arial" w:cs="Arial"/>
          <w:sz w:val="24"/>
          <w:szCs w:val="24"/>
        </w:rPr>
        <w:t>Preliminary steps included data screening. As only 6 participants identified themselves as having an ‘insecure-ambivalent’ attachment style, and large within-group heterogeneity was observed for the main study measures, these participants were excluded from the main statistical analyses.</w:t>
      </w:r>
      <w:r w:rsidR="003B5F8B">
        <w:rPr>
          <w:rFonts w:ascii="Arial" w:hAnsi="Arial" w:cs="Arial"/>
          <w:sz w:val="24"/>
          <w:szCs w:val="24"/>
        </w:rPr>
        <w:t xml:space="preserve"> </w:t>
      </w:r>
    </w:p>
    <w:p w:rsidR="004E54D4" w:rsidRDefault="004E54D4" w:rsidP="00A774DB">
      <w:pPr>
        <w:spacing w:line="480" w:lineRule="auto"/>
        <w:ind w:firstLine="720"/>
        <w:jc w:val="both"/>
        <w:rPr>
          <w:rFonts w:ascii="Arial" w:hAnsi="Arial" w:cs="Arial"/>
          <w:sz w:val="24"/>
          <w:szCs w:val="24"/>
        </w:rPr>
      </w:pPr>
      <w:r>
        <w:rPr>
          <w:rFonts w:ascii="Arial" w:hAnsi="Arial" w:cs="Arial"/>
          <w:sz w:val="24"/>
          <w:szCs w:val="24"/>
        </w:rPr>
        <w:t xml:space="preserve">The remainder of the analyses focused only on the </w:t>
      </w:r>
      <w:r w:rsidR="00A774DB">
        <w:rPr>
          <w:rFonts w:ascii="Arial" w:hAnsi="Arial" w:cs="Arial"/>
          <w:sz w:val="24"/>
          <w:szCs w:val="24"/>
        </w:rPr>
        <w:t xml:space="preserve">avoidant and secure subgroups. </w:t>
      </w:r>
      <w:r>
        <w:rPr>
          <w:rFonts w:ascii="Arial" w:hAnsi="Arial" w:cs="Arial"/>
          <w:sz w:val="24"/>
          <w:szCs w:val="24"/>
        </w:rPr>
        <w:t xml:space="preserve">Descriptive analyses and independent t-tests were utilised to determine whether schemas were able to differentiate between participants with AQ-C self-reported secure, and avoidant attachment styles. Correlations were then calculated to test the primary hypotheses (with </w:t>
      </w:r>
      <w:r w:rsidR="0055152B">
        <w:rPr>
          <w:rFonts w:ascii="Arial" w:hAnsi="Arial" w:cs="Arial"/>
          <w:sz w:val="24"/>
          <w:szCs w:val="24"/>
        </w:rPr>
        <w:t xml:space="preserve">identified </w:t>
      </w:r>
      <w:r>
        <w:rPr>
          <w:rFonts w:ascii="Arial" w:hAnsi="Arial" w:cs="Arial"/>
          <w:sz w:val="24"/>
          <w:szCs w:val="24"/>
        </w:rPr>
        <w:t xml:space="preserve">covariates </w:t>
      </w:r>
      <w:r w:rsidR="0055152B">
        <w:rPr>
          <w:rFonts w:ascii="Arial" w:hAnsi="Arial" w:cs="Arial"/>
          <w:sz w:val="24"/>
          <w:szCs w:val="24"/>
        </w:rPr>
        <w:t>of gender, number of plac</w:t>
      </w:r>
      <w:r w:rsidR="00EB7788">
        <w:rPr>
          <w:rFonts w:ascii="Arial" w:hAnsi="Arial" w:cs="Arial"/>
          <w:sz w:val="24"/>
          <w:szCs w:val="24"/>
        </w:rPr>
        <w:t>ement moves and length of time i</w:t>
      </w:r>
      <w:r w:rsidR="0055152B">
        <w:rPr>
          <w:rFonts w:ascii="Arial" w:hAnsi="Arial" w:cs="Arial"/>
          <w:sz w:val="24"/>
          <w:szCs w:val="24"/>
        </w:rPr>
        <w:t xml:space="preserve">n care </w:t>
      </w:r>
      <w:r>
        <w:rPr>
          <w:rFonts w:ascii="Arial" w:hAnsi="Arial" w:cs="Arial"/>
          <w:sz w:val="24"/>
          <w:szCs w:val="24"/>
        </w:rPr>
        <w:t>controlled for where necessary</w:t>
      </w:r>
      <w:r w:rsidR="005A6D79">
        <w:rPr>
          <w:rFonts w:ascii="Arial" w:hAnsi="Arial" w:cs="Arial"/>
          <w:sz w:val="24"/>
          <w:szCs w:val="24"/>
        </w:rPr>
        <w:t>; see table 3</w:t>
      </w:r>
      <w:r>
        <w:rPr>
          <w:rFonts w:ascii="Arial" w:hAnsi="Arial" w:cs="Arial"/>
          <w:sz w:val="24"/>
          <w:szCs w:val="24"/>
        </w:rPr>
        <w:t xml:space="preserve">). Total schema </w:t>
      </w:r>
      <w:r>
        <w:rPr>
          <w:rFonts w:ascii="Arial" w:hAnsi="Arial" w:cs="Arial"/>
          <w:sz w:val="24"/>
          <w:szCs w:val="24"/>
        </w:rPr>
        <w:lastRenderedPageBreak/>
        <w:t>scores (YSQ), BSI</w:t>
      </w:r>
      <w:r w:rsidR="00C5272D">
        <w:rPr>
          <w:rFonts w:ascii="Arial" w:hAnsi="Arial" w:cs="Arial"/>
          <w:sz w:val="24"/>
          <w:szCs w:val="24"/>
        </w:rPr>
        <w:t>-GSI</w:t>
      </w:r>
      <w:r>
        <w:rPr>
          <w:rFonts w:ascii="Arial" w:hAnsi="Arial" w:cs="Arial"/>
          <w:sz w:val="24"/>
          <w:szCs w:val="24"/>
        </w:rPr>
        <w:t xml:space="preserve"> and </w:t>
      </w:r>
      <w:r w:rsidR="00EB7788">
        <w:rPr>
          <w:rFonts w:ascii="Arial" w:hAnsi="Arial" w:cs="Arial"/>
          <w:sz w:val="24"/>
          <w:szCs w:val="24"/>
        </w:rPr>
        <w:t>total SDQ</w:t>
      </w:r>
      <w:r>
        <w:rPr>
          <w:rFonts w:ascii="Arial" w:hAnsi="Arial" w:cs="Arial"/>
          <w:sz w:val="24"/>
          <w:szCs w:val="24"/>
        </w:rPr>
        <w:t xml:space="preserve"> scores were found to meet the assumptions of a normal distribution (appendix 11) (Field, 2009). One-tailed tests of significance were utilised as the direction of the hypotheses had been predetermined. Due to the number of comparisons involved, Bonferroni’s correction was employed (one-tailed alpha=0.05/36) and an acceptable alpha of 0.0014 was adopted in order to reduce the risk of type I error.</w:t>
      </w:r>
      <w:r w:rsidR="003B5F8B">
        <w:rPr>
          <w:rFonts w:ascii="Arial" w:hAnsi="Arial" w:cs="Arial"/>
          <w:sz w:val="24"/>
          <w:szCs w:val="24"/>
        </w:rPr>
        <w:t xml:space="preserve"> </w:t>
      </w:r>
    </w:p>
    <w:p w:rsidR="004E54D4" w:rsidRDefault="004E54D4" w:rsidP="00A774DB">
      <w:pPr>
        <w:spacing w:line="480" w:lineRule="auto"/>
        <w:ind w:firstLine="720"/>
        <w:jc w:val="both"/>
        <w:rPr>
          <w:rFonts w:ascii="Arial" w:hAnsi="Arial" w:cs="Arial"/>
          <w:sz w:val="24"/>
          <w:szCs w:val="24"/>
        </w:rPr>
      </w:pPr>
      <w:r>
        <w:rPr>
          <w:rFonts w:ascii="Arial" w:hAnsi="Arial" w:cs="Arial"/>
          <w:sz w:val="24"/>
          <w:szCs w:val="24"/>
        </w:rPr>
        <w:t xml:space="preserve">Given that BSI global severity index (GSI) was reliably associated with </w:t>
      </w:r>
      <w:r w:rsidR="00EB7788">
        <w:rPr>
          <w:rFonts w:ascii="Arial" w:hAnsi="Arial" w:cs="Arial"/>
          <w:sz w:val="24"/>
          <w:szCs w:val="24"/>
        </w:rPr>
        <w:t>both</w:t>
      </w:r>
      <w:r>
        <w:rPr>
          <w:rFonts w:ascii="Arial" w:hAnsi="Arial" w:cs="Arial"/>
          <w:sz w:val="24"/>
          <w:szCs w:val="24"/>
        </w:rPr>
        <w:t xml:space="preserve"> </w:t>
      </w:r>
      <w:r w:rsidR="00EB7788">
        <w:rPr>
          <w:rFonts w:ascii="Arial" w:hAnsi="Arial" w:cs="Arial"/>
          <w:sz w:val="24"/>
          <w:szCs w:val="24"/>
        </w:rPr>
        <w:t>predictor variables (attachment and</w:t>
      </w:r>
      <w:r>
        <w:rPr>
          <w:rFonts w:ascii="Arial" w:hAnsi="Arial" w:cs="Arial"/>
          <w:sz w:val="24"/>
          <w:szCs w:val="24"/>
        </w:rPr>
        <w:t xml:space="preserve"> schemas), a fixed-model linear multi</w:t>
      </w:r>
      <w:r w:rsidR="00EB7788">
        <w:rPr>
          <w:rFonts w:ascii="Arial" w:hAnsi="Arial" w:cs="Arial"/>
          <w:sz w:val="24"/>
          <w:szCs w:val="24"/>
        </w:rPr>
        <w:t xml:space="preserve">ple regression was undertaken. </w:t>
      </w:r>
      <w:r>
        <w:rPr>
          <w:rFonts w:ascii="Arial" w:hAnsi="Arial" w:cs="Arial"/>
          <w:sz w:val="24"/>
          <w:szCs w:val="24"/>
        </w:rPr>
        <w:t>Baron and Kenny’s (1986) rationale and regression-analytic procedures were followed to test for the mediating role of schemas in the relationship between attachment style and symptoms of psychopathology.</w:t>
      </w:r>
      <w:r w:rsidR="003B5F8B">
        <w:rPr>
          <w:rFonts w:ascii="Arial" w:hAnsi="Arial" w:cs="Arial"/>
          <w:sz w:val="24"/>
          <w:szCs w:val="24"/>
        </w:rPr>
        <w:t xml:space="preserve"> </w:t>
      </w:r>
      <w:r>
        <w:rPr>
          <w:rFonts w:ascii="Arial" w:hAnsi="Arial" w:cs="Arial"/>
          <w:sz w:val="24"/>
          <w:szCs w:val="24"/>
        </w:rPr>
        <w:t xml:space="preserve">In the first set of analyses, total schema score was tested as a potential mediator of the attachment-psychopathology relationship, where the </w:t>
      </w:r>
      <w:r w:rsidR="00942777">
        <w:rPr>
          <w:rFonts w:ascii="Arial" w:hAnsi="Arial" w:cs="Arial"/>
          <w:sz w:val="24"/>
          <w:szCs w:val="24"/>
        </w:rPr>
        <w:t>measure</w:t>
      </w:r>
      <w:r w:rsidR="00C5272D">
        <w:rPr>
          <w:rFonts w:ascii="Arial" w:hAnsi="Arial" w:cs="Arial"/>
          <w:sz w:val="24"/>
          <w:szCs w:val="24"/>
        </w:rPr>
        <w:t xml:space="preserve"> of psychopathology was the BSI-</w:t>
      </w:r>
      <w:r w:rsidR="00942777">
        <w:rPr>
          <w:rFonts w:ascii="Arial" w:hAnsi="Arial" w:cs="Arial"/>
          <w:sz w:val="24"/>
          <w:szCs w:val="24"/>
        </w:rPr>
        <w:t>GSI score</w:t>
      </w:r>
      <w:r>
        <w:rPr>
          <w:rFonts w:ascii="Arial" w:hAnsi="Arial" w:cs="Arial"/>
          <w:sz w:val="24"/>
          <w:szCs w:val="24"/>
        </w:rPr>
        <w:t xml:space="preserve">. Secondly, individual schemas (identified in correlational analyses as having significant associations with </w:t>
      </w:r>
      <w:r w:rsidR="00942777">
        <w:rPr>
          <w:rFonts w:ascii="Arial" w:hAnsi="Arial" w:cs="Arial"/>
          <w:sz w:val="24"/>
          <w:szCs w:val="24"/>
        </w:rPr>
        <w:t xml:space="preserve">the </w:t>
      </w:r>
      <w:r>
        <w:rPr>
          <w:rFonts w:ascii="Arial" w:hAnsi="Arial" w:cs="Arial"/>
          <w:sz w:val="24"/>
          <w:szCs w:val="24"/>
        </w:rPr>
        <w:t>dependent variables) were entered into the regression equation to explore the possibility of a dimensional relationship between attachment style, individual schemas and the dependent variables. Finally</w:t>
      </w:r>
      <w:r w:rsidR="00942777">
        <w:rPr>
          <w:rFonts w:ascii="Arial" w:hAnsi="Arial" w:cs="Arial"/>
          <w:sz w:val="24"/>
          <w:szCs w:val="24"/>
        </w:rPr>
        <w:t xml:space="preserve"> these models were repeated with SDQ total score as the measure of psychopathology</w:t>
      </w:r>
      <w:r>
        <w:rPr>
          <w:rFonts w:ascii="Arial" w:hAnsi="Arial" w:cs="Arial"/>
          <w:sz w:val="24"/>
          <w:szCs w:val="24"/>
        </w:rPr>
        <w:t>.</w:t>
      </w:r>
    </w:p>
    <w:p w:rsidR="00CF692B" w:rsidRDefault="004E54D4" w:rsidP="00A774DB">
      <w:pPr>
        <w:spacing w:line="480" w:lineRule="auto"/>
        <w:ind w:firstLine="720"/>
        <w:jc w:val="both"/>
        <w:rPr>
          <w:rFonts w:ascii="Arial" w:hAnsi="Arial" w:cs="Arial"/>
          <w:sz w:val="24"/>
          <w:szCs w:val="24"/>
        </w:rPr>
      </w:pPr>
      <w:r>
        <w:rPr>
          <w:rFonts w:ascii="Arial" w:hAnsi="Arial" w:cs="Arial"/>
          <w:sz w:val="24"/>
          <w:szCs w:val="24"/>
        </w:rPr>
        <w:t>Providing all of Baron and Kenny’s (1986) theoretical assumptions are met, inclusion of the predictor variables into the regression equation should render insignificant (or in the case of complete mediation render zero; Kenny, 2007) the correlation between attachment style and psychopathology.</w:t>
      </w:r>
      <w:r w:rsidR="003B5F8B">
        <w:rPr>
          <w:rFonts w:ascii="Arial" w:hAnsi="Arial" w:cs="Arial"/>
          <w:sz w:val="24"/>
          <w:szCs w:val="24"/>
        </w:rPr>
        <w:t xml:space="preserve"> </w:t>
      </w:r>
      <w:r>
        <w:rPr>
          <w:rFonts w:ascii="Arial" w:hAnsi="Arial" w:cs="Arial"/>
          <w:sz w:val="24"/>
          <w:szCs w:val="24"/>
        </w:rPr>
        <w:t xml:space="preserve">It is </w:t>
      </w:r>
      <w:r>
        <w:rPr>
          <w:rFonts w:ascii="Arial" w:hAnsi="Arial" w:cs="Arial"/>
          <w:sz w:val="24"/>
          <w:szCs w:val="24"/>
        </w:rPr>
        <w:lastRenderedPageBreak/>
        <w:t>acknowledged that there are a</w:t>
      </w:r>
      <w:r w:rsidR="0028539C">
        <w:rPr>
          <w:rFonts w:ascii="Arial" w:hAnsi="Arial" w:cs="Arial"/>
          <w:sz w:val="24"/>
          <w:szCs w:val="24"/>
        </w:rPr>
        <w:t>lternative methods to test medi</w:t>
      </w:r>
      <w:r>
        <w:rPr>
          <w:rFonts w:ascii="Arial" w:hAnsi="Arial" w:cs="Arial"/>
          <w:sz w:val="24"/>
          <w:szCs w:val="24"/>
        </w:rPr>
        <w:t xml:space="preserve">ational models (e.g. Mackinnon </w:t>
      </w:r>
      <w:r w:rsidR="00A204CD">
        <w:rPr>
          <w:rFonts w:ascii="Arial" w:hAnsi="Arial" w:cs="Arial"/>
          <w:sz w:val="24"/>
          <w:szCs w:val="24"/>
        </w:rPr>
        <w:t>et al.</w:t>
      </w:r>
      <w:r>
        <w:rPr>
          <w:rFonts w:ascii="Arial" w:hAnsi="Arial" w:cs="Arial"/>
          <w:sz w:val="24"/>
          <w:szCs w:val="24"/>
        </w:rPr>
        <w:t xml:space="preserve">, 2007), however Baron and Kenny’s approach was selected as it is currently the most favoured method within health and social science research (Kenny, 2007), and therefore most readily allows for between-study comparison of findings. </w:t>
      </w:r>
    </w:p>
    <w:p w:rsidR="002038BE" w:rsidRPr="00F1404F" w:rsidRDefault="002038BE" w:rsidP="002038BE">
      <w:pPr>
        <w:pStyle w:val="Heading2"/>
        <w:spacing w:line="480" w:lineRule="auto"/>
        <w:rPr>
          <w:sz w:val="24"/>
          <w:szCs w:val="24"/>
        </w:rPr>
      </w:pPr>
      <w:bookmarkStart w:id="45" w:name="_Toc315738910"/>
      <w:r w:rsidRPr="00F1404F">
        <w:rPr>
          <w:sz w:val="24"/>
          <w:szCs w:val="24"/>
        </w:rPr>
        <w:t>Post-hoc analyses</w:t>
      </w:r>
      <w:bookmarkEnd w:id="45"/>
    </w:p>
    <w:p w:rsidR="002038BE" w:rsidRDefault="002038BE" w:rsidP="002038BE">
      <w:pPr>
        <w:spacing w:after="0" w:line="480" w:lineRule="auto"/>
        <w:ind w:firstLine="720"/>
        <w:jc w:val="both"/>
        <w:rPr>
          <w:rFonts w:ascii="Arial" w:hAnsi="Arial" w:cs="Arial"/>
          <w:sz w:val="24"/>
          <w:szCs w:val="24"/>
        </w:rPr>
      </w:pPr>
      <w:r>
        <w:rPr>
          <w:rFonts w:ascii="Arial" w:hAnsi="Arial" w:cs="Arial"/>
          <w:sz w:val="24"/>
          <w:szCs w:val="24"/>
        </w:rPr>
        <w:t xml:space="preserve">As potential recruitment difficulties had been identified by the LA (suggesting that the required sample size of n=77 to achieve 80% power may be potentially unachievable) it was decided that post-hoc analyses would be employed in order to improve support for the study findings in the event that it study numbers were in fact underpowered. Bootstrapping is a non-parametric resampling procedure that is recommended when </w:t>
      </w:r>
      <w:r>
        <w:rPr>
          <w:rFonts w:ascii="Arial" w:hAnsi="Arial" w:cs="Arial"/>
          <w:bCs/>
          <w:sz w:val="24"/>
          <w:szCs w:val="24"/>
        </w:rPr>
        <w:t>the</w:t>
      </w:r>
      <w:r w:rsidRPr="00736D70">
        <w:rPr>
          <w:rFonts w:ascii="Arial" w:hAnsi="Arial" w:cs="Arial"/>
          <w:bCs/>
          <w:sz w:val="24"/>
          <w:szCs w:val="24"/>
        </w:rPr>
        <w:t xml:space="preserve"> </w:t>
      </w:r>
      <w:r>
        <w:rPr>
          <w:rFonts w:ascii="Arial" w:hAnsi="Arial" w:cs="Arial"/>
          <w:bCs/>
          <w:sz w:val="24"/>
          <w:szCs w:val="24"/>
        </w:rPr>
        <w:t xml:space="preserve">available </w:t>
      </w:r>
      <w:r w:rsidRPr="00736D70">
        <w:rPr>
          <w:rFonts w:ascii="Arial" w:hAnsi="Arial" w:cs="Arial"/>
          <w:bCs/>
          <w:sz w:val="24"/>
          <w:szCs w:val="24"/>
        </w:rPr>
        <w:t xml:space="preserve">sample </w:t>
      </w:r>
      <w:r>
        <w:rPr>
          <w:rFonts w:ascii="Arial" w:hAnsi="Arial" w:cs="Arial"/>
          <w:bCs/>
          <w:sz w:val="24"/>
          <w:szCs w:val="24"/>
        </w:rPr>
        <w:t>is underpowered e.g. in the case of hard to reach populations (Preacher and Hayes, 2008)</w:t>
      </w:r>
      <w:r>
        <w:rPr>
          <w:rFonts w:ascii="Arial" w:hAnsi="Arial" w:cs="Arial"/>
          <w:sz w:val="24"/>
          <w:szCs w:val="24"/>
        </w:rPr>
        <w:t xml:space="preserve">. </w:t>
      </w:r>
    </w:p>
    <w:p w:rsidR="002038BE" w:rsidRDefault="002038BE" w:rsidP="002038BE">
      <w:pPr>
        <w:spacing w:after="0" w:line="480" w:lineRule="auto"/>
        <w:ind w:firstLine="720"/>
        <w:jc w:val="both"/>
        <w:rPr>
          <w:rFonts w:ascii="Arial" w:hAnsi="Arial" w:cs="Arial"/>
          <w:sz w:val="24"/>
          <w:szCs w:val="24"/>
        </w:rPr>
      </w:pPr>
      <w:r>
        <w:rPr>
          <w:rFonts w:ascii="Arial" w:hAnsi="Arial" w:cs="Arial"/>
          <w:sz w:val="24"/>
          <w:szCs w:val="24"/>
        </w:rPr>
        <w:t>M</w:t>
      </w:r>
      <w:r w:rsidRPr="00736D70">
        <w:rPr>
          <w:rFonts w:ascii="Arial" w:hAnsi="Arial" w:cs="Arial"/>
          <w:sz w:val="24"/>
          <w:szCs w:val="24"/>
        </w:rPr>
        <w:t xml:space="preserve">ost power and sample size calculations are heavily dependent on the standard deviation of the statistic of interest. </w:t>
      </w:r>
      <w:r>
        <w:rPr>
          <w:rFonts w:ascii="Arial" w:hAnsi="Arial" w:cs="Arial"/>
          <w:sz w:val="24"/>
          <w:szCs w:val="24"/>
        </w:rPr>
        <w:t>When the available study population is limited, bootstrapping provides a</w:t>
      </w:r>
      <w:r w:rsidRPr="00736D70">
        <w:rPr>
          <w:rFonts w:ascii="Arial" w:hAnsi="Arial" w:cs="Arial"/>
          <w:sz w:val="24"/>
          <w:szCs w:val="24"/>
        </w:rPr>
        <w:t xml:space="preserve"> method </w:t>
      </w:r>
      <w:r>
        <w:rPr>
          <w:rFonts w:ascii="Arial" w:hAnsi="Arial" w:cs="Arial"/>
          <w:sz w:val="24"/>
          <w:szCs w:val="24"/>
        </w:rPr>
        <w:t>of gaining a ‘true’</w:t>
      </w:r>
      <w:r w:rsidRPr="00736D70">
        <w:rPr>
          <w:rFonts w:ascii="Arial" w:hAnsi="Arial" w:cs="Arial"/>
          <w:sz w:val="24"/>
          <w:szCs w:val="24"/>
        </w:rPr>
        <w:t xml:space="preserve"> impression of the variation of the statistic</w:t>
      </w:r>
      <w:r>
        <w:rPr>
          <w:rFonts w:ascii="Arial" w:hAnsi="Arial" w:cs="Arial"/>
          <w:sz w:val="24"/>
          <w:szCs w:val="24"/>
        </w:rPr>
        <w:t xml:space="preserve"> in</w:t>
      </w:r>
      <w:r w:rsidRPr="00736D70">
        <w:rPr>
          <w:rFonts w:ascii="Arial" w:hAnsi="Arial" w:cs="Arial"/>
          <w:sz w:val="24"/>
          <w:szCs w:val="24"/>
        </w:rPr>
        <w:t xml:space="preserve"> a small pilot sample</w:t>
      </w:r>
      <w:r>
        <w:rPr>
          <w:rFonts w:ascii="Arial" w:hAnsi="Arial" w:cs="Arial"/>
          <w:sz w:val="24"/>
          <w:szCs w:val="24"/>
        </w:rPr>
        <w:t xml:space="preserve"> and increases confidence that the data is not being skewed by small subsamples within the data set</w:t>
      </w:r>
      <w:r w:rsidRPr="00736D70">
        <w:rPr>
          <w:rFonts w:ascii="Arial" w:hAnsi="Arial" w:cs="Arial"/>
          <w:sz w:val="24"/>
          <w:szCs w:val="24"/>
        </w:rPr>
        <w:t>.</w:t>
      </w:r>
    </w:p>
    <w:p w:rsidR="002038BE" w:rsidRDefault="002038BE" w:rsidP="002038BE">
      <w:pPr>
        <w:spacing w:after="0" w:line="480" w:lineRule="auto"/>
        <w:ind w:firstLine="720"/>
        <w:jc w:val="both"/>
        <w:rPr>
          <w:rFonts w:ascii="Arial" w:hAnsi="Arial" w:cs="Arial"/>
          <w:sz w:val="24"/>
          <w:szCs w:val="24"/>
        </w:rPr>
      </w:pPr>
      <w:r w:rsidRPr="00341573">
        <w:rPr>
          <w:rFonts w:ascii="Arial" w:hAnsi="Arial" w:cs="Arial"/>
          <w:sz w:val="24"/>
          <w:szCs w:val="24"/>
        </w:rPr>
        <w:t>The basic idea of bootstrapping is that inference about a population</w:t>
      </w:r>
      <w:r>
        <w:rPr>
          <w:rFonts w:ascii="Arial" w:hAnsi="Arial" w:cs="Arial"/>
          <w:sz w:val="24"/>
          <w:szCs w:val="24"/>
        </w:rPr>
        <w:t xml:space="preserve"> can be modelled</w:t>
      </w:r>
      <w:r w:rsidRPr="00341573">
        <w:rPr>
          <w:rFonts w:ascii="Arial" w:hAnsi="Arial" w:cs="Arial"/>
          <w:sz w:val="24"/>
          <w:szCs w:val="24"/>
        </w:rPr>
        <w:t xml:space="preserve"> from sample data by </w:t>
      </w:r>
      <w:r w:rsidRPr="00341573">
        <w:rPr>
          <w:rFonts w:ascii="Arial" w:hAnsi="Arial" w:cs="Arial"/>
          <w:i/>
          <w:iCs/>
          <w:sz w:val="24"/>
          <w:szCs w:val="24"/>
        </w:rPr>
        <w:t>resampling</w:t>
      </w:r>
      <w:r>
        <w:rPr>
          <w:rFonts w:ascii="Arial" w:hAnsi="Arial" w:cs="Arial"/>
          <w:sz w:val="24"/>
          <w:szCs w:val="24"/>
        </w:rPr>
        <w:t xml:space="preserve">. </w:t>
      </w:r>
      <w:r w:rsidRPr="00DF1247">
        <w:rPr>
          <w:rFonts w:ascii="Arial" w:hAnsi="Arial" w:cs="Arial"/>
          <w:sz w:val="24"/>
          <w:szCs w:val="24"/>
        </w:rPr>
        <w:t>The bootstrap sample is taken from the original</w:t>
      </w:r>
      <w:r>
        <w:rPr>
          <w:rFonts w:ascii="Arial" w:hAnsi="Arial" w:cs="Arial"/>
          <w:sz w:val="24"/>
          <w:szCs w:val="24"/>
        </w:rPr>
        <w:t xml:space="preserve"> sample</w:t>
      </w:r>
      <w:r w:rsidRPr="00DF1247">
        <w:rPr>
          <w:rFonts w:ascii="Arial" w:hAnsi="Arial" w:cs="Arial"/>
          <w:sz w:val="24"/>
          <w:szCs w:val="24"/>
        </w:rPr>
        <w:t xml:space="preserve"> using</w:t>
      </w:r>
      <w:r>
        <w:rPr>
          <w:rFonts w:ascii="Arial" w:hAnsi="Arial" w:cs="Arial"/>
          <w:sz w:val="24"/>
          <w:szCs w:val="24"/>
        </w:rPr>
        <w:t xml:space="preserve"> sampling with replacement,</w:t>
      </w:r>
      <w:r w:rsidRPr="00DF1247">
        <w:rPr>
          <w:rFonts w:ascii="Arial" w:hAnsi="Arial" w:cs="Arial"/>
          <w:sz w:val="24"/>
          <w:szCs w:val="24"/>
        </w:rPr>
        <w:t> so it is not identical with the original "real" sample. This process is repeated a large number of times (</w:t>
      </w:r>
      <w:r>
        <w:rPr>
          <w:rFonts w:ascii="Arial" w:hAnsi="Arial" w:cs="Arial"/>
          <w:sz w:val="24"/>
          <w:szCs w:val="24"/>
        </w:rPr>
        <w:t xml:space="preserve">5,000 </w:t>
      </w:r>
      <w:r w:rsidRPr="00DF1247">
        <w:rPr>
          <w:rFonts w:ascii="Arial" w:hAnsi="Arial" w:cs="Arial"/>
          <w:sz w:val="24"/>
          <w:szCs w:val="24"/>
        </w:rPr>
        <w:t>times</w:t>
      </w:r>
      <w:r>
        <w:rPr>
          <w:rFonts w:ascii="Arial" w:hAnsi="Arial" w:cs="Arial"/>
          <w:sz w:val="24"/>
          <w:szCs w:val="24"/>
        </w:rPr>
        <w:t xml:space="preserve"> in the present study</w:t>
      </w:r>
      <w:r w:rsidRPr="00DF1247">
        <w:rPr>
          <w:rFonts w:ascii="Arial" w:hAnsi="Arial" w:cs="Arial"/>
          <w:sz w:val="24"/>
          <w:szCs w:val="24"/>
        </w:rPr>
        <w:t xml:space="preserve">), and for each of these </w:t>
      </w:r>
      <w:r w:rsidRPr="00DF1247">
        <w:rPr>
          <w:rFonts w:ascii="Arial" w:hAnsi="Arial" w:cs="Arial"/>
          <w:sz w:val="24"/>
          <w:szCs w:val="24"/>
        </w:rPr>
        <w:lastRenderedPageBreak/>
        <w:t xml:space="preserve">bootstrap samples </w:t>
      </w:r>
      <w:r>
        <w:rPr>
          <w:rFonts w:ascii="Arial" w:hAnsi="Arial" w:cs="Arial"/>
          <w:sz w:val="24"/>
          <w:szCs w:val="24"/>
        </w:rPr>
        <w:t>the</w:t>
      </w:r>
      <w:r w:rsidRPr="00DF1247">
        <w:rPr>
          <w:rFonts w:ascii="Arial" w:hAnsi="Arial" w:cs="Arial"/>
          <w:sz w:val="24"/>
          <w:szCs w:val="24"/>
        </w:rPr>
        <w:t xml:space="preserve"> mean</w:t>
      </w:r>
      <w:r>
        <w:rPr>
          <w:rFonts w:ascii="Arial" w:hAnsi="Arial" w:cs="Arial"/>
          <w:sz w:val="24"/>
          <w:szCs w:val="24"/>
        </w:rPr>
        <w:t xml:space="preserve"> is computed</w:t>
      </w:r>
      <w:r w:rsidRPr="00DF1247">
        <w:rPr>
          <w:rFonts w:ascii="Arial" w:hAnsi="Arial" w:cs="Arial"/>
          <w:sz w:val="24"/>
          <w:szCs w:val="24"/>
        </w:rPr>
        <w:t xml:space="preserve"> (each of these are called bootstrap estimates). This provides an estimate of the shape of the distribution of the mean </w:t>
      </w:r>
      <w:r>
        <w:rPr>
          <w:rFonts w:ascii="Arial" w:hAnsi="Arial" w:cs="Arial"/>
          <w:sz w:val="24"/>
          <w:szCs w:val="24"/>
        </w:rPr>
        <w:t>from a much larger sample</w:t>
      </w:r>
      <w:r w:rsidRPr="00DF1247">
        <w:rPr>
          <w:rFonts w:ascii="Arial" w:hAnsi="Arial" w:cs="Arial"/>
          <w:sz w:val="24"/>
          <w:szCs w:val="24"/>
        </w:rPr>
        <w:t xml:space="preserve">. </w:t>
      </w:r>
    </w:p>
    <w:p w:rsidR="002038BE" w:rsidRDefault="002038BE" w:rsidP="002038BE">
      <w:pPr>
        <w:spacing w:after="0" w:line="480" w:lineRule="auto"/>
        <w:ind w:firstLine="720"/>
        <w:jc w:val="both"/>
        <w:rPr>
          <w:rFonts w:ascii="Arial" w:hAnsi="Arial" w:cs="Arial"/>
          <w:sz w:val="24"/>
          <w:szCs w:val="24"/>
        </w:rPr>
      </w:pPr>
      <w:r w:rsidRPr="00347D9A">
        <w:rPr>
          <w:rFonts w:ascii="Arial" w:hAnsi="Arial" w:cs="Arial"/>
          <w:sz w:val="24"/>
          <w:szCs w:val="24"/>
        </w:rPr>
        <w:t xml:space="preserve">In practical terms, the bootstrap or ‘resampling’ method involves taking the original data set, and, using </w:t>
      </w:r>
      <w:r>
        <w:rPr>
          <w:rFonts w:ascii="Arial" w:hAnsi="Arial" w:cs="Arial"/>
          <w:sz w:val="24"/>
          <w:szCs w:val="24"/>
        </w:rPr>
        <w:t>Preacher and Hayes’ (2008)</w:t>
      </w:r>
      <w:r w:rsidRPr="00347D9A">
        <w:rPr>
          <w:rFonts w:ascii="Arial" w:hAnsi="Arial" w:cs="Arial"/>
          <w:sz w:val="24"/>
          <w:szCs w:val="24"/>
        </w:rPr>
        <w:t xml:space="preserve"> computer macro</w:t>
      </w:r>
      <w:r>
        <w:rPr>
          <w:rFonts w:ascii="Arial" w:hAnsi="Arial" w:cs="Arial"/>
          <w:sz w:val="24"/>
          <w:szCs w:val="24"/>
        </w:rPr>
        <w:t>. Applied to the multiple regression analyses, the bootstrapping procedure allows estimation of the indirect effects of the independent variable (in this case attachment style) via a mediator (Total YSQ score) on the dependent variable (severity of psychopathology). The</w:t>
      </w:r>
      <w:r w:rsidRPr="00CE4CBA">
        <w:rPr>
          <w:rFonts w:ascii="Arial" w:hAnsi="Arial" w:cs="Arial"/>
          <w:sz w:val="24"/>
          <w:szCs w:val="24"/>
        </w:rPr>
        <w:t xml:space="preserve"> </w:t>
      </w:r>
      <w:r>
        <w:rPr>
          <w:rFonts w:ascii="Arial" w:hAnsi="Arial" w:cs="Arial"/>
          <w:sz w:val="24"/>
          <w:szCs w:val="24"/>
        </w:rPr>
        <w:t>bootstrapping procedure will be considered to support the validity of the proposed mediator(s)</w:t>
      </w:r>
      <w:r w:rsidRPr="00CE4CBA">
        <w:rPr>
          <w:rFonts w:ascii="Arial" w:hAnsi="Arial" w:cs="Arial"/>
          <w:sz w:val="24"/>
          <w:szCs w:val="24"/>
        </w:rPr>
        <w:t xml:space="preserve"> if zero </w:t>
      </w:r>
      <w:r>
        <w:rPr>
          <w:rFonts w:ascii="Arial" w:hAnsi="Arial" w:cs="Arial"/>
          <w:sz w:val="24"/>
          <w:szCs w:val="24"/>
        </w:rPr>
        <w:t>is</w:t>
      </w:r>
      <w:r w:rsidRPr="00CE4CBA">
        <w:rPr>
          <w:rFonts w:ascii="Arial" w:hAnsi="Arial" w:cs="Arial"/>
          <w:sz w:val="24"/>
          <w:szCs w:val="24"/>
        </w:rPr>
        <w:t xml:space="preserve"> not included in the </w:t>
      </w:r>
      <w:r>
        <w:rPr>
          <w:rFonts w:ascii="Arial" w:hAnsi="Arial" w:cs="Arial"/>
          <w:sz w:val="24"/>
          <w:szCs w:val="24"/>
        </w:rPr>
        <w:t xml:space="preserve">resulting </w:t>
      </w:r>
      <w:r w:rsidRPr="00CE4CBA">
        <w:rPr>
          <w:rFonts w:ascii="Arial" w:hAnsi="Arial" w:cs="Arial"/>
          <w:sz w:val="24"/>
          <w:szCs w:val="24"/>
        </w:rPr>
        <w:t>95% confidence interval</w:t>
      </w:r>
      <w:r>
        <w:rPr>
          <w:rFonts w:ascii="Arial" w:hAnsi="Arial" w:cs="Arial"/>
          <w:sz w:val="24"/>
          <w:szCs w:val="24"/>
        </w:rPr>
        <w:t xml:space="preserve"> (i.e. if the upper and lower limits of the confidence intervals do not suggest a possibility that the indirect effect of the proposed mediator on the dependent variable could be zero, then the indirect effect is said to be significant with p&lt;0.05)</w:t>
      </w:r>
      <w:r w:rsidRPr="00CE4CBA">
        <w:rPr>
          <w:rFonts w:ascii="Arial" w:hAnsi="Arial" w:cs="Arial"/>
          <w:sz w:val="24"/>
          <w:szCs w:val="24"/>
        </w:rPr>
        <w:t xml:space="preserve">.  </w:t>
      </w:r>
    </w:p>
    <w:p w:rsidR="005440A1" w:rsidRDefault="004E54D4" w:rsidP="006F525D">
      <w:pPr>
        <w:pStyle w:val="Heading2"/>
        <w:spacing w:line="480" w:lineRule="auto"/>
        <w:rPr>
          <w:sz w:val="24"/>
          <w:szCs w:val="24"/>
        </w:rPr>
      </w:pPr>
      <w:r>
        <w:rPr>
          <w:sz w:val="24"/>
          <w:szCs w:val="24"/>
        </w:rPr>
        <w:t xml:space="preserve"> </w:t>
      </w:r>
      <w:bookmarkStart w:id="46" w:name="_Toc315738911"/>
    </w:p>
    <w:p w:rsidR="004E54D4" w:rsidRPr="00F1404F" w:rsidRDefault="004E54D4" w:rsidP="006F525D">
      <w:pPr>
        <w:pStyle w:val="Heading2"/>
        <w:spacing w:line="480" w:lineRule="auto"/>
        <w:rPr>
          <w:sz w:val="24"/>
          <w:szCs w:val="24"/>
        </w:rPr>
      </w:pPr>
      <w:r w:rsidRPr="00F1404F">
        <w:rPr>
          <w:sz w:val="24"/>
          <w:szCs w:val="24"/>
        </w:rPr>
        <w:t>Ethical Approval</w:t>
      </w:r>
      <w:bookmarkEnd w:id="46"/>
    </w:p>
    <w:p w:rsidR="004E54D4" w:rsidRDefault="004E54D4" w:rsidP="00543583">
      <w:pPr>
        <w:spacing w:after="0" w:line="480" w:lineRule="auto"/>
        <w:ind w:left="28" w:firstLine="692"/>
        <w:jc w:val="both"/>
        <w:rPr>
          <w:rFonts w:ascii="Arial" w:hAnsi="Arial" w:cs="Arial"/>
          <w:sz w:val="24"/>
          <w:szCs w:val="24"/>
        </w:rPr>
      </w:pPr>
      <w:r>
        <w:rPr>
          <w:rFonts w:ascii="Arial" w:hAnsi="Arial" w:cs="Arial"/>
          <w:sz w:val="24"/>
          <w:szCs w:val="24"/>
        </w:rPr>
        <w:t>As the study did not involve NHS patients, ethical approval for the project was obtained from the University Ethics Committee (appendix 1).</w:t>
      </w:r>
      <w:r w:rsidR="003B5F8B">
        <w:rPr>
          <w:rFonts w:ascii="Arial" w:hAnsi="Arial" w:cs="Arial"/>
          <w:sz w:val="24"/>
          <w:szCs w:val="24"/>
        </w:rPr>
        <w:t xml:space="preserve"> </w:t>
      </w:r>
      <w:r>
        <w:rPr>
          <w:rFonts w:ascii="Arial" w:hAnsi="Arial" w:cs="Arial"/>
          <w:sz w:val="24"/>
          <w:szCs w:val="24"/>
        </w:rPr>
        <w:t>This also involved enquiries to the LA child &amp; family social care director, and a number of meetings with the LA CAMHs lead, the LA Children in Care Council (a service user group of children in care and care leavers) and service managers to ascertain their interest in the project and to gain permission from them for the research to go ahead.</w:t>
      </w:r>
    </w:p>
    <w:p w:rsidR="004E54D4" w:rsidRPr="0095707F" w:rsidRDefault="00B634FE" w:rsidP="00543583">
      <w:pPr>
        <w:spacing w:line="480" w:lineRule="auto"/>
        <w:ind w:left="28" w:firstLine="692"/>
        <w:jc w:val="both"/>
        <w:rPr>
          <w:rFonts w:ascii="Arial" w:hAnsi="Arial" w:cs="Arial"/>
          <w:sz w:val="24"/>
          <w:szCs w:val="24"/>
        </w:rPr>
      </w:pPr>
      <w:r>
        <w:rPr>
          <w:rFonts w:ascii="Arial" w:hAnsi="Arial" w:cs="Arial"/>
          <w:sz w:val="24"/>
          <w:szCs w:val="24"/>
        </w:rPr>
        <w:lastRenderedPageBreak/>
        <w:t>The researcher met with the Children in Care C</w:t>
      </w:r>
      <w:r w:rsidR="004E54D4">
        <w:rPr>
          <w:rFonts w:ascii="Arial" w:hAnsi="Arial" w:cs="Arial"/>
          <w:sz w:val="24"/>
          <w:szCs w:val="24"/>
        </w:rPr>
        <w:t>ouncil at one of their monthly meetings.</w:t>
      </w:r>
      <w:r w:rsidR="003B5F8B">
        <w:rPr>
          <w:rFonts w:ascii="Arial" w:hAnsi="Arial" w:cs="Arial"/>
          <w:sz w:val="24"/>
          <w:szCs w:val="24"/>
        </w:rPr>
        <w:t xml:space="preserve"> </w:t>
      </w:r>
      <w:r w:rsidR="004E54D4">
        <w:rPr>
          <w:rFonts w:ascii="Arial" w:hAnsi="Arial" w:cs="Arial"/>
          <w:sz w:val="24"/>
          <w:szCs w:val="24"/>
        </w:rPr>
        <w:t>Eight service users and four staff members were present.</w:t>
      </w:r>
      <w:r w:rsidR="003B5F8B">
        <w:rPr>
          <w:rFonts w:ascii="Arial" w:hAnsi="Arial" w:cs="Arial"/>
          <w:sz w:val="24"/>
          <w:szCs w:val="24"/>
        </w:rPr>
        <w:t xml:space="preserve"> </w:t>
      </w:r>
      <w:r w:rsidR="004E54D4">
        <w:rPr>
          <w:rFonts w:ascii="Arial" w:hAnsi="Arial" w:cs="Arial"/>
          <w:sz w:val="24"/>
          <w:szCs w:val="24"/>
        </w:rPr>
        <w:t>The service users had been given a copy of the protocol at their previous meeting to give the</w:t>
      </w:r>
      <w:r w:rsidR="00A302D0">
        <w:rPr>
          <w:rFonts w:ascii="Arial" w:hAnsi="Arial" w:cs="Arial"/>
          <w:sz w:val="24"/>
          <w:szCs w:val="24"/>
        </w:rPr>
        <w:t>m time to consider the project.</w:t>
      </w:r>
      <w:r w:rsidR="004E54D4">
        <w:rPr>
          <w:rFonts w:ascii="Arial" w:hAnsi="Arial" w:cs="Arial"/>
          <w:sz w:val="24"/>
          <w:szCs w:val="24"/>
        </w:rPr>
        <w:t xml:space="preserve"> All 8 service user participants stated that they felt that the proposed project was useful and relevant to their service user group.</w:t>
      </w:r>
      <w:r w:rsidR="003B5F8B">
        <w:rPr>
          <w:rFonts w:ascii="Arial" w:hAnsi="Arial" w:cs="Arial"/>
          <w:sz w:val="24"/>
          <w:szCs w:val="24"/>
        </w:rPr>
        <w:t xml:space="preserve"> </w:t>
      </w:r>
      <w:r w:rsidR="004E54D4">
        <w:rPr>
          <w:rFonts w:ascii="Arial" w:hAnsi="Arial" w:cs="Arial"/>
          <w:sz w:val="24"/>
          <w:szCs w:val="24"/>
        </w:rPr>
        <w:t>They requested one revision to the protocol, which was that as the questionnaires had the potential to emotionally impact on participants, they should be given the opportunity to complete the questionnaires with a trusted adult of their own choosing.</w:t>
      </w:r>
      <w:r w:rsidR="003B5F8B">
        <w:rPr>
          <w:rFonts w:ascii="Arial" w:hAnsi="Arial" w:cs="Arial"/>
          <w:sz w:val="24"/>
          <w:szCs w:val="24"/>
        </w:rPr>
        <w:t xml:space="preserve"> </w:t>
      </w:r>
    </w:p>
    <w:p w:rsidR="004E54D4" w:rsidRDefault="004E54D4" w:rsidP="00543583">
      <w:pPr>
        <w:spacing w:line="480" w:lineRule="auto"/>
        <w:ind w:firstLine="720"/>
        <w:jc w:val="both"/>
        <w:rPr>
          <w:rFonts w:ascii="Arial" w:hAnsi="Arial" w:cs="Arial"/>
          <w:sz w:val="24"/>
          <w:szCs w:val="24"/>
        </w:rPr>
      </w:pPr>
      <w:r>
        <w:rPr>
          <w:rFonts w:ascii="Arial" w:hAnsi="Arial" w:cs="Arial"/>
          <w:sz w:val="24"/>
          <w:szCs w:val="24"/>
        </w:rPr>
        <w:t>Following the</w:t>
      </w:r>
      <w:r w:rsidRPr="00B70E5A">
        <w:rPr>
          <w:rFonts w:ascii="Arial" w:hAnsi="Arial" w:cs="Arial"/>
          <w:sz w:val="24"/>
          <w:szCs w:val="24"/>
        </w:rPr>
        <w:t xml:space="preserve"> </w:t>
      </w:r>
      <w:r w:rsidR="00B634FE">
        <w:rPr>
          <w:rFonts w:ascii="Arial" w:hAnsi="Arial" w:cs="Arial"/>
          <w:sz w:val="24"/>
          <w:szCs w:val="24"/>
        </w:rPr>
        <w:t>meeting with the Children in Care C</w:t>
      </w:r>
      <w:r>
        <w:rPr>
          <w:rFonts w:ascii="Arial" w:hAnsi="Arial" w:cs="Arial"/>
          <w:sz w:val="24"/>
          <w:szCs w:val="24"/>
        </w:rPr>
        <w:t>ouncil, the LA CAMHs lead circulated the research protocol to all child and family social care service managers and the research project was placed on the agenda for one of their monthly meetings.</w:t>
      </w:r>
      <w:r w:rsidR="003B5F8B">
        <w:rPr>
          <w:rFonts w:ascii="Arial" w:hAnsi="Arial" w:cs="Arial"/>
          <w:sz w:val="24"/>
          <w:szCs w:val="24"/>
        </w:rPr>
        <w:t xml:space="preserve"> </w:t>
      </w:r>
      <w:r>
        <w:rPr>
          <w:rFonts w:ascii="Arial" w:hAnsi="Arial" w:cs="Arial"/>
          <w:sz w:val="24"/>
          <w:szCs w:val="24"/>
        </w:rPr>
        <w:t>All service managers agreed that the research project could go ahead as outlined in the university approved research protocol and that they had no ethical concerns over and above those that had been addressed in the research protocol.</w:t>
      </w:r>
      <w:r w:rsidR="003B5F8B">
        <w:rPr>
          <w:rFonts w:ascii="Arial" w:hAnsi="Arial" w:cs="Arial"/>
          <w:sz w:val="24"/>
          <w:szCs w:val="24"/>
        </w:rPr>
        <w:t xml:space="preserve"> </w:t>
      </w:r>
    </w:p>
    <w:p w:rsidR="004E54D4" w:rsidRDefault="004E54D4" w:rsidP="00AE726B">
      <w:pPr>
        <w:spacing w:line="480" w:lineRule="auto"/>
        <w:jc w:val="both"/>
        <w:rPr>
          <w:rFonts w:ascii="Arial" w:hAnsi="Arial" w:cs="Arial"/>
          <w:sz w:val="24"/>
          <w:szCs w:val="24"/>
        </w:rPr>
      </w:pPr>
    </w:p>
    <w:p w:rsidR="004E54D4" w:rsidRPr="00F1404F" w:rsidRDefault="004E54D4" w:rsidP="006F525D">
      <w:pPr>
        <w:pStyle w:val="Heading2"/>
        <w:spacing w:line="480" w:lineRule="auto"/>
        <w:rPr>
          <w:sz w:val="24"/>
          <w:szCs w:val="24"/>
        </w:rPr>
      </w:pPr>
      <w:bookmarkStart w:id="47" w:name="_Toc315738912"/>
      <w:r w:rsidRPr="00F1404F">
        <w:rPr>
          <w:sz w:val="24"/>
          <w:szCs w:val="24"/>
        </w:rPr>
        <w:t>Ethical implications</w:t>
      </w:r>
      <w:bookmarkEnd w:id="47"/>
    </w:p>
    <w:p w:rsidR="004E54D4" w:rsidRDefault="004E54D4" w:rsidP="00543583">
      <w:pPr>
        <w:spacing w:line="480" w:lineRule="auto"/>
        <w:ind w:firstLine="720"/>
        <w:jc w:val="both"/>
        <w:rPr>
          <w:rFonts w:ascii="Arial" w:hAnsi="Arial" w:cs="Arial"/>
          <w:sz w:val="24"/>
          <w:szCs w:val="24"/>
        </w:rPr>
      </w:pPr>
      <w:r>
        <w:rPr>
          <w:rFonts w:ascii="Arial" w:hAnsi="Arial" w:cs="Arial"/>
          <w:sz w:val="24"/>
          <w:szCs w:val="24"/>
        </w:rPr>
        <w:t>It was recognised that completing the measures utilised in this study may cause participants to realise that they had some previously unrecognis</w:t>
      </w:r>
      <w:r w:rsidR="00B634FE">
        <w:rPr>
          <w:rFonts w:ascii="Arial" w:hAnsi="Arial" w:cs="Arial"/>
          <w:sz w:val="24"/>
          <w:szCs w:val="24"/>
        </w:rPr>
        <w:t xml:space="preserve">ed psychological difficulties. </w:t>
      </w:r>
      <w:r>
        <w:rPr>
          <w:rFonts w:ascii="Arial" w:hAnsi="Arial" w:cs="Arial"/>
          <w:sz w:val="24"/>
          <w:szCs w:val="24"/>
        </w:rPr>
        <w:t>Information that sign-posted participants to local mental health services was therefore included as</w:t>
      </w:r>
      <w:r w:rsidR="005643F3">
        <w:rPr>
          <w:rFonts w:ascii="Arial" w:hAnsi="Arial" w:cs="Arial"/>
          <w:sz w:val="24"/>
          <w:szCs w:val="24"/>
        </w:rPr>
        <w:t xml:space="preserve"> part of the participant pack. </w:t>
      </w:r>
      <w:r>
        <w:rPr>
          <w:rFonts w:ascii="Arial" w:hAnsi="Arial" w:cs="Arial"/>
          <w:sz w:val="24"/>
          <w:szCs w:val="24"/>
        </w:rPr>
        <w:t>Sign-posting information was also included with the information sheets sent to social workers and their team managers.</w:t>
      </w:r>
    </w:p>
    <w:p w:rsidR="004E54D4" w:rsidRDefault="004E54D4" w:rsidP="00543583">
      <w:pPr>
        <w:spacing w:line="480" w:lineRule="auto"/>
        <w:ind w:firstLine="720"/>
        <w:jc w:val="both"/>
        <w:rPr>
          <w:rFonts w:ascii="Arial" w:hAnsi="Arial" w:cs="Arial"/>
          <w:sz w:val="24"/>
          <w:szCs w:val="24"/>
        </w:rPr>
      </w:pPr>
      <w:r>
        <w:rPr>
          <w:rFonts w:ascii="Arial" w:hAnsi="Arial" w:cs="Arial"/>
          <w:sz w:val="24"/>
          <w:szCs w:val="24"/>
        </w:rPr>
        <w:lastRenderedPageBreak/>
        <w:t>Social workers were asked in meetings and as part of the information sheet to exclude LA identified participants on their caseload whom they felt should not be approached (e.g. as a result of current difficulties, physical disabilities etc. that may prevent them from participating in the study and/or for whom a request to participate in the study may cause undue distress).</w:t>
      </w:r>
      <w:r w:rsidR="003B5F8B">
        <w:rPr>
          <w:rFonts w:ascii="Arial" w:hAnsi="Arial" w:cs="Arial"/>
          <w:sz w:val="24"/>
          <w:szCs w:val="24"/>
        </w:rPr>
        <w:t xml:space="preserve"> </w:t>
      </w:r>
      <w:r>
        <w:rPr>
          <w:rFonts w:ascii="Arial" w:hAnsi="Arial" w:cs="Arial"/>
          <w:sz w:val="24"/>
          <w:szCs w:val="24"/>
        </w:rPr>
        <w:t>They were not obliged to tell the researcher their reasoning for excluding a young person from the research project.</w:t>
      </w:r>
    </w:p>
    <w:p w:rsidR="004E54D4" w:rsidRDefault="004E54D4" w:rsidP="00A663E4">
      <w:pPr>
        <w:spacing w:line="480" w:lineRule="auto"/>
        <w:ind w:firstLine="720"/>
        <w:jc w:val="both"/>
        <w:rPr>
          <w:rFonts w:ascii="Arial" w:hAnsi="Arial" w:cs="Arial"/>
          <w:sz w:val="24"/>
          <w:szCs w:val="24"/>
        </w:rPr>
      </w:pPr>
      <w:r>
        <w:rPr>
          <w:rFonts w:ascii="Arial" w:hAnsi="Arial" w:cs="Arial"/>
          <w:sz w:val="24"/>
          <w:szCs w:val="24"/>
        </w:rPr>
        <w:t>All participants were advised in the information sheet that their confidentiality would be preserved and no participant identifiable information would</w:t>
      </w:r>
      <w:r w:rsidR="00F1569B">
        <w:rPr>
          <w:rFonts w:ascii="Arial" w:hAnsi="Arial" w:cs="Arial"/>
          <w:sz w:val="24"/>
          <w:szCs w:val="24"/>
        </w:rPr>
        <w:t xml:space="preserve"> be included in any write-ups. </w:t>
      </w:r>
      <w:r>
        <w:rPr>
          <w:rFonts w:ascii="Arial" w:hAnsi="Arial" w:cs="Arial"/>
          <w:sz w:val="24"/>
          <w:szCs w:val="24"/>
        </w:rPr>
        <w:t xml:space="preserve">The information sheet also advised that participants were invited to ask an appropriate adult (social worker, teaching assistant, foster carer, the researcher etc.) to help them </w:t>
      </w:r>
      <w:r w:rsidR="005643F3">
        <w:rPr>
          <w:rFonts w:ascii="Arial" w:hAnsi="Arial" w:cs="Arial"/>
          <w:sz w:val="24"/>
          <w:szCs w:val="24"/>
        </w:rPr>
        <w:t xml:space="preserve">to complete the questionnaire. </w:t>
      </w:r>
      <w:r>
        <w:rPr>
          <w:rFonts w:ascii="Arial" w:hAnsi="Arial" w:cs="Arial"/>
          <w:sz w:val="24"/>
          <w:szCs w:val="24"/>
        </w:rPr>
        <w:t>Instructions as to how to support participants in completing the questionnaires were included in the information letter to the relevant parties.</w:t>
      </w:r>
      <w:r w:rsidRPr="00C641BD">
        <w:rPr>
          <w:rFonts w:ascii="Arial" w:hAnsi="Arial" w:cs="Arial"/>
          <w:sz w:val="24"/>
          <w:szCs w:val="24"/>
        </w:rPr>
        <w:t xml:space="preserve"> </w:t>
      </w:r>
      <w:r>
        <w:rPr>
          <w:rFonts w:ascii="Arial" w:hAnsi="Arial" w:cs="Arial"/>
          <w:sz w:val="24"/>
          <w:szCs w:val="24"/>
        </w:rPr>
        <w:t>A statement was also included that</w:t>
      </w:r>
      <w:r w:rsidR="005643F3">
        <w:rPr>
          <w:rFonts w:ascii="Arial" w:hAnsi="Arial" w:cs="Arial"/>
          <w:sz w:val="24"/>
          <w:szCs w:val="24"/>
        </w:rPr>
        <w:t>,</w:t>
      </w:r>
      <w:r>
        <w:rPr>
          <w:rFonts w:ascii="Arial" w:hAnsi="Arial" w:cs="Arial"/>
          <w:sz w:val="24"/>
          <w:szCs w:val="24"/>
        </w:rPr>
        <w:t xml:space="preserve"> should participants request support from the researcher in completing the questionnaires, any appointment offered was for the purposes of participating in the research project and did not constitute a clinical session.</w:t>
      </w:r>
    </w:p>
    <w:p w:rsidR="004E54D4" w:rsidRPr="00504D43" w:rsidRDefault="004E54D4" w:rsidP="008646B3">
      <w:pPr>
        <w:pStyle w:val="Heading1"/>
        <w:rPr>
          <w:rFonts w:ascii="Arial" w:hAnsi="Arial" w:cs="Arial"/>
          <w:color w:val="auto"/>
          <w:sz w:val="24"/>
          <w:szCs w:val="24"/>
        </w:rPr>
      </w:pPr>
      <w:bookmarkStart w:id="48" w:name="_Toc315738913"/>
      <w:r w:rsidRPr="00504D43">
        <w:rPr>
          <w:rFonts w:ascii="Arial" w:hAnsi="Arial" w:cs="Arial"/>
          <w:color w:val="auto"/>
          <w:sz w:val="24"/>
          <w:szCs w:val="24"/>
        </w:rPr>
        <w:t>Results</w:t>
      </w:r>
      <w:bookmarkEnd w:id="48"/>
    </w:p>
    <w:p w:rsidR="004E54D4" w:rsidRPr="00504D43" w:rsidRDefault="004E54D4" w:rsidP="006F525D">
      <w:pPr>
        <w:pStyle w:val="Heading2"/>
        <w:spacing w:line="480" w:lineRule="auto"/>
        <w:rPr>
          <w:b w:val="0"/>
          <w:sz w:val="24"/>
          <w:szCs w:val="24"/>
        </w:rPr>
      </w:pPr>
      <w:bookmarkStart w:id="49" w:name="_Toc315738914"/>
      <w:r w:rsidRPr="00504D43">
        <w:rPr>
          <w:b w:val="0"/>
          <w:sz w:val="24"/>
          <w:szCs w:val="24"/>
        </w:rPr>
        <w:t>Attachment style</w:t>
      </w:r>
      <w:bookmarkEnd w:id="49"/>
      <w:r w:rsidRPr="00504D43">
        <w:rPr>
          <w:b w:val="0"/>
          <w:sz w:val="24"/>
          <w:szCs w:val="24"/>
        </w:rPr>
        <w:t xml:space="preserve"> </w:t>
      </w:r>
    </w:p>
    <w:p w:rsidR="004E54D4" w:rsidRPr="001439BA" w:rsidRDefault="004E54D4" w:rsidP="00543583">
      <w:pPr>
        <w:spacing w:after="0" w:line="480" w:lineRule="auto"/>
        <w:ind w:firstLine="720"/>
        <w:jc w:val="both"/>
        <w:rPr>
          <w:rFonts w:ascii="Arial" w:hAnsi="Arial" w:cs="Arial"/>
          <w:sz w:val="24"/>
          <w:szCs w:val="24"/>
        </w:rPr>
      </w:pPr>
      <w:r w:rsidRPr="001439BA">
        <w:rPr>
          <w:rFonts w:ascii="Arial" w:hAnsi="Arial" w:cs="Arial"/>
          <w:sz w:val="24"/>
          <w:szCs w:val="24"/>
        </w:rPr>
        <w:t>Twenty (47.6%) participants endorsed the AQ-C statement classifying their attachment style as ‘avoidant,’ 16 (38%) participants classified themselves as having a ‘secure’ attachment style, and the remaining 6 (14%) classified themselves as having an ‘insecure-ambivalent’ attachment style.</w:t>
      </w:r>
      <w:r w:rsidR="003B5F8B">
        <w:rPr>
          <w:rFonts w:ascii="Arial" w:hAnsi="Arial" w:cs="Arial"/>
          <w:sz w:val="24"/>
          <w:szCs w:val="24"/>
        </w:rPr>
        <w:t xml:space="preserve"> </w:t>
      </w:r>
    </w:p>
    <w:p w:rsidR="004E54D4" w:rsidRPr="00504D43" w:rsidRDefault="004E54D4" w:rsidP="00504D43">
      <w:pPr>
        <w:pStyle w:val="Heading2"/>
        <w:tabs>
          <w:tab w:val="left" w:pos="2292"/>
        </w:tabs>
        <w:spacing w:line="480" w:lineRule="auto"/>
        <w:rPr>
          <w:b w:val="0"/>
          <w:sz w:val="24"/>
          <w:szCs w:val="24"/>
        </w:rPr>
      </w:pPr>
      <w:bookmarkStart w:id="50" w:name="_Toc315738915"/>
      <w:r w:rsidRPr="00504D43">
        <w:rPr>
          <w:b w:val="0"/>
          <w:sz w:val="24"/>
          <w:szCs w:val="24"/>
        </w:rPr>
        <w:lastRenderedPageBreak/>
        <w:t>Data screening</w:t>
      </w:r>
      <w:bookmarkEnd w:id="50"/>
      <w:r w:rsidR="00504D43">
        <w:rPr>
          <w:b w:val="0"/>
          <w:sz w:val="24"/>
          <w:szCs w:val="24"/>
        </w:rPr>
        <w:tab/>
      </w:r>
    </w:p>
    <w:p w:rsidR="004E54D4" w:rsidRDefault="004E54D4" w:rsidP="00543583">
      <w:pPr>
        <w:spacing w:after="0" w:line="480" w:lineRule="auto"/>
        <w:ind w:firstLine="720"/>
        <w:jc w:val="both"/>
        <w:rPr>
          <w:rFonts w:ascii="Arial" w:hAnsi="Arial" w:cs="Arial"/>
          <w:sz w:val="24"/>
          <w:szCs w:val="24"/>
        </w:rPr>
      </w:pPr>
      <w:r w:rsidRPr="001439BA">
        <w:rPr>
          <w:rFonts w:ascii="Arial" w:hAnsi="Arial" w:cs="Arial"/>
          <w:sz w:val="24"/>
          <w:szCs w:val="24"/>
        </w:rPr>
        <w:t xml:space="preserve">Early examination of the frequency distributions within the data indicated that the insecure-ambivalent attachment group (n=6) demonstrated large heterogeneity in scores on the three </w:t>
      </w:r>
      <w:r>
        <w:rPr>
          <w:rFonts w:ascii="Arial" w:hAnsi="Arial" w:cs="Arial"/>
          <w:sz w:val="24"/>
          <w:szCs w:val="24"/>
        </w:rPr>
        <w:t>main study measures</w:t>
      </w:r>
      <w:r w:rsidRPr="001439BA">
        <w:rPr>
          <w:rFonts w:ascii="Arial" w:hAnsi="Arial" w:cs="Arial"/>
          <w:sz w:val="24"/>
          <w:szCs w:val="24"/>
        </w:rPr>
        <w:t>.</w:t>
      </w:r>
      <w:r w:rsidR="003B5F8B">
        <w:rPr>
          <w:rFonts w:ascii="Arial" w:hAnsi="Arial" w:cs="Arial"/>
          <w:sz w:val="24"/>
          <w:szCs w:val="24"/>
        </w:rPr>
        <w:t xml:space="preserve"> </w:t>
      </w:r>
      <w:r w:rsidRPr="001439BA">
        <w:rPr>
          <w:rFonts w:ascii="Arial" w:hAnsi="Arial" w:cs="Arial"/>
          <w:sz w:val="24"/>
          <w:szCs w:val="24"/>
        </w:rPr>
        <w:t xml:space="preserve">Field (2009) recommends a minimum of 10 participants per predictor variable. Therefore, whilst descriptive characteristics of the sample are provided, it was decided to exclude the insecure-ambivalent participants from the </w:t>
      </w:r>
      <w:r w:rsidR="00415066">
        <w:rPr>
          <w:rFonts w:ascii="Arial" w:hAnsi="Arial" w:cs="Arial"/>
          <w:sz w:val="24"/>
          <w:szCs w:val="24"/>
        </w:rPr>
        <w:t>main</w:t>
      </w:r>
      <w:r w:rsidRPr="001439BA">
        <w:rPr>
          <w:rFonts w:ascii="Arial" w:hAnsi="Arial" w:cs="Arial"/>
          <w:sz w:val="24"/>
          <w:szCs w:val="24"/>
        </w:rPr>
        <w:t xml:space="preserve"> analyses. In terms of levels of psychopathology, this subgroup had a mean GSI score of 54.67 (SD=15.79), two participants had an unusually low GSI score, two were within the normal range and the remaining two had a score in</w:t>
      </w:r>
      <w:r>
        <w:rPr>
          <w:rFonts w:ascii="Arial" w:hAnsi="Arial" w:cs="Arial"/>
          <w:sz w:val="24"/>
          <w:szCs w:val="24"/>
        </w:rPr>
        <w:t xml:space="preserve">dicative of clinical caseness. </w:t>
      </w:r>
      <w:r w:rsidRPr="001439BA">
        <w:rPr>
          <w:rFonts w:ascii="Arial" w:hAnsi="Arial" w:cs="Arial"/>
          <w:sz w:val="24"/>
          <w:szCs w:val="24"/>
        </w:rPr>
        <w:t xml:space="preserve">The average </w:t>
      </w:r>
      <w:r w:rsidR="00543583">
        <w:rPr>
          <w:rFonts w:ascii="Arial" w:hAnsi="Arial" w:cs="Arial"/>
          <w:sz w:val="24"/>
          <w:szCs w:val="24"/>
        </w:rPr>
        <w:t xml:space="preserve">total </w:t>
      </w:r>
      <w:r w:rsidRPr="001439BA">
        <w:rPr>
          <w:rFonts w:ascii="Arial" w:hAnsi="Arial" w:cs="Arial"/>
          <w:sz w:val="24"/>
          <w:szCs w:val="24"/>
        </w:rPr>
        <w:t xml:space="preserve">SDQ score for this subgroup was 17.50 (SD =5.58), with two participants demonstrating a low </w:t>
      </w:r>
      <w:r w:rsidR="008169FB">
        <w:rPr>
          <w:rFonts w:ascii="Arial" w:hAnsi="Arial" w:cs="Arial"/>
          <w:sz w:val="24"/>
          <w:szCs w:val="24"/>
        </w:rPr>
        <w:t xml:space="preserve">SDQ </w:t>
      </w:r>
      <w:r w:rsidRPr="001439BA">
        <w:rPr>
          <w:rFonts w:ascii="Arial" w:hAnsi="Arial" w:cs="Arial"/>
          <w:sz w:val="24"/>
          <w:szCs w:val="24"/>
        </w:rPr>
        <w:t xml:space="preserve">score, two having scores within the borderline range and 2 within the abnormal (high) range. The ambivalent </w:t>
      </w:r>
      <w:r w:rsidR="008169FB">
        <w:rPr>
          <w:rFonts w:ascii="Arial" w:hAnsi="Arial" w:cs="Arial"/>
          <w:sz w:val="24"/>
          <w:szCs w:val="24"/>
        </w:rPr>
        <w:t>sub</w:t>
      </w:r>
      <w:r w:rsidRPr="001439BA">
        <w:rPr>
          <w:rFonts w:ascii="Arial" w:hAnsi="Arial" w:cs="Arial"/>
          <w:sz w:val="24"/>
          <w:szCs w:val="24"/>
        </w:rPr>
        <w:t xml:space="preserve">group’s mean total schema score appeared relatively high at 278.50 (SD=35.07), with all members of this group having clinically </w:t>
      </w:r>
      <w:r w:rsidR="008169FB">
        <w:rPr>
          <w:rFonts w:ascii="Arial" w:hAnsi="Arial" w:cs="Arial"/>
          <w:sz w:val="24"/>
          <w:szCs w:val="24"/>
        </w:rPr>
        <w:t>relevant</w:t>
      </w:r>
      <w:r w:rsidRPr="001439BA">
        <w:rPr>
          <w:rFonts w:ascii="Arial" w:hAnsi="Arial" w:cs="Arial"/>
          <w:sz w:val="24"/>
          <w:szCs w:val="24"/>
        </w:rPr>
        <w:t xml:space="preserve"> scores </w:t>
      </w:r>
      <w:r w:rsidR="008169FB">
        <w:rPr>
          <w:rFonts w:ascii="Arial" w:hAnsi="Arial" w:cs="Arial"/>
          <w:sz w:val="24"/>
          <w:szCs w:val="24"/>
        </w:rPr>
        <w:t>for</w:t>
      </w:r>
      <w:r w:rsidRPr="001439BA">
        <w:rPr>
          <w:rFonts w:ascii="Arial" w:hAnsi="Arial" w:cs="Arial"/>
          <w:sz w:val="24"/>
          <w:szCs w:val="24"/>
        </w:rPr>
        <w:t xml:space="preserve"> a wide range of in</w:t>
      </w:r>
      <w:r>
        <w:rPr>
          <w:rFonts w:ascii="Arial" w:hAnsi="Arial" w:cs="Arial"/>
          <w:sz w:val="24"/>
          <w:szCs w:val="24"/>
        </w:rPr>
        <w:t xml:space="preserve">dividual schemas. </w:t>
      </w:r>
      <w:r w:rsidRPr="001439BA">
        <w:rPr>
          <w:rFonts w:ascii="Arial" w:hAnsi="Arial" w:cs="Arial"/>
          <w:sz w:val="24"/>
          <w:szCs w:val="24"/>
        </w:rPr>
        <w:t>It was decided not to pool the insecure-ambivalent and avoidant groups into one larger ‘insecure’ sub-group due to the likely suppressor effects this would introduce to the data (as ambivalent and avoidant attachment styles are at opposite end</w:t>
      </w:r>
      <w:r>
        <w:rPr>
          <w:rFonts w:ascii="Arial" w:hAnsi="Arial" w:cs="Arial"/>
          <w:sz w:val="24"/>
          <w:szCs w:val="24"/>
        </w:rPr>
        <w:t xml:space="preserve">s of the attachment spectrum). </w:t>
      </w:r>
      <w:r w:rsidRPr="001439BA">
        <w:rPr>
          <w:rFonts w:ascii="Arial" w:hAnsi="Arial" w:cs="Arial"/>
          <w:sz w:val="24"/>
          <w:szCs w:val="24"/>
        </w:rPr>
        <w:t>Reasons for the heterogeneity in scores</w:t>
      </w:r>
      <w:r w:rsidR="008169FB">
        <w:rPr>
          <w:rFonts w:ascii="Arial" w:hAnsi="Arial" w:cs="Arial"/>
          <w:sz w:val="24"/>
          <w:szCs w:val="24"/>
        </w:rPr>
        <w:t xml:space="preserve"> of the ambivalent subgroup</w:t>
      </w:r>
      <w:r w:rsidRPr="001439BA">
        <w:rPr>
          <w:rFonts w:ascii="Arial" w:hAnsi="Arial" w:cs="Arial"/>
          <w:sz w:val="24"/>
          <w:szCs w:val="24"/>
        </w:rPr>
        <w:t xml:space="preserve"> are considered in the discussion.</w:t>
      </w:r>
    </w:p>
    <w:p w:rsidR="004E54D4" w:rsidRPr="001439BA" w:rsidRDefault="004E54D4" w:rsidP="00A663E4">
      <w:pPr>
        <w:spacing w:line="480" w:lineRule="auto"/>
        <w:ind w:firstLine="720"/>
        <w:jc w:val="both"/>
        <w:rPr>
          <w:rFonts w:ascii="Arial" w:hAnsi="Arial" w:cs="Arial"/>
          <w:sz w:val="24"/>
          <w:szCs w:val="24"/>
        </w:rPr>
      </w:pPr>
      <w:r w:rsidRPr="001439BA">
        <w:rPr>
          <w:rFonts w:ascii="Arial" w:hAnsi="Arial" w:cs="Arial"/>
          <w:sz w:val="24"/>
          <w:szCs w:val="24"/>
        </w:rPr>
        <w:t>Having excluded the insecure-ambivalent subgroup from the mai</w:t>
      </w:r>
      <w:r w:rsidR="0028539C">
        <w:rPr>
          <w:rFonts w:ascii="Arial" w:hAnsi="Arial" w:cs="Arial"/>
          <w:sz w:val="24"/>
          <w:szCs w:val="24"/>
        </w:rPr>
        <w:t xml:space="preserve">n analyses, the </w:t>
      </w:r>
      <w:r w:rsidRPr="001439BA">
        <w:rPr>
          <w:rFonts w:ascii="Arial" w:hAnsi="Arial" w:cs="Arial"/>
          <w:sz w:val="24"/>
          <w:szCs w:val="24"/>
        </w:rPr>
        <w:t>scores for the main scales remained normally distributed (appe</w:t>
      </w:r>
      <w:r>
        <w:rPr>
          <w:rFonts w:ascii="Arial" w:hAnsi="Arial" w:cs="Arial"/>
          <w:sz w:val="24"/>
          <w:szCs w:val="24"/>
        </w:rPr>
        <w:t>ndix 12</w:t>
      </w:r>
      <w:r w:rsidRPr="001439BA">
        <w:rPr>
          <w:rFonts w:ascii="Arial" w:hAnsi="Arial" w:cs="Arial"/>
          <w:sz w:val="24"/>
          <w:szCs w:val="24"/>
        </w:rPr>
        <w:t>).</w:t>
      </w:r>
      <w:r w:rsidR="004E1EB6">
        <w:rPr>
          <w:rFonts w:ascii="Arial" w:hAnsi="Arial" w:cs="Arial"/>
          <w:sz w:val="24"/>
          <w:szCs w:val="24"/>
        </w:rPr>
        <w:t xml:space="preserve"> </w:t>
      </w:r>
      <w:r w:rsidRPr="001439BA">
        <w:rPr>
          <w:rFonts w:ascii="Arial" w:hAnsi="Arial" w:cs="Arial"/>
          <w:sz w:val="24"/>
          <w:szCs w:val="24"/>
        </w:rPr>
        <w:t xml:space="preserve">The remaining two attachment </w:t>
      </w:r>
      <w:r w:rsidR="008169FB">
        <w:rPr>
          <w:rFonts w:ascii="Arial" w:hAnsi="Arial" w:cs="Arial"/>
          <w:sz w:val="24"/>
          <w:szCs w:val="24"/>
        </w:rPr>
        <w:t>sub</w:t>
      </w:r>
      <w:r w:rsidRPr="001439BA">
        <w:rPr>
          <w:rFonts w:ascii="Arial" w:hAnsi="Arial" w:cs="Arial"/>
          <w:sz w:val="24"/>
          <w:szCs w:val="24"/>
        </w:rPr>
        <w:t xml:space="preserve">groups did not differ significantly in terms of gender, age, ethnicity, length of time in care, or </w:t>
      </w:r>
    </w:p>
    <w:p w:rsidR="000A7309" w:rsidRDefault="00452148" w:rsidP="00A663E4">
      <w:pPr>
        <w:spacing w:after="0" w:line="480" w:lineRule="auto"/>
        <w:ind w:right="340" w:firstLine="720"/>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5463540" cy="8755380"/>
            <wp:effectExtent l="0" t="0" r="3810" b="7620"/>
            <wp:docPr id="61" name="Picture 61" descr="E:\More Tables June\CW table 2\CW table 2-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ore Tables June\CW table 2\CW table 2-001-001.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4873" cy="8757516"/>
                    </a:xfrm>
                    <a:prstGeom prst="rect">
                      <a:avLst/>
                    </a:prstGeom>
                    <a:noFill/>
                    <a:ln>
                      <a:noFill/>
                    </a:ln>
                  </pic:spPr>
                </pic:pic>
              </a:graphicData>
            </a:graphic>
          </wp:inline>
        </w:drawing>
      </w:r>
    </w:p>
    <w:p w:rsidR="00C5059D" w:rsidRPr="001439BA" w:rsidRDefault="00C5059D" w:rsidP="00C5059D">
      <w:pPr>
        <w:spacing w:line="480" w:lineRule="auto"/>
        <w:jc w:val="both"/>
        <w:rPr>
          <w:rFonts w:ascii="Arial" w:hAnsi="Arial" w:cs="Arial"/>
          <w:sz w:val="24"/>
          <w:szCs w:val="24"/>
        </w:rPr>
      </w:pPr>
      <w:bookmarkStart w:id="51" w:name="_Toc315738917"/>
      <w:proofErr w:type="gramStart"/>
      <w:r w:rsidRPr="001439BA">
        <w:rPr>
          <w:rFonts w:ascii="Arial" w:hAnsi="Arial" w:cs="Arial"/>
          <w:sz w:val="24"/>
          <w:szCs w:val="24"/>
        </w:rPr>
        <w:lastRenderedPageBreak/>
        <w:t>number</w:t>
      </w:r>
      <w:proofErr w:type="gramEnd"/>
      <w:r w:rsidRPr="001439BA">
        <w:rPr>
          <w:rFonts w:ascii="Arial" w:hAnsi="Arial" w:cs="Arial"/>
          <w:sz w:val="24"/>
          <w:szCs w:val="24"/>
        </w:rPr>
        <w:t xml:space="preserve"> of placement moves </w:t>
      </w:r>
      <w:r>
        <w:rPr>
          <w:rFonts w:ascii="Arial" w:hAnsi="Arial" w:cs="Arial"/>
          <w:sz w:val="24"/>
          <w:szCs w:val="24"/>
        </w:rPr>
        <w:t xml:space="preserve">(all </w:t>
      </w:r>
      <w:proofErr w:type="spellStart"/>
      <w:r>
        <w:rPr>
          <w:rFonts w:ascii="Arial" w:hAnsi="Arial" w:cs="Arial"/>
          <w:sz w:val="24"/>
          <w:szCs w:val="24"/>
        </w:rPr>
        <w:t>ps</w:t>
      </w:r>
      <w:proofErr w:type="spellEnd"/>
      <w:r>
        <w:rPr>
          <w:rFonts w:ascii="Arial" w:hAnsi="Arial" w:cs="Arial"/>
          <w:sz w:val="24"/>
          <w:szCs w:val="24"/>
        </w:rPr>
        <w:t xml:space="preserve"> &gt; .05) </w:t>
      </w:r>
      <w:r w:rsidRPr="001439BA">
        <w:rPr>
          <w:rFonts w:ascii="Arial" w:hAnsi="Arial" w:cs="Arial"/>
          <w:sz w:val="24"/>
          <w:szCs w:val="24"/>
        </w:rPr>
        <w:t>(see appendix 1</w:t>
      </w:r>
      <w:r>
        <w:rPr>
          <w:rFonts w:ascii="Arial" w:hAnsi="Arial" w:cs="Arial"/>
          <w:sz w:val="24"/>
          <w:szCs w:val="24"/>
        </w:rPr>
        <w:t>3</w:t>
      </w:r>
      <w:r w:rsidRPr="001439BA">
        <w:rPr>
          <w:rFonts w:ascii="Arial" w:hAnsi="Arial" w:cs="Arial"/>
          <w:sz w:val="24"/>
          <w:szCs w:val="24"/>
        </w:rPr>
        <w:t>.1 to 1</w:t>
      </w:r>
      <w:r>
        <w:rPr>
          <w:rFonts w:ascii="Arial" w:hAnsi="Arial" w:cs="Arial"/>
          <w:sz w:val="24"/>
          <w:szCs w:val="24"/>
        </w:rPr>
        <w:t>3.7 for all descriptive statistic outputs</w:t>
      </w:r>
      <w:r w:rsidRPr="001439BA">
        <w:rPr>
          <w:rFonts w:ascii="Arial" w:hAnsi="Arial" w:cs="Arial"/>
          <w:sz w:val="24"/>
          <w:szCs w:val="24"/>
        </w:rPr>
        <w:t>).</w:t>
      </w:r>
      <w:r>
        <w:rPr>
          <w:rFonts w:ascii="Arial" w:hAnsi="Arial" w:cs="Arial"/>
          <w:sz w:val="24"/>
          <w:szCs w:val="24"/>
        </w:rPr>
        <w:t xml:space="preserve"> </w:t>
      </w:r>
      <w:r w:rsidRPr="001439BA">
        <w:rPr>
          <w:rFonts w:ascii="Arial" w:hAnsi="Arial" w:cs="Arial"/>
          <w:sz w:val="24"/>
          <w:szCs w:val="24"/>
        </w:rPr>
        <w:t xml:space="preserve">The number of responses indicating that a participant was currently accessing support from mental health services, and/or that they had a mental health diagnosis varied significantly between attachment style sub-groups </w:t>
      </w:r>
      <w:r>
        <w:rPr>
          <w:rFonts w:ascii="Arial" w:hAnsi="Arial" w:cs="Arial"/>
          <w:sz w:val="24"/>
          <w:szCs w:val="24"/>
        </w:rPr>
        <w:t>(p = .02 ;appendix 13.1</w:t>
      </w:r>
      <w:r w:rsidRPr="001439BA">
        <w:rPr>
          <w:rFonts w:ascii="Arial" w:hAnsi="Arial" w:cs="Arial"/>
          <w:sz w:val="24"/>
          <w:szCs w:val="24"/>
        </w:rPr>
        <w:t>). However, these factors were not entered into the main analysis as covariates as severity of mental health difficulties w</w:t>
      </w:r>
      <w:r>
        <w:rPr>
          <w:rFonts w:ascii="Arial" w:hAnsi="Arial" w:cs="Arial"/>
          <w:sz w:val="24"/>
          <w:szCs w:val="24"/>
        </w:rPr>
        <w:t>as</w:t>
      </w:r>
      <w:r w:rsidRPr="001439BA">
        <w:rPr>
          <w:rFonts w:ascii="Arial" w:hAnsi="Arial" w:cs="Arial"/>
          <w:sz w:val="24"/>
          <w:szCs w:val="24"/>
        </w:rPr>
        <w:t xml:space="preserve"> already being accounted for by the BSI.</w:t>
      </w:r>
    </w:p>
    <w:p w:rsidR="00C5059D" w:rsidRPr="00C5059D" w:rsidRDefault="00C5059D" w:rsidP="00C5059D">
      <w:pPr>
        <w:pStyle w:val="Heading2"/>
        <w:spacing w:line="240" w:lineRule="auto"/>
      </w:pPr>
      <w:bookmarkStart w:id="52" w:name="_Toc315738916"/>
      <w:r w:rsidRPr="00C5059D">
        <w:rPr>
          <w:sz w:val="24"/>
          <w:szCs w:val="24"/>
        </w:rPr>
        <w:t>Between-group comparisons</w:t>
      </w:r>
      <w:bookmarkEnd w:id="52"/>
    </w:p>
    <w:p w:rsidR="000A7309" w:rsidRPr="00504D43" w:rsidRDefault="000A7309" w:rsidP="000A7309">
      <w:pPr>
        <w:pStyle w:val="Heading2"/>
        <w:spacing w:line="480" w:lineRule="auto"/>
        <w:rPr>
          <w:b w:val="0"/>
          <w:sz w:val="24"/>
          <w:szCs w:val="24"/>
        </w:rPr>
      </w:pPr>
      <w:r w:rsidRPr="00504D43">
        <w:rPr>
          <w:b w:val="0"/>
          <w:sz w:val="24"/>
          <w:szCs w:val="24"/>
        </w:rPr>
        <w:t>Levels of psychopathology</w:t>
      </w:r>
      <w:bookmarkEnd w:id="51"/>
      <w:r w:rsidRPr="00504D43">
        <w:rPr>
          <w:b w:val="0"/>
          <w:sz w:val="24"/>
          <w:szCs w:val="24"/>
        </w:rPr>
        <w:t xml:space="preserve"> as measured by the BSI</w:t>
      </w:r>
    </w:p>
    <w:p w:rsidR="004E54D4" w:rsidRPr="000770C3" w:rsidRDefault="004E54D4" w:rsidP="00A663E4">
      <w:pPr>
        <w:spacing w:after="0" w:line="480" w:lineRule="auto"/>
        <w:ind w:right="340" w:firstLine="720"/>
        <w:jc w:val="both"/>
        <w:rPr>
          <w:rFonts w:ascii="Arial" w:hAnsi="Arial" w:cs="Arial"/>
          <w:sz w:val="24"/>
          <w:szCs w:val="24"/>
        </w:rPr>
      </w:pPr>
      <w:r w:rsidRPr="000770C3">
        <w:rPr>
          <w:rFonts w:ascii="Arial" w:hAnsi="Arial" w:cs="Arial"/>
          <w:sz w:val="24"/>
          <w:szCs w:val="24"/>
        </w:rPr>
        <w:t>Differences between the</w:t>
      </w:r>
      <w:r w:rsidR="00C5272D">
        <w:rPr>
          <w:rFonts w:ascii="Arial" w:hAnsi="Arial" w:cs="Arial"/>
          <w:sz w:val="24"/>
          <w:szCs w:val="24"/>
        </w:rPr>
        <w:t xml:space="preserve"> BSI-GSI </w:t>
      </w:r>
      <w:r w:rsidRPr="000770C3">
        <w:rPr>
          <w:rFonts w:ascii="Arial" w:hAnsi="Arial" w:cs="Arial"/>
          <w:sz w:val="24"/>
          <w:szCs w:val="24"/>
        </w:rPr>
        <w:t>scores of t</w:t>
      </w:r>
      <w:r>
        <w:rPr>
          <w:rFonts w:ascii="Arial" w:hAnsi="Arial" w:cs="Arial"/>
          <w:sz w:val="24"/>
          <w:szCs w:val="24"/>
        </w:rPr>
        <w:t>he secure subsample (mean= 47.38, SD=12.01</w:t>
      </w:r>
      <w:r w:rsidRPr="000770C3">
        <w:rPr>
          <w:rFonts w:ascii="Arial" w:hAnsi="Arial" w:cs="Arial"/>
          <w:sz w:val="24"/>
          <w:szCs w:val="24"/>
        </w:rPr>
        <w:t>) and those of the avoidant group (mean=64.75, SD=9.83) were both clinically and st</w:t>
      </w:r>
      <w:r w:rsidR="00596F4F">
        <w:rPr>
          <w:rFonts w:ascii="Arial" w:hAnsi="Arial" w:cs="Arial"/>
          <w:sz w:val="24"/>
          <w:szCs w:val="24"/>
        </w:rPr>
        <w:t>atistically significant</w:t>
      </w:r>
      <w:r w:rsidR="005A1648">
        <w:rPr>
          <w:rFonts w:ascii="Arial" w:hAnsi="Arial" w:cs="Arial"/>
          <w:sz w:val="24"/>
          <w:szCs w:val="24"/>
        </w:rPr>
        <w:t xml:space="preserve"> at the Bonferroni corrected alpha level</w:t>
      </w:r>
      <w:r w:rsidR="00596F4F">
        <w:rPr>
          <w:rFonts w:ascii="Arial" w:hAnsi="Arial" w:cs="Arial"/>
          <w:sz w:val="24"/>
          <w:szCs w:val="24"/>
        </w:rPr>
        <w:t xml:space="preserve"> (</w:t>
      </w:r>
      <w:r w:rsidR="0085087E">
        <w:rPr>
          <w:rFonts w:ascii="Arial" w:hAnsi="Arial" w:cs="Arial"/>
          <w:sz w:val="24"/>
          <w:szCs w:val="24"/>
        </w:rPr>
        <w:t>t = 4.87,</w:t>
      </w:r>
      <w:r w:rsidR="00AF7B69">
        <w:rPr>
          <w:rFonts w:ascii="Arial" w:hAnsi="Arial" w:cs="Arial"/>
          <w:sz w:val="24"/>
          <w:szCs w:val="24"/>
        </w:rPr>
        <w:t xml:space="preserve"> </w:t>
      </w:r>
      <w:proofErr w:type="spellStart"/>
      <w:proofErr w:type="gramStart"/>
      <w:r w:rsidR="00AF7B69">
        <w:rPr>
          <w:rFonts w:ascii="Arial" w:hAnsi="Arial" w:cs="Arial"/>
          <w:sz w:val="24"/>
          <w:szCs w:val="24"/>
        </w:rPr>
        <w:t>df</w:t>
      </w:r>
      <w:proofErr w:type="spellEnd"/>
      <w:proofErr w:type="gramEnd"/>
      <w:r w:rsidR="00AF7B69">
        <w:rPr>
          <w:rFonts w:ascii="Arial" w:hAnsi="Arial" w:cs="Arial"/>
          <w:sz w:val="24"/>
          <w:szCs w:val="24"/>
        </w:rPr>
        <w:t xml:space="preserve"> = </w:t>
      </w:r>
      <w:r w:rsidR="00E00B48">
        <w:rPr>
          <w:rFonts w:ascii="Arial" w:hAnsi="Arial" w:cs="Arial"/>
          <w:sz w:val="24"/>
          <w:szCs w:val="24"/>
        </w:rPr>
        <w:t>34</w:t>
      </w:r>
      <w:r w:rsidR="00AF7B69">
        <w:rPr>
          <w:rFonts w:ascii="Arial" w:hAnsi="Arial" w:cs="Arial"/>
          <w:sz w:val="24"/>
          <w:szCs w:val="24"/>
        </w:rPr>
        <w:t>,</w:t>
      </w:r>
      <w:r w:rsidR="0085087E">
        <w:rPr>
          <w:rFonts w:ascii="Arial" w:hAnsi="Arial" w:cs="Arial"/>
          <w:sz w:val="24"/>
          <w:szCs w:val="24"/>
        </w:rPr>
        <w:t xml:space="preserve"> p &lt; .001</w:t>
      </w:r>
      <w:r w:rsidR="005A1648">
        <w:rPr>
          <w:rFonts w:ascii="Arial" w:hAnsi="Arial" w:cs="Arial"/>
          <w:sz w:val="24"/>
          <w:szCs w:val="24"/>
        </w:rPr>
        <w:t>4</w:t>
      </w:r>
      <w:r w:rsidR="0085087E">
        <w:rPr>
          <w:rFonts w:ascii="Arial" w:hAnsi="Arial" w:cs="Arial"/>
          <w:sz w:val="24"/>
          <w:szCs w:val="24"/>
        </w:rPr>
        <w:t xml:space="preserve">, see </w:t>
      </w:r>
      <w:r w:rsidR="00596F4F">
        <w:rPr>
          <w:rFonts w:ascii="Arial" w:hAnsi="Arial" w:cs="Arial"/>
          <w:sz w:val="24"/>
          <w:szCs w:val="24"/>
        </w:rPr>
        <w:t>table 2</w:t>
      </w:r>
      <w:r w:rsidRPr="000770C3">
        <w:rPr>
          <w:rFonts w:ascii="Arial" w:hAnsi="Arial" w:cs="Arial"/>
          <w:sz w:val="24"/>
          <w:szCs w:val="24"/>
        </w:rPr>
        <w:t>), indicating that avoidantly attached participants experienced significantly higher levels of</w:t>
      </w:r>
      <w:r>
        <w:rPr>
          <w:rFonts w:ascii="Arial" w:hAnsi="Arial" w:cs="Arial"/>
          <w:sz w:val="24"/>
          <w:szCs w:val="24"/>
        </w:rPr>
        <w:t xml:space="preserve"> </w:t>
      </w:r>
      <w:r w:rsidRPr="000770C3">
        <w:rPr>
          <w:rFonts w:ascii="Arial" w:hAnsi="Arial" w:cs="Arial"/>
          <w:sz w:val="24"/>
          <w:szCs w:val="24"/>
        </w:rPr>
        <w:t>psychopathology than securely attached participants. Fifty per</w:t>
      </w:r>
      <w:r w:rsidR="00A302D0">
        <w:rPr>
          <w:rFonts w:ascii="Arial" w:hAnsi="Arial" w:cs="Arial"/>
          <w:sz w:val="24"/>
          <w:szCs w:val="24"/>
        </w:rPr>
        <w:t xml:space="preserve"> </w:t>
      </w:r>
      <w:r w:rsidRPr="000770C3">
        <w:rPr>
          <w:rFonts w:ascii="Arial" w:hAnsi="Arial" w:cs="Arial"/>
          <w:sz w:val="24"/>
          <w:szCs w:val="24"/>
        </w:rPr>
        <w:t>cent of avoidant</w:t>
      </w:r>
      <w:r>
        <w:rPr>
          <w:rFonts w:ascii="Arial" w:hAnsi="Arial" w:cs="Arial"/>
          <w:sz w:val="24"/>
          <w:szCs w:val="24"/>
        </w:rPr>
        <w:t xml:space="preserve"> </w:t>
      </w:r>
      <w:r w:rsidRPr="000770C3">
        <w:rPr>
          <w:rFonts w:ascii="Arial" w:hAnsi="Arial" w:cs="Arial"/>
          <w:sz w:val="24"/>
          <w:szCs w:val="24"/>
        </w:rPr>
        <w:t xml:space="preserve">participants had a </w:t>
      </w:r>
      <w:r w:rsidR="00C5272D">
        <w:rPr>
          <w:rFonts w:ascii="Arial" w:hAnsi="Arial" w:cs="Arial"/>
          <w:sz w:val="24"/>
          <w:szCs w:val="24"/>
        </w:rPr>
        <w:t>BSI-</w:t>
      </w:r>
      <w:r w:rsidRPr="000770C3">
        <w:rPr>
          <w:rFonts w:ascii="Arial" w:hAnsi="Arial" w:cs="Arial"/>
          <w:sz w:val="24"/>
          <w:szCs w:val="24"/>
        </w:rPr>
        <w:t>GSI score within the clinical range</w:t>
      </w:r>
      <w:r w:rsidR="006F1F6B">
        <w:rPr>
          <w:rFonts w:ascii="Arial" w:hAnsi="Arial" w:cs="Arial"/>
          <w:sz w:val="24"/>
          <w:szCs w:val="24"/>
        </w:rPr>
        <w:t xml:space="preserve"> (t≥60)</w:t>
      </w:r>
      <w:r w:rsidRPr="000770C3">
        <w:rPr>
          <w:rFonts w:ascii="Arial" w:hAnsi="Arial" w:cs="Arial"/>
          <w:sz w:val="24"/>
          <w:szCs w:val="24"/>
        </w:rPr>
        <w:t>, and all securely attached participants’ scores were within the normal range.</w:t>
      </w:r>
      <w:r w:rsidR="004E1EB6">
        <w:rPr>
          <w:rFonts w:ascii="Arial" w:hAnsi="Arial" w:cs="Arial"/>
          <w:sz w:val="24"/>
          <w:szCs w:val="24"/>
        </w:rPr>
        <w:t xml:space="preserve"> </w:t>
      </w:r>
      <w:r w:rsidRPr="000770C3">
        <w:rPr>
          <w:rFonts w:ascii="Arial" w:hAnsi="Arial" w:cs="Arial"/>
          <w:sz w:val="24"/>
          <w:szCs w:val="24"/>
        </w:rPr>
        <w:t xml:space="preserve">No significant associations were found between </w:t>
      </w:r>
      <w:r w:rsidR="00C5272D">
        <w:rPr>
          <w:rFonts w:ascii="Arial" w:hAnsi="Arial" w:cs="Arial"/>
          <w:sz w:val="24"/>
          <w:szCs w:val="24"/>
        </w:rPr>
        <w:t>BSI-</w:t>
      </w:r>
      <w:r w:rsidRPr="000770C3">
        <w:rPr>
          <w:rFonts w:ascii="Arial" w:hAnsi="Arial" w:cs="Arial"/>
          <w:sz w:val="24"/>
          <w:szCs w:val="24"/>
        </w:rPr>
        <w:t>GSI scores and age, gender, ethnicity, length of time in care or num</w:t>
      </w:r>
      <w:r>
        <w:rPr>
          <w:rFonts w:ascii="Arial" w:hAnsi="Arial" w:cs="Arial"/>
          <w:sz w:val="24"/>
          <w:szCs w:val="24"/>
        </w:rPr>
        <w:t xml:space="preserve">ber of placements </w:t>
      </w:r>
      <w:r w:rsidR="00AF7B69">
        <w:rPr>
          <w:rFonts w:ascii="Arial" w:hAnsi="Arial" w:cs="Arial"/>
          <w:sz w:val="24"/>
          <w:szCs w:val="24"/>
        </w:rPr>
        <w:t xml:space="preserve">(all </w:t>
      </w:r>
      <w:proofErr w:type="spellStart"/>
      <w:r w:rsidR="00AF7B69">
        <w:rPr>
          <w:rFonts w:ascii="Arial" w:hAnsi="Arial" w:cs="Arial"/>
          <w:sz w:val="24"/>
          <w:szCs w:val="24"/>
        </w:rPr>
        <w:t>ps</w:t>
      </w:r>
      <w:proofErr w:type="spellEnd"/>
      <w:r w:rsidR="00AF7B69">
        <w:rPr>
          <w:rFonts w:ascii="Arial" w:hAnsi="Arial" w:cs="Arial"/>
          <w:sz w:val="24"/>
          <w:szCs w:val="24"/>
        </w:rPr>
        <w:t xml:space="preserve"> &gt; .05) </w:t>
      </w:r>
      <w:r>
        <w:rPr>
          <w:rFonts w:ascii="Arial" w:hAnsi="Arial" w:cs="Arial"/>
          <w:sz w:val="24"/>
          <w:szCs w:val="24"/>
        </w:rPr>
        <w:t>(appendix 13.3 to 13.7</w:t>
      </w:r>
      <w:r w:rsidRPr="000770C3">
        <w:rPr>
          <w:rFonts w:ascii="Arial" w:hAnsi="Arial" w:cs="Arial"/>
          <w:sz w:val="24"/>
          <w:szCs w:val="24"/>
        </w:rPr>
        <w:t>).</w:t>
      </w:r>
      <w:r w:rsidR="004E1EB6">
        <w:rPr>
          <w:rFonts w:ascii="Arial" w:hAnsi="Arial" w:cs="Arial"/>
          <w:sz w:val="24"/>
          <w:szCs w:val="24"/>
        </w:rPr>
        <w:t xml:space="preserve"> </w:t>
      </w:r>
    </w:p>
    <w:p w:rsidR="004E54D4" w:rsidRPr="00504D43" w:rsidRDefault="004E54D4" w:rsidP="00A53462">
      <w:pPr>
        <w:pStyle w:val="Heading2"/>
        <w:spacing w:line="480" w:lineRule="auto"/>
        <w:rPr>
          <w:b w:val="0"/>
          <w:sz w:val="24"/>
          <w:szCs w:val="24"/>
        </w:rPr>
      </w:pPr>
      <w:bookmarkStart w:id="53" w:name="_Toc315738918"/>
      <w:r w:rsidRPr="00504D43">
        <w:rPr>
          <w:b w:val="0"/>
          <w:sz w:val="24"/>
          <w:szCs w:val="24"/>
        </w:rPr>
        <w:t xml:space="preserve">Levels of </w:t>
      </w:r>
      <w:bookmarkEnd w:id="53"/>
      <w:r w:rsidR="008915BA" w:rsidRPr="00504D43">
        <w:rPr>
          <w:b w:val="0"/>
          <w:sz w:val="24"/>
          <w:szCs w:val="24"/>
        </w:rPr>
        <w:t>psychopathology as measured by the SDQ</w:t>
      </w:r>
      <w:r w:rsidRPr="00504D43">
        <w:rPr>
          <w:b w:val="0"/>
          <w:sz w:val="24"/>
          <w:szCs w:val="24"/>
        </w:rPr>
        <w:t xml:space="preserve"> </w:t>
      </w:r>
    </w:p>
    <w:p w:rsidR="004E54D4" w:rsidRPr="000770C3" w:rsidRDefault="004E54D4" w:rsidP="008915BA">
      <w:pPr>
        <w:spacing w:line="480" w:lineRule="auto"/>
        <w:ind w:firstLine="720"/>
        <w:jc w:val="both"/>
        <w:rPr>
          <w:rFonts w:ascii="Arial" w:hAnsi="Arial" w:cs="Arial"/>
          <w:sz w:val="24"/>
          <w:szCs w:val="24"/>
        </w:rPr>
      </w:pPr>
      <w:r w:rsidRPr="000770C3">
        <w:rPr>
          <w:rFonts w:ascii="Arial" w:hAnsi="Arial" w:cs="Arial"/>
          <w:sz w:val="24"/>
          <w:szCs w:val="24"/>
        </w:rPr>
        <w:t>Differences between the SDQ scores of the secure and avoidant attachment groups were also both clinically and statisti</w:t>
      </w:r>
      <w:r>
        <w:rPr>
          <w:rFonts w:ascii="Arial" w:hAnsi="Arial" w:cs="Arial"/>
          <w:sz w:val="24"/>
          <w:szCs w:val="24"/>
        </w:rPr>
        <w:t>cally relevant</w:t>
      </w:r>
      <w:r w:rsidR="00663C3F">
        <w:rPr>
          <w:rFonts w:ascii="Arial" w:hAnsi="Arial" w:cs="Arial"/>
          <w:sz w:val="24"/>
          <w:szCs w:val="24"/>
        </w:rPr>
        <w:t xml:space="preserve"> (i.e. scores </w:t>
      </w:r>
      <w:r w:rsidR="00735BA4">
        <w:rPr>
          <w:rFonts w:ascii="Arial" w:hAnsi="Arial" w:cs="Arial"/>
          <w:sz w:val="24"/>
          <w:szCs w:val="24"/>
        </w:rPr>
        <w:t>≥ 3, p&lt;.0014</w:t>
      </w:r>
      <w:r w:rsidR="001F44F2">
        <w:rPr>
          <w:rFonts w:ascii="Arial" w:hAnsi="Arial" w:cs="Arial"/>
          <w:sz w:val="24"/>
          <w:szCs w:val="24"/>
        </w:rPr>
        <w:t>;</w:t>
      </w:r>
      <w:r w:rsidR="008C6B98">
        <w:rPr>
          <w:rFonts w:ascii="Arial" w:hAnsi="Arial" w:cs="Arial"/>
          <w:sz w:val="24"/>
          <w:szCs w:val="24"/>
        </w:rPr>
        <w:t xml:space="preserve"> </w:t>
      </w:r>
      <w:r>
        <w:rPr>
          <w:rFonts w:ascii="Arial" w:hAnsi="Arial" w:cs="Arial"/>
          <w:sz w:val="24"/>
          <w:szCs w:val="24"/>
        </w:rPr>
        <w:t>see table 3</w:t>
      </w:r>
      <w:r w:rsidRPr="000770C3">
        <w:rPr>
          <w:rFonts w:ascii="Arial" w:hAnsi="Arial" w:cs="Arial"/>
          <w:sz w:val="24"/>
          <w:szCs w:val="24"/>
        </w:rPr>
        <w:t xml:space="preserve">), suggesting that avoidantly attached </w:t>
      </w:r>
      <w:r w:rsidRPr="000770C3">
        <w:rPr>
          <w:rFonts w:ascii="Arial" w:hAnsi="Arial" w:cs="Arial"/>
          <w:sz w:val="24"/>
          <w:szCs w:val="24"/>
        </w:rPr>
        <w:lastRenderedPageBreak/>
        <w:t xml:space="preserve">participants experienced significantly more </w:t>
      </w:r>
      <w:r w:rsidR="00A072F4">
        <w:rPr>
          <w:rFonts w:ascii="Arial" w:hAnsi="Arial" w:cs="Arial"/>
          <w:sz w:val="24"/>
          <w:szCs w:val="24"/>
        </w:rPr>
        <w:t>psychopathological</w:t>
      </w:r>
      <w:r w:rsidRPr="000770C3">
        <w:rPr>
          <w:rFonts w:ascii="Arial" w:hAnsi="Arial" w:cs="Arial"/>
          <w:sz w:val="24"/>
          <w:szCs w:val="24"/>
        </w:rPr>
        <w:t xml:space="preserve"> difficulties tha</w:t>
      </w:r>
      <w:r w:rsidR="005643F3">
        <w:rPr>
          <w:rFonts w:ascii="Arial" w:hAnsi="Arial" w:cs="Arial"/>
          <w:sz w:val="24"/>
          <w:szCs w:val="24"/>
        </w:rPr>
        <w:t xml:space="preserve">n the securely attached group. </w:t>
      </w:r>
      <w:r w:rsidRPr="000770C3">
        <w:rPr>
          <w:rFonts w:ascii="Arial" w:hAnsi="Arial" w:cs="Arial"/>
          <w:sz w:val="24"/>
          <w:szCs w:val="24"/>
        </w:rPr>
        <w:t>The mean SDQ score for the secure subsample was 11.50 (SD=7.69), with 3 participants scoring within the abnormal range (≥20).</w:t>
      </w:r>
      <w:r w:rsidR="004E1EB6">
        <w:rPr>
          <w:rFonts w:ascii="Arial" w:hAnsi="Arial" w:cs="Arial"/>
          <w:sz w:val="24"/>
          <w:szCs w:val="24"/>
        </w:rPr>
        <w:t xml:space="preserve"> </w:t>
      </w:r>
      <w:r w:rsidRPr="000770C3">
        <w:rPr>
          <w:rFonts w:ascii="Arial" w:hAnsi="Arial" w:cs="Arial"/>
          <w:sz w:val="24"/>
          <w:szCs w:val="24"/>
        </w:rPr>
        <w:t>The mean score for the a</w:t>
      </w:r>
      <w:r>
        <w:rPr>
          <w:rFonts w:ascii="Arial" w:hAnsi="Arial" w:cs="Arial"/>
          <w:sz w:val="24"/>
          <w:szCs w:val="24"/>
        </w:rPr>
        <w:t>voidant group was 22.90 (SD=7.22</w:t>
      </w:r>
      <w:r w:rsidRPr="000770C3">
        <w:rPr>
          <w:rFonts w:ascii="Arial" w:hAnsi="Arial" w:cs="Arial"/>
          <w:sz w:val="24"/>
          <w:szCs w:val="24"/>
        </w:rPr>
        <w:t xml:space="preserve">), with 4 of this group scoring within the ‘borderline’ range, and 13 within the abnormal range. No significant associations were found between SDQ scores and age, gender, ethnicity, length of time in care or </w:t>
      </w:r>
      <w:r>
        <w:rPr>
          <w:rFonts w:ascii="Arial" w:hAnsi="Arial" w:cs="Arial"/>
          <w:sz w:val="24"/>
          <w:szCs w:val="24"/>
        </w:rPr>
        <w:t xml:space="preserve">number of placements </w:t>
      </w:r>
      <w:r w:rsidR="001F44F2">
        <w:rPr>
          <w:rFonts w:ascii="Arial" w:hAnsi="Arial" w:cs="Arial"/>
          <w:sz w:val="24"/>
          <w:szCs w:val="24"/>
        </w:rPr>
        <w:t>(</w:t>
      </w:r>
      <w:r w:rsidR="006F1F6B">
        <w:rPr>
          <w:rFonts w:ascii="Arial" w:hAnsi="Arial" w:cs="Arial"/>
          <w:sz w:val="24"/>
          <w:szCs w:val="24"/>
        </w:rPr>
        <w:t>all</w:t>
      </w:r>
      <w:r w:rsidR="001F44F2">
        <w:rPr>
          <w:rFonts w:ascii="Arial" w:hAnsi="Arial" w:cs="Arial"/>
          <w:sz w:val="24"/>
          <w:szCs w:val="24"/>
        </w:rPr>
        <w:t xml:space="preserve"> </w:t>
      </w:r>
      <w:proofErr w:type="spellStart"/>
      <w:r w:rsidR="001F44F2">
        <w:rPr>
          <w:rFonts w:ascii="Arial" w:hAnsi="Arial" w:cs="Arial"/>
          <w:sz w:val="24"/>
          <w:szCs w:val="24"/>
        </w:rPr>
        <w:t>ps</w:t>
      </w:r>
      <w:proofErr w:type="spellEnd"/>
      <w:r w:rsidR="006F1F6B">
        <w:rPr>
          <w:rFonts w:ascii="Arial" w:hAnsi="Arial" w:cs="Arial"/>
          <w:sz w:val="24"/>
          <w:szCs w:val="24"/>
        </w:rPr>
        <w:t xml:space="preserve"> &gt;.05</w:t>
      </w:r>
      <w:r w:rsidR="001F44F2">
        <w:rPr>
          <w:rFonts w:ascii="Arial" w:hAnsi="Arial" w:cs="Arial"/>
          <w:sz w:val="24"/>
          <w:szCs w:val="24"/>
        </w:rPr>
        <w:t xml:space="preserve"> ;</w:t>
      </w:r>
      <w:r>
        <w:rPr>
          <w:rFonts w:ascii="Arial" w:hAnsi="Arial" w:cs="Arial"/>
          <w:sz w:val="24"/>
          <w:szCs w:val="24"/>
        </w:rPr>
        <w:t>appendix 13.1 to 13.7</w:t>
      </w:r>
      <w:r w:rsidRPr="000770C3">
        <w:rPr>
          <w:rFonts w:ascii="Arial" w:hAnsi="Arial" w:cs="Arial"/>
          <w:sz w:val="24"/>
          <w:szCs w:val="24"/>
        </w:rPr>
        <w:t>).</w:t>
      </w:r>
    </w:p>
    <w:p w:rsidR="004E54D4" w:rsidRPr="00504D43" w:rsidRDefault="004E54D4" w:rsidP="00A53462">
      <w:pPr>
        <w:pStyle w:val="Heading2"/>
        <w:spacing w:line="480" w:lineRule="auto"/>
        <w:rPr>
          <w:b w:val="0"/>
          <w:sz w:val="24"/>
          <w:szCs w:val="24"/>
        </w:rPr>
      </w:pPr>
      <w:bookmarkStart w:id="54" w:name="_Toc315738919"/>
      <w:r w:rsidRPr="00504D43">
        <w:rPr>
          <w:b w:val="0"/>
          <w:sz w:val="24"/>
          <w:szCs w:val="24"/>
        </w:rPr>
        <w:t>Schema scores</w:t>
      </w:r>
      <w:bookmarkEnd w:id="54"/>
    </w:p>
    <w:p w:rsidR="004E54D4" w:rsidRPr="000770C3" w:rsidRDefault="00154265" w:rsidP="008915BA">
      <w:pPr>
        <w:spacing w:line="480" w:lineRule="auto"/>
        <w:ind w:firstLine="720"/>
        <w:jc w:val="both"/>
        <w:rPr>
          <w:rFonts w:ascii="Arial" w:hAnsi="Arial" w:cs="Arial"/>
          <w:sz w:val="24"/>
          <w:szCs w:val="24"/>
        </w:rPr>
      </w:pPr>
      <w:r>
        <w:rPr>
          <w:rFonts w:ascii="Arial" w:hAnsi="Arial" w:cs="Arial"/>
          <w:sz w:val="24"/>
          <w:szCs w:val="24"/>
        </w:rPr>
        <w:t>Table 2</w:t>
      </w:r>
      <w:r w:rsidR="004E54D4" w:rsidRPr="000770C3">
        <w:rPr>
          <w:rFonts w:ascii="Arial" w:hAnsi="Arial" w:cs="Arial"/>
          <w:sz w:val="24"/>
          <w:szCs w:val="24"/>
        </w:rPr>
        <w:t xml:space="preserve"> illustrates participants’ mean scores for the main study measures and for individual schemas. The mean total YSQ-S score (referred to hereafter as ‘YSQ Score’) for the securely attached subgroups was 137.50 (SD=33.61), with half of the secure participants demonstrating at least one clinically </w:t>
      </w:r>
      <w:r w:rsidR="00930042">
        <w:rPr>
          <w:rFonts w:ascii="Arial" w:hAnsi="Arial" w:cs="Arial"/>
          <w:sz w:val="24"/>
          <w:szCs w:val="24"/>
        </w:rPr>
        <w:t>relevant</w:t>
      </w:r>
      <w:r w:rsidR="004E54D4" w:rsidRPr="000770C3">
        <w:rPr>
          <w:rFonts w:ascii="Arial" w:hAnsi="Arial" w:cs="Arial"/>
          <w:sz w:val="24"/>
          <w:szCs w:val="24"/>
        </w:rPr>
        <w:t xml:space="preserve"> (&gt;3) average schema score.</w:t>
      </w:r>
      <w:r w:rsidR="004E1EB6">
        <w:rPr>
          <w:rFonts w:ascii="Arial" w:hAnsi="Arial" w:cs="Arial"/>
          <w:sz w:val="24"/>
          <w:szCs w:val="24"/>
        </w:rPr>
        <w:t xml:space="preserve"> </w:t>
      </w:r>
      <w:r w:rsidR="004E54D4" w:rsidRPr="000770C3">
        <w:rPr>
          <w:rFonts w:ascii="Arial" w:hAnsi="Arial" w:cs="Arial"/>
          <w:sz w:val="24"/>
          <w:szCs w:val="24"/>
        </w:rPr>
        <w:t xml:space="preserve">The YSQ score for the avoidant group was 238.95 (SD=51.73). </w:t>
      </w:r>
    </w:p>
    <w:p w:rsidR="004E54D4" w:rsidRPr="000770C3" w:rsidRDefault="004E54D4" w:rsidP="0007302C">
      <w:pPr>
        <w:spacing w:line="480" w:lineRule="auto"/>
        <w:ind w:firstLine="720"/>
        <w:jc w:val="both"/>
        <w:rPr>
          <w:rFonts w:ascii="Arial" w:hAnsi="Arial" w:cs="Arial"/>
          <w:sz w:val="24"/>
          <w:szCs w:val="24"/>
        </w:rPr>
      </w:pPr>
      <w:r w:rsidRPr="000770C3">
        <w:rPr>
          <w:rFonts w:ascii="Arial" w:hAnsi="Arial" w:cs="Arial"/>
          <w:sz w:val="24"/>
          <w:szCs w:val="24"/>
        </w:rPr>
        <w:t xml:space="preserve">The avoidant </w:t>
      </w:r>
      <w:r w:rsidR="00930042">
        <w:rPr>
          <w:rFonts w:ascii="Arial" w:hAnsi="Arial" w:cs="Arial"/>
          <w:sz w:val="24"/>
          <w:szCs w:val="24"/>
        </w:rPr>
        <w:t>sub</w:t>
      </w:r>
      <w:r w:rsidRPr="000770C3">
        <w:rPr>
          <w:rFonts w:ascii="Arial" w:hAnsi="Arial" w:cs="Arial"/>
          <w:sz w:val="24"/>
          <w:szCs w:val="24"/>
        </w:rPr>
        <w:t>group reported higher scores than the secure group on all individual schemas. This difference was statistically significant at the Bonf</w:t>
      </w:r>
      <w:r>
        <w:rPr>
          <w:rFonts w:ascii="Arial" w:hAnsi="Arial" w:cs="Arial"/>
          <w:sz w:val="24"/>
          <w:szCs w:val="24"/>
        </w:rPr>
        <w:t>erroni corrected alpha of 0.0014</w:t>
      </w:r>
      <w:r w:rsidRPr="000770C3">
        <w:rPr>
          <w:rFonts w:ascii="Arial" w:hAnsi="Arial" w:cs="Arial"/>
          <w:sz w:val="24"/>
          <w:szCs w:val="24"/>
        </w:rPr>
        <w:t xml:space="preserve"> for 9 of these schemas (emotional deprivation, abandonment, mistrust/abuse, social isolation, defectiveness/</w:t>
      </w:r>
      <w:r>
        <w:rPr>
          <w:rFonts w:ascii="Arial" w:hAnsi="Arial" w:cs="Arial"/>
          <w:sz w:val="24"/>
          <w:szCs w:val="24"/>
        </w:rPr>
        <w:t xml:space="preserve"> </w:t>
      </w:r>
      <w:r w:rsidRPr="000770C3">
        <w:rPr>
          <w:rFonts w:ascii="Arial" w:hAnsi="Arial" w:cs="Arial"/>
          <w:sz w:val="24"/>
          <w:szCs w:val="24"/>
        </w:rPr>
        <w:t>shame, failure, vulnerability to harm and illness, subjugation, insufficient self-control). Five of the six schemas with both statistically and c</w:t>
      </w:r>
      <w:r>
        <w:rPr>
          <w:rFonts w:ascii="Arial" w:hAnsi="Arial" w:cs="Arial"/>
          <w:sz w:val="24"/>
          <w:szCs w:val="24"/>
        </w:rPr>
        <w:t>linically relevant schema score</w:t>
      </w:r>
      <w:r w:rsidRPr="000770C3">
        <w:rPr>
          <w:rFonts w:ascii="Arial" w:hAnsi="Arial" w:cs="Arial"/>
          <w:sz w:val="24"/>
          <w:szCs w:val="24"/>
        </w:rPr>
        <w:t xml:space="preserve"> (mean scores ≥3</w:t>
      </w:r>
      <w:r w:rsidR="00735BA4">
        <w:rPr>
          <w:rFonts w:ascii="Arial" w:hAnsi="Arial" w:cs="Arial"/>
          <w:sz w:val="24"/>
          <w:szCs w:val="24"/>
        </w:rPr>
        <w:t>, p</w:t>
      </w:r>
      <w:r w:rsidR="00B21B4F">
        <w:rPr>
          <w:rFonts w:ascii="Arial" w:hAnsi="Arial" w:cs="Arial"/>
          <w:sz w:val="24"/>
          <w:szCs w:val="24"/>
        </w:rPr>
        <w:t>≤</w:t>
      </w:r>
      <w:r w:rsidR="00735BA4">
        <w:rPr>
          <w:rFonts w:ascii="Arial" w:hAnsi="Arial" w:cs="Arial"/>
          <w:sz w:val="24"/>
          <w:szCs w:val="24"/>
        </w:rPr>
        <w:t xml:space="preserve"> .0014</w:t>
      </w:r>
      <w:r w:rsidRPr="000770C3">
        <w:rPr>
          <w:rFonts w:ascii="Arial" w:hAnsi="Arial" w:cs="Arial"/>
          <w:sz w:val="24"/>
          <w:szCs w:val="24"/>
        </w:rPr>
        <w:t>) differenc</w:t>
      </w:r>
      <w:r>
        <w:rPr>
          <w:rFonts w:ascii="Arial" w:hAnsi="Arial" w:cs="Arial"/>
          <w:sz w:val="24"/>
          <w:szCs w:val="24"/>
        </w:rPr>
        <w:t>es were categorised within the disconnection-r</w:t>
      </w:r>
      <w:r w:rsidRPr="000770C3">
        <w:rPr>
          <w:rFonts w:ascii="Arial" w:hAnsi="Arial" w:cs="Arial"/>
          <w:sz w:val="24"/>
          <w:szCs w:val="24"/>
        </w:rPr>
        <w:t>ejection domain.</w:t>
      </w:r>
    </w:p>
    <w:p w:rsidR="008C6B98" w:rsidRDefault="00F2441C" w:rsidP="008C6B98">
      <w:pPr>
        <w:spacing w:line="480" w:lineRule="auto"/>
        <w:jc w:val="both"/>
        <w:rPr>
          <w:rFonts w:ascii="Arial" w:hAnsi="Arial" w:cs="Arial"/>
          <w:sz w:val="24"/>
          <w:szCs w:val="24"/>
        </w:rPr>
      </w:pPr>
      <w:r>
        <w:rPr>
          <w:rFonts w:ascii="Arial" w:hAnsi="Arial" w:cs="Arial"/>
          <w:noProof/>
          <w:sz w:val="24"/>
          <w:szCs w:val="24"/>
          <w:lang w:eastAsia="en-GB"/>
        </w:rPr>
        <w:lastRenderedPageBreak/>
        <w:drawing>
          <wp:inline distT="0" distB="0" distL="0" distR="0">
            <wp:extent cx="6073140" cy="8831579"/>
            <wp:effectExtent l="0" t="0" r="3810" b="8255"/>
            <wp:docPr id="62" name="Picture 62" descr="E:\More Tables June\CW Table 3\CW Table 3-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ore Tables June\CW Table 3\CW Table 3-001-00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4622" cy="8833734"/>
                    </a:xfrm>
                    <a:prstGeom prst="rect">
                      <a:avLst/>
                    </a:prstGeom>
                    <a:noFill/>
                    <a:ln>
                      <a:noFill/>
                    </a:ln>
                  </pic:spPr>
                </pic:pic>
              </a:graphicData>
            </a:graphic>
          </wp:inline>
        </w:drawing>
      </w:r>
    </w:p>
    <w:p w:rsidR="00C5059D" w:rsidRPr="000770C3" w:rsidRDefault="00C5059D" w:rsidP="00C5059D">
      <w:pPr>
        <w:spacing w:line="480" w:lineRule="auto"/>
        <w:ind w:firstLine="720"/>
        <w:jc w:val="both"/>
        <w:rPr>
          <w:rFonts w:ascii="Arial" w:hAnsi="Arial" w:cs="Arial"/>
          <w:sz w:val="24"/>
          <w:szCs w:val="24"/>
        </w:rPr>
      </w:pPr>
      <w:bookmarkStart w:id="55" w:name="_Toc315738920"/>
      <w:r w:rsidRPr="000770C3">
        <w:rPr>
          <w:rFonts w:ascii="Arial" w:hAnsi="Arial" w:cs="Arial"/>
          <w:sz w:val="24"/>
          <w:szCs w:val="24"/>
        </w:rPr>
        <w:lastRenderedPageBreak/>
        <w:t xml:space="preserve">No significant associations were found between schema scores and age or ethnicity </w:t>
      </w:r>
      <w:r>
        <w:rPr>
          <w:rFonts w:ascii="Arial" w:hAnsi="Arial" w:cs="Arial"/>
          <w:sz w:val="24"/>
          <w:szCs w:val="24"/>
        </w:rPr>
        <w:t>(</w:t>
      </w:r>
      <w:proofErr w:type="spellStart"/>
      <w:r>
        <w:rPr>
          <w:rFonts w:ascii="Arial" w:hAnsi="Arial" w:cs="Arial"/>
          <w:sz w:val="24"/>
          <w:szCs w:val="24"/>
        </w:rPr>
        <w:t>ps</w:t>
      </w:r>
      <w:proofErr w:type="spellEnd"/>
      <w:r>
        <w:rPr>
          <w:rFonts w:ascii="Arial" w:hAnsi="Arial" w:cs="Arial"/>
          <w:sz w:val="24"/>
          <w:szCs w:val="24"/>
        </w:rPr>
        <w:t xml:space="preserve"> all &gt; .0014; appendix 13.3 to 13.7</w:t>
      </w:r>
      <w:r w:rsidRPr="000770C3">
        <w:rPr>
          <w:rFonts w:ascii="Arial" w:hAnsi="Arial" w:cs="Arial"/>
          <w:sz w:val="24"/>
          <w:szCs w:val="24"/>
        </w:rPr>
        <w:t>). Females however scored significantly higher than males on the abandonment and self-sacrifice schemas.</w:t>
      </w:r>
      <w:r>
        <w:rPr>
          <w:rFonts w:ascii="Arial" w:hAnsi="Arial" w:cs="Arial"/>
          <w:sz w:val="24"/>
          <w:szCs w:val="24"/>
        </w:rPr>
        <w:t xml:space="preserve"> YSQ</w:t>
      </w:r>
      <w:r w:rsidRPr="000770C3">
        <w:rPr>
          <w:rFonts w:ascii="Arial" w:hAnsi="Arial" w:cs="Arial"/>
          <w:sz w:val="24"/>
          <w:szCs w:val="24"/>
        </w:rPr>
        <w:t xml:space="preserve"> score was correlated with number of placement moves (Pearson’s r = .345, p</w:t>
      </w:r>
      <w:r>
        <w:rPr>
          <w:rFonts w:ascii="Arial" w:hAnsi="Arial" w:cs="Arial"/>
          <w:sz w:val="24"/>
          <w:szCs w:val="24"/>
        </w:rPr>
        <w:t>=</w:t>
      </w:r>
      <w:r w:rsidRPr="000770C3">
        <w:rPr>
          <w:rFonts w:ascii="Arial" w:hAnsi="Arial" w:cs="Arial"/>
          <w:sz w:val="24"/>
          <w:szCs w:val="24"/>
        </w:rPr>
        <w:t>0.039). Individual schemas were also found to correlate with length of time in care and number o</w:t>
      </w:r>
      <w:r>
        <w:rPr>
          <w:rFonts w:ascii="Arial" w:hAnsi="Arial" w:cs="Arial"/>
          <w:sz w:val="24"/>
          <w:szCs w:val="24"/>
        </w:rPr>
        <w:t>f placement moves (p&lt;0.05)</w:t>
      </w:r>
      <w:r w:rsidRPr="000770C3">
        <w:rPr>
          <w:rFonts w:ascii="Arial" w:hAnsi="Arial" w:cs="Arial"/>
          <w:sz w:val="24"/>
          <w:szCs w:val="24"/>
        </w:rPr>
        <w:t>.</w:t>
      </w:r>
      <w:r>
        <w:rPr>
          <w:rFonts w:ascii="Arial" w:hAnsi="Arial" w:cs="Arial"/>
          <w:sz w:val="24"/>
          <w:szCs w:val="24"/>
        </w:rPr>
        <w:t xml:space="preserve"> </w:t>
      </w:r>
      <w:r w:rsidRPr="000770C3">
        <w:rPr>
          <w:rFonts w:ascii="Arial" w:hAnsi="Arial" w:cs="Arial"/>
          <w:sz w:val="24"/>
          <w:szCs w:val="24"/>
        </w:rPr>
        <w:t xml:space="preserve">These factors were therefore included as covariates in the main analyses where appropriate. </w:t>
      </w:r>
    </w:p>
    <w:p w:rsidR="0007302C" w:rsidRPr="00504D43" w:rsidRDefault="0007302C" w:rsidP="0007302C">
      <w:pPr>
        <w:pStyle w:val="Heading2"/>
        <w:spacing w:line="480" w:lineRule="auto"/>
        <w:rPr>
          <w:b w:val="0"/>
          <w:sz w:val="24"/>
          <w:szCs w:val="24"/>
        </w:rPr>
      </w:pPr>
      <w:r w:rsidRPr="00504D43">
        <w:rPr>
          <w:b w:val="0"/>
          <w:sz w:val="24"/>
          <w:szCs w:val="24"/>
        </w:rPr>
        <w:t>Bivariate correlations</w:t>
      </w:r>
      <w:bookmarkEnd w:id="55"/>
    </w:p>
    <w:p w:rsidR="004E54D4" w:rsidRDefault="0007302C" w:rsidP="0007302C">
      <w:pPr>
        <w:spacing w:line="480" w:lineRule="auto"/>
        <w:ind w:firstLine="720"/>
        <w:jc w:val="both"/>
        <w:rPr>
          <w:rFonts w:ascii="Arial" w:hAnsi="Arial" w:cs="Arial"/>
          <w:sz w:val="24"/>
          <w:szCs w:val="24"/>
        </w:rPr>
      </w:pPr>
      <w:r w:rsidRPr="000770C3">
        <w:rPr>
          <w:rFonts w:ascii="Arial" w:hAnsi="Arial" w:cs="Arial"/>
          <w:sz w:val="24"/>
          <w:szCs w:val="24"/>
        </w:rPr>
        <w:t xml:space="preserve">Correlational analyses (Pearson’s r, or partial correlations controlling for covariates where appropriate) were used to determine the levels of </w:t>
      </w:r>
      <w:r w:rsidR="008C6B98" w:rsidRPr="000770C3">
        <w:rPr>
          <w:rFonts w:ascii="Arial" w:hAnsi="Arial" w:cs="Arial"/>
          <w:sz w:val="24"/>
          <w:szCs w:val="24"/>
        </w:rPr>
        <w:t>association between the hypothesised mediating variables (schemas) with the hypothesised dependent variables (</w:t>
      </w:r>
      <w:r w:rsidR="008C6B98">
        <w:rPr>
          <w:rFonts w:ascii="Arial" w:hAnsi="Arial" w:cs="Arial"/>
          <w:sz w:val="24"/>
          <w:szCs w:val="24"/>
        </w:rPr>
        <w:t>behavioural</w:t>
      </w:r>
      <w:r w:rsidR="008C6B98" w:rsidRPr="000770C3">
        <w:rPr>
          <w:rFonts w:ascii="Arial" w:hAnsi="Arial" w:cs="Arial"/>
          <w:sz w:val="24"/>
          <w:szCs w:val="24"/>
        </w:rPr>
        <w:t xml:space="preserve"> difficulties and levels of </w:t>
      </w:r>
      <w:r w:rsidR="004E54D4" w:rsidRPr="000770C3">
        <w:rPr>
          <w:rFonts w:ascii="Arial" w:hAnsi="Arial" w:cs="Arial"/>
          <w:sz w:val="24"/>
          <w:szCs w:val="24"/>
        </w:rPr>
        <w:t xml:space="preserve">psychopathology). Given the number of correlations conducted, Bonferroni’s correction was again used, and an acceptable alpha of .0014 </w:t>
      </w:r>
      <w:r w:rsidR="004E54D4">
        <w:rPr>
          <w:rFonts w:ascii="Arial" w:hAnsi="Arial" w:cs="Arial"/>
          <w:sz w:val="24"/>
          <w:szCs w:val="24"/>
        </w:rPr>
        <w:t xml:space="preserve">was </w:t>
      </w:r>
      <w:r w:rsidR="00252671">
        <w:rPr>
          <w:rFonts w:ascii="Arial" w:hAnsi="Arial" w:cs="Arial"/>
          <w:sz w:val="24"/>
          <w:szCs w:val="24"/>
        </w:rPr>
        <w:t>adopted.</w:t>
      </w:r>
      <w:r w:rsidR="004E1EB6">
        <w:rPr>
          <w:rFonts w:ascii="Arial" w:hAnsi="Arial" w:cs="Arial"/>
          <w:sz w:val="24"/>
          <w:szCs w:val="24"/>
        </w:rPr>
        <w:t xml:space="preserve"> </w:t>
      </w:r>
      <w:r w:rsidR="00252671">
        <w:rPr>
          <w:rFonts w:ascii="Arial" w:hAnsi="Arial" w:cs="Arial"/>
          <w:sz w:val="24"/>
          <w:szCs w:val="24"/>
        </w:rPr>
        <w:t xml:space="preserve">Table </w:t>
      </w:r>
      <w:r w:rsidR="005A6D79">
        <w:rPr>
          <w:rFonts w:ascii="Arial" w:hAnsi="Arial" w:cs="Arial"/>
          <w:sz w:val="24"/>
          <w:szCs w:val="24"/>
        </w:rPr>
        <w:t>3</w:t>
      </w:r>
      <w:r w:rsidR="004E54D4" w:rsidRPr="000770C3">
        <w:rPr>
          <w:rFonts w:ascii="Arial" w:hAnsi="Arial" w:cs="Arial"/>
          <w:sz w:val="24"/>
          <w:szCs w:val="24"/>
        </w:rPr>
        <w:t xml:space="preserve"> shows the correlations between YSQ score and individual schema scores with the </w:t>
      </w:r>
      <w:r w:rsidR="00161BBF">
        <w:rPr>
          <w:rFonts w:ascii="Arial" w:hAnsi="Arial" w:cs="Arial"/>
          <w:sz w:val="24"/>
          <w:szCs w:val="24"/>
        </w:rPr>
        <w:t xml:space="preserve">two </w:t>
      </w:r>
      <w:r w:rsidR="004E54D4" w:rsidRPr="000770C3">
        <w:rPr>
          <w:rFonts w:ascii="Arial" w:hAnsi="Arial" w:cs="Arial"/>
          <w:sz w:val="24"/>
          <w:szCs w:val="24"/>
        </w:rPr>
        <w:t>measures of psychopathology.</w:t>
      </w:r>
    </w:p>
    <w:p w:rsidR="004E54D4" w:rsidRPr="000770C3" w:rsidRDefault="00B21B4F" w:rsidP="00C5059D">
      <w:pPr>
        <w:spacing w:line="480" w:lineRule="auto"/>
        <w:ind w:firstLine="720"/>
        <w:jc w:val="both"/>
        <w:rPr>
          <w:rFonts w:ascii="Arial" w:hAnsi="Arial" w:cs="Arial"/>
          <w:sz w:val="24"/>
          <w:szCs w:val="24"/>
        </w:rPr>
      </w:pPr>
      <w:r>
        <w:rPr>
          <w:rFonts w:ascii="Arial" w:hAnsi="Arial" w:cs="Arial"/>
          <w:sz w:val="24"/>
          <w:szCs w:val="24"/>
        </w:rPr>
        <w:t>YSQ</w:t>
      </w:r>
      <w:r w:rsidR="00161BBF" w:rsidRPr="000770C3">
        <w:rPr>
          <w:rFonts w:ascii="Arial" w:hAnsi="Arial" w:cs="Arial"/>
          <w:sz w:val="24"/>
          <w:szCs w:val="24"/>
        </w:rPr>
        <w:t xml:space="preserve"> score was sig</w:t>
      </w:r>
      <w:r w:rsidR="00161BBF">
        <w:rPr>
          <w:rFonts w:ascii="Arial" w:hAnsi="Arial" w:cs="Arial"/>
          <w:sz w:val="24"/>
          <w:szCs w:val="24"/>
        </w:rPr>
        <w:t>nificantly associated with</w:t>
      </w:r>
      <w:r w:rsidR="00161BBF" w:rsidRPr="000770C3">
        <w:rPr>
          <w:rFonts w:ascii="Arial" w:hAnsi="Arial" w:cs="Arial"/>
          <w:sz w:val="24"/>
          <w:szCs w:val="24"/>
        </w:rPr>
        <w:t xml:space="preserve"> severity of psychopathology </w:t>
      </w:r>
      <w:r w:rsidR="00161BBF">
        <w:rPr>
          <w:rFonts w:ascii="Arial" w:hAnsi="Arial" w:cs="Arial"/>
          <w:sz w:val="24"/>
          <w:szCs w:val="24"/>
        </w:rPr>
        <w:t xml:space="preserve">as measured by both the SDQ and the BSI-GSI </w:t>
      </w:r>
      <w:r w:rsidR="00161BBF" w:rsidRPr="000770C3">
        <w:rPr>
          <w:rFonts w:ascii="Arial" w:hAnsi="Arial" w:cs="Arial"/>
          <w:sz w:val="24"/>
          <w:szCs w:val="24"/>
        </w:rPr>
        <w:t>(p&lt;0.001).</w:t>
      </w:r>
      <w:r w:rsidR="004E1EB6">
        <w:rPr>
          <w:rFonts w:ascii="Arial" w:hAnsi="Arial" w:cs="Arial"/>
          <w:sz w:val="24"/>
          <w:szCs w:val="24"/>
        </w:rPr>
        <w:t xml:space="preserve"> </w:t>
      </w:r>
      <w:r w:rsidR="00161BBF" w:rsidRPr="000770C3">
        <w:rPr>
          <w:rFonts w:ascii="Arial" w:hAnsi="Arial" w:cs="Arial"/>
          <w:sz w:val="24"/>
          <w:szCs w:val="24"/>
        </w:rPr>
        <w:t>The individual schemas of abandonment, mistrust/abuse, social isolation,</w:t>
      </w:r>
      <w:r w:rsidR="00161BBF" w:rsidRPr="00161BBF">
        <w:rPr>
          <w:rFonts w:ascii="Arial" w:hAnsi="Arial" w:cs="Arial"/>
          <w:sz w:val="24"/>
          <w:szCs w:val="24"/>
        </w:rPr>
        <w:t xml:space="preserve"> </w:t>
      </w:r>
      <w:r w:rsidR="00161BBF" w:rsidRPr="000770C3">
        <w:rPr>
          <w:rFonts w:ascii="Arial" w:hAnsi="Arial" w:cs="Arial"/>
          <w:sz w:val="24"/>
          <w:szCs w:val="24"/>
        </w:rPr>
        <w:t>emotional inhibition and insufficient self</w:t>
      </w:r>
      <w:r w:rsidR="00161BBF">
        <w:rPr>
          <w:rFonts w:ascii="Arial" w:hAnsi="Arial" w:cs="Arial"/>
          <w:sz w:val="24"/>
          <w:szCs w:val="24"/>
        </w:rPr>
        <w:t>-</w:t>
      </w:r>
      <w:r w:rsidR="00161BBF" w:rsidRPr="000770C3">
        <w:rPr>
          <w:rFonts w:ascii="Arial" w:hAnsi="Arial" w:cs="Arial"/>
          <w:sz w:val="24"/>
          <w:szCs w:val="24"/>
        </w:rPr>
        <w:t>control were significantly positively</w:t>
      </w:r>
      <w:r w:rsidR="00C5059D">
        <w:rPr>
          <w:rFonts w:ascii="Arial" w:hAnsi="Arial" w:cs="Arial"/>
          <w:sz w:val="24"/>
          <w:szCs w:val="24"/>
        </w:rPr>
        <w:t xml:space="preserve"> </w:t>
      </w:r>
      <w:r w:rsidR="004E54D4" w:rsidRPr="000770C3">
        <w:rPr>
          <w:rFonts w:ascii="Arial" w:hAnsi="Arial" w:cs="Arial"/>
          <w:sz w:val="24"/>
          <w:szCs w:val="24"/>
        </w:rPr>
        <w:t xml:space="preserve">associated with </w:t>
      </w:r>
      <w:r w:rsidR="00E46A05">
        <w:rPr>
          <w:rFonts w:ascii="Arial" w:hAnsi="Arial" w:cs="Arial"/>
          <w:sz w:val="24"/>
          <w:szCs w:val="24"/>
        </w:rPr>
        <w:t>psychopathology as measured by the SDQ</w:t>
      </w:r>
      <w:r w:rsidR="004E54D4" w:rsidRPr="000770C3">
        <w:rPr>
          <w:rFonts w:ascii="Arial" w:hAnsi="Arial" w:cs="Arial"/>
          <w:sz w:val="24"/>
          <w:szCs w:val="24"/>
        </w:rPr>
        <w:t xml:space="preserve">, and abandonment, defectiveness/shame, failure and insufficient self-control </w:t>
      </w:r>
      <w:r w:rsidR="004E54D4" w:rsidRPr="000770C3">
        <w:rPr>
          <w:rFonts w:ascii="Arial" w:hAnsi="Arial" w:cs="Arial"/>
          <w:sz w:val="24"/>
          <w:szCs w:val="24"/>
        </w:rPr>
        <w:lastRenderedPageBreak/>
        <w:t>schemas were significantly correlated with psychopathology</w:t>
      </w:r>
      <w:r w:rsidR="006534DE">
        <w:rPr>
          <w:rFonts w:ascii="Arial" w:hAnsi="Arial" w:cs="Arial"/>
          <w:sz w:val="24"/>
          <w:szCs w:val="24"/>
        </w:rPr>
        <w:t xml:space="preserve"> as measured by the BSI</w:t>
      </w:r>
      <w:r w:rsidR="007F02B4">
        <w:rPr>
          <w:rFonts w:ascii="Arial" w:hAnsi="Arial" w:cs="Arial"/>
          <w:sz w:val="24"/>
          <w:szCs w:val="24"/>
        </w:rPr>
        <w:t>-GSI</w:t>
      </w:r>
      <w:r w:rsidR="004E54D4" w:rsidRPr="000770C3">
        <w:rPr>
          <w:rFonts w:ascii="Arial" w:hAnsi="Arial" w:cs="Arial"/>
          <w:sz w:val="24"/>
          <w:szCs w:val="24"/>
        </w:rPr>
        <w:t>.</w:t>
      </w:r>
    </w:p>
    <w:p w:rsidR="004E54D4" w:rsidRPr="000770C3" w:rsidRDefault="00FD53EB" w:rsidP="006534DE">
      <w:pPr>
        <w:spacing w:line="480" w:lineRule="auto"/>
        <w:ind w:firstLine="720"/>
        <w:jc w:val="both"/>
        <w:rPr>
          <w:rFonts w:ascii="Arial" w:hAnsi="Arial" w:cs="Arial"/>
          <w:sz w:val="24"/>
          <w:szCs w:val="24"/>
        </w:rPr>
      </w:pPr>
      <w:r>
        <w:rPr>
          <w:rFonts w:ascii="Arial" w:hAnsi="Arial" w:cs="Arial"/>
          <w:sz w:val="24"/>
          <w:szCs w:val="24"/>
        </w:rPr>
        <w:t>YSQ score was</w:t>
      </w:r>
      <w:r w:rsidR="004E54D4" w:rsidRPr="000770C3">
        <w:rPr>
          <w:rFonts w:ascii="Arial" w:hAnsi="Arial" w:cs="Arial"/>
          <w:sz w:val="24"/>
          <w:szCs w:val="24"/>
        </w:rPr>
        <w:t xml:space="preserve"> strongly positively </w:t>
      </w:r>
      <w:r>
        <w:rPr>
          <w:rFonts w:ascii="Arial" w:hAnsi="Arial" w:cs="Arial"/>
          <w:sz w:val="24"/>
          <w:szCs w:val="24"/>
        </w:rPr>
        <w:t>correla</w:t>
      </w:r>
      <w:r w:rsidR="004E54D4" w:rsidRPr="000770C3">
        <w:rPr>
          <w:rFonts w:ascii="Arial" w:hAnsi="Arial" w:cs="Arial"/>
          <w:sz w:val="24"/>
          <w:szCs w:val="24"/>
        </w:rPr>
        <w:t xml:space="preserve">ted with </w:t>
      </w:r>
      <w:r w:rsidR="00302BFD">
        <w:rPr>
          <w:rFonts w:ascii="Arial" w:hAnsi="Arial" w:cs="Arial"/>
          <w:sz w:val="24"/>
          <w:szCs w:val="24"/>
        </w:rPr>
        <w:t>both the</w:t>
      </w:r>
      <w:r w:rsidR="004E54D4" w:rsidRPr="000770C3">
        <w:rPr>
          <w:rFonts w:ascii="Arial" w:hAnsi="Arial" w:cs="Arial"/>
          <w:sz w:val="24"/>
          <w:szCs w:val="24"/>
        </w:rPr>
        <w:t xml:space="preserve"> </w:t>
      </w:r>
      <w:r>
        <w:rPr>
          <w:rFonts w:ascii="Arial" w:hAnsi="Arial" w:cs="Arial"/>
          <w:sz w:val="24"/>
          <w:szCs w:val="24"/>
        </w:rPr>
        <w:t>BSI</w:t>
      </w:r>
      <w:r w:rsidR="00A302D0">
        <w:rPr>
          <w:rFonts w:ascii="Arial" w:hAnsi="Arial" w:cs="Arial"/>
          <w:sz w:val="24"/>
          <w:szCs w:val="24"/>
        </w:rPr>
        <w:t>-GSI s</w:t>
      </w:r>
      <w:r>
        <w:rPr>
          <w:rFonts w:ascii="Arial" w:hAnsi="Arial" w:cs="Arial"/>
          <w:sz w:val="24"/>
          <w:szCs w:val="24"/>
        </w:rPr>
        <w:t>core (r=</w:t>
      </w:r>
      <w:r w:rsidR="004E54D4" w:rsidRPr="000770C3">
        <w:rPr>
          <w:rFonts w:ascii="Arial" w:hAnsi="Arial" w:cs="Arial"/>
          <w:sz w:val="24"/>
          <w:szCs w:val="24"/>
        </w:rPr>
        <w:t>.</w:t>
      </w:r>
      <w:r w:rsidR="0097688C">
        <w:rPr>
          <w:rFonts w:ascii="Arial" w:hAnsi="Arial" w:cs="Arial"/>
          <w:sz w:val="24"/>
          <w:szCs w:val="24"/>
        </w:rPr>
        <w:t>582</w:t>
      </w:r>
      <w:r w:rsidR="00F4131C">
        <w:rPr>
          <w:rFonts w:ascii="Arial" w:hAnsi="Arial" w:cs="Arial"/>
          <w:sz w:val="24"/>
          <w:szCs w:val="24"/>
        </w:rPr>
        <w:t>, p&lt;.001)</w:t>
      </w:r>
      <w:r w:rsidR="00B21B4F">
        <w:rPr>
          <w:rFonts w:ascii="Arial" w:hAnsi="Arial" w:cs="Arial"/>
          <w:sz w:val="24"/>
          <w:szCs w:val="24"/>
        </w:rPr>
        <w:t xml:space="preserve"> and the SDQ total s</w:t>
      </w:r>
      <w:r w:rsidR="00985A6B">
        <w:rPr>
          <w:rFonts w:ascii="Arial" w:hAnsi="Arial" w:cs="Arial"/>
          <w:sz w:val="24"/>
          <w:szCs w:val="24"/>
        </w:rPr>
        <w:t>core (r=.490</w:t>
      </w:r>
      <w:r w:rsidR="00F4131C">
        <w:rPr>
          <w:rFonts w:ascii="Arial" w:hAnsi="Arial" w:cs="Arial"/>
          <w:sz w:val="24"/>
          <w:szCs w:val="24"/>
        </w:rPr>
        <w:t>, p&lt;.001).</w:t>
      </w:r>
      <w:r w:rsidR="004E1EB6">
        <w:rPr>
          <w:rFonts w:ascii="Arial" w:hAnsi="Arial" w:cs="Arial"/>
          <w:sz w:val="24"/>
          <w:szCs w:val="24"/>
        </w:rPr>
        <w:t xml:space="preserve"> </w:t>
      </w:r>
      <w:r w:rsidR="004E54D4" w:rsidRPr="000770C3">
        <w:rPr>
          <w:rFonts w:ascii="Arial" w:hAnsi="Arial" w:cs="Arial"/>
          <w:sz w:val="24"/>
          <w:szCs w:val="24"/>
        </w:rPr>
        <w:t>Whilst this indicates that measures were inter</w:t>
      </w:r>
      <w:r w:rsidR="004E54D4">
        <w:rPr>
          <w:rFonts w:ascii="Arial" w:hAnsi="Arial" w:cs="Arial"/>
          <w:sz w:val="24"/>
          <w:szCs w:val="24"/>
        </w:rPr>
        <w:t>-</w:t>
      </w:r>
      <w:r w:rsidR="004E54D4" w:rsidRPr="000770C3">
        <w:rPr>
          <w:rFonts w:ascii="Arial" w:hAnsi="Arial" w:cs="Arial"/>
          <w:sz w:val="24"/>
          <w:szCs w:val="24"/>
        </w:rPr>
        <w:t>correlated (a precondition of linear regression analyses), associations did not exceed accepte</w:t>
      </w:r>
      <w:r w:rsidR="0097688C">
        <w:rPr>
          <w:rFonts w:ascii="Arial" w:hAnsi="Arial" w:cs="Arial"/>
          <w:sz w:val="24"/>
          <w:szCs w:val="24"/>
        </w:rPr>
        <w:t>d tolerance levels</w:t>
      </w:r>
      <w:r w:rsidR="00D7010E">
        <w:rPr>
          <w:rFonts w:ascii="Arial" w:hAnsi="Arial" w:cs="Arial"/>
          <w:sz w:val="24"/>
          <w:szCs w:val="24"/>
        </w:rPr>
        <w:t xml:space="preserve"> </w:t>
      </w:r>
      <w:r w:rsidR="0097688C">
        <w:rPr>
          <w:rFonts w:ascii="Arial" w:hAnsi="Arial" w:cs="Arial"/>
          <w:sz w:val="24"/>
          <w:szCs w:val="24"/>
        </w:rPr>
        <w:t>for multiple regression</w:t>
      </w:r>
      <w:r w:rsidR="0097688C">
        <w:rPr>
          <w:rStyle w:val="FootnoteReference"/>
          <w:rFonts w:ascii="Arial" w:hAnsi="Arial"/>
          <w:sz w:val="24"/>
          <w:szCs w:val="24"/>
        </w:rPr>
        <w:footnoteReference w:id="3"/>
      </w:r>
      <w:r w:rsidR="00443909">
        <w:rPr>
          <w:rFonts w:ascii="Arial" w:hAnsi="Arial" w:cs="Arial"/>
          <w:sz w:val="24"/>
          <w:szCs w:val="24"/>
        </w:rPr>
        <w:t xml:space="preserve"> </w:t>
      </w:r>
      <w:r w:rsidR="004E54D4">
        <w:rPr>
          <w:rFonts w:ascii="Arial" w:hAnsi="Arial" w:cs="Arial"/>
          <w:sz w:val="24"/>
          <w:szCs w:val="24"/>
        </w:rPr>
        <w:t>(</w:t>
      </w:r>
      <w:r w:rsidR="0097688C">
        <w:rPr>
          <w:rFonts w:ascii="Arial" w:hAnsi="Arial" w:cs="Arial"/>
          <w:sz w:val="24"/>
          <w:szCs w:val="24"/>
        </w:rPr>
        <w:t>see tole</w:t>
      </w:r>
      <w:r w:rsidR="00C817C8">
        <w:rPr>
          <w:rFonts w:ascii="Arial" w:hAnsi="Arial" w:cs="Arial"/>
          <w:sz w:val="24"/>
          <w:szCs w:val="24"/>
        </w:rPr>
        <w:t xml:space="preserve">rance and </w:t>
      </w:r>
      <w:r w:rsidR="005F291E">
        <w:rPr>
          <w:rFonts w:ascii="Arial" w:hAnsi="Arial" w:cs="Arial"/>
          <w:sz w:val="24"/>
          <w:szCs w:val="24"/>
        </w:rPr>
        <w:t>Variance Inflation Factor or ‘</w:t>
      </w:r>
      <w:r w:rsidR="00C817C8">
        <w:rPr>
          <w:rFonts w:ascii="Arial" w:hAnsi="Arial" w:cs="Arial"/>
          <w:sz w:val="24"/>
          <w:szCs w:val="24"/>
        </w:rPr>
        <w:t>VIF</w:t>
      </w:r>
      <w:r w:rsidR="005F291E">
        <w:rPr>
          <w:rFonts w:ascii="Arial" w:hAnsi="Arial" w:cs="Arial"/>
          <w:sz w:val="24"/>
          <w:szCs w:val="24"/>
        </w:rPr>
        <w:t>’</w:t>
      </w:r>
      <w:r w:rsidR="00C817C8">
        <w:rPr>
          <w:rFonts w:ascii="Arial" w:hAnsi="Arial" w:cs="Arial"/>
          <w:sz w:val="24"/>
          <w:szCs w:val="24"/>
        </w:rPr>
        <w:t xml:space="preserve"> statistics in mul</w:t>
      </w:r>
      <w:r w:rsidR="0097688C">
        <w:rPr>
          <w:rFonts w:ascii="Arial" w:hAnsi="Arial" w:cs="Arial"/>
          <w:sz w:val="24"/>
          <w:szCs w:val="24"/>
        </w:rPr>
        <w:t>t</w:t>
      </w:r>
      <w:r w:rsidR="00C817C8">
        <w:rPr>
          <w:rFonts w:ascii="Arial" w:hAnsi="Arial" w:cs="Arial"/>
          <w:sz w:val="24"/>
          <w:szCs w:val="24"/>
        </w:rPr>
        <w:t>i</w:t>
      </w:r>
      <w:r w:rsidR="0097688C">
        <w:rPr>
          <w:rFonts w:ascii="Arial" w:hAnsi="Arial" w:cs="Arial"/>
          <w:sz w:val="24"/>
          <w:szCs w:val="24"/>
        </w:rPr>
        <w:t>ple regression summaries below</w:t>
      </w:r>
      <w:r w:rsidR="004E54D4" w:rsidRPr="000770C3">
        <w:rPr>
          <w:rFonts w:ascii="Arial" w:hAnsi="Arial" w:cs="Arial"/>
          <w:sz w:val="24"/>
          <w:szCs w:val="24"/>
        </w:rPr>
        <w:t>).</w:t>
      </w:r>
    </w:p>
    <w:p w:rsidR="004E54D4" w:rsidRPr="00504D43" w:rsidRDefault="004E54D4" w:rsidP="00A53462">
      <w:pPr>
        <w:pStyle w:val="Heading2"/>
        <w:spacing w:line="480" w:lineRule="auto"/>
        <w:rPr>
          <w:sz w:val="24"/>
          <w:szCs w:val="24"/>
        </w:rPr>
      </w:pPr>
      <w:bookmarkStart w:id="56" w:name="_Toc315738921"/>
      <w:r w:rsidRPr="00504D43">
        <w:rPr>
          <w:sz w:val="24"/>
          <w:szCs w:val="24"/>
        </w:rPr>
        <w:t>The mediating role of schemas</w:t>
      </w:r>
      <w:bookmarkEnd w:id="56"/>
    </w:p>
    <w:p w:rsidR="00D475FB" w:rsidRDefault="004E54D4" w:rsidP="00AE726B">
      <w:pPr>
        <w:spacing w:after="0" w:line="480" w:lineRule="auto"/>
        <w:jc w:val="both"/>
        <w:rPr>
          <w:rFonts w:ascii="Arial" w:hAnsi="Arial" w:cs="Arial"/>
          <w:i/>
          <w:sz w:val="24"/>
          <w:szCs w:val="24"/>
        </w:rPr>
      </w:pPr>
      <w:r w:rsidRPr="000770C3">
        <w:rPr>
          <w:rFonts w:ascii="Arial" w:hAnsi="Arial" w:cs="Arial"/>
          <w:i/>
          <w:sz w:val="24"/>
          <w:szCs w:val="24"/>
        </w:rPr>
        <w:t>Analysis of the mediating effect of total schema score on psychopathology</w:t>
      </w:r>
      <w:r w:rsidR="0022510C">
        <w:rPr>
          <w:rFonts w:ascii="Arial" w:hAnsi="Arial" w:cs="Arial"/>
          <w:i/>
          <w:sz w:val="24"/>
          <w:szCs w:val="24"/>
        </w:rPr>
        <w:t xml:space="preserve"> as measured by the BSI</w:t>
      </w:r>
      <w:r w:rsidR="007F02B4">
        <w:rPr>
          <w:rFonts w:ascii="Arial" w:hAnsi="Arial" w:cs="Arial"/>
          <w:i/>
          <w:sz w:val="24"/>
          <w:szCs w:val="24"/>
        </w:rPr>
        <w:t>-GSI</w:t>
      </w:r>
    </w:p>
    <w:p w:rsidR="004A6F2C" w:rsidRDefault="008301B0" w:rsidP="004A6F2C">
      <w:pPr>
        <w:spacing w:after="0" w:line="480" w:lineRule="auto"/>
        <w:ind w:firstLine="720"/>
        <w:jc w:val="both"/>
        <w:rPr>
          <w:rFonts w:ascii="Arial" w:hAnsi="Arial" w:cs="Arial"/>
          <w:sz w:val="24"/>
          <w:szCs w:val="24"/>
        </w:rPr>
      </w:pPr>
      <w:r>
        <w:rPr>
          <w:rFonts w:ascii="Arial" w:hAnsi="Arial" w:cs="Arial"/>
          <w:sz w:val="24"/>
          <w:szCs w:val="24"/>
        </w:rPr>
        <w:t xml:space="preserve">Having established </w:t>
      </w:r>
      <w:r w:rsidR="00F8207A">
        <w:rPr>
          <w:rFonts w:ascii="Arial" w:hAnsi="Arial" w:cs="Arial"/>
          <w:sz w:val="24"/>
          <w:szCs w:val="24"/>
        </w:rPr>
        <w:t>significant differences between the YSQ scores of the secure and</w:t>
      </w:r>
      <w:r>
        <w:rPr>
          <w:rFonts w:ascii="Arial" w:hAnsi="Arial" w:cs="Arial"/>
          <w:sz w:val="24"/>
          <w:szCs w:val="24"/>
        </w:rPr>
        <w:t xml:space="preserve"> avoidant</w:t>
      </w:r>
      <w:r w:rsidR="00F8207A">
        <w:rPr>
          <w:rFonts w:ascii="Arial" w:hAnsi="Arial" w:cs="Arial"/>
          <w:sz w:val="24"/>
          <w:szCs w:val="24"/>
        </w:rPr>
        <w:t>ly</w:t>
      </w:r>
      <w:r w:rsidR="00287E01">
        <w:rPr>
          <w:rFonts w:ascii="Arial" w:hAnsi="Arial" w:cs="Arial"/>
          <w:sz w:val="24"/>
          <w:szCs w:val="24"/>
        </w:rPr>
        <w:t xml:space="preserve"> attached</w:t>
      </w:r>
      <w:r>
        <w:rPr>
          <w:rFonts w:ascii="Arial" w:hAnsi="Arial" w:cs="Arial"/>
          <w:sz w:val="24"/>
          <w:szCs w:val="24"/>
        </w:rPr>
        <w:t xml:space="preserve"> s</w:t>
      </w:r>
      <w:r w:rsidR="00F8207A">
        <w:rPr>
          <w:rFonts w:ascii="Arial" w:hAnsi="Arial" w:cs="Arial"/>
          <w:sz w:val="24"/>
          <w:szCs w:val="24"/>
        </w:rPr>
        <w:t>ubgroups (p&lt;.0014),</w:t>
      </w:r>
      <w:r>
        <w:rPr>
          <w:rFonts w:ascii="Arial" w:hAnsi="Arial" w:cs="Arial"/>
          <w:sz w:val="24"/>
          <w:szCs w:val="24"/>
        </w:rPr>
        <w:t xml:space="preserve"> </w:t>
      </w:r>
      <w:r w:rsidR="004A6F2C" w:rsidRPr="000770C3">
        <w:rPr>
          <w:rFonts w:ascii="Arial" w:hAnsi="Arial" w:cs="Arial"/>
          <w:sz w:val="24"/>
          <w:szCs w:val="24"/>
        </w:rPr>
        <w:t>Baron and Kenny’s (1986) rationale and</w:t>
      </w:r>
      <w:r w:rsidR="00E467AA">
        <w:rPr>
          <w:rFonts w:ascii="Arial" w:hAnsi="Arial" w:cs="Arial"/>
          <w:sz w:val="24"/>
          <w:szCs w:val="24"/>
        </w:rPr>
        <w:t xml:space="preserve"> regression-analytic procedures</w:t>
      </w:r>
      <w:r w:rsidR="004A6F2C" w:rsidRPr="000770C3">
        <w:rPr>
          <w:rFonts w:ascii="Arial" w:hAnsi="Arial" w:cs="Arial"/>
          <w:sz w:val="24"/>
          <w:szCs w:val="24"/>
        </w:rPr>
        <w:t xml:space="preserve"> were utilised to test the hypothesised model that </w:t>
      </w:r>
      <w:r w:rsidR="002E01E8">
        <w:rPr>
          <w:rFonts w:ascii="Arial" w:hAnsi="Arial" w:cs="Arial"/>
          <w:sz w:val="24"/>
          <w:szCs w:val="24"/>
        </w:rPr>
        <w:t>total YSQ</w:t>
      </w:r>
      <w:r w:rsidR="004A6F2C" w:rsidRPr="000770C3">
        <w:rPr>
          <w:rFonts w:ascii="Arial" w:hAnsi="Arial" w:cs="Arial"/>
          <w:sz w:val="24"/>
          <w:szCs w:val="24"/>
        </w:rPr>
        <w:t xml:space="preserve"> score would mediate the relationship between self-reported attachment style a</w:t>
      </w:r>
      <w:r w:rsidR="004A6F2C">
        <w:rPr>
          <w:rFonts w:ascii="Arial" w:hAnsi="Arial" w:cs="Arial"/>
          <w:sz w:val="24"/>
          <w:szCs w:val="24"/>
        </w:rPr>
        <w:t xml:space="preserve">nd levels of psychopathology. In the first analysis, multiple </w:t>
      </w:r>
      <w:proofErr w:type="gramStart"/>
      <w:r w:rsidR="004A6F2C">
        <w:rPr>
          <w:rFonts w:ascii="Arial" w:hAnsi="Arial" w:cs="Arial"/>
          <w:sz w:val="24"/>
          <w:szCs w:val="24"/>
        </w:rPr>
        <w:t>regression</w:t>
      </w:r>
      <w:proofErr w:type="gramEnd"/>
      <w:r w:rsidR="004A6F2C">
        <w:rPr>
          <w:rFonts w:ascii="Arial" w:hAnsi="Arial" w:cs="Arial"/>
          <w:sz w:val="24"/>
          <w:szCs w:val="24"/>
        </w:rPr>
        <w:t xml:space="preserve"> (forced entry method) was used to determine whether p</w:t>
      </w:r>
      <w:r w:rsidR="004A6F2C" w:rsidRPr="000770C3">
        <w:rPr>
          <w:rFonts w:ascii="Arial" w:hAnsi="Arial" w:cs="Arial"/>
          <w:sz w:val="24"/>
          <w:szCs w:val="24"/>
        </w:rPr>
        <w:t xml:space="preserve">resence/absence of an avoidant attachment style </w:t>
      </w:r>
      <w:r w:rsidR="00167AC4">
        <w:rPr>
          <w:rFonts w:ascii="Arial" w:hAnsi="Arial" w:cs="Arial"/>
          <w:sz w:val="24"/>
          <w:szCs w:val="24"/>
        </w:rPr>
        <w:t>predicts BSI-GSI scores</w:t>
      </w:r>
      <w:r w:rsidR="004A6F2C" w:rsidRPr="000770C3">
        <w:rPr>
          <w:rFonts w:ascii="Arial" w:hAnsi="Arial" w:cs="Arial"/>
          <w:sz w:val="24"/>
          <w:szCs w:val="24"/>
        </w:rPr>
        <w:t>.</w:t>
      </w:r>
      <w:r w:rsidR="004A6F2C">
        <w:rPr>
          <w:rFonts w:ascii="Arial" w:hAnsi="Arial" w:cs="Arial"/>
          <w:sz w:val="24"/>
          <w:szCs w:val="24"/>
        </w:rPr>
        <w:t xml:space="preserve"> The analysis confirmed that presence/absence of an avoidant attachment style was a significant predictor of BSI-GSI score (F=23.706, p&lt;0.001, β=.641; explained variance=41%).</w:t>
      </w:r>
      <w:r w:rsidR="004E1EB6">
        <w:rPr>
          <w:rFonts w:ascii="Arial" w:hAnsi="Arial" w:cs="Arial"/>
          <w:sz w:val="24"/>
          <w:szCs w:val="24"/>
        </w:rPr>
        <w:t xml:space="preserve"> </w:t>
      </w:r>
    </w:p>
    <w:p w:rsidR="004A6F2C" w:rsidRDefault="004A6F2C" w:rsidP="004A6F2C">
      <w:pPr>
        <w:spacing w:after="0" w:line="480" w:lineRule="auto"/>
        <w:ind w:firstLine="720"/>
        <w:jc w:val="both"/>
        <w:rPr>
          <w:rFonts w:ascii="Arial" w:hAnsi="Arial" w:cs="Arial"/>
          <w:sz w:val="24"/>
          <w:szCs w:val="24"/>
        </w:rPr>
      </w:pPr>
      <w:r>
        <w:rPr>
          <w:rFonts w:ascii="Arial" w:hAnsi="Arial" w:cs="Arial"/>
          <w:sz w:val="24"/>
          <w:szCs w:val="24"/>
        </w:rPr>
        <w:t xml:space="preserve">In the second regression analyses </w:t>
      </w:r>
      <w:r w:rsidRPr="000770C3">
        <w:rPr>
          <w:rFonts w:ascii="Arial" w:hAnsi="Arial" w:cs="Arial"/>
          <w:sz w:val="24"/>
          <w:szCs w:val="24"/>
        </w:rPr>
        <w:t xml:space="preserve">YSQ score (controlling </w:t>
      </w:r>
      <w:r>
        <w:rPr>
          <w:rFonts w:ascii="Arial" w:hAnsi="Arial" w:cs="Arial"/>
          <w:sz w:val="24"/>
          <w:szCs w:val="24"/>
        </w:rPr>
        <w:t>for gender, number</w:t>
      </w:r>
      <w:r w:rsidRPr="000770C3">
        <w:rPr>
          <w:rFonts w:ascii="Arial" w:hAnsi="Arial" w:cs="Arial"/>
          <w:sz w:val="24"/>
          <w:szCs w:val="24"/>
        </w:rPr>
        <w:t xml:space="preserve"> of placement moves</w:t>
      </w:r>
      <w:r>
        <w:rPr>
          <w:rFonts w:ascii="Arial" w:hAnsi="Arial" w:cs="Arial"/>
          <w:sz w:val="24"/>
          <w:szCs w:val="24"/>
        </w:rPr>
        <w:t xml:space="preserve"> and length of time in care, which were entered </w:t>
      </w:r>
      <w:r>
        <w:rPr>
          <w:rFonts w:ascii="Arial" w:hAnsi="Arial" w:cs="Arial"/>
          <w:sz w:val="24"/>
          <w:szCs w:val="24"/>
        </w:rPr>
        <w:lastRenderedPageBreak/>
        <w:t xml:space="preserve">on the </w:t>
      </w:r>
      <w:r w:rsidR="0058669C">
        <w:rPr>
          <w:rFonts w:ascii="Arial" w:hAnsi="Arial" w:cs="Arial"/>
          <w:sz w:val="24"/>
          <w:szCs w:val="24"/>
        </w:rPr>
        <w:t>first</w:t>
      </w:r>
      <w:r>
        <w:rPr>
          <w:rFonts w:ascii="Arial" w:hAnsi="Arial" w:cs="Arial"/>
          <w:sz w:val="24"/>
          <w:szCs w:val="24"/>
        </w:rPr>
        <w:t xml:space="preserve"> step of the regression</w:t>
      </w:r>
      <w:r w:rsidR="0058669C">
        <w:rPr>
          <w:rFonts w:ascii="Arial" w:hAnsi="Arial" w:cs="Arial"/>
          <w:sz w:val="24"/>
          <w:szCs w:val="24"/>
        </w:rPr>
        <w:t xml:space="preserve"> and YSQ on the second</w:t>
      </w:r>
      <w:r>
        <w:rPr>
          <w:rFonts w:ascii="Arial" w:hAnsi="Arial" w:cs="Arial"/>
          <w:sz w:val="24"/>
          <w:szCs w:val="24"/>
        </w:rPr>
        <w:t xml:space="preserve">) was confirmed to be a significant predictor of BSI-GSI score (F=5.607, p&lt;0.001, </w:t>
      </w:r>
      <w:r w:rsidRPr="00AF77CE">
        <w:rPr>
          <w:rFonts w:ascii="Arial" w:hAnsi="Arial" w:cs="Arial"/>
          <w:sz w:val="24"/>
          <w:szCs w:val="24"/>
        </w:rPr>
        <w:t>β</w:t>
      </w:r>
      <w:r w:rsidR="0058669C">
        <w:rPr>
          <w:rFonts w:ascii="Arial" w:hAnsi="Arial" w:cs="Arial"/>
          <w:sz w:val="24"/>
          <w:szCs w:val="24"/>
        </w:rPr>
        <w:t>=.571; explained variance =3</w:t>
      </w:r>
      <w:r>
        <w:rPr>
          <w:rFonts w:ascii="Arial" w:hAnsi="Arial" w:cs="Arial"/>
          <w:sz w:val="24"/>
          <w:szCs w:val="24"/>
        </w:rPr>
        <w:t>8%).</w:t>
      </w:r>
    </w:p>
    <w:p w:rsidR="00EA516C" w:rsidRDefault="00B03962" w:rsidP="00EA516C">
      <w:pPr>
        <w:spacing w:line="480" w:lineRule="auto"/>
        <w:ind w:firstLine="720"/>
        <w:jc w:val="both"/>
        <w:rPr>
          <w:rFonts w:ascii="Arial" w:hAnsi="Arial" w:cs="Arial"/>
          <w:sz w:val="24"/>
          <w:szCs w:val="24"/>
        </w:rPr>
      </w:pPr>
      <w:r>
        <w:rPr>
          <w:rFonts w:ascii="Arial" w:hAnsi="Arial" w:cs="Arial"/>
          <w:sz w:val="24"/>
          <w:szCs w:val="24"/>
        </w:rPr>
        <w:tab/>
      </w:r>
      <w:r w:rsidR="00896F8A">
        <w:rPr>
          <w:rFonts w:ascii="Arial" w:hAnsi="Arial" w:cs="Arial"/>
          <w:sz w:val="24"/>
          <w:szCs w:val="24"/>
        </w:rPr>
        <w:t>The next stage of the analyse</w:t>
      </w:r>
      <w:r w:rsidR="004E54D4" w:rsidRPr="000770C3">
        <w:rPr>
          <w:rFonts w:ascii="Arial" w:hAnsi="Arial" w:cs="Arial"/>
          <w:sz w:val="24"/>
          <w:szCs w:val="24"/>
        </w:rPr>
        <w:t xml:space="preserve">s was to determine whether </w:t>
      </w:r>
      <w:r w:rsidR="00AB1C7A">
        <w:rPr>
          <w:rFonts w:ascii="Arial" w:hAnsi="Arial" w:cs="Arial"/>
          <w:sz w:val="24"/>
          <w:szCs w:val="24"/>
        </w:rPr>
        <w:t xml:space="preserve">presence/absence of an </w:t>
      </w:r>
      <w:r w:rsidR="004E54D4" w:rsidRPr="000770C3">
        <w:rPr>
          <w:rFonts w:ascii="Arial" w:hAnsi="Arial" w:cs="Arial"/>
          <w:sz w:val="24"/>
          <w:szCs w:val="24"/>
        </w:rPr>
        <w:t>avoidant attachment style retained any predictive power over the dependent variable (psychopathology</w:t>
      </w:r>
      <w:r w:rsidR="00AA7D69">
        <w:rPr>
          <w:rFonts w:ascii="Arial" w:hAnsi="Arial" w:cs="Arial"/>
          <w:sz w:val="24"/>
          <w:szCs w:val="24"/>
        </w:rPr>
        <w:t xml:space="preserve"> as measured by the BSI</w:t>
      </w:r>
      <w:r w:rsidR="007F02B4">
        <w:rPr>
          <w:rFonts w:ascii="Arial" w:hAnsi="Arial" w:cs="Arial"/>
          <w:sz w:val="24"/>
          <w:szCs w:val="24"/>
        </w:rPr>
        <w:t>-GSI</w:t>
      </w:r>
      <w:r w:rsidR="004E54D4" w:rsidRPr="000770C3">
        <w:rPr>
          <w:rFonts w:ascii="Arial" w:hAnsi="Arial" w:cs="Arial"/>
          <w:sz w:val="24"/>
          <w:szCs w:val="24"/>
        </w:rPr>
        <w:t>) once the hypothesised mediator (</w:t>
      </w:r>
      <w:r w:rsidR="008203F5">
        <w:rPr>
          <w:rFonts w:ascii="Arial" w:hAnsi="Arial" w:cs="Arial"/>
          <w:sz w:val="24"/>
          <w:szCs w:val="24"/>
        </w:rPr>
        <w:t>YSQ</w:t>
      </w:r>
      <w:r w:rsidR="004E54D4" w:rsidRPr="000770C3">
        <w:rPr>
          <w:rFonts w:ascii="Arial" w:hAnsi="Arial" w:cs="Arial"/>
          <w:sz w:val="24"/>
          <w:szCs w:val="24"/>
        </w:rPr>
        <w:t xml:space="preserve"> </w:t>
      </w:r>
      <w:r w:rsidR="008203F5">
        <w:rPr>
          <w:rFonts w:ascii="Arial" w:hAnsi="Arial" w:cs="Arial"/>
          <w:sz w:val="24"/>
          <w:szCs w:val="24"/>
        </w:rPr>
        <w:t xml:space="preserve">total </w:t>
      </w:r>
      <w:r w:rsidR="004E54D4" w:rsidRPr="000770C3">
        <w:rPr>
          <w:rFonts w:ascii="Arial" w:hAnsi="Arial" w:cs="Arial"/>
          <w:sz w:val="24"/>
          <w:szCs w:val="24"/>
        </w:rPr>
        <w:t xml:space="preserve">score) was taken into </w:t>
      </w:r>
      <w:r w:rsidR="004E54D4">
        <w:rPr>
          <w:rFonts w:ascii="Arial" w:hAnsi="Arial" w:cs="Arial"/>
          <w:sz w:val="24"/>
          <w:szCs w:val="24"/>
        </w:rPr>
        <w:t>account</w:t>
      </w:r>
      <w:r w:rsidR="00AA7D69">
        <w:rPr>
          <w:rFonts w:ascii="Arial" w:hAnsi="Arial" w:cs="Arial"/>
          <w:sz w:val="24"/>
          <w:szCs w:val="24"/>
        </w:rPr>
        <w:t xml:space="preserve">. </w:t>
      </w:r>
      <w:r w:rsidR="00CD4057">
        <w:rPr>
          <w:rFonts w:ascii="Arial" w:hAnsi="Arial" w:cs="Arial"/>
          <w:sz w:val="24"/>
          <w:szCs w:val="24"/>
        </w:rPr>
        <w:t xml:space="preserve">Presence/absence of avoidant attachment was entered on the first step, covariates were entered on the second step and YSQ total score was entered on the final step. </w:t>
      </w:r>
      <w:r w:rsidR="002612ED">
        <w:rPr>
          <w:rFonts w:ascii="Arial" w:hAnsi="Arial" w:cs="Arial"/>
          <w:sz w:val="24"/>
          <w:szCs w:val="24"/>
        </w:rPr>
        <w:t xml:space="preserve">When </w:t>
      </w:r>
      <w:r w:rsidR="008203F5">
        <w:rPr>
          <w:rFonts w:ascii="Arial" w:hAnsi="Arial" w:cs="Arial"/>
          <w:sz w:val="24"/>
          <w:szCs w:val="24"/>
        </w:rPr>
        <w:t xml:space="preserve">YSQ </w:t>
      </w:r>
      <w:r w:rsidR="002612ED">
        <w:rPr>
          <w:rFonts w:ascii="Arial" w:hAnsi="Arial" w:cs="Arial"/>
          <w:sz w:val="24"/>
          <w:szCs w:val="24"/>
        </w:rPr>
        <w:t>t</w:t>
      </w:r>
      <w:r w:rsidR="00AA7D69">
        <w:rPr>
          <w:rFonts w:ascii="Arial" w:hAnsi="Arial" w:cs="Arial"/>
          <w:sz w:val="24"/>
          <w:szCs w:val="24"/>
        </w:rPr>
        <w:t xml:space="preserve">otal </w:t>
      </w:r>
      <w:r w:rsidR="004E54D4" w:rsidRPr="000770C3">
        <w:rPr>
          <w:rFonts w:ascii="Arial" w:hAnsi="Arial" w:cs="Arial"/>
          <w:sz w:val="24"/>
          <w:szCs w:val="24"/>
        </w:rPr>
        <w:t>score</w:t>
      </w:r>
      <w:r w:rsidR="00AA7D69">
        <w:rPr>
          <w:rFonts w:ascii="Arial" w:hAnsi="Arial" w:cs="Arial"/>
          <w:sz w:val="24"/>
          <w:szCs w:val="24"/>
        </w:rPr>
        <w:t xml:space="preserve"> </w:t>
      </w:r>
      <w:r w:rsidR="002612ED">
        <w:rPr>
          <w:rFonts w:ascii="Arial" w:hAnsi="Arial" w:cs="Arial"/>
          <w:sz w:val="24"/>
          <w:szCs w:val="24"/>
        </w:rPr>
        <w:t>was taken into account,</w:t>
      </w:r>
      <w:r w:rsidR="004E54D4" w:rsidRPr="000770C3">
        <w:rPr>
          <w:rFonts w:ascii="Arial" w:hAnsi="Arial" w:cs="Arial"/>
          <w:sz w:val="24"/>
          <w:szCs w:val="24"/>
        </w:rPr>
        <w:t xml:space="preserve"> presence/absence of avoidant attachment style </w:t>
      </w:r>
      <w:r w:rsidR="002612ED">
        <w:rPr>
          <w:rFonts w:ascii="Arial" w:hAnsi="Arial" w:cs="Arial"/>
          <w:sz w:val="24"/>
          <w:szCs w:val="24"/>
        </w:rPr>
        <w:t xml:space="preserve">was no longer a significant predictor of BSI-GSI scores </w:t>
      </w:r>
      <w:r w:rsidR="004E54D4" w:rsidRPr="000770C3">
        <w:rPr>
          <w:rFonts w:ascii="Arial" w:hAnsi="Arial" w:cs="Arial"/>
          <w:sz w:val="24"/>
          <w:szCs w:val="24"/>
        </w:rPr>
        <w:t>(</w:t>
      </w:r>
      <w:r w:rsidR="006D1B0D">
        <w:rPr>
          <w:rFonts w:ascii="Arial" w:hAnsi="Arial" w:cs="Arial"/>
          <w:sz w:val="24"/>
          <w:szCs w:val="24"/>
        </w:rPr>
        <w:t>t=1.375, p=.179</w:t>
      </w:r>
      <w:r w:rsidR="00AB1C7A">
        <w:rPr>
          <w:rFonts w:ascii="Arial" w:hAnsi="Arial" w:cs="Arial"/>
          <w:sz w:val="24"/>
          <w:szCs w:val="24"/>
        </w:rPr>
        <w:t xml:space="preserve">). </w:t>
      </w:r>
      <w:r w:rsidR="00D355EA">
        <w:rPr>
          <w:rFonts w:ascii="Arial" w:hAnsi="Arial" w:cs="Arial"/>
          <w:sz w:val="24"/>
          <w:szCs w:val="24"/>
        </w:rPr>
        <w:t>According to the model proposed by Baron and Kenny (1986), this result suggests that YSQ total score</w:t>
      </w:r>
      <w:r w:rsidR="00B4414C">
        <w:rPr>
          <w:rFonts w:ascii="Arial" w:hAnsi="Arial" w:cs="Arial"/>
          <w:sz w:val="24"/>
          <w:szCs w:val="24"/>
        </w:rPr>
        <w:t xml:space="preserve"> (controlling for covariates</w:t>
      </w:r>
      <w:r w:rsidR="00B4414C">
        <w:rPr>
          <w:rStyle w:val="FootnoteReference"/>
          <w:rFonts w:ascii="Arial" w:hAnsi="Arial"/>
          <w:sz w:val="24"/>
          <w:szCs w:val="24"/>
        </w:rPr>
        <w:footnoteReference w:id="4"/>
      </w:r>
      <w:r w:rsidR="00B4414C">
        <w:rPr>
          <w:rFonts w:ascii="Arial" w:hAnsi="Arial" w:cs="Arial"/>
          <w:sz w:val="24"/>
          <w:szCs w:val="24"/>
        </w:rPr>
        <w:t>)</w:t>
      </w:r>
      <w:r w:rsidR="00D355EA">
        <w:rPr>
          <w:rFonts w:ascii="Arial" w:hAnsi="Arial" w:cs="Arial"/>
          <w:sz w:val="24"/>
          <w:szCs w:val="24"/>
        </w:rPr>
        <w:t xml:space="preserve"> is a perfect mediator in the relationship between presence/absence of an avoidant attachment style and BSI-GSI score</w:t>
      </w:r>
      <w:r w:rsidR="0058669C">
        <w:rPr>
          <w:rFonts w:ascii="Arial" w:hAnsi="Arial" w:cs="Arial"/>
          <w:sz w:val="24"/>
          <w:szCs w:val="24"/>
        </w:rPr>
        <w:t>.</w:t>
      </w:r>
      <w:r w:rsidR="00DB3A35" w:rsidRPr="00DB3A35">
        <w:rPr>
          <w:rFonts w:ascii="Arial" w:hAnsi="Arial" w:cs="Arial"/>
          <w:sz w:val="24"/>
          <w:szCs w:val="24"/>
        </w:rPr>
        <w:t xml:space="preserve"> </w:t>
      </w:r>
    </w:p>
    <w:p w:rsidR="00EA516C" w:rsidRDefault="00EA516C" w:rsidP="00EA516C">
      <w:pPr>
        <w:spacing w:line="480" w:lineRule="auto"/>
        <w:ind w:firstLine="720"/>
        <w:jc w:val="both"/>
        <w:rPr>
          <w:rFonts w:ascii="Arial" w:hAnsi="Arial" w:cs="Arial"/>
          <w:sz w:val="24"/>
          <w:szCs w:val="24"/>
        </w:rPr>
      </w:pPr>
      <w:r>
        <w:rPr>
          <w:rFonts w:ascii="Arial" w:hAnsi="Arial" w:cs="Arial"/>
          <w:sz w:val="24"/>
          <w:szCs w:val="24"/>
        </w:rPr>
        <w:t>Bootstrapping was then undertaken to test the reliability of the mediation model. Using Preacher and Hayes’ (2008) INDIRECT macro for SPSS</w:t>
      </w:r>
      <w:r>
        <w:rPr>
          <w:rStyle w:val="FootnoteReference"/>
          <w:rFonts w:ascii="Arial" w:hAnsi="Arial"/>
          <w:sz w:val="24"/>
          <w:szCs w:val="24"/>
        </w:rPr>
        <w:footnoteReference w:id="5"/>
      </w:r>
      <w:r>
        <w:rPr>
          <w:rFonts w:ascii="Arial" w:hAnsi="Arial" w:cs="Arial"/>
          <w:sz w:val="24"/>
          <w:szCs w:val="24"/>
        </w:rPr>
        <w:t xml:space="preserve">, presence/absence of an avoidant attachment style was entered as independent variable, BSI-GSI score was entered as the dependent variable, YSQ total score was entered as the potential mediator and gender, number of placement moves and length of time in care were entered as covariates. </w:t>
      </w:r>
    </w:p>
    <w:p w:rsidR="0007302C" w:rsidRDefault="0007302C" w:rsidP="00136BF8">
      <w:pPr>
        <w:spacing w:after="0" w:line="480" w:lineRule="auto"/>
        <w:jc w:val="both"/>
        <w:rPr>
          <w:rFonts w:ascii="Arial" w:hAnsi="Arial" w:cs="Arial"/>
          <w:sz w:val="24"/>
          <w:szCs w:val="24"/>
        </w:rPr>
      </w:pPr>
    </w:p>
    <w:p w:rsidR="00126F5A" w:rsidRPr="00D475FB" w:rsidRDefault="00126F5A" w:rsidP="00136BF8">
      <w:pPr>
        <w:pStyle w:val="Heading2"/>
        <w:rPr>
          <w:sz w:val="18"/>
          <w:szCs w:val="18"/>
        </w:rPr>
      </w:pPr>
      <w:r w:rsidRPr="00977542">
        <w:rPr>
          <w:sz w:val="18"/>
          <w:szCs w:val="18"/>
        </w:rPr>
        <w:lastRenderedPageBreak/>
        <w:t xml:space="preserve"> </w:t>
      </w:r>
      <w:r w:rsidR="00562B5C">
        <w:rPr>
          <w:noProof/>
          <w:sz w:val="18"/>
          <w:szCs w:val="18"/>
          <w:lang w:eastAsia="en-GB"/>
        </w:rPr>
        <w:drawing>
          <wp:inline distT="0" distB="0" distL="0" distR="0">
            <wp:extent cx="5814060" cy="4290060"/>
            <wp:effectExtent l="0" t="0" r="0" b="0"/>
            <wp:docPr id="65" name="Picture 65" descr="C:\Users\Jen\Pictures\2013-06-26 001\CW Table 4-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n\Pictures\2013-06-26 001\CW Table 4-001-00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5479" cy="4291107"/>
                    </a:xfrm>
                    <a:prstGeom prst="rect">
                      <a:avLst/>
                    </a:prstGeom>
                    <a:noFill/>
                    <a:ln>
                      <a:noFill/>
                    </a:ln>
                  </pic:spPr>
                </pic:pic>
              </a:graphicData>
            </a:graphic>
          </wp:inline>
        </w:drawing>
      </w:r>
    </w:p>
    <w:p w:rsidR="004E54D4" w:rsidRDefault="00EA516C" w:rsidP="00EA516C">
      <w:pPr>
        <w:tabs>
          <w:tab w:val="left" w:pos="2221"/>
        </w:tabs>
        <w:spacing w:line="480" w:lineRule="auto"/>
        <w:jc w:val="both"/>
        <w:rPr>
          <w:rFonts w:ascii="Arial" w:hAnsi="Arial" w:cs="Arial"/>
          <w:sz w:val="24"/>
          <w:szCs w:val="24"/>
        </w:rPr>
      </w:pPr>
      <w:r>
        <w:rPr>
          <w:rFonts w:ascii="Arial" w:hAnsi="Arial" w:cs="Arial"/>
          <w:sz w:val="24"/>
          <w:szCs w:val="24"/>
        </w:rPr>
        <w:t xml:space="preserve">                </w:t>
      </w:r>
      <w:r w:rsidR="00126F5A" w:rsidRPr="000770C3">
        <w:rPr>
          <w:rFonts w:ascii="Arial" w:hAnsi="Arial" w:cs="Arial"/>
          <w:sz w:val="24"/>
          <w:szCs w:val="24"/>
        </w:rPr>
        <w:t xml:space="preserve">The bootstrap estimated </w:t>
      </w:r>
      <w:r w:rsidR="00340A98">
        <w:rPr>
          <w:rFonts w:ascii="Arial" w:hAnsi="Arial" w:cs="Arial"/>
          <w:sz w:val="24"/>
          <w:szCs w:val="24"/>
        </w:rPr>
        <w:t xml:space="preserve">the mean </w:t>
      </w:r>
      <w:r w:rsidR="00126F5A" w:rsidRPr="000770C3">
        <w:rPr>
          <w:rFonts w:ascii="Arial" w:hAnsi="Arial" w:cs="Arial"/>
          <w:sz w:val="24"/>
          <w:szCs w:val="24"/>
        </w:rPr>
        <w:t xml:space="preserve">indirect effect </w:t>
      </w:r>
      <w:r w:rsidR="00126F5A">
        <w:rPr>
          <w:rFonts w:ascii="Arial" w:hAnsi="Arial" w:cs="Arial"/>
          <w:sz w:val="24"/>
          <w:szCs w:val="24"/>
        </w:rPr>
        <w:t xml:space="preserve">of presence/absence of an avoidant attachment style on BSI-GSI score via YSQ score </w:t>
      </w:r>
      <w:r w:rsidR="00126F5A" w:rsidRPr="000770C3">
        <w:rPr>
          <w:rFonts w:ascii="Arial" w:hAnsi="Arial" w:cs="Arial"/>
          <w:sz w:val="24"/>
          <w:szCs w:val="24"/>
        </w:rPr>
        <w:t xml:space="preserve">was </w:t>
      </w:r>
      <w:r w:rsidR="0058669C">
        <w:rPr>
          <w:rFonts w:ascii="Arial" w:hAnsi="Arial" w:cs="Arial"/>
          <w:sz w:val="24"/>
          <w:szCs w:val="24"/>
        </w:rPr>
        <w:t>9.39</w:t>
      </w:r>
      <w:r w:rsidR="00126F5A">
        <w:rPr>
          <w:rFonts w:ascii="Arial" w:hAnsi="Arial" w:cs="Arial"/>
          <w:sz w:val="24"/>
          <w:szCs w:val="24"/>
        </w:rPr>
        <w:t xml:space="preserve"> </w:t>
      </w:r>
      <w:r w:rsidR="00126F5A" w:rsidRPr="000770C3">
        <w:rPr>
          <w:rFonts w:ascii="Arial" w:hAnsi="Arial" w:cs="Arial"/>
          <w:sz w:val="24"/>
          <w:szCs w:val="24"/>
        </w:rPr>
        <w:t>(i.e. the</w:t>
      </w:r>
      <w:r w:rsidR="00126F5A">
        <w:rPr>
          <w:rFonts w:ascii="Arial" w:hAnsi="Arial" w:cs="Arial"/>
          <w:sz w:val="24"/>
          <w:szCs w:val="24"/>
        </w:rPr>
        <w:t xml:space="preserve"> </w:t>
      </w:r>
      <w:r w:rsidR="00F540F1">
        <w:rPr>
          <w:rFonts w:ascii="Arial" w:hAnsi="Arial" w:cs="Arial"/>
          <w:sz w:val="24"/>
          <w:szCs w:val="24"/>
        </w:rPr>
        <w:t xml:space="preserve">bootstrapping procedure estimated that </w:t>
      </w:r>
      <w:r w:rsidR="00633A70">
        <w:rPr>
          <w:rFonts w:ascii="Arial" w:hAnsi="Arial" w:cs="Arial"/>
          <w:sz w:val="24"/>
          <w:szCs w:val="24"/>
        </w:rPr>
        <w:t xml:space="preserve">the </w:t>
      </w:r>
      <w:r w:rsidR="00574A11">
        <w:rPr>
          <w:rFonts w:ascii="Arial" w:hAnsi="Arial" w:cs="Arial"/>
          <w:sz w:val="24"/>
          <w:szCs w:val="24"/>
        </w:rPr>
        <w:t xml:space="preserve">indirect effect </w:t>
      </w:r>
      <w:r w:rsidR="00633A70">
        <w:rPr>
          <w:rFonts w:ascii="Arial" w:hAnsi="Arial" w:cs="Arial"/>
          <w:sz w:val="24"/>
          <w:szCs w:val="24"/>
        </w:rPr>
        <w:t xml:space="preserve">of having an avoidant attachment style </w:t>
      </w:r>
      <w:r w:rsidR="00574A11">
        <w:rPr>
          <w:rFonts w:ascii="Arial" w:hAnsi="Arial" w:cs="Arial"/>
          <w:sz w:val="24"/>
          <w:szCs w:val="24"/>
        </w:rPr>
        <w:t xml:space="preserve">via total schema score </w:t>
      </w:r>
      <w:r w:rsidR="00F540F1">
        <w:rPr>
          <w:rFonts w:ascii="Arial" w:hAnsi="Arial" w:cs="Arial"/>
          <w:sz w:val="24"/>
          <w:szCs w:val="24"/>
        </w:rPr>
        <w:t xml:space="preserve">would </w:t>
      </w:r>
      <w:r w:rsidR="00574A11">
        <w:rPr>
          <w:rFonts w:ascii="Arial" w:hAnsi="Arial" w:cs="Arial"/>
          <w:sz w:val="24"/>
          <w:szCs w:val="24"/>
        </w:rPr>
        <w:t>result in</w:t>
      </w:r>
      <w:r w:rsidR="00F540F1">
        <w:rPr>
          <w:rFonts w:ascii="Arial" w:hAnsi="Arial" w:cs="Arial"/>
          <w:sz w:val="24"/>
          <w:szCs w:val="24"/>
        </w:rPr>
        <w:t xml:space="preserve"> </w:t>
      </w:r>
      <w:r w:rsidR="00C36CE0">
        <w:rPr>
          <w:rFonts w:ascii="Arial" w:hAnsi="Arial" w:cs="Arial"/>
          <w:sz w:val="24"/>
          <w:szCs w:val="24"/>
        </w:rPr>
        <w:t xml:space="preserve">a </w:t>
      </w:r>
      <w:r w:rsidR="004E54D4" w:rsidRPr="000770C3">
        <w:rPr>
          <w:rFonts w:ascii="Arial" w:hAnsi="Arial" w:cs="Arial"/>
          <w:sz w:val="24"/>
          <w:szCs w:val="24"/>
        </w:rPr>
        <w:t xml:space="preserve">mean difference </w:t>
      </w:r>
      <w:r w:rsidR="00F540F1">
        <w:rPr>
          <w:rFonts w:ascii="Arial" w:hAnsi="Arial" w:cs="Arial"/>
          <w:sz w:val="24"/>
          <w:szCs w:val="24"/>
        </w:rPr>
        <w:t xml:space="preserve">of </w:t>
      </w:r>
      <w:r w:rsidR="009A0E1E">
        <w:rPr>
          <w:rFonts w:ascii="Arial" w:hAnsi="Arial" w:cs="Arial"/>
          <w:sz w:val="24"/>
          <w:szCs w:val="24"/>
        </w:rPr>
        <w:t xml:space="preserve">a </w:t>
      </w:r>
      <w:r w:rsidR="00F540F1">
        <w:rPr>
          <w:rFonts w:ascii="Arial" w:hAnsi="Arial" w:cs="Arial"/>
          <w:sz w:val="24"/>
          <w:szCs w:val="24"/>
        </w:rPr>
        <w:t>9.</w:t>
      </w:r>
      <w:r w:rsidR="006B7321">
        <w:rPr>
          <w:rFonts w:ascii="Arial" w:hAnsi="Arial" w:cs="Arial"/>
          <w:sz w:val="24"/>
          <w:szCs w:val="24"/>
        </w:rPr>
        <w:t>37</w:t>
      </w:r>
      <w:r w:rsidR="00F540F1">
        <w:rPr>
          <w:rFonts w:ascii="Arial" w:hAnsi="Arial" w:cs="Arial"/>
          <w:sz w:val="24"/>
          <w:szCs w:val="24"/>
        </w:rPr>
        <w:t xml:space="preserve"> higher</w:t>
      </w:r>
      <w:r w:rsidR="004E54D4" w:rsidRPr="000770C3">
        <w:rPr>
          <w:rFonts w:ascii="Arial" w:hAnsi="Arial" w:cs="Arial"/>
          <w:sz w:val="24"/>
          <w:szCs w:val="24"/>
        </w:rPr>
        <w:t xml:space="preserve"> </w:t>
      </w:r>
      <w:r w:rsidR="00F540F1">
        <w:rPr>
          <w:rFonts w:ascii="Arial" w:hAnsi="Arial" w:cs="Arial"/>
          <w:sz w:val="24"/>
          <w:szCs w:val="24"/>
        </w:rPr>
        <w:t>BSI-</w:t>
      </w:r>
      <w:r w:rsidR="004E54D4" w:rsidRPr="000770C3">
        <w:rPr>
          <w:rFonts w:ascii="Arial" w:hAnsi="Arial" w:cs="Arial"/>
          <w:sz w:val="24"/>
          <w:szCs w:val="24"/>
        </w:rPr>
        <w:t>GSI scor</w:t>
      </w:r>
      <w:r w:rsidR="004E54D4">
        <w:rPr>
          <w:rFonts w:ascii="Arial" w:hAnsi="Arial" w:cs="Arial"/>
          <w:sz w:val="24"/>
          <w:szCs w:val="24"/>
        </w:rPr>
        <w:t>e</w:t>
      </w:r>
      <w:r w:rsidR="004E54D4" w:rsidRPr="000770C3">
        <w:rPr>
          <w:rFonts w:ascii="Arial" w:hAnsi="Arial" w:cs="Arial"/>
          <w:sz w:val="24"/>
          <w:szCs w:val="24"/>
        </w:rPr>
        <w:t xml:space="preserve">). The 95% bootstrap confidence interval (5000 trials) </w:t>
      </w:r>
      <w:r w:rsidR="00340A98">
        <w:rPr>
          <w:rFonts w:ascii="Arial" w:hAnsi="Arial" w:cs="Arial"/>
          <w:sz w:val="24"/>
          <w:szCs w:val="24"/>
        </w:rPr>
        <w:t>estimated that</w:t>
      </w:r>
      <w:r w:rsidR="00340A98" w:rsidRPr="000770C3">
        <w:rPr>
          <w:rFonts w:ascii="Arial" w:hAnsi="Arial" w:cs="Arial"/>
          <w:sz w:val="24"/>
          <w:szCs w:val="24"/>
        </w:rPr>
        <w:t xml:space="preserve"> </w:t>
      </w:r>
      <w:r w:rsidR="00C36CE0">
        <w:rPr>
          <w:rFonts w:ascii="Arial" w:hAnsi="Arial" w:cs="Arial"/>
          <w:sz w:val="24"/>
          <w:szCs w:val="24"/>
        </w:rPr>
        <w:t xml:space="preserve">the indirect effect </w:t>
      </w:r>
      <w:r w:rsidR="00340A98">
        <w:rPr>
          <w:rFonts w:ascii="Arial" w:hAnsi="Arial" w:cs="Arial"/>
          <w:sz w:val="24"/>
          <w:szCs w:val="24"/>
        </w:rPr>
        <w:t xml:space="preserve">of the dependent variable (attachment style) via the mediator (Total YSQ) on BSI-GSI score </w:t>
      </w:r>
      <w:r w:rsidR="00C36CE0">
        <w:rPr>
          <w:rFonts w:ascii="Arial" w:hAnsi="Arial" w:cs="Arial"/>
          <w:sz w:val="24"/>
          <w:szCs w:val="24"/>
        </w:rPr>
        <w:t>wa</w:t>
      </w:r>
      <w:r w:rsidR="0058669C">
        <w:rPr>
          <w:rFonts w:ascii="Arial" w:hAnsi="Arial" w:cs="Arial"/>
          <w:sz w:val="24"/>
          <w:szCs w:val="24"/>
        </w:rPr>
        <w:t>s from 2.80</w:t>
      </w:r>
      <w:r w:rsidR="007A4DDB">
        <w:rPr>
          <w:rFonts w:ascii="Arial" w:hAnsi="Arial" w:cs="Arial"/>
          <w:sz w:val="24"/>
          <w:szCs w:val="24"/>
        </w:rPr>
        <w:t xml:space="preserve"> to </w:t>
      </w:r>
      <w:r w:rsidR="006B7321">
        <w:rPr>
          <w:rFonts w:ascii="Arial" w:hAnsi="Arial" w:cs="Arial"/>
          <w:sz w:val="24"/>
          <w:szCs w:val="24"/>
        </w:rPr>
        <w:t>17.64</w:t>
      </w:r>
      <w:r w:rsidR="009A0E1E">
        <w:rPr>
          <w:rFonts w:ascii="Arial" w:hAnsi="Arial" w:cs="Arial"/>
          <w:sz w:val="24"/>
          <w:szCs w:val="24"/>
        </w:rPr>
        <w:t xml:space="preserve"> (see table </w:t>
      </w:r>
      <w:r w:rsidR="0058669C">
        <w:rPr>
          <w:rFonts w:ascii="Arial" w:hAnsi="Arial" w:cs="Arial"/>
          <w:sz w:val="24"/>
          <w:szCs w:val="24"/>
        </w:rPr>
        <w:t>9</w:t>
      </w:r>
      <w:r w:rsidR="009A0E1E">
        <w:rPr>
          <w:rFonts w:ascii="Arial" w:hAnsi="Arial" w:cs="Arial"/>
          <w:sz w:val="24"/>
          <w:szCs w:val="24"/>
        </w:rPr>
        <w:t>)</w:t>
      </w:r>
      <w:r w:rsidR="007D38FB">
        <w:rPr>
          <w:rFonts w:ascii="Arial" w:hAnsi="Arial" w:cs="Arial"/>
          <w:sz w:val="24"/>
          <w:szCs w:val="24"/>
        </w:rPr>
        <w:t xml:space="preserve"> and becaus</w:t>
      </w:r>
      <w:r w:rsidR="006B7321">
        <w:rPr>
          <w:rFonts w:ascii="Arial" w:hAnsi="Arial" w:cs="Arial"/>
          <w:sz w:val="24"/>
          <w:szCs w:val="24"/>
        </w:rPr>
        <w:t>e zero did not appear within this</w:t>
      </w:r>
      <w:r w:rsidR="007D38FB">
        <w:rPr>
          <w:rFonts w:ascii="Arial" w:hAnsi="Arial" w:cs="Arial"/>
          <w:sz w:val="24"/>
          <w:szCs w:val="24"/>
        </w:rPr>
        <w:t xml:space="preserve"> confidence interval, it is concluded that the indirect effect</w:t>
      </w:r>
      <w:r w:rsidR="00FF2BEB">
        <w:rPr>
          <w:rFonts w:ascii="Arial" w:hAnsi="Arial" w:cs="Arial"/>
          <w:sz w:val="24"/>
          <w:szCs w:val="24"/>
        </w:rPr>
        <w:t xml:space="preserve"> of the dependent variable (attachment style) via the mediator (Total YSQ) on BSI-GSI score</w:t>
      </w:r>
      <w:r w:rsidR="007D38FB">
        <w:rPr>
          <w:rFonts w:ascii="Arial" w:hAnsi="Arial" w:cs="Arial"/>
          <w:sz w:val="24"/>
          <w:szCs w:val="24"/>
        </w:rPr>
        <w:t xml:space="preserve"> is different from zero (p&lt;0.05)</w:t>
      </w:r>
      <w:r w:rsidR="004E54D4" w:rsidRPr="000770C3">
        <w:rPr>
          <w:rFonts w:ascii="Arial" w:hAnsi="Arial" w:cs="Arial"/>
          <w:sz w:val="24"/>
          <w:szCs w:val="24"/>
        </w:rPr>
        <w:t>.</w:t>
      </w:r>
      <w:r w:rsidR="004E1EB6">
        <w:rPr>
          <w:rFonts w:ascii="Arial" w:hAnsi="Arial" w:cs="Arial"/>
          <w:sz w:val="24"/>
          <w:szCs w:val="24"/>
        </w:rPr>
        <w:t xml:space="preserve"> </w:t>
      </w:r>
    </w:p>
    <w:p w:rsidR="00126F5A" w:rsidRDefault="00562B5C" w:rsidP="008646B3">
      <w:pPr>
        <w:pStyle w:val="Heading2"/>
        <w:rPr>
          <w:sz w:val="24"/>
          <w:szCs w:val="24"/>
        </w:rPr>
      </w:pPr>
      <w:bookmarkStart w:id="57" w:name="_Toc315738922"/>
      <w:r>
        <w:rPr>
          <w:noProof/>
          <w:sz w:val="24"/>
          <w:szCs w:val="24"/>
          <w:lang w:eastAsia="en-GB"/>
        </w:rPr>
        <w:lastRenderedPageBreak/>
        <w:drawing>
          <wp:inline distT="0" distB="0" distL="0" distR="0">
            <wp:extent cx="5205730" cy="3411522"/>
            <wp:effectExtent l="0" t="0" r="0" b="0"/>
            <wp:docPr id="64" name="Picture 64" descr="C:\Users\Jen\Pictures\2013-06-26 001\cw fig 1-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n\Pictures\2013-06-26 001\cw fig 1-001-00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5730" cy="3411522"/>
                    </a:xfrm>
                    <a:prstGeom prst="rect">
                      <a:avLst/>
                    </a:prstGeom>
                    <a:noFill/>
                    <a:ln>
                      <a:noFill/>
                    </a:ln>
                  </pic:spPr>
                </pic:pic>
              </a:graphicData>
            </a:graphic>
          </wp:inline>
        </w:drawing>
      </w:r>
    </w:p>
    <w:p w:rsidR="0005572E" w:rsidRDefault="0005572E" w:rsidP="00A53462">
      <w:pPr>
        <w:spacing w:after="0" w:line="240" w:lineRule="auto"/>
        <w:jc w:val="both"/>
        <w:rPr>
          <w:rFonts w:ascii="Arial" w:hAnsi="Arial" w:cs="Arial"/>
          <w:i/>
          <w:sz w:val="24"/>
          <w:szCs w:val="24"/>
        </w:rPr>
      </w:pPr>
    </w:p>
    <w:p w:rsidR="0089154B" w:rsidRDefault="0089154B" w:rsidP="00A53462">
      <w:pPr>
        <w:spacing w:after="0" w:line="240" w:lineRule="auto"/>
        <w:jc w:val="both"/>
        <w:rPr>
          <w:rFonts w:ascii="Arial" w:hAnsi="Arial" w:cs="Arial"/>
          <w:i/>
          <w:sz w:val="24"/>
          <w:szCs w:val="24"/>
        </w:rPr>
      </w:pPr>
      <w:r w:rsidRPr="000770C3">
        <w:rPr>
          <w:rFonts w:ascii="Arial" w:hAnsi="Arial" w:cs="Arial"/>
          <w:i/>
          <w:sz w:val="24"/>
          <w:szCs w:val="24"/>
        </w:rPr>
        <w:t>Analysis of the mediating effect of total schema score on psychopathology</w:t>
      </w:r>
      <w:r>
        <w:rPr>
          <w:rFonts w:ascii="Arial" w:hAnsi="Arial" w:cs="Arial"/>
          <w:i/>
          <w:sz w:val="24"/>
          <w:szCs w:val="24"/>
        </w:rPr>
        <w:t xml:space="preserve"> as measured by the SDQ</w:t>
      </w:r>
    </w:p>
    <w:p w:rsidR="00A53462" w:rsidRPr="000770C3" w:rsidRDefault="00A53462" w:rsidP="00A53462">
      <w:pPr>
        <w:spacing w:after="0" w:line="240" w:lineRule="auto"/>
        <w:jc w:val="both"/>
        <w:rPr>
          <w:rFonts w:ascii="Arial" w:hAnsi="Arial" w:cs="Arial"/>
          <w:i/>
          <w:sz w:val="24"/>
          <w:szCs w:val="24"/>
        </w:rPr>
      </w:pPr>
    </w:p>
    <w:p w:rsidR="0058669C" w:rsidRDefault="0089154B" w:rsidP="0089154B">
      <w:pPr>
        <w:spacing w:after="0" w:line="480" w:lineRule="auto"/>
        <w:ind w:firstLine="720"/>
        <w:jc w:val="both"/>
        <w:rPr>
          <w:rFonts w:ascii="Arial" w:hAnsi="Arial" w:cs="Arial"/>
          <w:sz w:val="24"/>
          <w:szCs w:val="24"/>
        </w:rPr>
      </w:pPr>
      <w:r w:rsidRPr="000770C3">
        <w:rPr>
          <w:rFonts w:ascii="Arial" w:hAnsi="Arial" w:cs="Arial"/>
          <w:sz w:val="24"/>
          <w:szCs w:val="24"/>
        </w:rPr>
        <w:t xml:space="preserve">Baron and Kenny’s (1986) rationale and regression-analytic procedures, </w:t>
      </w:r>
      <w:r>
        <w:rPr>
          <w:rFonts w:ascii="Arial" w:hAnsi="Arial" w:cs="Arial"/>
          <w:sz w:val="24"/>
          <w:szCs w:val="24"/>
        </w:rPr>
        <w:t>were again</w:t>
      </w:r>
      <w:r w:rsidRPr="000770C3">
        <w:rPr>
          <w:rFonts w:ascii="Arial" w:hAnsi="Arial" w:cs="Arial"/>
          <w:sz w:val="24"/>
          <w:szCs w:val="24"/>
        </w:rPr>
        <w:t xml:space="preserve"> utilised to test the hypothesised model that overall schema score would mediate the relationship between self-reported attachment style a</w:t>
      </w:r>
      <w:r>
        <w:rPr>
          <w:rFonts w:ascii="Arial" w:hAnsi="Arial" w:cs="Arial"/>
          <w:sz w:val="24"/>
          <w:szCs w:val="24"/>
        </w:rPr>
        <w:t xml:space="preserve">nd levels of psychopathology as measured by the SDQ total score. The initial analyses confirmed that presence/absence of an avoidant attachment style was a significant predictor of total SDQ score (F=20.916, p&lt;0.001, β=.617; explained variance=38%). </w:t>
      </w:r>
    </w:p>
    <w:p w:rsidR="0089154B" w:rsidRDefault="0058669C" w:rsidP="0089154B">
      <w:pPr>
        <w:spacing w:after="0" w:line="480" w:lineRule="auto"/>
        <w:ind w:firstLine="720"/>
        <w:jc w:val="both"/>
        <w:rPr>
          <w:rFonts w:ascii="Arial" w:hAnsi="Arial" w:cs="Arial"/>
          <w:sz w:val="24"/>
          <w:szCs w:val="24"/>
        </w:rPr>
      </w:pPr>
      <w:r>
        <w:rPr>
          <w:rFonts w:ascii="Arial" w:hAnsi="Arial" w:cs="Arial"/>
          <w:sz w:val="24"/>
          <w:szCs w:val="24"/>
        </w:rPr>
        <w:t xml:space="preserve">In the second stage of this analysis </w:t>
      </w:r>
      <w:r w:rsidR="0089154B" w:rsidRPr="000770C3">
        <w:rPr>
          <w:rFonts w:ascii="Arial" w:hAnsi="Arial" w:cs="Arial"/>
          <w:sz w:val="24"/>
          <w:szCs w:val="24"/>
        </w:rPr>
        <w:t xml:space="preserve">YSQ score (controlling </w:t>
      </w:r>
      <w:r w:rsidR="0089154B">
        <w:rPr>
          <w:rFonts w:ascii="Arial" w:hAnsi="Arial" w:cs="Arial"/>
          <w:sz w:val="24"/>
          <w:szCs w:val="24"/>
        </w:rPr>
        <w:t>for gender, number</w:t>
      </w:r>
      <w:r w:rsidR="0089154B" w:rsidRPr="000770C3">
        <w:rPr>
          <w:rFonts w:ascii="Arial" w:hAnsi="Arial" w:cs="Arial"/>
          <w:sz w:val="24"/>
          <w:szCs w:val="24"/>
        </w:rPr>
        <w:t xml:space="preserve"> of placement moves</w:t>
      </w:r>
      <w:r w:rsidR="0089154B">
        <w:rPr>
          <w:rFonts w:ascii="Arial" w:hAnsi="Arial" w:cs="Arial"/>
          <w:sz w:val="24"/>
          <w:szCs w:val="24"/>
        </w:rPr>
        <w:t xml:space="preserve"> and length of time in care) was confirmed to be a significant predictor of SDQ total score (F=</w:t>
      </w:r>
      <w:r w:rsidR="007A5072">
        <w:rPr>
          <w:rFonts w:ascii="Arial" w:hAnsi="Arial" w:cs="Arial"/>
          <w:sz w:val="24"/>
          <w:szCs w:val="24"/>
        </w:rPr>
        <w:t>3.407</w:t>
      </w:r>
      <w:r w:rsidR="0089154B">
        <w:rPr>
          <w:rFonts w:ascii="Arial" w:hAnsi="Arial" w:cs="Arial"/>
          <w:sz w:val="24"/>
          <w:szCs w:val="24"/>
        </w:rPr>
        <w:t xml:space="preserve">, p=0.001, </w:t>
      </w:r>
      <w:r w:rsidR="0089154B" w:rsidRPr="00AF77CE">
        <w:rPr>
          <w:rFonts w:ascii="Arial" w:hAnsi="Arial" w:cs="Arial"/>
          <w:sz w:val="24"/>
          <w:szCs w:val="24"/>
        </w:rPr>
        <w:t>β</w:t>
      </w:r>
      <w:r w:rsidR="007A5072">
        <w:rPr>
          <w:rFonts w:ascii="Arial" w:hAnsi="Arial" w:cs="Arial"/>
          <w:sz w:val="24"/>
          <w:szCs w:val="24"/>
        </w:rPr>
        <w:t>=.503</w:t>
      </w:r>
      <w:r w:rsidR="0089154B">
        <w:rPr>
          <w:rFonts w:ascii="Arial" w:hAnsi="Arial" w:cs="Arial"/>
          <w:sz w:val="24"/>
          <w:szCs w:val="24"/>
        </w:rPr>
        <w:t>; explained variance</w:t>
      </w:r>
      <w:r>
        <w:rPr>
          <w:rFonts w:ascii="Arial" w:hAnsi="Arial" w:cs="Arial"/>
          <w:sz w:val="24"/>
          <w:szCs w:val="24"/>
        </w:rPr>
        <w:t xml:space="preserve"> =27</w:t>
      </w:r>
      <w:r w:rsidR="0089154B">
        <w:rPr>
          <w:rFonts w:ascii="Arial" w:hAnsi="Arial" w:cs="Arial"/>
          <w:sz w:val="24"/>
          <w:szCs w:val="24"/>
        </w:rPr>
        <w:t>%).</w:t>
      </w:r>
    </w:p>
    <w:p w:rsidR="00270795" w:rsidRDefault="0089154B" w:rsidP="00194690">
      <w:pPr>
        <w:spacing w:after="0" w:line="480" w:lineRule="auto"/>
        <w:jc w:val="both"/>
        <w:rPr>
          <w:sz w:val="20"/>
          <w:szCs w:val="20"/>
        </w:rPr>
      </w:pPr>
      <w:r>
        <w:rPr>
          <w:rFonts w:ascii="Arial" w:hAnsi="Arial" w:cs="Arial"/>
          <w:sz w:val="24"/>
          <w:szCs w:val="24"/>
        </w:rPr>
        <w:tab/>
        <w:t>The next stage of the analyse</w:t>
      </w:r>
      <w:r w:rsidRPr="000770C3">
        <w:rPr>
          <w:rFonts w:ascii="Arial" w:hAnsi="Arial" w:cs="Arial"/>
          <w:sz w:val="24"/>
          <w:szCs w:val="24"/>
        </w:rPr>
        <w:t xml:space="preserve">s was to determine whether avoidant attachment style retained any predictive power over the dependent variable </w:t>
      </w:r>
      <w:r w:rsidRPr="000770C3">
        <w:rPr>
          <w:rFonts w:ascii="Arial" w:hAnsi="Arial" w:cs="Arial"/>
          <w:sz w:val="24"/>
          <w:szCs w:val="24"/>
        </w:rPr>
        <w:lastRenderedPageBreak/>
        <w:t>(psychopathology</w:t>
      </w:r>
      <w:r>
        <w:rPr>
          <w:rFonts w:ascii="Arial" w:hAnsi="Arial" w:cs="Arial"/>
          <w:sz w:val="24"/>
          <w:szCs w:val="24"/>
        </w:rPr>
        <w:t xml:space="preserve"> as measured by the SDQ</w:t>
      </w:r>
      <w:r w:rsidRPr="000770C3">
        <w:rPr>
          <w:rFonts w:ascii="Arial" w:hAnsi="Arial" w:cs="Arial"/>
          <w:sz w:val="24"/>
          <w:szCs w:val="24"/>
        </w:rPr>
        <w:t xml:space="preserve">) once the hypothesised mediator (total </w:t>
      </w:r>
      <w:r w:rsidR="00DB081E">
        <w:rPr>
          <w:rFonts w:ascii="Arial" w:hAnsi="Arial" w:cs="Arial"/>
          <w:sz w:val="24"/>
          <w:szCs w:val="24"/>
        </w:rPr>
        <w:t>YSQ</w:t>
      </w:r>
      <w:r w:rsidRPr="000770C3">
        <w:rPr>
          <w:rFonts w:ascii="Arial" w:hAnsi="Arial" w:cs="Arial"/>
          <w:sz w:val="24"/>
          <w:szCs w:val="24"/>
        </w:rPr>
        <w:t xml:space="preserve"> score) was taken into </w:t>
      </w:r>
      <w:r>
        <w:rPr>
          <w:rFonts w:ascii="Arial" w:hAnsi="Arial" w:cs="Arial"/>
          <w:sz w:val="24"/>
          <w:szCs w:val="24"/>
        </w:rPr>
        <w:t xml:space="preserve">account. Presence/absence of avoidant attachment was entered on the first step, covariates were entered on the </w:t>
      </w:r>
      <w:r w:rsidR="00194690">
        <w:rPr>
          <w:rFonts w:ascii="Arial" w:hAnsi="Arial" w:cs="Arial"/>
          <w:sz w:val="24"/>
          <w:szCs w:val="24"/>
        </w:rPr>
        <w:t>second step and YSQ total score was entered on the final step</w:t>
      </w:r>
      <w:r w:rsidR="006D5E1F">
        <w:rPr>
          <w:rFonts w:ascii="Arial" w:hAnsi="Arial" w:cs="Arial"/>
          <w:sz w:val="24"/>
          <w:szCs w:val="24"/>
        </w:rPr>
        <w:t xml:space="preserve"> (see table </w:t>
      </w:r>
      <w:r w:rsidR="005A0F4C">
        <w:rPr>
          <w:rFonts w:ascii="Arial" w:hAnsi="Arial" w:cs="Arial"/>
          <w:sz w:val="24"/>
          <w:szCs w:val="24"/>
        </w:rPr>
        <w:t>5</w:t>
      </w:r>
      <w:r w:rsidR="006D5E1F">
        <w:rPr>
          <w:rFonts w:ascii="Arial" w:hAnsi="Arial" w:cs="Arial"/>
          <w:sz w:val="24"/>
          <w:szCs w:val="24"/>
        </w:rPr>
        <w:t>)</w:t>
      </w:r>
      <w:r w:rsidR="00194690">
        <w:rPr>
          <w:rFonts w:ascii="Arial" w:hAnsi="Arial" w:cs="Arial"/>
          <w:sz w:val="24"/>
          <w:szCs w:val="24"/>
        </w:rPr>
        <w:t>. When total schema</w:t>
      </w:r>
      <w:r w:rsidR="00194690" w:rsidRPr="000770C3">
        <w:rPr>
          <w:rFonts w:ascii="Arial" w:hAnsi="Arial" w:cs="Arial"/>
          <w:sz w:val="24"/>
          <w:szCs w:val="24"/>
        </w:rPr>
        <w:t xml:space="preserve"> score</w:t>
      </w:r>
      <w:r w:rsidR="00194690">
        <w:rPr>
          <w:rFonts w:ascii="Arial" w:hAnsi="Arial" w:cs="Arial"/>
          <w:sz w:val="24"/>
          <w:szCs w:val="24"/>
        </w:rPr>
        <w:t xml:space="preserve"> was taken into account,</w:t>
      </w:r>
      <w:r w:rsidR="00194690" w:rsidRPr="000770C3">
        <w:rPr>
          <w:rFonts w:ascii="Arial" w:hAnsi="Arial" w:cs="Arial"/>
          <w:sz w:val="24"/>
          <w:szCs w:val="24"/>
        </w:rPr>
        <w:t xml:space="preserve"> presence/absence of avoidant attachment style </w:t>
      </w:r>
      <w:r w:rsidR="00194690">
        <w:rPr>
          <w:rFonts w:ascii="Arial" w:hAnsi="Arial" w:cs="Arial"/>
          <w:sz w:val="24"/>
          <w:szCs w:val="24"/>
        </w:rPr>
        <w:t xml:space="preserve">retained its direct predictive validity predictor of SDQ total score </w:t>
      </w:r>
      <w:r w:rsidR="00194690" w:rsidRPr="000770C3">
        <w:rPr>
          <w:rFonts w:ascii="Arial" w:hAnsi="Arial" w:cs="Arial"/>
          <w:sz w:val="24"/>
          <w:szCs w:val="24"/>
        </w:rPr>
        <w:t>(</w:t>
      </w:r>
      <w:r w:rsidR="00194690">
        <w:rPr>
          <w:rFonts w:ascii="Arial" w:hAnsi="Arial" w:cs="Arial"/>
          <w:sz w:val="24"/>
          <w:szCs w:val="24"/>
        </w:rPr>
        <w:t>t=2.119, p=.047</w:t>
      </w:r>
      <w:r w:rsidR="00194690" w:rsidRPr="000770C3">
        <w:rPr>
          <w:rFonts w:ascii="Arial" w:hAnsi="Arial" w:cs="Arial"/>
          <w:sz w:val="24"/>
          <w:szCs w:val="24"/>
        </w:rPr>
        <w:t>).</w:t>
      </w:r>
      <w:r w:rsidR="004E1EB6">
        <w:rPr>
          <w:rFonts w:ascii="Arial" w:hAnsi="Arial" w:cs="Arial"/>
          <w:sz w:val="24"/>
          <w:szCs w:val="24"/>
        </w:rPr>
        <w:t xml:space="preserve"> </w:t>
      </w:r>
      <w:r w:rsidR="00194690">
        <w:rPr>
          <w:rFonts w:ascii="Arial" w:hAnsi="Arial" w:cs="Arial"/>
          <w:sz w:val="24"/>
          <w:szCs w:val="24"/>
        </w:rPr>
        <w:t xml:space="preserve">The indirect path, via total schema score </w:t>
      </w:r>
    </w:p>
    <w:p w:rsidR="004733BE" w:rsidRDefault="006D5E1F" w:rsidP="00EA516C">
      <w:pPr>
        <w:spacing w:after="0" w:line="480" w:lineRule="auto"/>
        <w:jc w:val="both"/>
        <w:rPr>
          <w:sz w:val="24"/>
          <w:szCs w:val="24"/>
        </w:rPr>
      </w:pPr>
      <w:proofErr w:type="gramStart"/>
      <w:r>
        <w:rPr>
          <w:rFonts w:ascii="Arial" w:hAnsi="Arial" w:cs="Arial"/>
          <w:sz w:val="24"/>
          <w:szCs w:val="24"/>
        </w:rPr>
        <w:t>was</w:t>
      </w:r>
      <w:proofErr w:type="gramEnd"/>
      <w:r>
        <w:rPr>
          <w:rFonts w:ascii="Arial" w:hAnsi="Arial" w:cs="Arial"/>
          <w:sz w:val="24"/>
          <w:szCs w:val="24"/>
        </w:rPr>
        <w:t xml:space="preserve"> not </w:t>
      </w:r>
      <w:r w:rsidR="00194690">
        <w:rPr>
          <w:rFonts w:ascii="Arial" w:hAnsi="Arial" w:cs="Arial"/>
          <w:sz w:val="24"/>
          <w:szCs w:val="24"/>
        </w:rPr>
        <w:t>significant (t=1.070, p=.293).</w:t>
      </w:r>
      <w:r w:rsidR="004E1EB6">
        <w:rPr>
          <w:rFonts w:ascii="Arial" w:hAnsi="Arial" w:cs="Arial"/>
          <w:sz w:val="24"/>
          <w:szCs w:val="24"/>
        </w:rPr>
        <w:t xml:space="preserve"> </w:t>
      </w:r>
      <w:r w:rsidR="00194690">
        <w:rPr>
          <w:rFonts w:ascii="Arial" w:hAnsi="Arial" w:cs="Arial"/>
          <w:sz w:val="24"/>
          <w:szCs w:val="24"/>
        </w:rPr>
        <w:t xml:space="preserve">YSQ total score does not therefore have a mediating role in the relationship between presence/absence of an avoidant attachment style and </w:t>
      </w:r>
      <w:r w:rsidR="00194690" w:rsidRPr="00DB3A35">
        <w:rPr>
          <w:rFonts w:ascii="Arial" w:hAnsi="Arial" w:cs="Arial"/>
          <w:sz w:val="24"/>
          <w:szCs w:val="24"/>
        </w:rPr>
        <w:t>variance in level of</w:t>
      </w:r>
      <w:r w:rsidR="00194690">
        <w:rPr>
          <w:rFonts w:ascii="Arial" w:hAnsi="Arial" w:cs="Arial"/>
          <w:sz w:val="24"/>
          <w:szCs w:val="24"/>
        </w:rPr>
        <w:t xml:space="preserve"> psychopathology as </w:t>
      </w:r>
      <w:r w:rsidR="00357D65">
        <w:rPr>
          <w:noProof/>
          <w:sz w:val="24"/>
          <w:szCs w:val="24"/>
          <w:lang w:eastAsia="en-GB"/>
        </w:rPr>
        <w:drawing>
          <wp:inline distT="0" distB="0" distL="0" distR="0">
            <wp:extent cx="5205730" cy="4608895"/>
            <wp:effectExtent l="0" t="0" r="0" b="1270"/>
            <wp:docPr id="72" name="Picture 72" descr="C:\Users\Jen\Pictures\2013-06-26 001\CW Table 5-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n\Pictures\2013-06-26 001\CW Table 5-001-001.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5730" cy="4608895"/>
                    </a:xfrm>
                    <a:prstGeom prst="rect">
                      <a:avLst/>
                    </a:prstGeom>
                    <a:noFill/>
                    <a:ln>
                      <a:noFill/>
                    </a:ln>
                  </pic:spPr>
                </pic:pic>
              </a:graphicData>
            </a:graphic>
          </wp:inline>
        </w:drawing>
      </w:r>
    </w:p>
    <w:p w:rsidR="00EA516C" w:rsidRPr="00EA516C" w:rsidRDefault="00EA516C" w:rsidP="00EA516C">
      <w:pPr>
        <w:pStyle w:val="Heading2"/>
        <w:spacing w:line="480" w:lineRule="auto"/>
        <w:jc w:val="both"/>
        <w:rPr>
          <w:b w:val="0"/>
          <w:i w:val="0"/>
          <w:sz w:val="24"/>
          <w:szCs w:val="24"/>
        </w:rPr>
      </w:pPr>
      <w:proofErr w:type="gramStart"/>
      <w:r w:rsidRPr="00EA516C">
        <w:rPr>
          <w:b w:val="0"/>
          <w:i w:val="0"/>
          <w:sz w:val="24"/>
          <w:szCs w:val="24"/>
        </w:rPr>
        <w:lastRenderedPageBreak/>
        <w:t>measured</w:t>
      </w:r>
      <w:proofErr w:type="gramEnd"/>
      <w:r w:rsidRPr="00EA516C">
        <w:rPr>
          <w:b w:val="0"/>
          <w:i w:val="0"/>
          <w:sz w:val="24"/>
          <w:szCs w:val="24"/>
        </w:rPr>
        <w:t xml:space="preserve"> by total SDQ score. As the p value of the indirect path did not approach significance (p=.293), the testing of the model utilising the bootstrapping procedure was not indicated,</w:t>
      </w:r>
    </w:p>
    <w:p w:rsidR="0089154B" w:rsidRPr="00504D43" w:rsidRDefault="0089154B" w:rsidP="0089154B">
      <w:pPr>
        <w:pStyle w:val="Heading2"/>
        <w:rPr>
          <w:b w:val="0"/>
          <w:sz w:val="24"/>
          <w:szCs w:val="24"/>
        </w:rPr>
      </w:pPr>
      <w:r w:rsidRPr="00504D43">
        <w:rPr>
          <w:b w:val="0"/>
          <w:sz w:val="24"/>
          <w:szCs w:val="24"/>
        </w:rPr>
        <w:t>The mediating effect of individual schemas on psychopathology</w:t>
      </w:r>
      <w:r w:rsidR="006D5E1F" w:rsidRPr="00504D43">
        <w:rPr>
          <w:b w:val="0"/>
          <w:sz w:val="24"/>
          <w:szCs w:val="24"/>
        </w:rPr>
        <w:t xml:space="preserve"> as measured by BSI-GSI scores</w:t>
      </w:r>
    </w:p>
    <w:p w:rsidR="0089154B" w:rsidRDefault="0089154B" w:rsidP="0089154B">
      <w:pPr>
        <w:spacing w:line="480" w:lineRule="auto"/>
        <w:ind w:firstLine="720"/>
        <w:jc w:val="both"/>
        <w:rPr>
          <w:rFonts w:ascii="Arial" w:hAnsi="Arial" w:cs="Arial"/>
          <w:sz w:val="24"/>
          <w:szCs w:val="24"/>
        </w:rPr>
      </w:pPr>
      <w:r>
        <w:rPr>
          <w:rFonts w:ascii="Arial" w:hAnsi="Arial" w:cs="Arial"/>
          <w:sz w:val="24"/>
          <w:szCs w:val="24"/>
        </w:rPr>
        <w:t>A series of regression analyses was undertaken to determine whether any of the individual schemas wou</w:t>
      </w:r>
      <w:r w:rsidR="00DB081E">
        <w:rPr>
          <w:rFonts w:ascii="Arial" w:hAnsi="Arial" w:cs="Arial"/>
          <w:sz w:val="24"/>
          <w:szCs w:val="24"/>
        </w:rPr>
        <w:t>ld meet Ba</w:t>
      </w:r>
      <w:r w:rsidR="00AB6069">
        <w:rPr>
          <w:rFonts w:ascii="Arial" w:hAnsi="Arial" w:cs="Arial"/>
          <w:sz w:val="24"/>
          <w:szCs w:val="24"/>
        </w:rPr>
        <w:t>ron and Kenny’s (1986</w:t>
      </w:r>
      <w:r>
        <w:rPr>
          <w:rFonts w:ascii="Arial" w:hAnsi="Arial" w:cs="Arial"/>
          <w:sz w:val="24"/>
          <w:szCs w:val="24"/>
        </w:rPr>
        <w:t>)</w:t>
      </w:r>
      <w:r w:rsidRPr="001D4AE0">
        <w:rPr>
          <w:rFonts w:ascii="Arial" w:hAnsi="Arial" w:cs="Arial"/>
          <w:sz w:val="24"/>
          <w:szCs w:val="24"/>
        </w:rPr>
        <w:t xml:space="preserve"> preconditions</w:t>
      </w:r>
      <w:r>
        <w:rPr>
          <w:rFonts w:ascii="Arial" w:hAnsi="Arial" w:cs="Arial"/>
          <w:sz w:val="24"/>
          <w:szCs w:val="24"/>
        </w:rPr>
        <w:t xml:space="preserve"> </w:t>
      </w:r>
      <w:r w:rsidRPr="001D4AE0">
        <w:rPr>
          <w:rFonts w:ascii="Arial" w:hAnsi="Arial" w:cs="Arial"/>
          <w:sz w:val="24"/>
          <w:szCs w:val="24"/>
        </w:rPr>
        <w:t xml:space="preserve">to be entered into the </w:t>
      </w:r>
      <w:r>
        <w:rPr>
          <w:rFonts w:ascii="Arial" w:hAnsi="Arial" w:cs="Arial"/>
          <w:sz w:val="24"/>
          <w:szCs w:val="24"/>
        </w:rPr>
        <w:t xml:space="preserve">multiple </w:t>
      </w:r>
      <w:r w:rsidRPr="001D4AE0">
        <w:rPr>
          <w:rFonts w:ascii="Arial" w:hAnsi="Arial" w:cs="Arial"/>
          <w:sz w:val="24"/>
          <w:szCs w:val="24"/>
        </w:rPr>
        <w:t>regression procedure as potential mediators between presence/absence of avoidant attachment style and psycho</w:t>
      </w:r>
      <w:r>
        <w:rPr>
          <w:rFonts w:ascii="Arial" w:hAnsi="Arial" w:cs="Arial"/>
          <w:sz w:val="24"/>
          <w:szCs w:val="24"/>
        </w:rPr>
        <w:t xml:space="preserve">pathology as measured by the BSI-GSI. </w:t>
      </w:r>
      <w:r w:rsidR="00DA77F5">
        <w:rPr>
          <w:rFonts w:ascii="Arial" w:hAnsi="Arial" w:cs="Arial"/>
          <w:sz w:val="24"/>
          <w:szCs w:val="24"/>
        </w:rPr>
        <w:t>S</w:t>
      </w:r>
      <w:r w:rsidR="00287E01" w:rsidRPr="00287E01">
        <w:rPr>
          <w:rFonts w:ascii="Arial" w:hAnsi="Arial" w:cs="Arial"/>
          <w:sz w:val="24"/>
          <w:szCs w:val="24"/>
        </w:rPr>
        <w:t xml:space="preserve">ignificant differences </w:t>
      </w:r>
      <w:r w:rsidR="00DC1674">
        <w:rPr>
          <w:rFonts w:ascii="Arial" w:hAnsi="Arial" w:cs="Arial"/>
          <w:sz w:val="24"/>
          <w:szCs w:val="24"/>
        </w:rPr>
        <w:t>(p≤.0014)</w:t>
      </w:r>
      <w:r w:rsidR="00DA77F5">
        <w:rPr>
          <w:rFonts w:ascii="Arial" w:hAnsi="Arial" w:cs="Arial"/>
          <w:sz w:val="24"/>
          <w:szCs w:val="24"/>
        </w:rPr>
        <w:t xml:space="preserve"> had been evidenced</w:t>
      </w:r>
      <w:r w:rsidR="00DC1674">
        <w:rPr>
          <w:rFonts w:ascii="Arial" w:hAnsi="Arial" w:cs="Arial"/>
          <w:sz w:val="24"/>
          <w:szCs w:val="24"/>
        </w:rPr>
        <w:t xml:space="preserve"> </w:t>
      </w:r>
      <w:r w:rsidR="00287E01" w:rsidRPr="00287E01">
        <w:rPr>
          <w:rFonts w:ascii="Arial" w:hAnsi="Arial" w:cs="Arial"/>
          <w:sz w:val="24"/>
          <w:szCs w:val="24"/>
        </w:rPr>
        <w:t xml:space="preserve">between the secure and avoidantly attached subgroups </w:t>
      </w:r>
      <w:r w:rsidR="00DC1674">
        <w:rPr>
          <w:rFonts w:ascii="Arial" w:hAnsi="Arial" w:cs="Arial"/>
          <w:sz w:val="24"/>
          <w:szCs w:val="24"/>
        </w:rPr>
        <w:t>and the</w:t>
      </w:r>
      <w:r w:rsidR="00DB081E">
        <w:rPr>
          <w:rFonts w:ascii="Arial" w:hAnsi="Arial" w:cs="Arial"/>
          <w:sz w:val="24"/>
          <w:szCs w:val="24"/>
        </w:rPr>
        <w:t>ir</w:t>
      </w:r>
      <w:r>
        <w:rPr>
          <w:rFonts w:ascii="Arial" w:hAnsi="Arial" w:cs="Arial"/>
          <w:sz w:val="24"/>
          <w:szCs w:val="24"/>
        </w:rPr>
        <w:t xml:space="preserve"> individual schema scores of a</w:t>
      </w:r>
      <w:r w:rsidRPr="000770C3">
        <w:rPr>
          <w:rFonts w:ascii="Arial" w:hAnsi="Arial" w:cs="Arial"/>
          <w:sz w:val="24"/>
          <w:szCs w:val="24"/>
        </w:rPr>
        <w:t xml:space="preserve">bandonment, </w:t>
      </w:r>
      <w:r>
        <w:rPr>
          <w:rFonts w:ascii="Arial" w:hAnsi="Arial" w:cs="Arial"/>
          <w:sz w:val="24"/>
          <w:szCs w:val="24"/>
        </w:rPr>
        <w:t xml:space="preserve">mistrust/abuse, social isolation, defectiveness/shame, </w:t>
      </w:r>
      <w:r w:rsidRPr="000770C3">
        <w:rPr>
          <w:rFonts w:ascii="Arial" w:hAnsi="Arial" w:cs="Arial"/>
          <w:sz w:val="24"/>
          <w:szCs w:val="24"/>
        </w:rPr>
        <w:t>failure</w:t>
      </w:r>
      <w:r>
        <w:rPr>
          <w:rFonts w:ascii="Arial" w:hAnsi="Arial" w:cs="Arial"/>
          <w:sz w:val="24"/>
          <w:szCs w:val="24"/>
        </w:rPr>
        <w:t xml:space="preserve">, vulnerability to harm/illness, emotional inhibition, entitlement and insufficient self-control (see </w:t>
      </w:r>
      <w:r w:rsidR="00DA77F5">
        <w:rPr>
          <w:rFonts w:ascii="Arial" w:hAnsi="Arial" w:cs="Arial"/>
          <w:sz w:val="24"/>
          <w:szCs w:val="24"/>
        </w:rPr>
        <w:t>table 2)</w:t>
      </w:r>
      <w:r w:rsidR="008D5990">
        <w:rPr>
          <w:rFonts w:ascii="Arial" w:hAnsi="Arial" w:cs="Arial"/>
          <w:sz w:val="24"/>
          <w:szCs w:val="24"/>
        </w:rPr>
        <w:t>.</w:t>
      </w:r>
      <w:r w:rsidR="00DA77F5">
        <w:rPr>
          <w:rFonts w:ascii="Arial" w:hAnsi="Arial" w:cs="Arial"/>
          <w:sz w:val="24"/>
          <w:szCs w:val="24"/>
        </w:rPr>
        <w:t xml:space="preserve"> </w:t>
      </w:r>
      <w:r w:rsidR="008D5990">
        <w:rPr>
          <w:rFonts w:ascii="Arial" w:hAnsi="Arial" w:cs="Arial"/>
          <w:sz w:val="24"/>
          <w:szCs w:val="24"/>
        </w:rPr>
        <w:t>A</w:t>
      </w:r>
      <w:r>
        <w:rPr>
          <w:rFonts w:ascii="Arial" w:hAnsi="Arial" w:cs="Arial"/>
          <w:sz w:val="24"/>
          <w:szCs w:val="24"/>
        </w:rPr>
        <w:t>ll of these schemas were</w:t>
      </w:r>
      <w:r w:rsidR="008D5990">
        <w:rPr>
          <w:rFonts w:ascii="Arial" w:hAnsi="Arial" w:cs="Arial"/>
          <w:sz w:val="24"/>
          <w:szCs w:val="24"/>
        </w:rPr>
        <w:t xml:space="preserve"> subject to the first stage of multiple regression analysis and </w:t>
      </w:r>
      <w:r w:rsidR="003A5B02">
        <w:rPr>
          <w:rFonts w:ascii="Arial" w:hAnsi="Arial" w:cs="Arial"/>
          <w:sz w:val="24"/>
          <w:szCs w:val="24"/>
        </w:rPr>
        <w:t xml:space="preserve">all but the subjugation schema </w:t>
      </w:r>
      <w:r w:rsidR="008D5990">
        <w:rPr>
          <w:rFonts w:ascii="Arial" w:hAnsi="Arial" w:cs="Arial"/>
          <w:sz w:val="24"/>
          <w:szCs w:val="24"/>
        </w:rPr>
        <w:t>were</w:t>
      </w:r>
      <w:r>
        <w:rPr>
          <w:rFonts w:ascii="Arial" w:hAnsi="Arial" w:cs="Arial"/>
          <w:sz w:val="24"/>
          <w:szCs w:val="24"/>
        </w:rPr>
        <w:t xml:space="preserve"> </w:t>
      </w:r>
      <w:r w:rsidR="00DA77F5">
        <w:rPr>
          <w:rFonts w:ascii="Arial" w:hAnsi="Arial" w:cs="Arial"/>
          <w:sz w:val="24"/>
          <w:szCs w:val="24"/>
        </w:rPr>
        <w:t>found to be</w:t>
      </w:r>
      <w:r>
        <w:rPr>
          <w:rFonts w:ascii="Arial" w:hAnsi="Arial" w:cs="Arial"/>
          <w:sz w:val="24"/>
          <w:szCs w:val="24"/>
        </w:rPr>
        <w:t xml:space="preserve"> predictive of BSI-GSI scores</w:t>
      </w:r>
      <w:r w:rsidR="00DA77F5">
        <w:rPr>
          <w:rFonts w:ascii="Arial" w:hAnsi="Arial" w:cs="Arial"/>
          <w:sz w:val="24"/>
          <w:szCs w:val="24"/>
        </w:rPr>
        <w:t xml:space="preserve"> (p&lt;.05</w:t>
      </w:r>
      <w:r w:rsidR="001F44F2">
        <w:rPr>
          <w:rFonts w:ascii="Arial" w:hAnsi="Arial" w:cs="Arial"/>
          <w:sz w:val="24"/>
          <w:szCs w:val="24"/>
        </w:rPr>
        <w:t>;</w:t>
      </w:r>
      <w:r w:rsidR="00D7010E">
        <w:rPr>
          <w:rFonts w:ascii="Arial" w:hAnsi="Arial" w:cs="Arial"/>
          <w:sz w:val="24"/>
          <w:szCs w:val="24"/>
        </w:rPr>
        <w:t xml:space="preserve"> </w:t>
      </w:r>
      <w:r w:rsidR="00DA77F5">
        <w:rPr>
          <w:rFonts w:ascii="Arial" w:hAnsi="Arial" w:cs="Arial"/>
          <w:sz w:val="24"/>
          <w:szCs w:val="24"/>
        </w:rPr>
        <w:t>see appendix 14)</w:t>
      </w:r>
      <w:r>
        <w:rPr>
          <w:rFonts w:ascii="Arial" w:hAnsi="Arial" w:cs="Arial"/>
          <w:sz w:val="24"/>
          <w:szCs w:val="24"/>
        </w:rPr>
        <w:t>.</w:t>
      </w:r>
      <w:r w:rsidRPr="000770C3">
        <w:rPr>
          <w:rFonts w:ascii="Arial" w:hAnsi="Arial" w:cs="Arial"/>
          <w:sz w:val="24"/>
          <w:szCs w:val="24"/>
        </w:rPr>
        <w:t xml:space="preserve"> </w:t>
      </w:r>
    </w:p>
    <w:p w:rsidR="00D40132" w:rsidRPr="00903E49" w:rsidRDefault="0089154B" w:rsidP="00D40132">
      <w:pPr>
        <w:spacing w:line="480" w:lineRule="auto"/>
        <w:ind w:firstLine="720"/>
        <w:jc w:val="both"/>
        <w:rPr>
          <w:rFonts w:ascii="Arial" w:hAnsi="Arial" w:cs="Arial"/>
          <w:sz w:val="24"/>
          <w:szCs w:val="24"/>
        </w:rPr>
      </w:pPr>
      <w:r>
        <w:rPr>
          <w:rFonts w:ascii="Arial" w:hAnsi="Arial" w:cs="Arial"/>
          <w:sz w:val="24"/>
          <w:szCs w:val="24"/>
        </w:rPr>
        <w:t xml:space="preserve">In the next stage of analyses, all of the schemas that </w:t>
      </w:r>
      <w:r w:rsidRPr="000770C3">
        <w:rPr>
          <w:rFonts w:ascii="Arial" w:hAnsi="Arial" w:cs="Arial"/>
          <w:sz w:val="24"/>
          <w:szCs w:val="24"/>
        </w:rPr>
        <w:t xml:space="preserve">reliably </w:t>
      </w:r>
      <w:r>
        <w:rPr>
          <w:rFonts w:ascii="Arial" w:hAnsi="Arial" w:cs="Arial"/>
          <w:sz w:val="24"/>
          <w:szCs w:val="24"/>
        </w:rPr>
        <w:t xml:space="preserve">predicted BSI-GSI scores </w:t>
      </w:r>
      <w:r w:rsidRPr="000770C3">
        <w:rPr>
          <w:rFonts w:ascii="Arial" w:hAnsi="Arial" w:cs="Arial"/>
          <w:sz w:val="24"/>
          <w:szCs w:val="24"/>
        </w:rPr>
        <w:t xml:space="preserve">were investigated as potential unique mediators in the attachment style-psychopathology link. </w:t>
      </w:r>
      <w:r w:rsidR="009E4DAF">
        <w:rPr>
          <w:rFonts w:ascii="Arial" w:hAnsi="Arial" w:cs="Arial"/>
          <w:sz w:val="24"/>
          <w:szCs w:val="24"/>
        </w:rPr>
        <w:t>Multiple</w:t>
      </w:r>
      <w:r w:rsidRPr="000770C3">
        <w:rPr>
          <w:rFonts w:ascii="Arial" w:hAnsi="Arial" w:cs="Arial"/>
          <w:sz w:val="24"/>
          <w:szCs w:val="24"/>
        </w:rPr>
        <w:t xml:space="preserve"> re</w:t>
      </w:r>
      <w:r w:rsidR="009E4DAF">
        <w:rPr>
          <w:rFonts w:ascii="Arial" w:hAnsi="Arial" w:cs="Arial"/>
          <w:sz w:val="24"/>
          <w:szCs w:val="24"/>
        </w:rPr>
        <w:t>gression</w:t>
      </w:r>
      <w:r w:rsidRPr="000770C3">
        <w:rPr>
          <w:rFonts w:ascii="Arial" w:hAnsi="Arial" w:cs="Arial"/>
          <w:sz w:val="24"/>
          <w:szCs w:val="24"/>
        </w:rPr>
        <w:t xml:space="preserve"> procedures were followed for each individ</w:t>
      </w:r>
      <w:r>
        <w:rPr>
          <w:rFonts w:ascii="Arial" w:hAnsi="Arial" w:cs="Arial"/>
          <w:sz w:val="24"/>
          <w:szCs w:val="24"/>
        </w:rPr>
        <w:t>ual schema</w:t>
      </w:r>
      <w:r w:rsidR="006D5E1F">
        <w:rPr>
          <w:rFonts w:ascii="Arial" w:hAnsi="Arial" w:cs="Arial"/>
          <w:sz w:val="24"/>
          <w:szCs w:val="24"/>
        </w:rPr>
        <w:t xml:space="preserve"> (see appendix </w:t>
      </w:r>
      <w:r w:rsidR="0058669C">
        <w:rPr>
          <w:rFonts w:ascii="Arial" w:hAnsi="Arial" w:cs="Arial"/>
          <w:sz w:val="24"/>
          <w:szCs w:val="24"/>
        </w:rPr>
        <w:t>17</w:t>
      </w:r>
      <w:r w:rsidR="006D5E1F">
        <w:rPr>
          <w:rFonts w:ascii="Arial" w:hAnsi="Arial" w:cs="Arial"/>
          <w:sz w:val="24"/>
          <w:szCs w:val="24"/>
        </w:rPr>
        <w:t>)</w:t>
      </w:r>
      <w:r>
        <w:rPr>
          <w:rFonts w:ascii="Arial" w:hAnsi="Arial" w:cs="Arial"/>
          <w:sz w:val="24"/>
          <w:szCs w:val="24"/>
        </w:rPr>
        <w:t>.</w:t>
      </w:r>
      <w:r w:rsidR="004E1EB6">
        <w:rPr>
          <w:rFonts w:ascii="Arial" w:hAnsi="Arial" w:cs="Arial"/>
          <w:sz w:val="24"/>
          <w:szCs w:val="24"/>
        </w:rPr>
        <w:t xml:space="preserve"> </w:t>
      </w:r>
      <w:r>
        <w:rPr>
          <w:rFonts w:ascii="Arial" w:hAnsi="Arial" w:cs="Arial"/>
          <w:sz w:val="24"/>
          <w:szCs w:val="24"/>
        </w:rPr>
        <w:t>However, only the individual schema of mistrust/abuse was</w:t>
      </w:r>
      <w:r w:rsidRPr="000770C3">
        <w:rPr>
          <w:rFonts w:ascii="Arial" w:hAnsi="Arial" w:cs="Arial"/>
          <w:sz w:val="24"/>
          <w:szCs w:val="24"/>
        </w:rPr>
        <w:t xml:space="preserve"> found to have a mediating role in the attachment-psychopathology </w:t>
      </w:r>
      <w:r w:rsidR="006D5E1F">
        <w:rPr>
          <w:rFonts w:ascii="Arial" w:hAnsi="Arial" w:cs="Arial"/>
          <w:sz w:val="24"/>
          <w:szCs w:val="24"/>
        </w:rPr>
        <w:t xml:space="preserve">(BSI-GSI) </w:t>
      </w:r>
      <w:r w:rsidRPr="000770C3">
        <w:rPr>
          <w:rFonts w:ascii="Arial" w:hAnsi="Arial" w:cs="Arial"/>
          <w:sz w:val="24"/>
          <w:szCs w:val="24"/>
        </w:rPr>
        <w:t>pathway</w:t>
      </w:r>
      <w:r w:rsidR="00842A32">
        <w:rPr>
          <w:rFonts w:ascii="Arial" w:hAnsi="Arial" w:cs="Arial"/>
          <w:sz w:val="24"/>
          <w:szCs w:val="24"/>
        </w:rPr>
        <w:t xml:space="preserve"> </w:t>
      </w:r>
      <w:r w:rsidRPr="000770C3">
        <w:rPr>
          <w:rFonts w:ascii="Arial" w:hAnsi="Arial" w:cs="Arial"/>
          <w:sz w:val="24"/>
          <w:szCs w:val="24"/>
        </w:rPr>
        <w:t xml:space="preserve">(see </w:t>
      </w:r>
      <w:r>
        <w:rPr>
          <w:rFonts w:ascii="Arial" w:hAnsi="Arial" w:cs="Arial"/>
          <w:sz w:val="24"/>
          <w:szCs w:val="24"/>
        </w:rPr>
        <w:t>table</w:t>
      </w:r>
      <w:r w:rsidR="0058669C">
        <w:rPr>
          <w:rFonts w:ascii="Arial" w:hAnsi="Arial" w:cs="Arial"/>
          <w:sz w:val="24"/>
          <w:szCs w:val="24"/>
        </w:rPr>
        <w:t>7</w:t>
      </w:r>
      <w:r>
        <w:rPr>
          <w:rFonts w:ascii="Arial" w:hAnsi="Arial" w:cs="Arial"/>
          <w:sz w:val="24"/>
          <w:szCs w:val="24"/>
        </w:rPr>
        <w:t>)</w:t>
      </w:r>
      <w:r w:rsidRPr="000770C3">
        <w:rPr>
          <w:rFonts w:ascii="Arial" w:hAnsi="Arial" w:cs="Arial"/>
          <w:sz w:val="24"/>
          <w:szCs w:val="24"/>
        </w:rPr>
        <w:t>.</w:t>
      </w:r>
      <w:r w:rsidR="004E1EB6">
        <w:rPr>
          <w:rFonts w:ascii="Arial" w:hAnsi="Arial" w:cs="Arial"/>
          <w:sz w:val="24"/>
          <w:szCs w:val="24"/>
        </w:rPr>
        <w:t xml:space="preserve"> </w:t>
      </w:r>
      <w:r w:rsidR="00D40132">
        <w:rPr>
          <w:rFonts w:ascii="Arial" w:hAnsi="Arial" w:cs="Arial"/>
          <w:sz w:val="24"/>
          <w:szCs w:val="24"/>
        </w:rPr>
        <w:t>A</w:t>
      </w:r>
      <w:r w:rsidR="00D40132" w:rsidRPr="00903E49">
        <w:rPr>
          <w:rFonts w:ascii="Arial" w:hAnsi="Arial" w:cs="Arial"/>
          <w:sz w:val="24"/>
          <w:szCs w:val="24"/>
        </w:rPr>
        <w:t xml:space="preserve">voidant attachment style </w:t>
      </w:r>
      <w:r w:rsidR="00D40132">
        <w:rPr>
          <w:rFonts w:ascii="Arial" w:hAnsi="Arial" w:cs="Arial"/>
          <w:sz w:val="24"/>
          <w:szCs w:val="24"/>
        </w:rPr>
        <w:t xml:space="preserve">did not </w:t>
      </w:r>
      <w:r w:rsidR="00D40132" w:rsidRPr="00903E49">
        <w:rPr>
          <w:rFonts w:ascii="Arial" w:hAnsi="Arial" w:cs="Arial"/>
          <w:sz w:val="24"/>
          <w:szCs w:val="24"/>
        </w:rPr>
        <w:t xml:space="preserve">retain </w:t>
      </w:r>
      <w:r w:rsidR="00D40132">
        <w:rPr>
          <w:rFonts w:ascii="Arial" w:hAnsi="Arial" w:cs="Arial"/>
          <w:sz w:val="24"/>
          <w:szCs w:val="24"/>
        </w:rPr>
        <w:t>its significant</w:t>
      </w:r>
      <w:r w:rsidR="00D40132" w:rsidRPr="00903E49">
        <w:rPr>
          <w:rFonts w:ascii="Arial" w:hAnsi="Arial" w:cs="Arial"/>
          <w:sz w:val="24"/>
          <w:szCs w:val="24"/>
        </w:rPr>
        <w:t xml:space="preserve"> predictive power over the dependent variable (psychopathology as measured by the BSI</w:t>
      </w:r>
      <w:r w:rsidR="00D40132">
        <w:rPr>
          <w:rFonts w:ascii="Arial" w:hAnsi="Arial" w:cs="Arial"/>
          <w:sz w:val="24"/>
          <w:szCs w:val="24"/>
        </w:rPr>
        <w:t>-GSI</w:t>
      </w:r>
      <w:r w:rsidR="00D40132" w:rsidRPr="00903E49">
        <w:rPr>
          <w:rFonts w:ascii="Arial" w:hAnsi="Arial" w:cs="Arial"/>
          <w:sz w:val="24"/>
          <w:szCs w:val="24"/>
        </w:rPr>
        <w:t xml:space="preserve">) once the </w:t>
      </w:r>
      <w:r w:rsidR="00D40132">
        <w:rPr>
          <w:rFonts w:ascii="Arial" w:hAnsi="Arial" w:cs="Arial"/>
          <w:sz w:val="24"/>
          <w:szCs w:val="24"/>
        </w:rPr>
        <w:lastRenderedPageBreak/>
        <w:t>mistrust/abuse schema</w:t>
      </w:r>
      <w:r w:rsidR="00D40132" w:rsidRPr="00903E49">
        <w:rPr>
          <w:rFonts w:ascii="Arial" w:hAnsi="Arial" w:cs="Arial"/>
          <w:sz w:val="24"/>
          <w:szCs w:val="24"/>
        </w:rPr>
        <w:t xml:space="preserve"> was taken into account (</w:t>
      </w:r>
      <w:r w:rsidR="00D40132">
        <w:rPr>
          <w:rFonts w:ascii="Arial" w:hAnsi="Arial" w:cs="Arial"/>
          <w:sz w:val="24"/>
          <w:szCs w:val="24"/>
        </w:rPr>
        <w:t>t=1.933</w:t>
      </w:r>
      <w:r w:rsidR="00D40132" w:rsidRPr="00903E49">
        <w:rPr>
          <w:rFonts w:ascii="Arial" w:hAnsi="Arial" w:cs="Arial"/>
          <w:sz w:val="24"/>
          <w:szCs w:val="24"/>
        </w:rPr>
        <w:t>, p=</w:t>
      </w:r>
      <w:r w:rsidR="00D40132">
        <w:rPr>
          <w:rFonts w:ascii="Arial" w:hAnsi="Arial" w:cs="Arial"/>
          <w:sz w:val="24"/>
          <w:szCs w:val="24"/>
        </w:rPr>
        <w:t>.067</w:t>
      </w:r>
      <w:r w:rsidR="00D40132" w:rsidRPr="00903E49">
        <w:rPr>
          <w:rFonts w:ascii="Arial" w:hAnsi="Arial" w:cs="Arial"/>
          <w:sz w:val="24"/>
          <w:szCs w:val="24"/>
        </w:rPr>
        <w:t>).</w:t>
      </w:r>
      <w:r w:rsidR="004E1EB6">
        <w:rPr>
          <w:rFonts w:ascii="Arial" w:hAnsi="Arial" w:cs="Arial"/>
          <w:sz w:val="24"/>
          <w:szCs w:val="24"/>
        </w:rPr>
        <w:t xml:space="preserve"> </w:t>
      </w:r>
      <w:r w:rsidR="00D40132" w:rsidRPr="00903E49">
        <w:rPr>
          <w:rFonts w:ascii="Arial" w:hAnsi="Arial" w:cs="Arial"/>
          <w:sz w:val="24"/>
          <w:szCs w:val="24"/>
        </w:rPr>
        <w:t xml:space="preserve">According to the model proposed by Baron and Kenny (1986), this result suggests that </w:t>
      </w:r>
    </w:p>
    <w:p w:rsidR="004733BE" w:rsidRDefault="00357D65" w:rsidP="0014001B">
      <w:pPr>
        <w:spacing w:line="480" w:lineRule="auto"/>
        <w:ind w:firstLine="142"/>
        <w:jc w:val="center"/>
        <w:rPr>
          <w:rFonts w:ascii="Arial" w:hAnsi="Arial" w:cs="Arial"/>
          <w:sz w:val="24"/>
          <w:szCs w:val="24"/>
        </w:rPr>
      </w:pPr>
      <w:r>
        <w:rPr>
          <w:rFonts w:ascii="Arial" w:hAnsi="Arial" w:cs="Arial"/>
          <w:noProof/>
          <w:sz w:val="24"/>
          <w:szCs w:val="24"/>
          <w:lang w:eastAsia="en-GB"/>
        </w:rPr>
        <w:drawing>
          <wp:inline distT="0" distB="0" distL="0" distR="0">
            <wp:extent cx="5205730" cy="3952738"/>
            <wp:effectExtent l="0" t="0" r="0" b="0"/>
            <wp:docPr id="73" name="Picture 73" descr="C:\Users\Jen\Pictures\2013-06-26 001\CW Table 6-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n\Pictures\2013-06-26 001\CW Table 6-001-001.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5730" cy="3952738"/>
                    </a:xfrm>
                    <a:prstGeom prst="rect">
                      <a:avLst/>
                    </a:prstGeom>
                    <a:noFill/>
                    <a:ln>
                      <a:noFill/>
                    </a:ln>
                  </pic:spPr>
                </pic:pic>
              </a:graphicData>
            </a:graphic>
          </wp:inline>
        </w:drawing>
      </w:r>
    </w:p>
    <w:p w:rsidR="00376F5D" w:rsidRPr="00903E49" w:rsidRDefault="00376F5D" w:rsidP="00376F5D">
      <w:pPr>
        <w:spacing w:line="480" w:lineRule="auto"/>
        <w:jc w:val="both"/>
        <w:rPr>
          <w:rFonts w:ascii="Arial" w:hAnsi="Arial" w:cs="Arial"/>
          <w:sz w:val="24"/>
          <w:szCs w:val="24"/>
        </w:rPr>
      </w:pPr>
      <w:proofErr w:type="gramStart"/>
      <w:r>
        <w:rPr>
          <w:rFonts w:ascii="Arial" w:hAnsi="Arial" w:cs="Arial"/>
          <w:sz w:val="24"/>
          <w:szCs w:val="24"/>
        </w:rPr>
        <w:t>the</w:t>
      </w:r>
      <w:proofErr w:type="gramEnd"/>
      <w:r>
        <w:rPr>
          <w:rFonts w:ascii="Arial" w:hAnsi="Arial" w:cs="Arial"/>
          <w:sz w:val="24"/>
          <w:szCs w:val="24"/>
        </w:rPr>
        <w:t xml:space="preserve"> mistrust/abuse schema (controlling for number of placement moves as a covariate)</w:t>
      </w:r>
      <w:r w:rsidRPr="00903E49">
        <w:rPr>
          <w:rFonts w:ascii="Arial" w:hAnsi="Arial" w:cs="Arial"/>
          <w:sz w:val="24"/>
          <w:szCs w:val="24"/>
        </w:rPr>
        <w:t xml:space="preserve"> is a perfect mediator in the relationship between presence/absence of an avoidant attachment style and BSI-GSI score</w:t>
      </w:r>
      <w:r>
        <w:rPr>
          <w:rFonts w:ascii="Arial" w:hAnsi="Arial" w:cs="Arial"/>
          <w:sz w:val="24"/>
          <w:szCs w:val="24"/>
        </w:rPr>
        <w:t>.</w:t>
      </w:r>
    </w:p>
    <w:p w:rsidR="0089154B" w:rsidRPr="00903E49" w:rsidRDefault="0089154B" w:rsidP="0089154B">
      <w:pPr>
        <w:spacing w:line="480" w:lineRule="auto"/>
        <w:ind w:firstLine="720"/>
        <w:jc w:val="both"/>
        <w:rPr>
          <w:rFonts w:ascii="Arial" w:hAnsi="Arial" w:cs="Arial"/>
          <w:sz w:val="24"/>
          <w:szCs w:val="24"/>
        </w:rPr>
      </w:pPr>
      <w:r w:rsidRPr="00903E49">
        <w:rPr>
          <w:rFonts w:ascii="Arial" w:hAnsi="Arial" w:cs="Arial"/>
          <w:sz w:val="24"/>
          <w:szCs w:val="24"/>
        </w:rPr>
        <w:t>Bootstrapping was then undertaken to test the mediation model.</w:t>
      </w:r>
      <w:r w:rsidR="004E1EB6">
        <w:rPr>
          <w:rFonts w:ascii="Arial" w:hAnsi="Arial" w:cs="Arial"/>
          <w:sz w:val="24"/>
          <w:szCs w:val="24"/>
        </w:rPr>
        <w:t xml:space="preserve"> </w:t>
      </w:r>
      <w:r w:rsidRPr="00903E49">
        <w:rPr>
          <w:rFonts w:ascii="Arial" w:hAnsi="Arial" w:cs="Arial"/>
          <w:sz w:val="24"/>
          <w:szCs w:val="24"/>
        </w:rPr>
        <w:t xml:space="preserve">Using Preacher and Hayes’ (2008) INDIRECT macro for SPSS, presence/absence of an avoidant attachment style was entered as </w:t>
      </w:r>
      <w:r w:rsidR="001B2042">
        <w:rPr>
          <w:rFonts w:ascii="Arial" w:hAnsi="Arial" w:cs="Arial"/>
          <w:sz w:val="24"/>
          <w:szCs w:val="24"/>
        </w:rPr>
        <w:t xml:space="preserve">the </w:t>
      </w:r>
      <w:r w:rsidRPr="00903E49">
        <w:rPr>
          <w:rFonts w:ascii="Arial" w:hAnsi="Arial" w:cs="Arial"/>
          <w:sz w:val="24"/>
          <w:szCs w:val="24"/>
        </w:rPr>
        <w:t xml:space="preserve">independent variable, BSI-GSI score was entered as the dependent variable, </w:t>
      </w:r>
      <w:r>
        <w:rPr>
          <w:rFonts w:ascii="Arial" w:hAnsi="Arial" w:cs="Arial"/>
          <w:sz w:val="24"/>
          <w:szCs w:val="24"/>
        </w:rPr>
        <w:t>mistrust/abuse</w:t>
      </w:r>
      <w:r w:rsidRPr="00903E49">
        <w:rPr>
          <w:rFonts w:ascii="Arial" w:hAnsi="Arial" w:cs="Arial"/>
          <w:sz w:val="24"/>
          <w:szCs w:val="24"/>
        </w:rPr>
        <w:t xml:space="preserve"> score was entered as the potential mediator and number of placement moves </w:t>
      </w:r>
      <w:r>
        <w:rPr>
          <w:rFonts w:ascii="Arial" w:hAnsi="Arial" w:cs="Arial"/>
          <w:sz w:val="24"/>
          <w:szCs w:val="24"/>
        </w:rPr>
        <w:t xml:space="preserve">was </w:t>
      </w:r>
      <w:r w:rsidRPr="00903E49">
        <w:rPr>
          <w:rFonts w:ascii="Arial" w:hAnsi="Arial" w:cs="Arial"/>
          <w:sz w:val="24"/>
          <w:szCs w:val="24"/>
        </w:rPr>
        <w:t xml:space="preserve">entered as </w:t>
      </w:r>
      <w:r>
        <w:rPr>
          <w:rFonts w:ascii="Arial" w:hAnsi="Arial" w:cs="Arial"/>
          <w:sz w:val="24"/>
          <w:szCs w:val="24"/>
        </w:rPr>
        <w:t>a covariate</w:t>
      </w:r>
      <w:r w:rsidRPr="00903E49">
        <w:rPr>
          <w:rFonts w:ascii="Arial" w:hAnsi="Arial" w:cs="Arial"/>
          <w:sz w:val="24"/>
          <w:szCs w:val="24"/>
        </w:rPr>
        <w:t>. The bootstrap estimated</w:t>
      </w:r>
      <w:r w:rsidR="00FF3BC3">
        <w:rPr>
          <w:rFonts w:ascii="Arial" w:hAnsi="Arial" w:cs="Arial"/>
          <w:sz w:val="24"/>
          <w:szCs w:val="24"/>
        </w:rPr>
        <w:t xml:space="preserve"> the mean</w:t>
      </w:r>
      <w:r w:rsidRPr="00903E49">
        <w:rPr>
          <w:rFonts w:ascii="Arial" w:hAnsi="Arial" w:cs="Arial"/>
          <w:sz w:val="24"/>
          <w:szCs w:val="24"/>
        </w:rPr>
        <w:t xml:space="preserve"> indirect effect of presence/avoidance of an avoidant attachment style on BSI-GSI score via </w:t>
      </w:r>
      <w:r w:rsidR="007A22EA">
        <w:rPr>
          <w:rFonts w:ascii="Arial" w:hAnsi="Arial" w:cs="Arial"/>
          <w:sz w:val="24"/>
          <w:szCs w:val="24"/>
        </w:rPr>
        <w:lastRenderedPageBreak/>
        <w:t>average mistrust/abuse schema score</w:t>
      </w:r>
      <w:r w:rsidRPr="00903E49">
        <w:rPr>
          <w:rFonts w:ascii="Arial" w:hAnsi="Arial" w:cs="Arial"/>
          <w:sz w:val="24"/>
          <w:szCs w:val="24"/>
        </w:rPr>
        <w:t xml:space="preserve"> </w:t>
      </w:r>
      <w:proofErr w:type="spellStart"/>
      <w:r w:rsidRPr="00903E49">
        <w:rPr>
          <w:rFonts w:ascii="Arial" w:hAnsi="Arial" w:cs="Arial"/>
          <w:sz w:val="24"/>
          <w:szCs w:val="24"/>
        </w:rPr>
        <w:t>score</w:t>
      </w:r>
      <w:proofErr w:type="spellEnd"/>
      <w:r w:rsidRPr="00903E49">
        <w:rPr>
          <w:rFonts w:ascii="Arial" w:hAnsi="Arial" w:cs="Arial"/>
          <w:sz w:val="24"/>
          <w:szCs w:val="24"/>
        </w:rPr>
        <w:t xml:space="preserve"> was </w:t>
      </w:r>
      <w:r w:rsidR="00CD111C">
        <w:rPr>
          <w:rFonts w:ascii="Arial" w:hAnsi="Arial" w:cs="Arial"/>
          <w:sz w:val="24"/>
          <w:szCs w:val="24"/>
        </w:rPr>
        <w:t>7.78</w:t>
      </w:r>
      <w:r w:rsidRPr="00903E49">
        <w:rPr>
          <w:rFonts w:ascii="Arial" w:hAnsi="Arial" w:cs="Arial"/>
          <w:sz w:val="24"/>
          <w:szCs w:val="24"/>
        </w:rPr>
        <w:t xml:space="preserve"> (i.e. the bootstrapping procedure estimated that the indirect effect via </w:t>
      </w:r>
      <w:r w:rsidR="007A22EA">
        <w:rPr>
          <w:rFonts w:ascii="Arial" w:hAnsi="Arial" w:cs="Arial"/>
          <w:sz w:val="24"/>
          <w:szCs w:val="24"/>
        </w:rPr>
        <w:t>average mistrust/abuse</w:t>
      </w:r>
      <w:r w:rsidR="007A22EA" w:rsidRPr="00903E49">
        <w:rPr>
          <w:rFonts w:ascii="Arial" w:hAnsi="Arial" w:cs="Arial"/>
          <w:sz w:val="24"/>
          <w:szCs w:val="24"/>
        </w:rPr>
        <w:t xml:space="preserve"> </w:t>
      </w:r>
      <w:r w:rsidRPr="00903E49">
        <w:rPr>
          <w:rFonts w:ascii="Arial" w:hAnsi="Arial" w:cs="Arial"/>
          <w:sz w:val="24"/>
          <w:szCs w:val="24"/>
        </w:rPr>
        <w:t xml:space="preserve">schema score would result in those with an avoidant attachment style </w:t>
      </w:r>
      <w:r>
        <w:rPr>
          <w:rFonts w:ascii="Arial" w:hAnsi="Arial" w:cs="Arial"/>
          <w:sz w:val="24"/>
          <w:szCs w:val="24"/>
        </w:rPr>
        <w:t>having</w:t>
      </w:r>
      <w:r w:rsidRPr="00903E49">
        <w:rPr>
          <w:rFonts w:ascii="Arial" w:hAnsi="Arial" w:cs="Arial"/>
          <w:sz w:val="24"/>
          <w:szCs w:val="24"/>
        </w:rPr>
        <w:t xml:space="preserve"> a mean difference </w:t>
      </w:r>
      <w:r w:rsidR="00CD111C">
        <w:rPr>
          <w:rFonts w:ascii="Arial" w:hAnsi="Arial" w:cs="Arial"/>
          <w:sz w:val="24"/>
          <w:szCs w:val="24"/>
        </w:rPr>
        <w:t>of 7.78</w:t>
      </w:r>
      <w:r w:rsidRPr="00903E49">
        <w:rPr>
          <w:rFonts w:ascii="Arial" w:hAnsi="Arial" w:cs="Arial"/>
          <w:sz w:val="24"/>
          <w:szCs w:val="24"/>
        </w:rPr>
        <w:t xml:space="preserve"> higher BSI-GSI score than those w</w:t>
      </w:r>
      <w:r w:rsidR="00487621">
        <w:rPr>
          <w:rFonts w:ascii="Arial" w:hAnsi="Arial" w:cs="Arial"/>
          <w:sz w:val="24"/>
          <w:szCs w:val="24"/>
        </w:rPr>
        <w:t xml:space="preserve">ith a secure attachment style). </w:t>
      </w:r>
      <w:r w:rsidRPr="00903E49">
        <w:rPr>
          <w:rFonts w:ascii="Arial" w:hAnsi="Arial" w:cs="Arial"/>
          <w:sz w:val="24"/>
          <w:szCs w:val="24"/>
        </w:rPr>
        <w:t xml:space="preserve">The 95% bootstrap confidence interval (5000 trials) </w:t>
      </w:r>
      <w:r w:rsidR="00FF3BC3">
        <w:rPr>
          <w:rFonts w:ascii="Arial" w:hAnsi="Arial" w:cs="Arial"/>
          <w:sz w:val="24"/>
          <w:szCs w:val="24"/>
        </w:rPr>
        <w:t>estimated that</w:t>
      </w:r>
      <w:r w:rsidR="00FF3BC3" w:rsidRPr="00903E49">
        <w:rPr>
          <w:rFonts w:ascii="Arial" w:hAnsi="Arial" w:cs="Arial"/>
          <w:sz w:val="24"/>
          <w:szCs w:val="24"/>
        </w:rPr>
        <w:t xml:space="preserve"> </w:t>
      </w:r>
      <w:r w:rsidRPr="00903E49">
        <w:rPr>
          <w:rFonts w:ascii="Arial" w:hAnsi="Arial" w:cs="Arial"/>
          <w:sz w:val="24"/>
          <w:szCs w:val="24"/>
        </w:rPr>
        <w:t xml:space="preserve">the indirect effect </w:t>
      </w:r>
      <w:r w:rsidR="007A22EA">
        <w:rPr>
          <w:rFonts w:ascii="Arial" w:hAnsi="Arial" w:cs="Arial"/>
          <w:sz w:val="24"/>
          <w:szCs w:val="24"/>
        </w:rPr>
        <w:t xml:space="preserve">of the dependent variable (attachment style) via the mediator (average mistrust/abuse schema score) </w:t>
      </w:r>
      <w:r w:rsidRPr="00903E49">
        <w:rPr>
          <w:rFonts w:ascii="Arial" w:hAnsi="Arial" w:cs="Arial"/>
          <w:sz w:val="24"/>
          <w:szCs w:val="24"/>
        </w:rPr>
        <w:t xml:space="preserve">was </w:t>
      </w:r>
      <w:r w:rsidR="00466189">
        <w:rPr>
          <w:rFonts w:ascii="Arial" w:hAnsi="Arial" w:cs="Arial"/>
          <w:sz w:val="24"/>
          <w:szCs w:val="24"/>
        </w:rPr>
        <w:t>between</w:t>
      </w:r>
      <w:r w:rsidR="00466189" w:rsidRPr="00903E49">
        <w:rPr>
          <w:rFonts w:ascii="Arial" w:hAnsi="Arial" w:cs="Arial"/>
          <w:sz w:val="24"/>
          <w:szCs w:val="24"/>
        </w:rPr>
        <w:t xml:space="preserve"> </w:t>
      </w:r>
      <w:r w:rsidR="00CD111C">
        <w:rPr>
          <w:rFonts w:ascii="Arial" w:hAnsi="Arial" w:cs="Arial"/>
          <w:sz w:val="24"/>
          <w:szCs w:val="24"/>
        </w:rPr>
        <w:t>2.05</w:t>
      </w:r>
      <w:r w:rsidRPr="00903E49">
        <w:rPr>
          <w:rFonts w:ascii="Arial" w:hAnsi="Arial" w:cs="Arial"/>
          <w:sz w:val="24"/>
          <w:szCs w:val="24"/>
        </w:rPr>
        <w:t xml:space="preserve"> </w:t>
      </w:r>
      <w:r w:rsidR="00466189">
        <w:rPr>
          <w:rFonts w:ascii="Arial" w:hAnsi="Arial" w:cs="Arial"/>
          <w:sz w:val="24"/>
          <w:szCs w:val="24"/>
        </w:rPr>
        <w:t>and</w:t>
      </w:r>
      <w:r w:rsidR="00466189" w:rsidRPr="00903E49">
        <w:rPr>
          <w:rFonts w:ascii="Arial" w:hAnsi="Arial" w:cs="Arial"/>
          <w:sz w:val="24"/>
          <w:szCs w:val="24"/>
        </w:rPr>
        <w:t xml:space="preserve"> </w:t>
      </w:r>
      <w:r w:rsidR="00CD111C">
        <w:rPr>
          <w:rFonts w:ascii="Arial" w:hAnsi="Arial" w:cs="Arial"/>
          <w:sz w:val="24"/>
          <w:szCs w:val="24"/>
        </w:rPr>
        <w:t>15.71</w:t>
      </w:r>
      <w:r w:rsidRPr="00903E49">
        <w:rPr>
          <w:rFonts w:ascii="Arial" w:hAnsi="Arial" w:cs="Arial"/>
          <w:sz w:val="24"/>
          <w:szCs w:val="24"/>
        </w:rPr>
        <w:t>.</w:t>
      </w:r>
      <w:r w:rsidR="004E1EB6">
        <w:rPr>
          <w:rFonts w:ascii="Arial" w:hAnsi="Arial" w:cs="Arial"/>
          <w:sz w:val="24"/>
          <w:szCs w:val="24"/>
        </w:rPr>
        <w:t xml:space="preserve"> </w:t>
      </w:r>
      <w:r w:rsidRPr="00903E49">
        <w:rPr>
          <w:rFonts w:ascii="Arial" w:hAnsi="Arial" w:cs="Arial"/>
          <w:sz w:val="24"/>
          <w:szCs w:val="24"/>
        </w:rPr>
        <w:t xml:space="preserve">As zero does not appear within the upper and lower limits of this confidence interval, a model is supported whereby </w:t>
      </w:r>
      <w:r w:rsidR="00CD111C">
        <w:rPr>
          <w:rFonts w:ascii="Arial" w:hAnsi="Arial" w:cs="Arial"/>
          <w:sz w:val="24"/>
          <w:szCs w:val="24"/>
        </w:rPr>
        <w:t>the individual schema of mistrust-abuse</w:t>
      </w:r>
      <w:r w:rsidRPr="00903E49">
        <w:rPr>
          <w:rFonts w:ascii="Arial" w:hAnsi="Arial" w:cs="Arial"/>
          <w:sz w:val="24"/>
          <w:szCs w:val="24"/>
        </w:rPr>
        <w:t xml:space="preserve"> mediates the avoidant attachment-psychopathology link. </w:t>
      </w:r>
    </w:p>
    <w:p w:rsidR="004E54D4" w:rsidRPr="00504D43" w:rsidRDefault="004E54D4" w:rsidP="008646B3">
      <w:pPr>
        <w:pStyle w:val="Heading2"/>
        <w:rPr>
          <w:b w:val="0"/>
          <w:sz w:val="24"/>
          <w:szCs w:val="24"/>
        </w:rPr>
      </w:pPr>
      <w:bookmarkStart w:id="58" w:name="_Toc315738923"/>
      <w:bookmarkEnd w:id="57"/>
      <w:r w:rsidRPr="00504D43">
        <w:rPr>
          <w:b w:val="0"/>
          <w:sz w:val="24"/>
          <w:szCs w:val="24"/>
        </w:rPr>
        <w:t xml:space="preserve">The mediating effect of individual schemas on </w:t>
      </w:r>
      <w:bookmarkEnd w:id="58"/>
      <w:r w:rsidR="0022510C" w:rsidRPr="00504D43">
        <w:rPr>
          <w:b w:val="0"/>
          <w:sz w:val="24"/>
          <w:szCs w:val="24"/>
        </w:rPr>
        <w:t>psychop</w:t>
      </w:r>
      <w:r w:rsidR="00504D43">
        <w:rPr>
          <w:b w:val="0"/>
          <w:sz w:val="24"/>
          <w:szCs w:val="24"/>
        </w:rPr>
        <w:t>athology as measured by the SDQ</w:t>
      </w:r>
    </w:p>
    <w:p w:rsidR="004E54D4" w:rsidRPr="000770C3" w:rsidRDefault="004E54D4" w:rsidP="00AE726B">
      <w:pPr>
        <w:spacing w:after="0" w:line="240" w:lineRule="auto"/>
        <w:rPr>
          <w:rFonts w:ascii="Arial" w:hAnsi="Arial" w:cs="Arial"/>
          <w:i/>
          <w:sz w:val="24"/>
          <w:szCs w:val="24"/>
        </w:rPr>
      </w:pPr>
    </w:p>
    <w:p w:rsidR="0047336B" w:rsidRDefault="007671F0" w:rsidP="007671F0">
      <w:pPr>
        <w:spacing w:after="0" w:line="480" w:lineRule="auto"/>
        <w:ind w:firstLine="720"/>
        <w:jc w:val="both"/>
        <w:rPr>
          <w:rFonts w:ascii="Arial" w:hAnsi="Arial" w:cs="Arial"/>
          <w:sz w:val="24"/>
          <w:szCs w:val="24"/>
        </w:rPr>
      </w:pPr>
      <w:r w:rsidRPr="007671F0">
        <w:rPr>
          <w:rFonts w:ascii="Arial" w:hAnsi="Arial" w:cs="Arial"/>
          <w:sz w:val="24"/>
          <w:szCs w:val="24"/>
        </w:rPr>
        <w:t>A series of regression analyses was undertaken to determine whether any individual schema wou</w:t>
      </w:r>
      <w:r w:rsidR="008E2205">
        <w:rPr>
          <w:rFonts w:ascii="Arial" w:hAnsi="Arial" w:cs="Arial"/>
          <w:sz w:val="24"/>
          <w:szCs w:val="24"/>
        </w:rPr>
        <w:t>ld meet Bar</w:t>
      </w:r>
      <w:r w:rsidR="00126F5A">
        <w:rPr>
          <w:rFonts w:ascii="Arial" w:hAnsi="Arial" w:cs="Arial"/>
          <w:sz w:val="24"/>
          <w:szCs w:val="24"/>
        </w:rPr>
        <w:t>on and Kenny’s (1986</w:t>
      </w:r>
      <w:r w:rsidRPr="007671F0">
        <w:rPr>
          <w:rFonts w:ascii="Arial" w:hAnsi="Arial" w:cs="Arial"/>
          <w:sz w:val="24"/>
          <w:szCs w:val="24"/>
        </w:rPr>
        <w:t>) preconditions to be entered into the multiple regression procedure as potential mediators</w:t>
      </w:r>
      <w:r w:rsidR="00B026A8">
        <w:rPr>
          <w:rFonts w:ascii="Arial" w:hAnsi="Arial" w:cs="Arial"/>
          <w:sz w:val="24"/>
          <w:szCs w:val="24"/>
        </w:rPr>
        <w:t>.</w:t>
      </w:r>
      <w:r w:rsidRPr="007671F0">
        <w:rPr>
          <w:rFonts w:ascii="Arial" w:hAnsi="Arial" w:cs="Arial"/>
          <w:sz w:val="24"/>
          <w:szCs w:val="24"/>
        </w:rPr>
        <w:t xml:space="preserve"> </w:t>
      </w:r>
      <w:r w:rsidR="00793AA9">
        <w:rPr>
          <w:rFonts w:ascii="Arial" w:hAnsi="Arial" w:cs="Arial"/>
          <w:sz w:val="24"/>
          <w:szCs w:val="24"/>
        </w:rPr>
        <w:t>Of those i</w:t>
      </w:r>
      <w:r w:rsidR="00793AA9" w:rsidRPr="007671F0">
        <w:rPr>
          <w:rFonts w:ascii="Arial" w:hAnsi="Arial" w:cs="Arial"/>
          <w:sz w:val="24"/>
          <w:szCs w:val="24"/>
        </w:rPr>
        <w:t>ndividual schema</w:t>
      </w:r>
      <w:r w:rsidR="00793AA9">
        <w:rPr>
          <w:rFonts w:ascii="Arial" w:hAnsi="Arial" w:cs="Arial"/>
          <w:sz w:val="24"/>
          <w:szCs w:val="24"/>
        </w:rPr>
        <w:t>s that had previously been demonstrated to reliably differ between secure and avoidant attachment styles</w:t>
      </w:r>
      <w:r w:rsidR="00793AA9" w:rsidRPr="007671F0">
        <w:rPr>
          <w:rFonts w:ascii="Arial" w:hAnsi="Arial" w:cs="Arial"/>
          <w:sz w:val="24"/>
          <w:szCs w:val="24"/>
        </w:rPr>
        <w:t xml:space="preserve"> </w:t>
      </w:r>
      <w:r w:rsidR="00793AA9">
        <w:rPr>
          <w:rFonts w:ascii="Arial" w:hAnsi="Arial" w:cs="Arial"/>
          <w:sz w:val="24"/>
          <w:szCs w:val="24"/>
        </w:rPr>
        <w:t xml:space="preserve">(see table 2), </w:t>
      </w:r>
      <w:r w:rsidR="00793AA9" w:rsidRPr="007671F0">
        <w:rPr>
          <w:rFonts w:ascii="Arial" w:hAnsi="Arial" w:cs="Arial"/>
          <w:sz w:val="24"/>
          <w:szCs w:val="24"/>
        </w:rPr>
        <w:t xml:space="preserve">abandonment, mistrust/abuse, social </w:t>
      </w:r>
      <w:r w:rsidR="00793AA9">
        <w:rPr>
          <w:rFonts w:ascii="Arial" w:hAnsi="Arial" w:cs="Arial"/>
          <w:sz w:val="24"/>
          <w:szCs w:val="24"/>
        </w:rPr>
        <w:t>isolation, defectiveness/shame</w:t>
      </w:r>
      <w:r w:rsidR="00793AA9" w:rsidRPr="007671F0">
        <w:rPr>
          <w:rFonts w:ascii="Arial" w:hAnsi="Arial" w:cs="Arial"/>
          <w:sz w:val="24"/>
          <w:szCs w:val="24"/>
        </w:rPr>
        <w:t xml:space="preserve">, vulnerability to harm/illness, emotional inhibition, entitlement and insufficient self-control </w:t>
      </w:r>
      <w:r w:rsidR="00793AA9">
        <w:rPr>
          <w:rFonts w:ascii="Arial" w:hAnsi="Arial" w:cs="Arial"/>
          <w:sz w:val="24"/>
          <w:szCs w:val="24"/>
        </w:rPr>
        <w:t>(when controlled for covariates) were also predictive of SDQ total score when subject to the first stage of regression analysis (p &lt;.05; see appendix 14)</w:t>
      </w:r>
      <w:r w:rsidR="00793AA9" w:rsidRPr="007671F0">
        <w:rPr>
          <w:rFonts w:ascii="Arial" w:hAnsi="Arial" w:cs="Arial"/>
          <w:sz w:val="24"/>
          <w:szCs w:val="24"/>
        </w:rPr>
        <w:t>.</w:t>
      </w:r>
    </w:p>
    <w:p w:rsidR="00A53462" w:rsidRDefault="00A53462" w:rsidP="00A53462">
      <w:pPr>
        <w:spacing w:after="0" w:line="480" w:lineRule="auto"/>
        <w:ind w:firstLine="720"/>
        <w:jc w:val="both"/>
        <w:rPr>
          <w:rFonts w:ascii="Arial" w:hAnsi="Arial" w:cs="Arial"/>
          <w:sz w:val="24"/>
          <w:szCs w:val="24"/>
        </w:rPr>
      </w:pPr>
      <w:r w:rsidRPr="007671F0">
        <w:rPr>
          <w:rFonts w:ascii="Arial" w:hAnsi="Arial" w:cs="Arial"/>
          <w:sz w:val="24"/>
          <w:szCs w:val="24"/>
        </w:rPr>
        <w:t xml:space="preserve">In the next stage of analyses, all of the schemas that both reliably </w:t>
      </w:r>
      <w:r>
        <w:rPr>
          <w:rFonts w:ascii="Arial" w:hAnsi="Arial" w:cs="Arial"/>
          <w:sz w:val="24"/>
          <w:szCs w:val="24"/>
        </w:rPr>
        <w:t xml:space="preserve">differed between attachment styles </w:t>
      </w:r>
      <w:r w:rsidRPr="007671F0">
        <w:rPr>
          <w:rFonts w:ascii="Arial" w:hAnsi="Arial" w:cs="Arial"/>
          <w:sz w:val="24"/>
          <w:szCs w:val="24"/>
        </w:rPr>
        <w:t xml:space="preserve">and themselves predicted </w:t>
      </w:r>
      <w:r>
        <w:rPr>
          <w:rFonts w:ascii="Arial" w:hAnsi="Arial" w:cs="Arial"/>
          <w:sz w:val="24"/>
          <w:szCs w:val="24"/>
        </w:rPr>
        <w:t>SDQ total score</w:t>
      </w:r>
      <w:r w:rsidRPr="007671F0">
        <w:rPr>
          <w:rFonts w:ascii="Arial" w:hAnsi="Arial" w:cs="Arial"/>
          <w:sz w:val="24"/>
          <w:szCs w:val="24"/>
        </w:rPr>
        <w:t xml:space="preserve"> were investigated as potential unique mediators in the attachment </w:t>
      </w:r>
      <w:r w:rsidRPr="007671F0">
        <w:rPr>
          <w:rFonts w:ascii="Arial" w:hAnsi="Arial" w:cs="Arial"/>
          <w:sz w:val="24"/>
          <w:szCs w:val="24"/>
        </w:rPr>
        <w:lastRenderedPageBreak/>
        <w:t xml:space="preserve">style-psychopathology </w:t>
      </w:r>
      <w:r>
        <w:rPr>
          <w:rFonts w:ascii="Arial" w:hAnsi="Arial" w:cs="Arial"/>
          <w:sz w:val="24"/>
          <w:szCs w:val="24"/>
        </w:rPr>
        <w:t>(as measured by the SDQ) link. R</w:t>
      </w:r>
      <w:r w:rsidRPr="007671F0">
        <w:rPr>
          <w:rFonts w:ascii="Arial" w:hAnsi="Arial" w:cs="Arial"/>
          <w:sz w:val="24"/>
          <w:szCs w:val="24"/>
        </w:rPr>
        <w:t>egression procedures were followed for each individual schema</w:t>
      </w:r>
      <w:r>
        <w:rPr>
          <w:rFonts w:ascii="Arial" w:hAnsi="Arial" w:cs="Arial"/>
          <w:sz w:val="24"/>
          <w:szCs w:val="24"/>
        </w:rPr>
        <w:t xml:space="preserve"> (see appendix 18)</w:t>
      </w:r>
      <w:r w:rsidRPr="007671F0">
        <w:rPr>
          <w:rFonts w:ascii="Arial" w:hAnsi="Arial" w:cs="Arial"/>
          <w:sz w:val="24"/>
          <w:szCs w:val="24"/>
        </w:rPr>
        <w:t>.</w:t>
      </w:r>
      <w:r>
        <w:rPr>
          <w:rFonts w:ascii="Arial" w:hAnsi="Arial" w:cs="Arial"/>
          <w:sz w:val="24"/>
          <w:szCs w:val="24"/>
        </w:rPr>
        <w:t xml:space="preserve"> </w:t>
      </w:r>
      <w:r w:rsidRPr="007671F0">
        <w:rPr>
          <w:rFonts w:ascii="Arial" w:hAnsi="Arial" w:cs="Arial"/>
          <w:sz w:val="24"/>
          <w:szCs w:val="24"/>
        </w:rPr>
        <w:t xml:space="preserve">However, only the individual schema of mistrust/abuse was found to have a mediating role in the attachment-psychopathology </w:t>
      </w:r>
      <w:r>
        <w:rPr>
          <w:rFonts w:ascii="Arial" w:hAnsi="Arial" w:cs="Arial"/>
          <w:sz w:val="24"/>
          <w:szCs w:val="24"/>
        </w:rPr>
        <w:t>(as measured by the SDQ) pathway (see table 8</w:t>
      </w:r>
      <w:r w:rsidRPr="007671F0">
        <w:rPr>
          <w:rFonts w:ascii="Arial" w:hAnsi="Arial" w:cs="Arial"/>
          <w:sz w:val="24"/>
          <w:szCs w:val="24"/>
        </w:rPr>
        <w:t>).</w:t>
      </w:r>
      <w:r>
        <w:rPr>
          <w:rFonts w:ascii="Arial" w:hAnsi="Arial" w:cs="Arial"/>
          <w:sz w:val="24"/>
          <w:szCs w:val="24"/>
        </w:rPr>
        <w:t xml:space="preserve"> </w:t>
      </w:r>
      <w:r w:rsidRPr="007671F0">
        <w:rPr>
          <w:rFonts w:ascii="Arial" w:hAnsi="Arial" w:cs="Arial"/>
          <w:sz w:val="24"/>
          <w:szCs w:val="24"/>
        </w:rPr>
        <w:t>Avoidant attachment style did not retain its significant predictive power over the dependent variable (psychopathology</w:t>
      </w:r>
      <w:r>
        <w:rPr>
          <w:rFonts w:ascii="Arial" w:hAnsi="Arial" w:cs="Arial"/>
          <w:sz w:val="24"/>
          <w:szCs w:val="24"/>
        </w:rPr>
        <w:t xml:space="preserve"> </w:t>
      </w:r>
      <w:r w:rsidRPr="007671F0">
        <w:rPr>
          <w:rFonts w:ascii="Arial" w:hAnsi="Arial" w:cs="Arial"/>
          <w:sz w:val="24"/>
          <w:szCs w:val="24"/>
        </w:rPr>
        <w:t>as</w:t>
      </w:r>
    </w:p>
    <w:p w:rsidR="00376F5D" w:rsidRDefault="00357D65" w:rsidP="00A53462">
      <w:pPr>
        <w:spacing w:after="0" w:line="480" w:lineRule="auto"/>
        <w:jc w:val="both"/>
        <w:rPr>
          <w:rFonts w:ascii="Arial" w:hAnsi="Arial" w:cs="Arial"/>
          <w:sz w:val="24"/>
          <w:szCs w:val="24"/>
        </w:rPr>
      </w:pPr>
      <w:r>
        <w:rPr>
          <w:rFonts w:ascii="Arial" w:hAnsi="Arial" w:cs="Arial"/>
          <w:noProof/>
          <w:sz w:val="24"/>
          <w:szCs w:val="24"/>
          <w:lang w:eastAsia="en-GB"/>
        </w:rPr>
        <w:drawing>
          <wp:inline distT="0" distB="0" distL="0" distR="0">
            <wp:extent cx="5205730" cy="4192401"/>
            <wp:effectExtent l="0" t="0" r="0" b="0"/>
            <wp:docPr id="74" name="Picture 74" descr="C:\Users\Jen\Pictures\2013-06-26 001\CW Table 7-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en\Pictures\2013-06-26 001\CW Table 7-001-001.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5730" cy="4192401"/>
                    </a:xfrm>
                    <a:prstGeom prst="rect">
                      <a:avLst/>
                    </a:prstGeom>
                    <a:noFill/>
                    <a:ln>
                      <a:noFill/>
                    </a:ln>
                  </pic:spPr>
                </pic:pic>
              </a:graphicData>
            </a:graphic>
          </wp:inline>
        </w:drawing>
      </w:r>
    </w:p>
    <w:p w:rsidR="007671F0" w:rsidRPr="007671F0" w:rsidRDefault="007671F0" w:rsidP="00A53462">
      <w:pPr>
        <w:spacing w:after="0" w:line="480" w:lineRule="auto"/>
        <w:jc w:val="both"/>
        <w:rPr>
          <w:rFonts w:ascii="Arial" w:hAnsi="Arial" w:cs="Arial"/>
          <w:sz w:val="24"/>
          <w:szCs w:val="24"/>
        </w:rPr>
      </w:pPr>
      <w:proofErr w:type="gramStart"/>
      <w:r w:rsidRPr="007671F0">
        <w:rPr>
          <w:rFonts w:ascii="Arial" w:hAnsi="Arial" w:cs="Arial"/>
          <w:sz w:val="24"/>
          <w:szCs w:val="24"/>
        </w:rPr>
        <w:t>measured</w:t>
      </w:r>
      <w:proofErr w:type="gramEnd"/>
      <w:r w:rsidRPr="007671F0">
        <w:rPr>
          <w:rFonts w:ascii="Arial" w:hAnsi="Arial" w:cs="Arial"/>
          <w:sz w:val="24"/>
          <w:szCs w:val="24"/>
        </w:rPr>
        <w:t xml:space="preserve"> by the </w:t>
      </w:r>
      <w:r w:rsidR="00E0006C">
        <w:rPr>
          <w:rFonts w:ascii="Arial" w:hAnsi="Arial" w:cs="Arial"/>
          <w:sz w:val="24"/>
          <w:szCs w:val="24"/>
        </w:rPr>
        <w:t>SDQ</w:t>
      </w:r>
      <w:r w:rsidRPr="007671F0">
        <w:rPr>
          <w:rFonts w:ascii="Arial" w:hAnsi="Arial" w:cs="Arial"/>
          <w:sz w:val="24"/>
          <w:szCs w:val="24"/>
        </w:rPr>
        <w:t>) once the mistrust/abuse schema was taken into account (t=1.</w:t>
      </w:r>
      <w:r w:rsidR="00A26214">
        <w:rPr>
          <w:rFonts w:ascii="Arial" w:hAnsi="Arial" w:cs="Arial"/>
          <w:sz w:val="24"/>
          <w:szCs w:val="24"/>
        </w:rPr>
        <w:t>511</w:t>
      </w:r>
      <w:r w:rsidRPr="007671F0">
        <w:rPr>
          <w:rFonts w:ascii="Arial" w:hAnsi="Arial" w:cs="Arial"/>
          <w:sz w:val="24"/>
          <w:szCs w:val="24"/>
        </w:rPr>
        <w:t>, p=.</w:t>
      </w:r>
      <w:r w:rsidR="00A26214">
        <w:rPr>
          <w:rFonts w:ascii="Arial" w:hAnsi="Arial" w:cs="Arial"/>
          <w:sz w:val="24"/>
          <w:szCs w:val="24"/>
        </w:rPr>
        <w:t>140</w:t>
      </w:r>
      <w:r w:rsidRPr="007671F0">
        <w:rPr>
          <w:rFonts w:ascii="Arial" w:hAnsi="Arial" w:cs="Arial"/>
          <w:sz w:val="24"/>
          <w:szCs w:val="24"/>
        </w:rPr>
        <w:t>).</w:t>
      </w:r>
      <w:r w:rsidR="004E1EB6">
        <w:rPr>
          <w:rFonts w:ascii="Arial" w:hAnsi="Arial" w:cs="Arial"/>
          <w:sz w:val="24"/>
          <w:szCs w:val="24"/>
        </w:rPr>
        <w:t xml:space="preserve"> </w:t>
      </w:r>
      <w:r w:rsidRPr="007671F0">
        <w:rPr>
          <w:rFonts w:ascii="Arial" w:hAnsi="Arial" w:cs="Arial"/>
          <w:sz w:val="24"/>
          <w:szCs w:val="24"/>
        </w:rPr>
        <w:t xml:space="preserve">According to the model proposed by Baron and Kenny (1986), this result suggests that the mistrust/abuse schema (controlling for number of placement moves as a covariate) is a perfect mediator in the relationship between presence/absence of an avoidant attachment style and </w:t>
      </w:r>
      <w:r w:rsidR="00A26214">
        <w:rPr>
          <w:rFonts w:ascii="Arial" w:hAnsi="Arial" w:cs="Arial"/>
          <w:sz w:val="24"/>
          <w:szCs w:val="24"/>
        </w:rPr>
        <w:t>SDQ total</w:t>
      </w:r>
      <w:r w:rsidRPr="007671F0">
        <w:rPr>
          <w:rFonts w:ascii="Arial" w:hAnsi="Arial" w:cs="Arial"/>
          <w:sz w:val="24"/>
          <w:szCs w:val="24"/>
        </w:rPr>
        <w:t xml:space="preserve"> score.</w:t>
      </w:r>
      <w:r w:rsidR="004E1EB6">
        <w:rPr>
          <w:rFonts w:ascii="Arial" w:hAnsi="Arial" w:cs="Arial"/>
          <w:sz w:val="24"/>
          <w:szCs w:val="24"/>
        </w:rPr>
        <w:t xml:space="preserve"> </w:t>
      </w:r>
    </w:p>
    <w:p w:rsidR="001963EB" w:rsidRDefault="007671F0" w:rsidP="006A6AB9">
      <w:pPr>
        <w:spacing w:after="0" w:line="480" w:lineRule="auto"/>
        <w:ind w:firstLine="720"/>
        <w:jc w:val="both"/>
        <w:rPr>
          <w:rFonts w:ascii="Arial" w:hAnsi="Arial" w:cs="Arial"/>
          <w:sz w:val="24"/>
          <w:szCs w:val="24"/>
        </w:rPr>
      </w:pPr>
      <w:r w:rsidRPr="007671F0">
        <w:rPr>
          <w:rFonts w:ascii="Arial" w:hAnsi="Arial" w:cs="Arial"/>
          <w:sz w:val="24"/>
          <w:szCs w:val="24"/>
        </w:rPr>
        <w:lastRenderedPageBreak/>
        <w:t xml:space="preserve">Bootstrapping was </w:t>
      </w:r>
      <w:r w:rsidR="002323D6">
        <w:rPr>
          <w:rFonts w:ascii="Arial" w:hAnsi="Arial" w:cs="Arial"/>
          <w:sz w:val="24"/>
          <w:szCs w:val="24"/>
        </w:rPr>
        <w:t>again</w:t>
      </w:r>
      <w:r w:rsidRPr="007671F0">
        <w:rPr>
          <w:rFonts w:ascii="Arial" w:hAnsi="Arial" w:cs="Arial"/>
          <w:sz w:val="24"/>
          <w:szCs w:val="24"/>
        </w:rPr>
        <w:t xml:space="preserve"> undertaken to test the mediation model.</w:t>
      </w:r>
      <w:r w:rsidR="004E1EB6">
        <w:rPr>
          <w:rFonts w:ascii="Arial" w:hAnsi="Arial" w:cs="Arial"/>
          <w:sz w:val="24"/>
          <w:szCs w:val="24"/>
        </w:rPr>
        <w:t xml:space="preserve"> </w:t>
      </w:r>
      <w:r w:rsidRPr="007671F0">
        <w:rPr>
          <w:rFonts w:ascii="Arial" w:hAnsi="Arial" w:cs="Arial"/>
          <w:sz w:val="24"/>
          <w:szCs w:val="24"/>
        </w:rPr>
        <w:t>Using Preacher and Hayes’ (2008) INDIRECT macro for SPSS, presence/absence of an avoidant attachment style was entered as</w:t>
      </w:r>
      <w:r w:rsidR="009008A3">
        <w:rPr>
          <w:rFonts w:ascii="Arial" w:hAnsi="Arial" w:cs="Arial"/>
          <w:sz w:val="24"/>
          <w:szCs w:val="24"/>
        </w:rPr>
        <w:t xml:space="preserve"> the</w:t>
      </w:r>
      <w:r w:rsidRPr="007671F0">
        <w:rPr>
          <w:rFonts w:ascii="Arial" w:hAnsi="Arial" w:cs="Arial"/>
          <w:sz w:val="24"/>
          <w:szCs w:val="24"/>
        </w:rPr>
        <w:t xml:space="preserve"> independent variable, </w:t>
      </w:r>
      <w:r w:rsidR="004155F1">
        <w:rPr>
          <w:rFonts w:ascii="Arial" w:hAnsi="Arial" w:cs="Arial"/>
          <w:sz w:val="24"/>
          <w:szCs w:val="24"/>
        </w:rPr>
        <w:t>SDQ total</w:t>
      </w:r>
      <w:r w:rsidRPr="007671F0">
        <w:rPr>
          <w:rFonts w:ascii="Arial" w:hAnsi="Arial" w:cs="Arial"/>
          <w:sz w:val="24"/>
          <w:szCs w:val="24"/>
        </w:rPr>
        <w:t xml:space="preserve"> score was entered as the dependent </w:t>
      </w:r>
      <w:r w:rsidR="00A53462" w:rsidRPr="007671F0">
        <w:rPr>
          <w:rFonts w:ascii="Arial" w:hAnsi="Arial" w:cs="Arial"/>
          <w:sz w:val="24"/>
          <w:szCs w:val="24"/>
        </w:rPr>
        <w:t>variable, mistrust/abuse was entered as the potential mediator and number of placement moves was entered as a covariate. The bootstrap estimated</w:t>
      </w:r>
      <w:r w:rsidR="00A53462">
        <w:rPr>
          <w:rFonts w:ascii="Arial" w:hAnsi="Arial" w:cs="Arial"/>
          <w:sz w:val="24"/>
          <w:szCs w:val="24"/>
        </w:rPr>
        <w:t xml:space="preserve"> </w:t>
      </w:r>
    </w:p>
    <w:p w:rsidR="00F804A9" w:rsidRDefault="00F804A9" w:rsidP="00F804A9">
      <w:pPr>
        <w:pStyle w:val="Heading2"/>
        <w:rPr>
          <w:sz w:val="24"/>
          <w:szCs w:val="24"/>
        </w:rPr>
      </w:pPr>
      <w:proofErr w:type="gramStart"/>
      <w:r w:rsidRPr="00194690">
        <w:rPr>
          <w:sz w:val="18"/>
          <w:szCs w:val="18"/>
        </w:rPr>
        <w:t xml:space="preserve">Table </w:t>
      </w:r>
      <w:r>
        <w:rPr>
          <w:sz w:val="18"/>
          <w:szCs w:val="18"/>
        </w:rPr>
        <w:t>8</w:t>
      </w:r>
      <w:r w:rsidRPr="00194690">
        <w:rPr>
          <w:sz w:val="18"/>
          <w:szCs w:val="18"/>
        </w:rPr>
        <w:t>.</w:t>
      </w:r>
      <w:proofErr w:type="gramEnd"/>
      <w:r w:rsidRPr="00194690">
        <w:rPr>
          <w:sz w:val="18"/>
          <w:szCs w:val="18"/>
        </w:rPr>
        <w:t xml:space="preserve">  Table to show </w:t>
      </w:r>
      <w:r>
        <w:rPr>
          <w:sz w:val="18"/>
          <w:szCs w:val="18"/>
        </w:rPr>
        <w:t>Bootstrap output summaries for</w:t>
      </w:r>
      <w:r w:rsidRPr="00194690">
        <w:rPr>
          <w:sz w:val="18"/>
          <w:szCs w:val="18"/>
        </w:rPr>
        <w:t xml:space="preserve"> </w:t>
      </w:r>
      <w:r>
        <w:rPr>
          <w:sz w:val="18"/>
          <w:szCs w:val="18"/>
        </w:rPr>
        <w:t>proposed mediation models</w:t>
      </w:r>
    </w:p>
    <w:p w:rsidR="00F804A9" w:rsidRDefault="00F804A9" w:rsidP="00F804A9">
      <w:pPr>
        <w:spacing w:after="0" w:line="480" w:lineRule="auto"/>
        <w:ind w:firstLine="720"/>
        <w:jc w:val="both"/>
        <w:rPr>
          <w:rFonts w:ascii="Arial" w:hAnsi="Arial" w:cs="Arial"/>
          <w:sz w:val="24"/>
          <w:szCs w:val="24"/>
        </w:rPr>
      </w:pPr>
    </w:p>
    <w:tbl>
      <w:tblPr>
        <w:tblpPr w:leftFromText="180" w:rightFromText="180" w:vertAnchor="text" w:horzAnchor="margin" w:tblpY="-329"/>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2415"/>
        <w:gridCol w:w="907"/>
        <w:gridCol w:w="907"/>
        <w:gridCol w:w="1815"/>
        <w:gridCol w:w="1088"/>
        <w:gridCol w:w="1086"/>
      </w:tblGrid>
      <w:tr w:rsidR="00F804A9" w:rsidRPr="00956FD9" w:rsidTr="004C6CCF">
        <w:trPr>
          <w:cantSplit/>
          <w:trHeight w:val="659"/>
          <w:tblHeader/>
        </w:trPr>
        <w:tc>
          <w:tcPr>
            <w:tcW w:w="1469" w:type="pct"/>
            <w:vMerge w:val="restart"/>
            <w:shd w:val="clear" w:color="auto" w:fill="FFFFFF"/>
            <w:vAlign w:val="center"/>
          </w:tcPr>
          <w:p w:rsidR="00F804A9" w:rsidRPr="009B5A83" w:rsidRDefault="00F804A9" w:rsidP="004C6CCF">
            <w:pPr>
              <w:contextualSpacing/>
              <w:jc w:val="center"/>
              <w:rPr>
                <w:rFonts w:ascii="Arial" w:hAnsi="Arial" w:cs="Arial"/>
                <w:sz w:val="18"/>
                <w:szCs w:val="18"/>
              </w:rPr>
            </w:pPr>
            <w:r w:rsidRPr="009B5A83">
              <w:rPr>
                <w:rFonts w:ascii="Arial" w:hAnsi="Arial" w:cs="Arial"/>
                <w:sz w:val="18"/>
                <w:szCs w:val="18"/>
              </w:rPr>
              <w:t>Mediation</w:t>
            </w:r>
          </w:p>
          <w:p w:rsidR="00F804A9" w:rsidRPr="009B5A83" w:rsidRDefault="00F804A9" w:rsidP="004C6CCF">
            <w:pPr>
              <w:contextualSpacing/>
              <w:jc w:val="center"/>
              <w:rPr>
                <w:rFonts w:ascii="Arial" w:hAnsi="Arial" w:cs="Arial"/>
                <w:sz w:val="18"/>
                <w:szCs w:val="18"/>
              </w:rPr>
            </w:pPr>
            <w:r w:rsidRPr="009B5A83">
              <w:rPr>
                <w:rFonts w:ascii="Arial" w:hAnsi="Arial" w:cs="Arial"/>
                <w:sz w:val="18"/>
                <w:szCs w:val="18"/>
              </w:rPr>
              <w:t>Model</w:t>
            </w:r>
          </w:p>
        </w:tc>
        <w:tc>
          <w:tcPr>
            <w:tcW w:w="1104" w:type="pct"/>
            <w:gridSpan w:val="2"/>
            <w:shd w:val="clear" w:color="auto" w:fill="FFFFFF"/>
          </w:tcPr>
          <w:p w:rsidR="00F804A9" w:rsidRPr="009B5A83" w:rsidRDefault="00F804A9" w:rsidP="004C6CCF">
            <w:pPr>
              <w:contextualSpacing/>
              <w:jc w:val="center"/>
              <w:rPr>
                <w:rFonts w:ascii="Arial" w:hAnsi="Arial" w:cs="Arial"/>
                <w:sz w:val="18"/>
                <w:szCs w:val="18"/>
              </w:rPr>
            </w:pPr>
            <w:r>
              <w:rPr>
                <w:rFonts w:ascii="Arial" w:hAnsi="Arial" w:cs="Arial"/>
                <w:sz w:val="18"/>
                <w:szCs w:val="18"/>
              </w:rPr>
              <w:t>Estimated p</w:t>
            </w:r>
            <w:r w:rsidRPr="009B5A83">
              <w:rPr>
                <w:rFonts w:ascii="Arial" w:hAnsi="Arial" w:cs="Arial"/>
                <w:sz w:val="18"/>
                <w:szCs w:val="18"/>
              </w:rPr>
              <w:t>artial effects of covariates on dependent variable</w:t>
            </w:r>
          </w:p>
        </w:tc>
        <w:tc>
          <w:tcPr>
            <w:tcW w:w="1104" w:type="pct"/>
            <w:vMerge w:val="restart"/>
            <w:shd w:val="clear" w:color="auto" w:fill="FFFFFF"/>
          </w:tcPr>
          <w:p w:rsidR="00F804A9" w:rsidRPr="009B5A83" w:rsidRDefault="00F804A9" w:rsidP="004C6CCF">
            <w:pPr>
              <w:contextualSpacing/>
              <w:jc w:val="center"/>
              <w:rPr>
                <w:rFonts w:ascii="Arial" w:hAnsi="Arial" w:cs="Arial"/>
                <w:sz w:val="18"/>
                <w:szCs w:val="18"/>
              </w:rPr>
            </w:pPr>
            <w:r w:rsidRPr="009B5A83">
              <w:rPr>
                <w:rFonts w:ascii="Arial" w:hAnsi="Arial" w:cs="Arial"/>
                <w:sz w:val="18"/>
                <w:szCs w:val="18"/>
              </w:rPr>
              <w:t>Bootstrapping</w:t>
            </w:r>
          </w:p>
          <w:p w:rsidR="00F804A9" w:rsidRPr="009B5A83" w:rsidRDefault="00F804A9" w:rsidP="004C6CCF">
            <w:pPr>
              <w:contextualSpacing/>
              <w:jc w:val="center"/>
              <w:rPr>
                <w:rFonts w:ascii="Arial" w:hAnsi="Arial" w:cs="Arial"/>
                <w:sz w:val="18"/>
                <w:szCs w:val="18"/>
              </w:rPr>
            </w:pPr>
            <w:r w:rsidRPr="009B5A83">
              <w:rPr>
                <w:rFonts w:ascii="Arial" w:hAnsi="Arial" w:cs="Arial"/>
                <w:sz w:val="18"/>
                <w:szCs w:val="18"/>
              </w:rPr>
              <w:t>estimate</w:t>
            </w:r>
          </w:p>
          <w:p w:rsidR="00F804A9" w:rsidRPr="009B5A83" w:rsidRDefault="00F804A9" w:rsidP="004C6CCF">
            <w:pPr>
              <w:contextualSpacing/>
              <w:jc w:val="center"/>
              <w:rPr>
                <w:rFonts w:ascii="Arial" w:hAnsi="Arial" w:cs="Arial"/>
                <w:sz w:val="18"/>
                <w:szCs w:val="18"/>
              </w:rPr>
            </w:pPr>
            <w:r w:rsidRPr="009B5A83">
              <w:rPr>
                <w:rFonts w:ascii="Arial" w:hAnsi="Arial" w:cs="Arial"/>
                <w:sz w:val="18"/>
                <w:szCs w:val="18"/>
              </w:rPr>
              <w:t>of indirect effects of IV on DV via mediator (5000 trials)</w:t>
            </w:r>
          </w:p>
        </w:tc>
        <w:tc>
          <w:tcPr>
            <w:tcW w:w="1323" w:type="pct"/>
            <w:gridSpan w:val="2"/>
            <w:shd w:val="clear" w:color="auto" w:fill="FFFFFF"/>
          </w:tcPr>
          <w:p w:rsidR="00F804A9" w:rsidRPr="009B5A83" w:rsidRDefault="00F804A9" w:rsidP="004C6CCF">
            <w:pPr>
              <w:contextualSpacing/>
              <w:jc w:val="center"/>
              <w:rPr>
                <w:rFonts w:ascii="Arial" w:hAnsi="Arial" w:cs="Arial"/>
                <w:sz w:val="18"/>
                <w:szCs w:val="18"/>
              </w:rPr>
            </w:pPr>
            <w:r w:rsidRPr="009B5A83">
              <w:rPr>
                <w:rFonts w:ascii="Arial" w:hAnsi="Arial" w:cs="Arial"/>
                <w:sz w:val="18"/>
                <w:szCs w:val="18"/>
              </w:rPr>
              <w:t>Bootstrapping  95% confidence interval of effects</w:t>
            </w:r>
          </w:p>
        </w:tc>
      </w:tr>
      <w:tr w:rsidR="00F804A9" w:rsidRPr="00956FD9" w:rsidTr="004C6CCF">
        <w:trPr>
          <w:cantSplit/>
          <w:tblHeader/>
        </w:trPr>
        <w:tc>
          <w:tcPr>
            <w:tcW w:w="1469" w:type="pct"/>
            <w:vMerge/>
            <w:shd w:val="clear" w:color="auto" w:fill="FFFFFF"/>
            <w:vAlign w:val="bottom"/>
          </w:tcPr>
          <w:p w:rsidR="00F804A9" w:rsidRPr="009B5A83" w:rsidRDefault="00F804A9" w:rsidP="004C6CCF">
            <w:pPr>
              <w:contextualSpacing/>
              <w:rPr>
                <w:rFonts w:ascii="Arial" w:hAnsi="Arial" w:cs="Arial"/>
                <w:sz w:val="18"/>
                <w:szCs w:val="18"/>
              </w:rPr>
            </w:pPr>
          </w:p>
        </w:tc>
        <w:tc>
          <w:tcPr>
            <w:tcW w:w="552" w:type="pct"/>
            <w:shd w:val="clear" w:color="auto" w:fill="FFFFFF"/>
            <w:vAlign w:val="center"/>
          </w:tcPr>
          <w:p w:rsidR="00F804A9" w:rsidRPr="009B5A83" w:rsidRDefault="00F804A9" w:rsidP="004C6CCF">
            <w:pPr>
              <w:contextualSpacing/>
              <w:jc w:val="center"/>
              <w:rPr>
                <w:rFonts w:ascii="Arial" w:hAnsi="Arial" w:cs="Arial"/>
                <w:sz w:val="16"/>
                <w:szCs w:val="16"/>
              </w:rPr>
            </w:pPr>
            <w:r w:rsidRPr="009B5A83">
              <w:rPr>
                <w:rFonts w:ascii="Arial" w:hAnsi="Arial" w:cs="Arial"/>
                <w:sz w:val="16"/>
                <w:szCs w:val="16"/>
              </w:rPr>
              <w:t>t</w:t>
            </w:r>
          </w:p>
        </w:tc>
        <w:tc>
          <w:tcPr>
            <w:tcW w:w="552" w:type="pct"/>
            <w:shd w:val="clear" w:color="auto" w:fill="FFFFFF"/>
            <w:vAlign w:val="center"/>
          </w:tcPr>
          <w:p w:rsidR="00F804A9" w:rsidRPr="009B5A83" w:rsidRDefault="00F804A9" w:rsidP="004C6CCF">
            <w:pPr>
              <w:contextualSpacing/>
              <w:jc w:val="center"/>
              <w:rPr>
                <w:rFonts w:ascii="Arial" w:hAnsi="Arial" w:cs="Arial"/>
                <w:sz w:val="16"/>
                <w:szCs w:val="16"/>
              </w:rPr>
            </w:pPr>
            <w:r w:rsidRPr="009B5A83">
              <w:rPr>
                <w:rFonts w:ascii="Arial" w:hAnsi="Arial" w:cs="Arial"/>
                <w:sz w:val="16"/>
                <w:szCs w:val="16"/>
              </w:rPr>
              <w:t>Sig.</w:t>
            </w:r>
          </w:p>
        </w:tc>
        <w:tc>
          <w:tcPr>
            <w:tcW w:w="1104" w:type="pct"/>
            <w:vMerge/>
            <w:shd w:val="clear" w:color="auto" w:fill="FFFFFF"/>
          </w:tcPr>
          <w:p w:rsidR="00F804A9" w:rsidRPr="009B5A83" w:rsidRDefault="00F804A9" w:rsidP="004C6CCF">
            <w:pPr>
              <w:contextualSpacing/>
              <w:jc w:val="center"/>
              <w:rPr>
                <w:rFonts w:ascii="Arial" w:hAnsi="Arial" w:cs="Arial"/>
                <w:sz w:val="16"/>
                <w:szCs w:val="16"/>
              </w:rPr>
            </w:pPr>
          </w:p>
        </w:tc>
        <w:tc>
          <w:tcPr>
            <w:tcW w:w="662" w:type="pct"/>
            <w:shd w:val="clear" w:color="auto" w:fill="FFFFFF"/>
            <w:vAlign w:val="center"/>
          </w:tcPr>
          <w:p w:rsidR="00F804A9" w:rsidRPr="009B5A83" w:rsidRDefault="00F804A9" w:rsidP="004C6CCF">
            <w:pPr>
              <w:contextualSpacing/>
              <w:jc w:val="center"/>
              <w:rPr>
                <w:rFonts w:ascii="Arial" w:hAnsi="Arial" w:cs="Arial"/>
                <w:sz w:val="16"/>
                <w:szCs w:val="16"/>
              </w:rPr>
            </w:pPr>
            <w:r w:rsidRPr="009B5A83">
              <w:rPr>
                <w:rFonts w:ascii="Arial" w:hAnsi="Arial" w:cs="Arial"/>
                <w:sz w:val="16"/>
                <w:szCs w:val="16"/>
              </w:rPr>
              <w:t>LLCI</w:t>
            </w:r>
          </w:p>
        </w:tc>
        <w:tc>
          <w:tcPr>
            <w:tcW w:w="661" w:type="pct"/>
            <w:shd w:val="clear" w:color="auto" w:fill="FFFFFF"/>
            <w:vAlign w:val="center"/>
          </w:tcPr>
          <w:p w:rsidR="00F804A9" w:rsidRPr="009B5A83" w:rsidRDefault="00F804A9" w:rsidP="004C6CCF">
            <w:pPr>
              <w:contextualSpacing/>
              <w:jc w:val="center"/>
              <w:rPr>
                <w:rFonts w:ascii="Arial" w:hAnsi="Arial" w:cs="Arial"/>
                <w:sz w:val="16"/>
                <w:szCs w:val="16"/>
              </w:rPr>
            </w:pPr>
            <w:r w:rsidRPr="009B5A83">
              <w:rPr>
                <w:rFonts w:ascii="Arial" w:hAnsi="Arial" w:cs="Arial"/>
                <w:sz w:val="16"/>
                <w:szCs w:val="16"/>
              </w:rPr>
              <w:t>ULCI</w:t>
            </w:r>
          </w:p>
        </w:tc>
      </w:tr>
      <w:tr w:rsidR="00F804A9" w:rsidRPr="00956FD9" w:rsidTr="004C6CCF">
        <w:trPr>
          <w:cantSplit/>
          <w:trHeight w:val="1058"/>
          <w:tblHeader/>
        </w:trPr>
        <w:tc>
          <w:tcPr>
            <w:tcW w:w="1469" w:type="pct"/>
            <w:shd w:val="clear" w:color="auto" w:fill="FFFFFF"/>
          </w:tcPr>
          <w:p w:rsidR="00F804A9" w:rsidRPr="009B5A83" w:rsidRDefault="00F804A9" w:rsidP="004C6CCF">
            <w:pPr>
              <w:contextualSpacing/>
              <w:rPr>
                <w:rFonts w:ascii="Arial" w:hAnsi="Arial" w:cs="Arial"/>
                <w:sz w:val="18"/>
                <w:szCs w:val="18"/>
              </w:rPr>
            </w:pPr>
            <w:r w:rsidRPr="009B5A83">
              <w:rPr>
                <w:rFonts w:ascii="Arial" w:hAnsi="Arial" w:cs="Arial"/>
                <w:sz w:val="18"/>
                <w:szCs w:val="18"/>
              </w:rPr>
              <w:t>Independent Variable: Avoidant attach</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Mediator: YSQ Total</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Dependent Variable: BSI-GSI</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Covariates: Gender</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No. of placement moves</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Time in care</w:t>
            </w:r>
          </w:p>
        </w:tc>
        <w:tc>
          <w:tcPr>
            <w:tcW w:w="552" w:type="pct"/>
            <w:shd w:val="clear" w:color="auto" w:fill="FFFFFF"/>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0.71</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0.17</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0.59</w:t>
            </w:r>
          </w:p>
        </w:tc>
        <w:tc>
          <w:tcPr>
            <w:tcW w:w="552" w:type="pct"/>
            <w:shd w:val="clear" w:color="auto" w:fill="FFFFFF"/>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.48</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.86</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.56</w:t>
            </w:r>
          </w:p>
        </w:tc>
        <w:tc>
          <w:tcPr>
            <w:tcW w:w="1104" w:type="pct"/>
            <w:shd w:val="clear" w:color="auto" w:fill="FFFFFF"/>
            <w:vAlign w:val="bottom"/>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Pr>
                <w:rFonts w:ascii="Arial" w:hAnsi="Arial" w:cs="Arial"/>
                <w:sz w:val="18"/>
                <w:szCs w:val="18"/>
              </w:rPr>
              <w:t>9.37</w:t>
            </w:r>
          </w:p>
        </w:tc>
        <w:tc>
          <w:tcPr>
            <w:tcW w:w="662" w:type="pct"/>
            <w:shd w:val="clear" w:color="auto" w:fill="FFFFFF"/>
            <w:vAlign w:val="bottom"/>
          </w:tcPr>
          <w:p w:rsidR="00F804A9" w:rsidRPr="009B5A83" w:rsidRDefault="00F804A9" w:rsidP="004C6CCF">
            <w:pPr>
              <w:contextualSpacing/>
              <w:rPr>
                <w:rFonts w:ascii="Arial" w:hAnsi="Arial" w:cs="Arial"/>
                <w:sz w:val="18"/>
                <w:szCs w:val="18"/>
              </w:rPr>
            </w:pPr>
            <w:r w:rsidRPr="009B5A83">
              <w:rPr>
                <w:rFonts w:ascii="Arial" w:hAnsi="Arial" w:cs="Arial"/>
                <w:sz w:val="18"/>
                <w:szCs w:val="18"/>
              </w:rPr>
              <w:t>2.80</w:t>
            </w:r>
          </w:p>
        </w:tc>
        <w:tc>
          <w:tcPr>
            <w:tcW w:w="661" w:type="pct"/>
            <w:shd w:val="clear" w:color="auto" w:fill="FFFFFF"/>
            <w:vAlign w:val="bottom"/>
          </w:tcPr>
          <w:p w:rsidR="00F804A9" w:rsidRPr="009B5A83" w:rsidRDefault="00F804A9" w:rsidP="004C6CCF">
            <w:pPr>
              <w:spacing w:after="0"/>
              <w:contextualSpacing/>
              <w:rPr>
                <w:rFonts w:ascii="Arial" w:hAnsi="Arial" w:cs="Arial"/>
                <w:sz w:val="18"/>
                <w:szCs w:val="18"/>
              </w:rPr>
            </w:pPr>
            <w:r>
              <w:rPr>
                <w:rFonts w:ascii="Arial" w:hAnsi="Arial" w:cs="Arial"/>
                <w:sz w:val="18"/>
                <w:szCs w:val="18"/>
              </w:rPr>
              <w:t>17.64</w:t>
            </w:r>
          </w:p>
        </w:tc>
      </w:tr>
      <w:tr w:rsidR="00F804A9" w:rsidRPr="00956FD9" w:rsidTr="004C6CCF">
        <w:trPr>
          <w:cantSplit/>
          <w:trHeight w:val="225"/>
          <w:tblHeader/>
        </w:trPr>
        <w:tc>
          <w:tcPr>
            <w:tcW w:w="1469" w:type="pct"/>
            <w:shd w:val="clear" w:color="auto" w:fill="FFFFFF"/>
          </w:tcPr>
          <w:p w:rsidR="00F804A9" w:rsidRPr="009B5A83" w:rsidRDefault="00F804A9" w:rsidP="004C6CCF">
            <w:pPr>
              <w:contextualSpacing/>
              <w:rPr>
                <w:rFonts w:ascii="Arial" w:hAnsi="Arial" w:cs="Arial"/>
                <w:sz w:val="18"/>
                <w:szCs w:val="18"/>
              </w:rPr>
            </w:pPr>
            <w:r w:rsidRPr="009B5A83">
              <w:rPr>
                <w:rFonts w:ascii="Arial" w:hAnsi="Arial" w:cs="Arial"/>
                <w:sz w:val="18"/>
                <w:szCs w:val="18"/>
              </w:rPr>
              <w:t>Independent Variable: Avoidant attach</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Mediator: MA Schema</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Outcome: BSI-GSI</w:t>
            </w:r>
          </w:p>
          <w:p w:rsidR="00F804A9" w:rsidRDefault="00F804A9" w:rsidP="004C6CCF">
            <w:pPr>
              <w:contextualSpacing/>
              <w:rPr>
                <w:rFonts w:ascii="Arial" w:hAnsi="Arial" w:cs="Arial"/>
                <w:sz w:val="18"/>
                <w:szCs w:val="18"/>
              </w:rPr>
            </w:pPr>
            <w:r w:rsidRPr="009B5A83">
              <w:rPr>
                <w:rFonts w:ascii="Arial" w:hAnsi="Arial" w:cs="Arial"/>
                <w:sz w:val="18"/>
                <w:szCs w:val="18"/>
              </w:rPr>
              <w:t xml:space="preserve">Covariates: </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No. of placement moves</w:t>
            </w:r>
          </w:p>
        </w:tc>
        <w:tc>
          <w:tcPr>
            <w:tcW w:w="552" w:type="pct"/>
            <w:shd w:val="clear" w:color="auto" w:fill="FFFFFF"/>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0.94</w:t>
            </w:r>
          </w:p>
        </w:tc>
        <w:tc>
          <w:tcPr>
            <w:tcW w:w="552" w:type="pct"/>
            <w:shd w:val="clear" w:color="auto" w:fill="FFFFFF"/>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.36</w:t>
            </w:r>
          </w:p>
        </w:tc>
        <w:tc>
          <w:tcPr>
            <w:tcW w:w="1104" w:type="pct"/>
            <w:shd w:val="clear" w:color="auto" w:fill="FFFFFF"/>
            <w:vAlign w:val="center"/>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7.78</w:t>
            </w:r>
          </w:p>
        </w:tc>
        <w:tc>
          <w:tcPr>
            <w:tcW w:w="662" w:type="pct"/>
            <w:shd w:val="clear" w:color="auto" w:fill="FFFFFF"/>
            <w:vAlign w:val="center"/>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2.05</w:t>
            </w:r>
          </w:p>
        </w:tc>
        <w:tc>
          <w:tcPr>
            <w:tcW w:w="661" w:type="pct"/>
            <w:shd w:val="clear" w:color="auto" w:fill="FFFFFF"/>
            <w:vAlign w:val="center"/>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15.71</w:t>
            </w:r>
          </w:p>
        </w:tc>
      </w:tr>
      <w:tr w:rsidR="00F804A9" w:rsidRPr="00956FD9" w:rsidTr="004C6CCF">
        <w:trPr>
          <w:cantSplit/>
          <w:trHeight w:val="889"/>
          <w:tblHeader/>
        </w:trPr>
        <w:tc>
          <w:tcPr>
            <w:tcW w:w="1469" w:type="pct"/>
            <w:shd w:val="clear" w:color="auto" w:fill="FFFFFF"/>
          </w:tcPr>
          <w:p w:rsidR="00F804A9" w:rsidRPr="009B5A83" w:rsidRDefault="00F804A9" w:rsidP="004C6CCF">
            <w:pPr>
              <w:contextualSpacing/>
              <w:rPr>
                <w:rFonts w:ascii="Arial" w:hAnsi="Arial" w:cs="Arial"/>
                <w:sz w:val="18"/>
                <w:szCs w:val="18"/>
              </w:rPr>
            </w:pPr>
            <w:r w:rsidRPr="009B5A83">
              <w:rPr>
                <w:rFonts w:ascii="Arial" w:hAnsi="Arial" w:cs="Arial"/>
                <w:sz w:val="18"/>
                <w:szCs w:val="18"/>
              </w:rPr>
              <w:t>Independent Variable: Avoidant attach</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Mediator: MA Schema</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Outcome: Total SDQ Score</w:t>
            </w:r>
          </w:p>
          <w:p w:rsidR="00F804A9" w:rsidRDefault="00F804A9" w:rsidP="004C6CCF">
            <w:pPr>
              <w:contextualSpacing/>
              <w:rPr>
                <w:rFonts w:ascii="Arial" w:hAnsi="Arial" w:cs="Arial"/>
                <w:sz w:val="18"/>
                <w:szCs w:val="18"/>
              </w:rPr>
            </w:pPr>
            <w:r w:rsidRPr="009B5A83">
              <w:rPr>
                <w:rFonts w:ascii="Arial" w:hAnsi="Arial" w:cs="Arial"/>
                <w:sz w:val="18"/>
                <w:szCs w:val="18"/>
              </w:rPr>
              <w:t xml:space="preserve">Covariates: </w:t>
            </w:r>
          </w:p>
          <w:p w:rsidR="00F804A9" w:rsidRPr="009B5A83" w:rsidRDefault="00F804A9" w:rsidP="004C6CCF">
            <w:pPr>
              <w:contextualSpacing/>
              <w:rPr>
                <w:rFonts w:ascii="Arial" w:hAnsi="Arial" w:cs="Arial"/>
                <w:sz w:val="18"/>
                <w:szCs w:val="18"/>
              </w:rPr>
            </w:pPr>
            <w:r w:rsidRPr="009B5A83">
              <w:rPr>
                <w:rFonts w:ascii="Arial" w:hAnsi="Arial" w:cs="Arial"/>
                <w:sz w:val="18"/>
                <w:szCs w:val="18"/>
              </w:rPr>
              <w:t>No. of placement moves</w:t>
            </w:r>
          </w:p>
        </w:tc>
        <w:tc>
          <w:tcPr>
            <w:tcW w:w="552" w:type="pct"/>
            <w:shd w:val="clear" w:color="auto" w:fill="FFFFFF"/>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-0.29</w:t>
            </w:r>
          </w:p>
        </w:tc>
        <w:tc>
          <w:tcPr>
            <w:tcW w:w="552" w:type="pct"/>
            <w:shd w:val="clear" w:color="auto" w:fill="FFFFFF"/>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.78</w:t>
            </w:r>
          </w:p>
        </w:tc>
        <w:tc>
          <w:tcPr>
            <w:tcW w:w="1104" w:type="pct"/>
            <w:shd w:val="clear" w:color="auto" w:fill="FFFFFF"/>
            <w:vAlign w:val="bottom"/>
          </w:tcPr>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p>
          <w:p w:rsidR="00F804A9" w:rsidRPr="009B5A83" w:rsidRDefault="00F804A9" w:rsidP="004C6CCF">
            <w:pPr>
              <w:contextualSpacing/>
              <w:rPr>
                <w:rFonts w:ascii="Arial" w:hAnsi="Arial" w:cs="Arial"/>
                <w:sz w:val="18"/>
                <w:szCs w:val="18"/>
              </w:rPr>
            </w:pPr>
            <w:r w:rsidRPr="009B5A83">
              <w:rPr>
                <w:rFonts w:ascii="Arial" w:hAnsi="Arial" w:cs="Arial"/>
                <w:sz w:val="18"/>
                <w:szCs w:val="18"/>
              </w:rPr>
              <w:t>6.39</w:t>
            </w:r>
          </w:p>
        </w:tc>
        <w:tc>
          <w:tcPr>
            <w:tcW w:w="662" w:type="pct"/>
            <w:shd w:val="clear" w:color="auto" w:fill="FFFFFF"/>
            <w:vAlign w:val="bottom"/>
          </w:tcPr>
          <w:p w:rsidR="00F804A9" w:rsidRPr="009B5A83" w:rsidRDefault="00F804A9" w:rsidP="004C6CCF">
            <w:pPr>
              <w:contextualSpacing/>
              <w:rPr>
                <w:rFonts w:ascii="Arial" w:hAnsi="Arial" w:cs="Arial"/>
                <w:sz w:val="18"/>
                <w:szCs w:val="18"/>
              </w:rPr>
            </w:pPr>
            <w:r w:rsidRPr="009B5A83">
              <w:rPr>
                <w:rFonts w:ascii="Arial" w:hAnsi="Arial" w:cs="Arial"/>
                <w:sz w:val="18"/>
                <w:szCs w:val="18"/>
              </w:rPr>
              <w:t>2.66</w:t>
            </w:r>
          </w:p>
        </w:tc>
        <w:tc>
          <w:tcPr>
            <w:tcW w:w="661" w:type="pct"/>
            <w:shd w:val="clear" w:color="auto" w:fill="FFFFFF"/>
            <w:vAlign w:val="bottom"/>
          </w:tcPr>
          <w:p w:rsidR="00F804A9" w:rsidRPr="009B5A83" w:rsidRDefault="00F804A9" w:rsidP="004C6CCF">
            <w:pPr>
              <w:spacing w:after="0"/>
              <w:contextualSpacing/>
              <w:rPr>
                <w:rFonts w:ascii="Arial" w:hAnsi="Arial" w:cs="Arial"/>
                <w:sz w:val="18"/>
                <w:szCs w:val="18"/>
              </w:rPr>
            </w:pPr>
            <w:r w:rsidRPr="009B5A83">
              <w:rPr>
                <w:rFonts w:ascii="Arial" w:hAnsi="Arial" w:cs="Arial"/>
                <w:sz w:val="18"/>
                <w:szCs w:val="18"/>
              </w:rPr>
              <w:t>10.73</w:t>
            </w:r>
          </w:p>
        </w:tc>
      </w:tr>
    </w:tbl>
    <w:p w:rsidR="00F804A9" w:rsidRPr="00951E55" w:rsidRDefault="00F804A9" w:rsidP="00F804A9">
      <w:pPr>
        <w:rPr>
          <w:sz w:val="18"/>
          <w:szCs w:val="18"/>
        </w:rPr>
      </w:pPr>
      <w:r w:rsidRPr="00951E55">
        <w:rPr>
          <w:sz w:val="18"/>
          <w:szCs w:val="18"/>
        </w:rPr>
        <w:t>Nb. Avoidant attach=presence/absence of avoidant attachment style, LLCI=lower limit of confidence interval, ULCI=upper limit of confidence interval.</w:t>
      </w:r>
      <w:r>
        <w:rPr>
          <w:sz w:val="18"/>
          <w:szCs w:val="18"/>
        </w:rPr>
        <w:t xml:space="preserve"> YSQ = Young Schema Questionnaire. BSI-GSI = Brief Symptom Inventory (Global Severity Index). SDQ = Strengths &amp; Difficulties Questionnaire. MA = Mistrust Abuse. </w:t>
      </w:r>
    </w:p>
    <w:p w:rsidR="006A6AB9" w:rsidRPr="00951E55" w:rsidRDefault="006A6AB9" w:rsidP="006A6AB9">
      <w:pPr>
        <w:spacing w:after="0" w:line="480" w:lineRule="auto"/>
        <w:ind w:firstLine="720"/>
        <w:jc w:val="both"/>
        <w:rPr>
          <w:sz w:val="18"/>
          <w:szCs w:val="18"/>
        </w:rPr>
      </w:pPr>
    </w:p>
    <w:p w:rsidR="007671F0" w:rsidRPr="007671F0" w:rsidRDefault="00B51173" w:rsidP="00951E55">
      <w:pPr>
        <w:spacing w:after="0" w:line="480" w:lineRule="auto"/>
        <w:jc w:val="both"/>
        <w:rPr>
          <w:rFonts w:ascii="Arial" w:hAnsi="Arial" w:cs="Arial"/>
          <w:sz w:val="24"/>
          <w:szCs w:val="24"/>
        </w:rPr>
      </w:pPr>
      <w:r>
        <w:rPr>
          <w:rFonts w:ascii="Arial" w:hAnsi="Arial" w:cs="Arial"/>
          <w:sz w:val="24"/>
          <w:szCs w:val="24"/>
        </w:rPr>
        <w:t>Effects of attachment style on total SDQ score via average mistrust/abuse</w:t>
      </w:r>
      <w:r w:rsidR="00AE6BCA" w:rsidRPr="007671F0">
        <w:rPr>
          <w:rFonts w:ascii="Arial" w:hAnsi="Arial" w:cs="Arial"/>
          <w:sz w:val="24"/>
          <w:szCs w:val="24"/>
        </w:rPr>
        <w:t xml:space="preserve"> score was </w:t>
      </w:r>
      <w:r w:rsidR="00AE6BCA">
        <w:rPr>
          <w:rFonts w:ascii="Arial" w:hAnsi="Arial" w:cs="Arial"/>
          <w:sz w:val="24"/>
          <w:szCs w:val="24"/>
        </w:rPr>
        <w:t>6.39</w:t>
      </w:r>
      <w:r w:rsidR="00AE6BCA" w:rsidRPr="007671F0">
        <w:rPr>
          <w:rFonts w:ascii="Arial" w:hAnsi="Arial" w:cs="Arial"/>
          <w:sz w:val="24"/>
          <w:szCs w:val="24"/>
        </w:rPr>
        <w:t xml:space="preserve"> (i.e. the bootstrapping procedure </w:t>
      </w:r>
      <w:r w:rsidR="007671F0" w:rsidRPr="007671F0">
        <w:rPr>
          <w:rFonts w:ascii="Arial" w:hAnsi="Arial" w:cs="Arial"/>
          <w:sz w:val="24"/>
          <w:szCs w:val="24"/>
        </w:rPr>
        <w:t xml:space="preserve">estimated that the indirect effect via total schema score would result in those with an avoidant attachment style having a mean difference of </w:t>
      </w:r>
      <w:r w:rsidR="006B6034">
        <w:rPr>
          <w:rFonts w:ascii="Arial" w:hAnsi="Arial" w:cs="Arial"/>
          <w:sz w:val="24"/>
          <w:szCs w:val="24"/>
        </w:rPr>
        <w:t>6</w:t>
      </w:r>
      <w:r w:rsidR="006744E0">
        <w:rPr>
          <w:rFonts w:ascii="Arial" w:hAnsi="Arial" w:cs="Arial"/>
          <w:sz w:val="24"/>
          <w:szCs w:val="24"/>
        </w:rPr>
        <w:t>.39</w:t>
      </w:r>
      <w:r w:rsidR="007671F0" w:rsidRPr="007671F0">
        <w:rPr>
          <w:rFonts w:ascii="Arial" w:hAnsi="Arial" w:cs="Arial"/>
          <w:sz w:val="24"/>
          <w:szCs w:val="24"/>
        </w:rPr>
        <w:t xml:space="preserve"> higher </w:t>
      </w:r>
      <w:r w:rsidR="006B6034">
        <w:rPr>
          <w:rFonts w:ascii="Arial" w:hAnsi="Arial" w:cs="Arial"/>
          <w:sz w:val="24"/>
          <w:szCs w:val="24"/>
        </w:rPr>
        <w:t>SDQ total</w:t>
      </w:r>
      <w:r w:rsidR="007671F0" w:rsidRPr="007671F0">
        <w:rPr>
          <w:rFonts w:ascii="Arial" w:hAnsi="Arial" w:cs="Arial"/>
          <w:sz w:val="24"/>
          <w:szCs w:val="24"/>
        </w:rPr>
        <w:t xml:space="preserve"> score </w:t>
      </w:r>
      <w:r w:rsidR="007671F0" w:rsidRPr="007671F0">
        <w:rPr>
          <w:rFonts w:ascii="Arial" w:hAnsi="Arial" w:cs="Arial"/>
          <w:sz w:val="24"/>
          <w:szCs w:val="24"/>
        </w:rPr>
        <w:lastRenderedPageBreak/>
        <w:t xml:space="preserve">than those with a secure attachment style). The 95% bootstrap confidence interval (5000 trials) </w:t>
      </w:r>
      <w:r>
        <w:rPr>
          <w:rFonts w:ascii="Arial" w:hAnsi="Arial" w:cs="Arial"/>
          <w:sz w:val="24"/>
          <w:szCs w:val="24"/>
        </w:rPr>
        <w:t>estimated that</w:t>
      </w:r>
      <w:r w:rsidRPr="007671F0">
        <w:rPr>
          <w:rFonts w:ascii="Arial" w:hAnsi="Arial" w:cs="Arial"/>
          <w:sz w:val="24"/>
          <w:szCs w:val="24"/>
        </w:rPr>
        <w:t xml:space="preserve"> </w:t>
      </w:r>
      <w:r w:rsidR="007671F0" w:rsidRPr="007671F0">
        <w:rPr>
          <w:rFonts w:ascii="Arial" w:hAnsi="Arial" w:cs="Arial"/>
          <w:sz w:val="24"/>
          <w:szCs w:val="24"/>
        </w:rPr>
        <w:t xml:space="preserve">the indirect effect </w:t>
      </w:r>
      <w:r>
        <w:rPr>
          <w:rFonts w:ascii="Arial" w:hAnsi="Arial" w:cs="Arial"/>
          <w:sz w:val="24"/>
          <w:szCs w:val="24"/>
        </w:rPr>
        <w:t xml:space="preserve">of the dependent variable (attachment style) via the mediator (average mistrust/abuse schema score) </w:t>
      </w:r>
      <w:r w:rsidR="007671F0" w:rsidRPr="007671F0">
        <w:rPr>
          <w:rFonts w:ascii="Arial" w:hAnsi="Arial" w:cs="Arial"/>
          <w:sz w:val="24"/>
          <w:szCs w:val="24"/>
        </w:rPr>
        <w:t xml:space="preserve">was </w:t>
      </w:r>
      <w:r>
        <w:rPr>
          <w:rFonts w:ascii="Arial" w:hAnsi="Arial" w:cs="Arial"/>
          <w:sz w:val="24"/>
          <w:szCs w:val="24"/>
        </w:rPr>
        <w:t>between</w:t>
      </w:r>
      <w:r w:rsidRPr="007671F0">
        <w:rPr>
          <w:rFonts w:ascii="Arial" w:hAnsi="Arial" w:cs="Arial"/>
          <w:sz w:val="24"/>
          <w:szCs w:val="24"/>
        </w:rPr>
        <w:t xml:space="preserve"> </w:t>
      </w:r>
      <w:r w:rsidR="006744E0">
        <w:rPr>
          <w:rFonts w:ascii="Arial" w:hAnsi="Arial" w:cs="Arial"/>
          <w:sz w:val="24"/>
          <w:szCs w:val="24"/>
        </w:rPr>
        <w:t>2.66</w:t>
      </w:r>
      <w:r w:rsidR="007671F0" w:rsidRPr="007671F0">
        <w:rPr>
          <w:rFonts w:ascii="Arial" w:hAnsi="Arial" w:cs="Arial"/>
          <w:sz w:val="24"/>
          <w:szCs w:val="24"/>
        </w:rPr>
        <w:t xml:space="preserve"> </w:t>
      </w:r>
      <w:r>
        <w:rPr>
          <w:rFonts w:ascii="Arial" w:hAnsi="Arial" w:cs="Arial"/>
          <w:sz w:val="24"/>
          <w:szCs w:val="24"/>
        </w:rPr>
        <w:t>and</w:t>
      </w:r>
      <w:r w:rsidRPr="007671F0">
        <w:rPr>
          <w:rFonts w:ascii="Arial" w:hAnsi="Arial" w:cs="Arial"/>
          <w:sz w:val="24"/>
          <w:szCs w:val="24"/>
        </w:rPr>
        <w:t xml:space="preserve"> </w:t>
      </w:r>
      <w:r w:rsidR="006744E0">
        <w:rPr>
          <w:rFonts w:ascii="Arial" w:hAnsi="Arial" w:cs="Arial"/>
          <w:sz w:val="24"/>
          <w:szCs w:val="24"/>
        </w:rPr>
        <w:t>10.73</w:t>
      </w:r>
      <w:r w:rsidR="007671F0" w:rsidRPr="007671F0">
        <w:rPr>
          <w:rFonts w:ascii="Arial" w:hAnsi="Arial" w:cs="Arial"/>
          <w:sz w:val="24"/>
          <w:szCs w:val="24"/>
        </w:rPr>
        <w:t>.</w:t>
      </w:r>
      <w:r w:rsidR="004E1EB6">
        <w:rPr>
          <w:rFonts w:ascii="Arial" w:hAnsi="Arial" w:cs="Arial"/>
          <w:sz w:val="24"/>
          <w:szCs w:val="24"/>
        </w:rPr>
        <w:t xml:space="preserve"> </w:t>
      </w:r>
      <w:r w:rsidR="007671F0" w:rsidRPr="007671F0">
        <w:rPr>
          <w:rFonts w:ascii="Arial" w:hAnsi="Arial" w:cs="Arial"/>
          <w:sz w:val="24"/>
          <w:szCs w:val="24"/>
        </w:rPr>
        <w:t xml:space="preserve">As zero does not appear within the upper and lower limits of this confidence interval, a model is supported whereby </w:t>
      </w:r>
      <w:r w:rsidR="00601A9E">
        <w:rPr>
          <w:rFonts w:ascii="Arial" w:hAnsi="Arial" w:cs="Arial"/>
          <w:sz w:val="24"/>
          <w:szCs w:val="24"/>
        </w:rPr>
        <w:t>mistrust-abuse schema</w:t>
      </w:r>
      <w:r w:rsidR="007671F0" w:rsidRPr="007671F0">
        <w:rPr>
          <w:rFonts w:ascii="Arial" w:hAnsi="Arial" w:cs="Arial"/>
          <w:sz w:val="24"/>
          <w:szCs w:val="24"/>
        </w:rPr>
        <w:t xml:space="preserve"> severity mediates the avoidant attachment-psychopathology</w:t>
      </w:r>
      <w:r w:rsidR="00601A9E">
        <w:rPr>
          <w:rFonts w:ascii="Arial" w:hAnsi="Arial" w:cs="Arial"/>
          <w:sz w:val="24"/>
          <w:szCs w:val="24"/>
        </w:rPr>
        <w:t xml:space="preserve"> (as measured by the SDQ)</w:t>
      </w:r>
      <w:r w:rsidR="007671F0" w:rsidRPr="007671F0">
        <w:rPr>
          <w:rFonts w:ascii="Arial" w:hAnsi="Arial" w:cs="Arial"/>
          <w:sz w:val="24"/>
          <w:szCs w:val="24"/>
        </w:rPr>
        <w:t xml:space="preserve"> link</w:t>
      </w:r>
      <w:r w:rsidR="00601A9E">
        <w:rPr>
          <w:rFonts w:ascii="Arial" w:hAnsi="Arial" w:cs="Arial"/>
          <w:sz w:val="24"/>
          <w:szCs w:val="24"/>
        </w:rPr>
        <w:t>.</w:t>
      </w:r>
    </w:p>
    <w:p w:rsidR="004E54D4" w:rsidRPr="00504D43" w:rsidRDefault="004E54D4" w:rsidP="008646B3">
      <w:pPr>
        <w:pStyle w:val="Heading1"/>
        <w:rPr>
          <w:rFonts w:ascii="Arial" w:hAnsi="Arial" w:cs="Arial"/>
          <w:color w:val="auto"/>
          <w:sz w:val="24"/>
          <w:szCs w:val="24"/>
        </w:rPr>
      </w:pPr>
      <w:bookmarkStart w:id="59" w:name="_Toc315738925"/>
      <w:r w:rsidRPr="00504D43">
        <w:rPr>
          <w:rFonts w:ascii="Arial" w:hAnsi="Arial" w:cs="Arial"/>
          <w:color w:val="auto"/>
          <w:sz w:val="24"/>
          <w:szCs w:val="24"/>
        </w:rPr>
        <w:t>Discussion</w:t>
      </w:r>
      <w:bookmarkEnd w:id="59"/>
    </w:p>
    <w:p w:rsidR="004E54D4" w:rsidRPr="003F6D07" w:rsidRDefault="004E54D4" w:rsidP="00504D43">
      <w:pPr>
        <w:pStyle w:val="Heading2"/>
        <w:spacing w:line="480" w:lineRule="auto"/>
        <w:rPr>
          <w:sz w:val="24"/>
          <w:szCs w:val="24"/>
        </w:rPr>
      </w:pPr>
      <w:bookmarkStart w:id="60" w:name="_Toc315738926"/>
      <w:r>
        <w:rPr>
          <w:sz w:val="24"/>
          <w:szCs w:val="24"/>
        </w:rPr>
        <w:t>Main findings</w:t>
      </w:r>
      <w:bookmarkEnd w:id="60"/>
    </w:p>
    <w:p w:rsidR="004E54D4" w:rsidRDefault="004E54D4" w:rsidP="006534DE">
      <w:pPr>
        <w:spacing w:line="480" w:lineRule="auto"/>
        <w:ind w:firstLine="720"/>
        <w:jc w:val="both"/>
        <w:rPr>
          <w:rFonts w:ascii="Arial" w:hAnsi="Arial" w:cs="Arial"/>
          <w:sz w:val="24"/>
          <w:szCs w:val="24"/>
        </w:rPr>
      </w:pPr>
      <w:r w:rsidRPr="003F6D07">
        <w:rPr>
          <w:rFonts w:ascii="Arial" w:hAnsi="Arial" w:cs="Arial"/>
          <w:sz w:val="24"/>
          <w:szCs w:val="24"/>
        </w:rPr>
        <w:t xml:space="preserve">This study </w:t>
      </w:r>
      <w:r>
        <w:rPr>
          <w:rFonts w:ascii="Arial" w:hAnsi="Arial" w:cs="Arial"/>
          <w:sz w:val="24"/>
          <w:szCs w:val="24"/>
        </w:rPr>
        <w:t>aimed to</w:t>
      </w:r>
      <w:r w:rsidRPr="003F6D07">
        <w:rPr>
          <w:rFonts w:ascii="Arial" w:hAnsi="Arial" w:cs="Arial"/>
          <w:sz w:val="24"/>
          <w:szCs w:val="24"/>
        </w:rPr>
        <w:t xml:space="preserve"> address the questi</w:t>
      </w:r>
      <w:r>
        <w:rPr>
          <w:rFonts w:ascii="Arial" w:hAnsi="Arial" w:cs="Arial"/>
          <w:sz w:val="24"/>
          <w:szCs w:val="24"/>
        </w:rPr>
        <w:t xml:space="preserve">on of whether Young’s </w:t>
      </w:r>
      <w:r w:rsidRPr="003F6D07">
        <w:rPr>
          <w:rFonts w:ascii="Arial" w:hAnsi="Arial" w:cs="Arial"/>
          <w:sz w:val="24"/>
          <w:szCs w:val="24"/>
        </w:rPr>
        <w:t xml:space="preserve">schemas </w:t>
      </w:r>
      <w:r>
        <w:rPr>
          <w:rFonts w:ascii="Arial" w:hAnsi="Arial" w:cs="Arial"/>
          <w:sz w:val="24"/>
          <w:szCs w:val="24"/>
        </w:rPr>
        <w:t xml:space="preserve">would mediate </w:t>
      </w:r>
      <w:r w:rsidRPr="003F6D07">
        <w:rPr>
          <w:rFonts w:ascii="Arial" w:hAnsi="Arial" w:cs="Arial"/>
          <w:sz w:val="24"/>
          <w:szCs w:val="24"/>
        </w:rPr>
        <w:t>the relationship between attachment style and psychopathology in children in care.</w:t>
      </w:r>
      <w:r w:rsidR="004E1EB6">
        <w:rPr>
          <w:rFonts w:ascii="Arial" w:hAnsi="Arial" w:cs="Arial"/>
          <w:sz w:val="24"/>
          <w:szCs w:val="24"/>
        </w:rPr>
        <w:t xml:space="preserve"> </w:t>
      </w:r>
      <w:r w:rsidRPr="003F6D07">
        <w:rPr>
          <w:rFonts w:ascii="Arial" w:hAnsi="Arial" w:cs="Arial"/>
          <w:sz w:val="24"/>
          <w:szCs w:val="24"/>
        </w:rPr>
        <w:t>The findings are compatible with a model where total level of schema severity mediates the r</w:t>
      </w:r>
      <w:r>
        <w:rPr>
          <w:rFonts w:ascii="Arial" w:hAnsi="Arial" w:cs="Arial"/>
          <w:sz w:val="24"/>
          <w:szCs w:val="24"/>
        </w:rPr>
        <w:t>elationship between presence/</w:t>
      </w:r>
      <w:r w:rsidRPr="003F6D07">
        <w:rPr>
          <w:rFonts w:ascii="Arial" w:hAnsi="Arial" w:cs="Arial"/>
          <w:sz w:val="24"/>
          <w:szCs w:val="24"/>
        </w:rPr>
        <w:t>absence of an avoidant attachment style and levels o</w:t>
      </w:r>
      <w:r>
        <w:rPr>
          <w:rFonts w:ascii="Arial" w:hAnsi="Arial" w:cs="Arial"/>
          <w:sz w:val="24"/>
          <w:szCs w:val="24"/>
        </w:rPr>
        <w:t>f psychopathology</w:t>
      </w:r>
      <w:r w:rsidR="00C2027B">
        <w:rPr>
          <w:rFonts w:ascii="Arial" w:hAnsi="Arial" w:cs="Arial"/>
          <w:sz w:val="24"/>
          <w:szCs w:val="24"/>
        </w:rPr>
        <w:t xml:space="preserve"> as measured by the BSI</w:t>
      </w:r>
      <w:r w:rsidR="0086423D">
        <w:rPr>
          <w:rFonts w:ascii="Arial" w:hAnsi="Arial" w:cs="Arial"/>
          <w:sz w:val="24"/>
          <w:szCs w:val="24"/>
        </w:rPr>
        <w:t xml:space="preserve"> (see figure </w:t>
      </w:r>
      <w:r>
        <w:rPr>
          <w:rFonts w:ascii="Arial" w:hAnsi="Arial" w:cs="Arial"/>
          <w:sz w:val="24"/>
          <w:szCs w:val="24"/>
        </w:rPr>
        <w:t>1</w:t>
      </w:r>
      <w:r w:rsidRPr="003F6D07">
        <w:rPr>
          <w:rFonts w:ascii="Arial" w:hAnsi="Arial" w:cs="Arial"/>
          <w:sz w:val="24"/>
          <w:szCs w:val="24"/>
        </w:rPr>
        <w:t>)</w:t>
      </w:r>
      <w:r w:rsidR="00C2027B">
        <w:rPr>
          <w:rFonts w:ascii="Arial" w:hAnsi="Arial" w:cs="Arial"/>
          <w:sz w:val="24"/>
          <w:szCs w:val="24"/>
        </w:rPr>
        <w:t>, but not as measured by total SDQ score</w:t>
      </w:r>
      <w:r w:rsidRPr="003F6D07">
        <w:rPr>
          <w:rFonts w:ascii="Arial" w:hAnsi="Arial" w:cs="Arial"/>
          <w:sz w:val="24"/>
          <w:szCs w:val="24"/>
        </w:rPr>
        <w:t>.</w:t>
      </w:r>
      <w:r w:rsidR="004E1EB6">
        <w:rPr>
          <w:rFonts w:ascii="Arial" w:hAnsi="Arial" w:cs="Arial"/>
          <w:sz w:val="24"/>
          <w:szCs w:val="24"/>
        </w:rPr>
        <w:t xml:space="preserve"> </w:t>
      </w:r>
      <w:r>
        <w:rPr>
          <w:rFonts w:ascii="Arial" w:hAnsi="Arial" w:cs="Arial"/>
          <w:sz w:val="24"/>
          <w:szCs w:val="24"/>
        </w:rPr>
        <w:t>The mistrust/abuse schema was found to have a unique mediating role in the avoidant attachment-</w:t>
      </w:r>
      <w:r w:rsidR="007D770E">
        <w:rPr>
          <w:rFonts w:ascii="Arial" w:hAnsi="Arial" w:cs="Arial"/>
          <w:sz w:val="24"/>
          <w:szCs w:val="24"/>
        </w:rPr>
        <w:t>psychopathology</w:t>
      </w:r>
      <w:r>
        <w:rPr>
          <w:rFonts w:ascii="Arial" w:hAnsi="Arial" w:cs="Arial"/>
          <w:sz w:val="24"/>
          <w:szCs w:val="24"/>
        </w:rPr>
        <w:t xml:space="preserve"> association</w:t>
      </w:r>
      <w:r w:rsidR="007D770E">
        <w:rPr>
          <w:rFonts w:ascii="Arial" w:hAnsi="Arial" w:cs="Arial"/>
          <w:sz w:val="24"/>
          <w:szCs w:val="24"/>
        </w:rPr>
        <w:t xml:space="preserve"> as measured by</w:t>
      </w:r>
      <w:r w:rsidR="00C2027B">
        <w:rPr>
          <w:rFonts w:ascii="Arial" w:hAnsi="Arial" w:cs="Arial"/>
          <w:sz w:val="24"/>
          <w:szCs w:val="24"/>
        </w:rPr>
        <w:t xml:space="preserve"> both</w:t>
      </w:r>
      <w:r w:rsidR="007D770E">
        <w:rPr>
          <w:rFonts w:ascii="Arial" w:hAnsi="Arial" w:cs="Arial"/>
          <w:sz w:val="24"/>
          <w:szCs w:val="24"/>
        </w:rPr>
        <w:t xml:space="preserve"> the </w:t>
      </w:r>
      <w:r w:rsidR="00C2027B">
        <w:rPr>
          <w:rFonts w:ascii="Arial" w:hAnsi="Arial" w:cs="Arial"/>
          <w:sz w:val="24"/>
          <w:szCs w:val="24"/>
        </w:rPr>
        <w:t>BSI</w:t>
      </w:r>
      <w:r w:rsidR="007F02B4">
        <w:rPr>
          <w:rFonts w:ascii="Arial" w:hAnsi="Arial" w:cs="Arial"/>
          <w:sz w:val="24"/>
          <w:szCs w:val="24"/>
        </w:rPr>
        <w:t>-GSI</w:t>
      </w:r>
      <w:r w:rsidR="00C2027B">
        <w:rPr>
          <w:rFonts w:ascii="Arial" w:hAnsi="Arial" w:cs="Arial"/>
          <w:sz w:val="24"/>
          <w:szCs w:val="24"/>
        </w:rPr>
        <w:t xml:space="preserve"> and t</w:t>
      </w:r>
      <w:r w:rsidR="007F02B4">
        <w:rPr>
          <w:rFonts w:ascii="Arial" w:hAnsi="Arial" w:cs="Arial"/>
          <w:sz w:val="24"/>
          <w:szCs w:val="24"/>
        </w:rPr>
        <w:t>otal</w:t>
      </w:r>
      <w:r w:rsidR="00C2027B">
        <w:rPr>
          <w:rFonts w:ascii="Arial" w:hAnsi="Arial" w:cs="Arial"/>
          <w:sz w:val="24"/>
          <w:szCs w:val="24"/>
        </w:rPr>
        <w:t xml:space="preserve"> </w:t>
      </w:r>
      <w:r w:rsidR="007D770E">
        <w:rPr>
          <w:rFonts w:ascii="Arial" w:hAnsi="Arial" w:cs="Arial"/>
          <w:sz w:val="24"/>
          <w:szCs w:val="24"/>
        </w:rPr>
        <w:t>SDQ</w:t>
      </w:r>
      <w:r w:rsidR="007F02B4">
        <w:rPr>
          <w:rFonts w:ascii="Arial" w:hAnsi="Arial" w:cs="Arial"/>
          <w:sz w:val="24"/>
          <w:szCs w:val="24"/>
        </w:rPr>
        <w:t xml:space="preserve"> score</w:t>
      </w:r>
      <w:r w:rsidRPr="003F6D07">
        <w:rPr>
          <w:rFonts w:ascii="Arial" w:hAnsi="Arial" w:cs="Arial"/>
          <w:sz w:val="24"/>
          <w:szCs w:val="24"/>
        </w:rPr>
        <w:t>.</w:t>
      </w:r>
      <w:r w:rsidR="004E1EB6">
        <w:rPr>
          <w:rFonts w:ascii="Arial" w:hAnsi="Arial" w:cs="Arial"/>
          <w:sz w:val="24"/>
          <w:szCs w:val="24"/>
        </w:rPr>
        <w:t xml:space="preserve"> </w:t>
      </w:r>
    </w:p>
    <w:p w:rsidR="004E54D4" w:rsidRDefault="004E54D4" w:rsidP="00AE726B">
      <w:pPr>
        <w:spacing w:line="480" w:lineRule="auto"/>
        <w:jc w:val="both"/>
        <w:rPr>
          <w:rFonts w:ascii="Arial" w:hAnsi="Arial" w:cs="Arial"/>
          <w:sz w:val="24"/>
          <w:szCs w:val="24"/>
        </w:rPr>
      </w:pPr>
    </w:p>
    <w:p w:rsidR="004E54D4" w:rsidRPr="00504D43" w:rsidRDefault="004E54D4" w:rsidP="00D7010E">
      <w:pPr>
        <w:pStyle w:val="Heading2"/>
        <w:spacing w:line="480" w:lineRule="auto"/>
        <w:rPr>
          <w:b w:val="0"/>
          <w:sz w:val="24"/>
          <w:szCs w:val="24"/>
        </w:rPr>
      </w:pPr>
      <w:bookmarkStart w:id="61" w:name="_Toc315738927"/>
      <w:r w:rsidRPr="00504D43">
        <w:rPr>
          <w:b w:val="0"/>
          <w:sz w:val="24"/>
          <w:szCs w:val="24"/>
        </w:rPr>
        <w:t>Study limitations</w:t>
      </w:r>
      <w:bookmarkEnd w:id="61"/>
    </w:p>
    <w:p w:rsidR="004E54D4" w:rsidRDefault="004E54D4" w:rsidP="006534DE">
      <w:pPr>
        <w:spacing w:line="480" w:lineRule="auto"/>
        <w:ind w:firstLine="720"/>
        <w:jc w:val="both"/>
        <w:rPr>
          <w:rFonts w:ascii="Arial" w:hAnsi="Arial" w:cs="Arial"/>
          <w:sz w:val="24"/>
          <w:szCs w:val="24"/>
        </w:rPr>
      </w:pPr>
      <w:r>
        <w:rPr>
          <w:rFonts w:ascii="Arial" w:hAnsi="Arial" w:cs="Arial"/>
          <w:sz w:val="24"/>
          <w:szCs w:val="24"/>
        </w:rPr>
        <w:t xml:space="preserve">Many of the individual findings are compatible with previous findings that schemas mediate the relationship between attachment disorder and psychopathology (e.g. Mason </w:t>
      </w:r>
      <w:r w:rsidR="00A204CD">
        <w:rPr>
          <w:rFonts w:ascii="Arial" w:hAnsi="Arial" w:cs="Arial"/>
          <w:sz w:val="24"/>
          <w:szCs w:val="24"/>
        </w:rPr>
        <w:t>et al.</w:t>
      </w:r>
      <w:r>
        <w:rPr>
          <w:rFonts w:ascii="Arial" w:hAnsi="Arial" w:cs="Arial"/>
          <w:sz w:val="24"/>
          <w:szCs w:val="24"/>
        </w:rPr>
        <w:t xml:space="preserve">, 2006; Hulbert </w:t>
      </w:r>
      <w:r w:rsidR="00A204CD">
        <w:rPr>
          <w:rFonts w:ascii="Arial" w:hAnsi="Arial" w:cs="Arial"/>
          <w:sz w:val="24"/>
          <w:szCs w:val="24"/>
        </w:rPr>
        <w:t>et al.</w:t>
      </w:r>
      <w:r w:rsidR="00C2027B">
        <w:rPr>
          <w:rFonts w:ascii="Arial" w:hAnsi="Arial" w:cs="Arial"/>
          <w:sz w:val="24"/>
          <w:szCs w:val="24"/>
        </w:rPr>
        <w:t>, 2011)</w:t>
      </w:r>
      <w:r>
        <w:rPr>
          <w:rFonts w:ascii="Arial" w:hAnsi="Arial" w:cs="Arial"/>
          <w:sz w:val="24"/>
          <w:szCs w:val="24"/>
        </w:rPr>
        <w:t xml:space="preserve">. These </w:t>
      </w:r>
      <w:r>
        <w:rPr>
          <w:rFonts w:ascii="Arial" w:hAnsi="Arial" w:cs="Arial"/>
          <w:sz w:val="24"/>
          <w:szCs w:val="24"/>
        </w:rPr>
        <w:lastRenderedPageBreak/>
        <w:t xml:space="preserve">models should be treated as tentative, due to small sample size and the inevitable difficulties in interpreting the results of cross sectional data in order to generate a developmental model of psychopathology. Whilst a linear model is implied (e.g. avoidant attachment style leads to increased level of schemas, </w:t>
      </w:r>
      <w:r w:rsidR="0086423D">
        <w:rPr>
          <w:rFonts w:ascii="Arial" w:hAnsi="Arial" w:cs="Arial"/>
          <w:sz w:val="24"/>
          <w:szCs w:val="24"/>
        </w:rPr>
        <w:t xml:space="preserve">which </w:t>
      </w:r>
      <w:r>
        <w:rPr>
          <w:rFonts w:ascii="Arial" w:hAnsi="Arial" w:cs="Arial"/>
          <w:sz w:val="24"/>
          <w:szCs w:val="24"/>
        </w:rPr>
        <w:t>leads to psychopathology), feedback, suppression and other potential interactions between variables are not accounted for by the present methodology.</w:t>
      </w:r>
      <w:r w:rsidR="004E1EB6">
        <w:rPr>
          <w:rFonts w:ascii="Arial" w:hAnsi="Arial" w:cs="Arial"/>
          <w:sz w:val="24"/>
          <w:szCs w:val="24"/>
        </w:rPr>
        <w:t xml:space="preserve"> </w:t>
      </w:r>
    </w:p>
    <w:p w:rsidR="004E11AE" w:rsidRDefault="004E54D4" w:rsidP="006534DE">
      <w:pPr>
        <w:spacing w:line="480" w:lineRule="auto"/>
        <w:ind w:firstLine="720"/>
        <w:jc w:val="both"/>
        <w:rPr>
          <w:rFonts w:ascii="Arial" w:hAnsi="Arial" w:cs="Arial"/>
          <w:sz w:val="24"/>
          <w:szCs w:val="24"/>
        </w:rPr>
      </w:pPr>
      <w:r>
        <w:rPr>
          <w:rFonts w:ascii="Arial" w:hAnsi="Arial" w:cs="Arial"/>
          <w:sz w:val="24"/>
          <w:szCs w:val="24"/>
        </w:rPr>
        <w:t>The findings might also</w:t>
      </w:r>
      <w:r w:rsidR="009008A3">
        <w:rPr>
          <w:rFonts w:ascii="Arial" w:hAnsi="Arial" w:cs="Arial"/>
          <w:sz w:val="24"/>
          <w:szCs w:val="24"/>
        </w:rPr>
        <w:t xml:space="preserve"> be interpreted in other ways. </w:t>
      </w:r>
      <w:r>
        <w:rPr>
          <w:rFonts w:ascii="Arial" w:hAnsi="Arial" w:cs="Arial"/>
          <w:sz w:val="24"/>
          <w:szCs w:val="24"/>
        </w:rPr>
        <w:t>In particular, it could be hypothesised that children in care experience psychopathology via another set of mediators and that the development of schemas is a consequence of these ‘third factors’</w:t>
      </w:r>
      <w:r w:rsidR="007D770E">
        <w:rPr>
          <w:rFonts w:ascii="Arial" w:hAnsi="Arial" w:cs="Arial"/>
          <w:sz w:val="24"/>
          <w:szCs w:val="24"/>
        </w:rPr>
        <w:t xml:space="preserve"> not measured by the present study</w:t>
      </w:r>
      <w:r>
        <w:rPr>
          <w:rFonts w:ascii="Arial" w:hAnsi="Arial" w:cs="Arial"/>
          <w:sz w:val="24"/>
          <w:szCs w:val="24"/>
        </w:rPr>
        <w:t>.</w:t>
      </w:r>
      <w:r w:rsidR="004E1EB6">
        <w:rPr>
          <w:rFonts w:ascii="Arial" w:hAnsi="Arial" w:cs="Arial"/>
          <w:sz w:val="24"/>
          <w:szCs w:val="24"/>
        </w:rPr>
        <w:t xml:space="preserve"> </w:t>
      </w:r>
      <w:r>
        <w:rPr>
          <w:rFonts w:ascii="Arial" w:hAnsi="Arial" w:cs="Arial"/>
          <w:sz w:val="24"/>
          <w:szCs w:val="24"/>
        </w:rPr>
        <w:t>For example, the precise nature of adverse experiences prior to coming into care, the age of the child when the experiences occurred, the relationship of the child to the perpetrator(s), the cumulative effects of adverse experiences whilst in care, and the emotional effect of all these experiences may all impact on the development of psychopathology.</w:t>
      </w:r>
      <w:r w:rsidR="004E1EB6">
        <w:rPr>
          <w:rFonts w:ascii="Arial" w:hAnsi="Arial" w:cs="Arial"/>
          <w:sz w:val="24"/>
          <w:szCs w:val="24"/>
        </w:rPr>
        <w:t xml:space="preserve"> </w:t>
      </w:r>
    </w:p>
    <w:p w:rsidR="004E54D4" w:rsidRDefault="004E54D4" w:rsidP="006534DE">
      <w:pPr>
        <w:spacing w:line="480" w:lineRule="auto"/>
        <w:ind w:firstLine="720"/>
        <w:jc w:val="both"/>
        <w:rPr>
          <w:rFonts w:ascii="Arial" w:hAnsi="Arial" w:cs="Arial"/>
          <w:sz w:val="24"/>
          <w:szCs w:val="24"/>
        </w:rPr>
      </w:pPr>
      <w:r>
        <w:rPr>
          <w:rFonts w:ascii="Arial" w:hAnsi="Arial" w:cs="Arial"/>
          <w:sz w:val="24"/>
          <w:szCs w:val="24"/>
        </w:rPr>
        <w:t xml:space="preserve">Whilst the predictive ability of the mediation models were found to be significant, </w:t>
      </w:r>
      <w:r w:rsidR="004E11AE">
        <w:rPr>
          <w:rFonts w:ascii="Arial" w:hAnsi="Arial" w:cs="Arial"/>
          <w:sz w:val="24"/>
          <w:szCs w:val="24"/>
        </w:rPr>
        <w:t>the need to enter covariates into the model means that the models presented on this study are undoubtedly underpowered (</w:t>
      </w:r>
      <w:r w:rsidR="00032015" w:rsidRPr="00032015">
        <w:rPr>
          <w:rFonts w:ascii="Arial" w:hAnsi="Arial" w:cs="Arial"/>
          <w:sz w:val="24"/>
          <w:szCs w:val="24"/>
        </w:rPr>
        <w:t>the modelling quickly fell below the minimum threshold of 10 participants per predictor variable when adding covariates to the mediation model</w:t>
      </w:r>
      <w:r w:rsidR="009A3C68">
        <w:rPr>
          <w:rFonts w:ascii="Arial" w:hAnsi="Arial" w:cs="Arial"/>
          <w:sz w:val="24"/>
          <w:szCs w:val="24"/>
        </w:rPr>
        <w:t>).</w:t>
      </w:r>
      <w:r w:rsidR="004E1EB6">
        <w:rPr>
          <w:rFonts w:ascii="Arial" w:hAnsi="Arial" w:cs="Arial"/>
          <w:sz w:val="24"/>
          <w:szCs w:val="24"/>
        </w:rPr>
        <w:t xml:space="preserve"> </w:t>
      </w:r>
      <w:r w:rsidR="00777E3B">
        <w:rPr>
          <w:rFonts w:ascii="Arial" w:hAnsi="Arial" w:cs="Arial"/>
          <w:sz w:val="24"/>
          <w:szCs w:val="24"/>
        </w:rPr>
        <w:t>Higher response rates would have improved the reliability and validity of the study findings and may have allowed for the identification of more dynamic models.</w:t>
      </w:r>
      <w:r w:rsidR="004E1EB6">
        <w:rPr>
          <w:rFonts w:ascii="Arial" w:hAnsi="Arial" w:cs="Arial"/>
          <w:sz w:val="24"/>
          <w:szCs w:val="24"/>
        </w:rPr>
        <w:t xml:space="preserve"> </w:t>
      </w:r>
      <w:r>
        <w:rPr>
          <w:rFonts w:ascii="Arial" w:hAnsi="Arial" w:cs="Arial"/>
          <w:sz w:val="24"/>
          <w:szCs w:val="24"/>
        </w:rPr>
        <w:t xml:space="preserve">It may also be the case that the questionnaires were particularly relevant to those who chose to return them and that findings may not reflect the levels of </w:t>
      </w:r>
      <w:r>
        <w:rPr>
          <w:rFonts w:ascii="Arial" w:hAnsi="Arial" w:cs="Arial"/>
          <w:sz w:val="24"/>
          <w:szCs w:val="24"/>
        </w:rPr>
        <w:lastRenderedPageBreak/>
        <w:t>difficulties experienced by children looked after by the LA as a whole.</w:t>
      </w:r>
      <w:r w:rsidR="004E1EB6">
        <w:rPr>
          <w:rFonts w:ascii="Arial" w:hAnsi="Arial" w:cs="Arial"/>
          <w:sz w:val="24"/>
          <w:szCs w:val="24"/>
        </w:rPr>
        <w:t xml:space="preserve"> </w:t>
      </w:r>
      <w:r>
        <w:rPr>
          <w:rFonts w:ascii="Arial" w:hAnsi="Arial" w:cs="Arial"/>
          <w:sz w:val="24"/>
          <w:szCs w:val="24"/>
        </w:rPr>
        <w:t>The results of a single study such as this therefore require replication and extension before strong conclusions could be draw</w:t>
      </w:r>
      <w:r w:rsidR="00960030">
        <w:rPr>
          <w:rFonts w:ascii="Arial" w:hAnsi="Arial" w:cs="Arial"/>
          <w:sz w:val="24"/>
          <w:szCs w:val="24"/>
        </w:rPr>
        <w:t>n about the proposed attachment, schema-</w:t>
      </w:r>
      <w:r>
        <w:rPr>
          <w:rFonts w:ascii="Arial" w:hAnsi="Arial" w:cs="Arial"/>
          <w:sz w:val="24"/>
          <w:szCs w:val="24"/>
        </w:rPr>
        <w:t>psychopathology pathway</w:t>
      </w:r>
      <w:r w:rsidR="00960030">
        <w:rPr>
          <w:rFonts w:ascii="Arial" w:hAnsi="Arial" w:cs="Arial"/>
          <w:sz w:val="24"/>
          <w:szCs w:val="24"/>
        </w:rPr>
        <w:t>s</w:t>
      </w:r>
      <w:r>
        <w:rPr>
          <w:rFonts w:ascii="Arial" w:hAnsi="Arial" w:cs="Arial"/>
          <w:sz w:val="24"/>
          <w:szCs w:val="24"/>
        </w:rPr>
        <w:t>.</w:t>
      </w:r>
      <w:r w:rsidR="004E1EB6">
        <w:rPr>
          <w:rFonts w:ascii="Arial" w:hAnsi="Arial" w:cs="Arial"/>
          <w:sz w:val="24"/>
          <w:szCs w:val="24"/>
        </w:rPr>
        <w:t xml:space="preserve"> </w:t>
      </w:r>
    </w:p>
    <w:p w:rsidR="004E54D4" w:rsidRDefault="004E54D4" w:rsidP="00AE726B">
      <w:pPr>
        <w:spacing w:line="480" w:lineRule="auto"/>
        <w:jc w:val="both"/>
        <w:rPr>
          <w:rFonts w:ascii="Arial" w:hAnsi="Arial" w:cs="Arial"/>
          <w:sz w:val="24"/>
          <w:szCs w:val="24"/>
        </w:rPr>
      </w:pPr>
    </w:p>
    <w:p w:rsidR="004E54D4" w:rsidRPr="00504D43" w:rsidRDefault="004E54D4" w:rsidP="00D7010E">
      <w:pPr>
        <w:pStyle w:val="Heading2"/>
        <w:spacing w:line="480" w:lineRule="auto"/>
        <w:rPr>
          <w:b w:val="0"/>
          <w:sz w:val="24"/>
          <w:szCs w:val="24"/>
        </w:rPr>
      </w:pPr>
      <w:bookmarkStart w:id="62" w:name="_Toc315738928"/>
      <w:r w:rsidRPr="00504D43">
        <w:rPr>
          <w:b w:val="0"/>
          <w:sz w:val="24"/>
          <w:szCs w:val="24"/>
        </w:rPr>
        <w:t>Attachment styles of children in care</w:t>
      </w:r>
      <w:bookmarkEnd w:id="62"/>
    </w:p>
    <w:p w:rsidR="004E54D4" w:rsidRDefault="004E54D4" w:rsidP="006534DE">
      <w:pPr>
        <w:spacing w:line="480" w:lineRule="auto"/>
        <w:ind w:firstLine="720"/>
        <w:jc w:val="both"/>
        <w:rPr>
          <w:rFonts w:ascii="Arial" w:hAnsi="Arial" w:cs="Arial"/>
          <w:sz w:val="24"/>
          <w:szCs w:val="24"/>
        </w:rPr>
      </w:pPr>
      <w:r>
        <w:rPr>
          <w:rFonts w:ascii="Arial" w:hAnsi="Arial" w:cs="Arial"/>
          <w:sz w:val="24"/>
          <w:szCs w:val="24"/>
        </w:rPr>
        <w:t xml:space="preserve">Sixty-two per cent of the overall sample classified themselves as insecurely attached. Although epidemiological studies often quote high prevalence of attachment difficulties in children in care, precise figures are unknown (Barth </w:t>
      </w:r>
      <w:r w:rsidR="00A204CD">
        <w:rPr>
          <w:rFonts w:ascii="Arial" w:hAnsi="Arial" w:cs="Arial"/>
          <w:sz w:val="24"/>
          <w:szCs w:val="24"/>
        </w:rPr>
        <w:t>et al.</w:t>
      </w:r>
      <w:r>
        <w:rPr>
          <w:rFonts w:ascii="Arial" w:hAnsi="Arial" w:cs="Arial"/>
          <w:sz w:val="24"/>
          <w:szCs w:val="24"/>
        </w:rPr>
        <w:t>, 2005).</w:t>
      </w:r>
      <w:r w:rsidR="004E1EB6">
        <w:rPr>
          <w:rFonts w:ascii="Arial" w:hAnsi="Arial" w:cs="Arial"/>
          <w:sz w:val="24"/>
          <w:szCs w:val="24"/>
        </w:rPr>
        <w:t xml:space="preserve"> </w:t>
      </w:r>
      <w:r w:rsidR="00F804A9">
        <w:rPr>
          <w:rFonts w:ascii="Arial" w:hAnsi="Arial" w:cs="Arial"/>
          <w:sz w:val="24"/>
          <w:szCs w:val="24"/>
        </w:rPr>
        <w:t>As mentioned in the introduction, van Ijzendoorn and</w:t>
      </w:r>
      <w:r w:rsidR="00F804A9" w:rsidRPr="00960030">
        <w:rPr>
          <w:rFonts w:ascii="Arial" w:hAnsi="Arial" w:cs="Arial"/>
          <w:sz w:val="24"/>
          <w:szCs w:val="24"/>
        </w:rPr>
        <w:t xml:space="preserve"> Bakermans-Kranenburg</w:t>
      </w:r>
      <w:r w:rsidR="00F804A9">
        <w:rPr>
          <w:rFonts w:ascii="Arial" w:hAnsi="Arial" w:cs="Arial"/>
          <w:sz w:val="24"/>
          <w:szCs w:val="24"/>
        </w:rPr>
        <w:t>’s (</w:t>
      </w:r>
      <w:r w:rsidR="00F804A9" w:rsidRPr="00960030">
        <w:rPr>
          <w:rFonts w:ascii="Arial" w:hAnsi="Arial" w:cs="Arial"/>
          <w:sz w:val="24"/>
          <w:szCs w:val="24"/>
        </w:rPr>
        <w:t>2009</w:t>
      </w:r>
      <w:r w:rsidR="00F804A9">
        <w:rPr>
          <w:rFonts w:ascii="Arial" w:hAnsi="Arial" w:cs="Arial"/>
          <w:sz w:val="24"/>
          <w:szCs w:val="24"/>
        </w:rPr>
        <w:t xml:space="preserve">) meta-analysis of related research studies suggests incidence of up to 85% insecure attachment style in maltreated children and adolescents. </w:t>
      </w:r>
      <w:r>
        <w:rPr>
          <w:rFonts w:ascii="Arial" w:hAnsi="Arial" w:cs="Arial"/>
          <w:sz w:val="24"/>
          <w:szCs w:val="24"/>
        </w:rPr>
        <w:t>Therefore, the secure-insecure split of the present sample is within accepted predictions.</w:t>
      </w:r>
    </w:p>
    <w:p w:rsidR="004E54D4" w:rsidRDefault="004E54D4" w:rsidP="006534DE">
      <w:pPr>
        <w:shd w:val="clear" w:color="auto" w:fill="FFFFFF"/>
        <w:spacing w:after="0" w:line="480" w:lineRule="auto"/>
        <w:ind w:firstLine="720"/>
        <w:jc w:val="both"/>
        <w:rPr>
          <w:rFonts w:ascii="Arial" w:hAnsi="Arial" w:cs="Arial"/>
          <w:sz w:val="24"/>
          <w:szCs w:val="24"/>
        </w:rPr>
      </w:pPr>
      <w:r>
        <w:rPr>
          <w:rFonts w:ascii="Arial" w:hAnsi="Arial" w:cs="Arial"/>
          <w:sz w:val="24"/>
          <w:szCs w:val="24"/>
        </w:rPr>
        <w:t xml:space="preserve">The predominance of the avoidant attachment style amongst insecurely attached participants in the present study is contrary to other studies, which have found a tendency toward a ‘fearful’ attachment style and externalising attachment behaviours (Mason </w:t>
      </w:r>
      <w:r w:rsidR="00A204CD">
        <w:rPr>
          <w:rFonts w:ascii="Arial" w:hAnsi="Arial" w:cs="Arial"/>
          <w:sz w:val="24"/>
          <w:szCs w:val="24"/>
        </w:rPr>
        <w:t>et al.</w:t>
      </w:r>
      <w:r>
        <w:rPr>
          <w:rFonts w:ascii="Arial" w:hAnsi="Arial" w:cs="Arial"/>
          <w:sz w:val="24"/>
          <w:szCs w:val="24"/>
        </w:rPr>
        <w:t xml:space="preserve">, 2006; Hulbert </w:t>
      </w:r>
      <w:r w:rsidR="00A204CD">
        <w:rPr>
          <w:rFonts w:ascii="Arial" w:hAnsi="Arial" w:cs="Arial"/>
          <w:sz w:val="24"/>
          <w:szCs w:val="24"/>
        </w:rPr>
        <w:t>et al.</w:t>
      </w:r>
      <w:r>
        <w:rPr>
          <w:rFonts w:ascii="Arial" w:hAnsi="Arial" w:cs="Arial"/>
          <w:sz w:val="24"/>
          <w:szCs w:val="24"/>
        </w:rPr>
        <w:t xml:space="preserve">, 2011, Simard </w:t>
      </w:r>
      <w:r w:rsidR="00A204CD">
        <w:rPr>
          <w:rFonts w:ascii="Arial" w:hAnsi="Arial" w:cs="Arial"/>
          <w:sz w:val="24"/>
          <w:szCs w:val="24"/>
        </w:rPr>
        <w:t>et al.</w:t>
      </w:r>
      <w:r>
        <w:rPr>
          <w:rFonts w:ascii="Arial" w:hAnsi="Arial" w:cs="Arial"/>
          <w:sz w:val="24"/>
          <w:szCs w:val="24"/>
        </w:rPr>
        <w:t xml:space="preserve">, 2011). Whilst direct comparison with these findings is difficult, given their use of adult attachment dimensions, authors in these studies question the accuracy with which self-report measures correctly classify participants into insecure attachment subgroups. Whilst they believe that the insecure/secure distinction to be reliable, it is suggested that classification into </w:t>
      </w:r>
      <w:r w:rsidR="005D733A">
        <w:rPr>
          <w:rFonts w:ascii="Arial" w:hAnsi="Arial" w:cs="Arial"/>
          <w:sz w:val="24"/>
          <w:szCs w:val="24"/>
        </w:rPr>
        <w:t>subcategories may be less so.</w:t>
      </w:r>
      <w:r w:rsidR="004E1EB6">
        <w:rPr>
          <w:rFonts w:ascii="Arial" w:hAnsi="Arial" w:cs="Arial"/>
          <w:sz w:val="24"/>
          <w:szCs w:val="24"/>
        </w:rPr>
        <w:t xml:space="preserve"> </w:t>
      </w:r>
      <w:r w:rsidR="005D733A">
        <w:rPr>
          <w:rFonts w:ascii="Arial" w:hAnsi="Arial" w:cs="Arial"/>
          <w:sz w:val="24"/>
          <w:szCs w:val="24"/>
        </w:rPr>
        <w:t xml:space="preserve">Future studies are advised to consider </w:t>
      </w:r>
      <w:r w:rsidR="005D733A">
        <w:rPr>
          <w:rFonts w:ascii="Arial" w:hAnsi="Arial" w:cs="Arial"/>
          <w:sz w:val="24"/>
          <w:szCs w:val="24"/>
        </w:rPr>
        <w:lastRenderedPageBreak/>
        <w:t>t</w:t>
      </w:r>
      <w:r>
        <w:rPr>
          <w:rFonts w:ascii="Arial" w:hAnsi="Arial" w:cs="Arial"/>
          <w:sz w:val="24"/>
          <w:szCs w:val="24"/>
        </w:rPr>
        <w:t xml:space="preserve">he adult </w:t>
      </w:r>
      <w:r w:rsidR="005D733A">
        <w:rPr>
          <w:rFonts w:ascii="Arial" w:hAnsi="Arial" w:cs="Arial"/>
          <w:sz w:val="24"/>
          <w:szCs w:val="24"/>
        </w:rPr>
        <w:t xml:space="preserve">and child </w:t>
      </w:r>
      <w:r>
        <w:rPr>
          <w:rFonts w:ascii="Arial" w:hAnsi="Arial" w:cs="Arial"/>
          <w:sz w:val="24"/>
          <w:szCs w:val="24"/>
        </w:rPr>
        <w:t>attachment interview</w:t>
      </w:r>
      <w:r w:rsidR="005D733A">
        <w:rPr>
          <w:rFonts w:ascii="Arial" w:hAnsi="Arial" w:cs="Arial"/>
          <w:sz w:val="24"/>
          <w:szCs w:val="24"/>
        </w:rPr>
        <w:t>s</w:t>
      </w:r>
      <w:r>
        <w:rPr>
          <w:rFonts w:ascii="Arial" w:hAnsi="Arial" w:cs="Arial"/>
          <w:sz w:val="24"/>
          <w:szCs w:val="24"/>
        </w:rPr>
        <w:t xml:space="preserve"> </w:t>
      </w:r>
      <w:r w:rsidR="005D733A">
        <w:rPr>
          <w:rFonts w:ascii="Arial" w:hAnsi="Arial" w:cs="Arial"/>
          <w:sz w:val="24"/>
          <w:szCs w:val="24"/>
        </w:rPr>
        <w:t>(whichever is age appropriate to the target population)</w:t>
      </w:r>
      <w:r>
        <w:rPr>
          <w:rFonts w:ascii="Arial" w:hAnsi="Arial" w:cs="Arial"/>
          <w:sz w:val="24"/>
          <w:szCs w:val="24"/>
        </w:rPr>
        <w:t xml:space="preserve"> as a more reliable, although more labour-intensive alternative.</w:t>
      </w:r>
      <w:r w:rsidR="004E1EB6">
        <w:rPr>
          <w:rFonts w:ascii="Arial" w:hAnsi="Arial" w:cs="Arial"/>
          <w:sz w:val="24"/>
          <w:szCs w:val="24"/>
        </w:rPr>
        <w:t xml:space="preserve"> </w:t>
      </w:r>
    </w:p>
    <w:p w:rsidR="004E54D4" w:rsidRPr="000609C7" w:rsidRDefault="004E54D4" w:rsidP="0011225E">
      <w:pPr>
        <w:shd w:val="clear" w:color="auto" w:fill="FFFFFF"/>
        <w:spacing w:after="0" w:line="480" w:lineRule="auto"/>
        <w:ind w:firstLine="720"/>
        <w:jc w:val="both"/>
        <w:rPr>
          <w:rFonts w:ascii="Arial" w:hAnsi="Arial" w:cs="Arial"/>
          <w:color w:val="000000"/>
          <w:sz w:val="18"/>
          <w:szCs w:val="18"/>
        </w:rPr>
      </w:pPr>
      <w:r>
        <w:rPr>
          <w:rFonts w:ascii="Arial" w:hAnsi="Arial" w:cs="Arial"/>
          <w:sz w:val="24"/>
          <w:szCs w:val="24"/>
        </w:rPr>
        <w:t>Various explanations for the difference in findings of the present study are offered. Firstly, the AQ-C asks participants to self-categorise their attachment style using three statements according to their experiences in peer relationship (appendix 2). Participants may perceive peer relationships differently to relationships with carers and therefore misclassification of insecure attachment style may have occurred.</w:t>
      </w:r>
      <w:r w:rsidR="004E1EB6">
        <w:rPr>
          <w:rFonts w:ascii="Arial" w:hAnsi="Arial" w:cs="Arial"/>
          <w:sz w:val="24"/>
          <w:szCs w:val="24"/>
        </w:rPr>
        <w:t xml:space="preserve"> </w:t>
      </w:r>
      <w:r>
        <w:rPr>
          <w:rFonts w:ascii="Arial" w:hAnsi="Arial" w:cs="Arial"/>
          <w:sz w:val="24"/>
          <w:szCs w:val="24"/>
        </w:rPr>
        <w:t>An alternative measure, such as the 36-item experiences in Close Relationships Questionnaire (Brennan, Clark</w:t>
      </w:r>
      <w:r w:rsidR="003664B3">
        <w:rPr>
          <w:rFonts w:ascii="Arial" w:hAnsi="Arial" w:cs="Arial"/>
          <w:sz w:val="24"/>
          <w:szCs w:val="24"/>
        </w:rPr>
        <w:t>,</w:t>
      </w:r>
      <w:r>
        <w:rPr>
          <w:rFonts w:ascii="Arial" w:hAnsi="Arial" w:cs="Arial"/>
          <w:sz w:val="24"/>
          <w:szCs w:val="24"/>
        </w:rPr>
        <w:t xml:space="preserve"> &amp; Shaver, 1998) may offer a more dimensional measure of attachment tendencies in future studies.</w:t>
      </w:r>
      <w:r w:rsidR="004E1EB6">
        <w:rPr>
          <w:rFonts w:ascii="Arial" w:hAnsi="Arial" w:cs="Arial"/>
          <w:sz w:val="24"/>
          <w:szCs w:val="24"/>
        </w:rPr>
        <w:t xml:space="preserve"> </w:t>
      </w:r>
      <w:r>
        <w:rPr>
          <w:rFonts w:ascii="Arial" w:hAnsi="Arial" w:cs="Arial"/>
          <w:sz w:val="24"/>
          <w:szCs w:val="24"/>
        </w:rPr>
        <w:t>Crittenden (2006) however hypothesises that attachment styles are evident only in times of threat and that, whilst securely attached individuals function well in environments with predictable boundaries, attachment-maintaining behaviours are still triggered during times of threat.</w:t>
      </w:r>
      <w:r w:rsidR="004E1EB6">
        <w:rPr>
          <w:rFonts w:ascii="Arial" w:hAnsi="Arial" w:cs="Arial"/>
          <w:sz w:val="24"/>
          <w:szCs w:val="24"/>
        </w:rPr>
        <w:t xml:space="preserve"> </w:t>
      </w:r>
      <w:r>
        <w:rPr>
          <w:rFonts w:ascii="Arial" w:hAnsi="Arial" w:cs="Arial"/>
          <w:sz w:val="24"/>
          <w:szCs w:val="24"/>
        </w:rPr>
        <w:t>‘Misclassification’ of attachment style may therefore occur, for example, when individuals with a tendency toward secure attachments are feeling unsafe, and individuals with a tendency toward insecure attachment are living in a safer, more predictable environment.</w:t>
      </w:r>
    </w:p>
    <w:p w:rsidR="004E54D4" w:rsidRDefault="004E54D4" w:rsidP="0011225E">
      <w:pPr>
        <w:shd w:val="clear" w:color="auto" w:fill="FFFFFF"/>
        <w:spacing w:after="0" w:line="480" w:lineRule="auto"/>
        <w:ind w:firstLine="720"/>
        <w:jc w:val="both"/>
        <w:rPr>
          <w:rFonts w:ascii="Arial" w:hAnsi="Arial" w:cs="Arial"/>
          <w:sz w:val="24"/>
          <w:szCs w:val="24"/>
        </w:rPr>
      </w:pPr>
      <w:r>
        <w:rPr>
          <w:rFonts w:ascii="Arial" w:hAnsi="Arial" w:cs="Arial"/>
          <w:sz w:val="24"/>
          <w:szCs w:val="24"/>
        </w:rPr>
        <w:t xml:space="preserve">One final explanation for the predominance of the avoidant attachment style in the present study may be that young people who have an anxious-ambivalent or ‘externalising’ attachment style may be moved around more frequently as carers struggle to manage their behaviours. They may be less stable in their placements due to their hyper-vigilance to threat, and perhaps have attracted the attention of the judicial system as a result of their </w:t>
      </w:r>
      <w:r>
        <w:rPr>
          <w:rFonts w:ascii="Arial" w:hAnsi="Arial" w:cs="Arial"/>
          <w:sz w:val="24"/>
          <w:szCs w:val="24"/>
        </w:rPr>
        <w:lastRenderedPageBreak/>
        <w:t>attachment behaviours (and therefore no longer be living in the care of the LA). Children within the care system with an internalising, or avoidant attachment style may pose fewer difficulties to carers and therefore be more stable in their placements. This, in turn, may make them more likely to complete the questionnaire packs than their ambivalently attached counterparts.</w:t>
      </w:r>
    </w:p>
    <w:p w:rsidR="004E54D4" w:rsidRDefault="004E54D4" w:rsidP="00AE726B">
      <w:pPr>
        <w:spacing w:line="480" w:lineRule="auto"/>
        <w:jc w:val="both"/>
        <w:rPr>
          <w:rFonts w:ascii="Arial" w:hAnsi="Arial" w:cs="Arial"/>
          <w:sz w:val="24"/>
          <w:szCs w:val="24"/>
        </w:rPr>
      </w:pPr>
    </w:p>
    <w:p w:rsidR="004E54D4" w:rsidRPr="00504D43" w:rsidRDefault="004E54D4" w:rsidP="00D7010E">
      <w:pPr>
        <w:pStyle w:val="Heading2"/>
        <w:spacing w:line="480" w:lineRule="auto"/>
        <w:rPr>
          <w:b w:val="0"/>
          <w:sz w:val="24"/>
          <w:szCs w:val="24"/>
        </w:rPr>
      </w:pPr>
      <w:bookmarkStart w:id="63" w:name="_Toc315738929"/>
      <w:r w:rsidRPr="00504D43">
        <w:rPr>
          <w:b w:val="0"/>
          <w:sz w:val="24"/>
          <w:szCs w:val="24"/>
        </w:rPr>
        <w:t>Avoidant attachment style and psychopathology</w:t>
      </w:r>
      <w:bookmarkEnd w:id="63"/>
      <w:r w:rsidR="00C84F5C" w:rsidRPr="00504D43">
        <w:rPr>
          <w:b w:val="0"/>
          <w:sz w:val="24"/>
          <w:szCs w:val="24"/>
        </w:rPr>
        <w:t xml:space="preserve"> as measured by the BSI</w:t>
      </w:r>
      <w:r w:rsidR="007F02B4" w:rsidRPr="00504D43">
        <w:rPr>
          <w:b w:val="0"/>
          <w:sz w:val="24"/>
          <w:szCs w:val="24"/>
        </w:rPr>
        <w:t>-GSI</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 xml:space="preserve">In keeping with studies of the relationship of both attachment difficulties and adverse parenting experiences with psychopathology (e.g. Bosmans </w:t>
      </w:r>
      <w:r w:rsidR="00A204CD">
        <w:rPr>
          <w:rFonts w:ascii="Arial" w:hAnsi="Arial" w:cs="Arial"/>
          <w:sz w:val="24"/>
          <w:szCs w:val="24"/>
        </w:rPr>
        <w:t>et al.</w:t>
      </w:r>
      <w:r>
        <w:rPr>
          <w:rFonts w:ascii="Arial" w:hAnsi="Arial" w:cs="Arial"/>
          <w:sz w:val="24"/>
          <w:szCs w:val="24"/>
        </w:rPr>
        <w:t>, 2010; Carr &amp; Francis, 2010), between-group comparisons in the present study confirmed the hypothesis that insecurely (avoidantly) attached participants would demonstrate significantly higher levels of psychopathology than securely attached participants (see table 3).</w:t>
      </w:r>
      <w:r w:rsidR="004E1EB6">
        <w:rPr>
          <w:rFonts w:ascii="Arial" w:hAnsi="Arial" w:cs="Arial"/>
          <w:sz w:val="24"/>
          <w:szCs w:val="24"/>
        </w:rPr>
        <w:t xml:space="preserve"> </w:t>
      </w:r>
      <w:r>
        <w:rPr>
          <w:rFonts w:ascii="Arial" w:hAnsi="Arial" w:cs="Arial"/>
          <w:sz w:val="24"/>
          <w:szCs w:val="24"/>
        </w:rPr>
        <w:t>Fifty per</w:t>
      </w:r>
      <w:r w:rsidR="005D733A">
        <w:rPr>
          <w:rFonts w:ascii="Arial" w:hAnsi="Arial" w:cs="Arial"/>
          <w:sz w:val="24"/>
          <w:szCs w:val="24"/>
        </w:rPr>
        <w:t xml:space="preserve"> </w:t>
      </w:r>
      <w:r>
        <w:rPr>
          <w:rFonts w:ascii="Arial" w:hAnsi="Arial" w:cs="Arial"/>
          <w:sz w:val="24"/>
          <w:szCs w:val="24"/>
        </w:rPr>
        <w:t xml:space="preserve">cent of participants in the avoidant group reported levels of psychological distress indicative of clinical caseness. </w:t>
      </w:r>
      <w:r w:rsidR="005D733A">
        <w:rPr>
          <w:rFonts w:ascii="Arial" w:hAnsi="Arial" w:cs="Arial"/>
          <w:sz w:val="24"/>
          <w:szCs w:val="24"/>
        </w:rPr>
        <w:t>BSI-</w:t>
      </w:r>
      <w:r>
        <w:rPr>
          <w:rFonts w:ascii="Arial" w:hAnsi="Arial" w:cs="Arial"/>
          <w:sz w:val="24"/>
          <w:szCs w:val="24"/>
        </w:rPr>
        <w:t>GSI scores indicated that two participants who had previously been in contact with mental health services classified themselves within the secure attachment group.</w:t>
      </w:r>
      <w:r w:rsidR="004E1EB6">
        <w:rPr>
          <w:rFonts w:ascii="Arial" w:hAnsi="Arial" w:cs="Arial"/>
          <w:sz w:val="24"/>
          <w:szCs w:val="24"/>
        </w:rPr>
        <w:t xml:space="preserve"> </w:t>
      </w:r>
      <w:r>
        <w:rPr>
          <w:rFonts w:ascii="Arial" w:hAnsi="Arial" w:cs="Arial"/>
          <w:sz w:val="24"/>
          <w:szCs w:val="24"/>
        </w:rPr>
        <w:t>Six participants who were currently accessing mental health services, one who had previously accessed mental health services, and three who had been given a formal mental health diagnosis, classified themselves within the avoidant attachment group. The remaining two participants who had formal mental health diagnoses were within the ambivalent attachment group.</w:t>
      </w:r>
      <w:r w:rsidR="004E1EB6">
        <w:rPr>
          <w:rFonts w:ascii="Arial" w:hAnsi="Arial" w:cs="Arial"/>
          <w:sz w:val="24"/>
          <w:szCs w:val="24"/>
        </w:rPr>
        <w:t xml:space="preserve"> </w:t>
      </w:r>
      <w:r>
        <w:rPr>
          <w:rFonts w:ascii="Arial" w:hAnsi="Arial" w:cs="Arial"/>
          <w:sz w:val="24"/>
          <w:szCs w:val="24"/>
        </w:rPr>
        <w:t xml:space="preserve">Whilst there are some misgivings about the accuracy of attachment classifications, this </w:t>
      </w:r>
      <w:r>
        <w:rPr>
          <w:rFonts w:ascii="Arial" w:hAnsi="Arial" w:cs="Arial"/>
          <w:sz w:val="24"/>
          <w:szCs w:val="24"/>
        </w:rPr>
        <w:lastRenderedPageBreak/>
        <w:t>finding lends support to the ability of the presence/absence of an avoidant attachment style as measured by the AQ-C to distinguish between overall levels of psychopathology.</w:t>
      </w:r>
    </w:p>
    <w:p w:rsidR="00D7010E" w:rsidRDefault="00D7010E" w:rsidP="00D7010E">
      <w:pPr>
        <w:spacing w:line="240" w:lineRule="auto"/>
        <w:ind w:firstLine="720"/>
        <w:jc w:val="both"/>
        <w:rPr>
          <w:rFonts w:ascii="Arial" w:hAnsi="Arial" w:cs="Arial"/>
          <w:sz w:val="24"/>
          <w:szCs w:val="24"/>
        </w:rPr>
      </w:pPr>
    </w:p>
    <w:p w:rsidR="004E54D4" w:rsidRPr="005F748D" w:rsidRDefault="004E54D4" w:rsidP="00D7010E">
      <w:pPr>
        <w:pStyle w:val="Heading2"/>
        <w:spacing w:line="480" w:lineRule="auto"/>
        <w:rPr>
          <w:b w:val="0"/>
          <w:sz w:val="24"/>
          <w:szCs w:val="24"/>
        </w:rPr>
      </w:pPr>
      <w:bookmarkStart w:id="64" w:name="_Toc315738930"/>
      <w:r w:rsidRPr="005F748D">
        <w:rPr>
          <w:b w:val="0"/>
          <w:sz w:val="24"/>
          <w:szCs w:val="24"/>
        </w:rPr>
        <w:t xml:space="preserve">Avoidant attachment style and </w:t>
      </w:r>
      <w:bookmarkEnd w:id="64"/>
      <w:r w:rsidR="00C84F5C" w:rsidRPr="005F748D">
        <w:rPr>
          <w:b w:val="0"/>
          <w:sz w:val="24"/>
          <w:szCs w:val="24"/>
        </w:rPr>
        <w:t>psychopathology as measured by the SDQ</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 xml:space="preserve">Between-group differences (table 3) demonstrated that the avoidant attachment group also </w:t>
      </w:r>
      <w:r w:rsidR="00C84F5C">
        <w:rPr>
          <w:rFonts w:ascii="Arial" w:hAnsi="Arial" w:cs="Arial"/>
          <w:sz w:val="24"/>
          <w:szCs w:val="24"/>
        </w:rPr>
        <w:t xml:space="preserve">demonstrated </w:t>
      </w:r>
      <w:r>
        <w:rPr>
          <w:rFonts w:ascii="Arial" w:hAnsi="Arial" w:cs="Arial"/>
          <w:sz w:val="24"/>
          <w:szCs w:val="24"/>
        </w:rPr>
        <w:t>significantly higher</w:t>
      </w:r>
      <w:r w:rsidR="00C84F5C">
        <w:rPr>
          <w:rFonts w:ascii="Arial" w:hAnsi="Arial" w:cs="Arial"/>
          <w:sz w:val="24"/>
          <w:szCs w:val="24"/>
        </w:rPr>
        <w:t xml:space="preserve"> total SDQ scores</w:t>
      </w:r>
      <w:r>
        <w:rPr>
          <w:rFonts w:ascii="Arial" w:hAnsi="Arial" w:cs="Arial"/>
          <w:sz w:val="24"/>
          <w:szCs w:val="24"/>
        </w:rPr>
        <w:t xml:space="preserve"> than the securely attached subgroup. Only 3 participants from the secure group reported abnormally high SDQ scores, and 17 from the avoidant group had either ‘borderline’ or high scores, suggesting that presence/absence of an avoidant attachment style was a fairly accurate predictor of levels of </w:t>
      </w:r>
      <w:r w:rsidR="00C84F5C">
        <w:rPr>
          <w:rFonts w:ascii="Arial" w:hAnsi="Arial" w:cs="Arial"/>
          <w:sz w:val="24"/>
          <w:szCs w:val="24"/>
        </w:rPr>
        <w:t>psychopathology as measured by the SDQ</w:t>
      </w:r>
      <w:r>
        <w:rPr>
          <w:rFonts w:ascii="Arial" w:hAnsi="Arial" w:cs="Arial"/>
          <w:sz w:val="24"/>
          <w:szCs w:val="24"/>
        </w:rPr>
        <w:t>. Four of the ambivalent attachment group also demonstrated either borderline or high scores.</w:t>
      </w:r>
      <w:r w:rsidR="004E1EB6">
        <w:rPr>
          <w:rFonts w:ascii="Arial" w:hAnsi="Arial" w:cs="Arial"/>
          <w:sz w:val="24"/>
          <w:szCs w:val="24"/>
        </w:rPr>
        <w:t xml:space="preserve"> </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 xml:space="preserve">Only 4% of young people in the non-clinical population would be expected to score above the SDQ total score cut-off for the normal range (Meltzer </w:t>
      </w:r>
      <w:r w:rsidR="00A204CD">
        <w:rPr>
          <w:rFonts w:ascii="Arial" w:hAnsi="Arial" w:cs="Arial"/>
          <w:sz w:val="24"/>
          <w:szCs w:val="24"/>
        </w:rPr>
        <w:t>et al.</w:t>
      </w:r>
      <w:r>
        <w:rPr>
          <w:rFonts w:ascii="Arial" w:hAnsi="Arial" w:cs="Arial"/>
          <w:sz w:val="24"/>
          <w:szCs w:val="24"/>
        </w:rPr>
        <w:t>, 2000).</w:t>
      </w:r>
      <w:r w:rsidR="004E1EB6">
        <w:rPr>
          <w:rFonts w:ascii="Arial" w:hAnsi="Arial" w:cs="Arial"/>
          <w:sz w:val="24"/>
          <w:szCs w:val="24"/>
        </w:rPr>
        <w:t xml:space="preserve"> </w:t>
      </w:r>
      <w:r>
        <w:rPr>
          <w:rFonts w:ascii="Arial" w:hAnsi="Arial" w:cs="Arial"/>
          <w:sz w:val="24"/>
          <w:szCs w:val="24"/>
        </w:rPr>
        <w:t xml:space="preserve">With 62% of the participants overall (n=42) scoring within the borderline range or higher, this suggests that the present sample of children in care experience considerably higher </w:t>
      </w:r>
      <w:r w:rsidR="00C84F5C">
        <w:rPr>
          <w:rFonts w:ascii="Arial" w:hAnsi="Arial" w:cs="Arial"/>
          <w:sz w:val="24"/>
          <w:szCs w:val="24"/>
        </w:rPr>
        <w:t>psychopathology</w:t>
      </w:r>
      <w:r w:rsidR="001B76C7">
        <w:rPr>
          <w:rFonts w:ascii="Arial" w:hAnsi="Arial" w:cs="Arial"/>
          <w:sz w:val="24"/>
          <w:szCs w:val="24"/>
        </w:rPr>
        <w:t xml:space="preserve"> than the normal population. </w:t>
      </w:r>
      <w:r>
        <w:rPr>
          <w:rFonts w:ascii="Arial" w:hAnsi="Arial" w:cs="Arial"/>
          <w:sz w:val="24"/>
          <w:szCs w:val="24"/>
        </w:rPr>
        <w:t xml:space="preserve">The average </w:t>
      </w:r>
      <w:r w:rsidR="00373C78">
        <w:rPr>
          <w:rFonts w:ascii="Arial" w:hAnsi="Arial" w:cs="Arial"/>
          <w:sz w:val="24"/>
          <w:szCs w:val="24"/>
        </w:rPr>
        <w:t xml:space="preserve">total </w:t>
      </w:r>
      <w:r>
        <w:rPr>
          <w:rFonts w:ascii="Arial" w:hAnsi="Arial" w:cs="Arial"/>
          <w:sz w:val="24"/>
          <w:szCs w:val="24"/>
        </w:rPr>
        <w:t>SDQ score for the overall group (mean=17.79, SD=8.82) is also above the national indicator for children in care (age range 5 to 18, mean SDQ score of 13.8%; National Audit Commission, 2011).</w:t>
      </w:r>
      <w:r w:rsidR="004E1EB6">
        <w:rPr>
          <w:rFonts w:ascii="Arial" w:hAnsi="Arial" w:cs="Arial"/>
          <w:sz w:val="24"/>
          <w:szCs w:val="24"/>
        </w:rPr>
        <w:t xml:space="preserve"> </w:t>
      </w:r>
      <w:r>
        <w:rPr>
          <w:rFonts w:ascii="Arial" w:hAnsi="Arial" w:cs="Arial"/>
          <w:sz w:val="24"/>
          <w:szCs w:val="24"/>
        </w:rPr>
        <w:t>It is however noted that this instrument has only been validated for use with young people up to the age of 17.</w:t>
      </w:r>
      <w:r w:rsidR="004E1EB6">
        <w:rPr>
          <w:rFonts w:ascii="Arial" w:hAnsi="Arial" w:cs="Arial"/>
          <w:sz w:val="24"/>
          <w:szCs w:val="24"/>
        </w:rPr>
        <w:t xml:space="preserve"> </w:t>
      </w:r>
      <w:r>
        <w:rPr>
          <w:rFonts w:ascii="Arial" w:hAnsi="Arial" w:cs="Arial"/>
          <w:sz w:val="24"/>
          <w:szCs w:val="24"/>
        </w:rPr>
        <w:t>As the mean age of participants in the present study was 17 (range 13 to 21), high scores may reflect developmentally different life circumstances, such as leaving care.</w:t>
      </w:r>
    </w:p>
    <w:p w:rsidR="004E54D4" w:rsidRPr="005F748D" w:rsidRDefault="004E54D4" w:rsidP="00D7010E">
      <w:pPr>
        <w:pStyle w:val="Heading2"/>
        <w:spacing w:line="480" w:lineRule="auto"/>
        <w:rPr>
          <w:b w:val="0"/>
          <w:sz w:val="24"/>
          <w:szCs w:val="24"/>
        </w:rPr>
      </w:pPr>
      <w:bookmarkStart w:id="65" w:name="_Toc315738931"/>
      <w:r w:rsidRPr="005F748D">
        <w:rPr>
          <w:b w:val="0"/>
          <w:sz w:val="24"/>
          <w:szCs w:val="24"/>
        </w:rPr>
        <w:lastRenderedPageBreak/>
        <w:t>Schemas and attachment difficulties</w:t>
      </w:r>
      <w:bookmarkEnd w:id="65"/>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 xml:space="preserve">Participants with an avoidant attachment style demonstrated significantly higher overall schema scores than securely attached participants. This, combined with the finding that avoidantly attached participants also scored significantly higher on nine individual schemas, supports the hypothesis that schemas significantly differentiate between attachment styles. However, all </w:t>
      </w:r>
      <w:r w:rsidR="001B76C7">
        <w:rPr>
          <w:rFonts w:ascii="Arial" w:hAnsi="Arial" w:cs="Arial"/>
          <w:sz w:val="24"/>
          <w:szCs w:val="24"/>
        </w:rPr>
        <w:t>participants</w:t>
      </w:r>
      <w:r>
        <w:rPr>
          <w:rFonts w:ascii="Arial" w:hAnsi="Arial" w:cs="Arial"/>
          <w:sz w:val="24"/>
          <w:szCs w:val="24"/>
        </w:rPr>
        <w:t xml:space="preserve"> demonstrated relatively large standard deviations in total schema scores, suggesting large within-group variations.</w:t>
      </w:r>
      <w:r w:rsidR="004E1EB6">
        <w:rPr>
          <w:rFonts w:ascii="Arial" w:hAnsi="Arial" w:cs="Arial"/>
          <w:sz w:val="24"/>
          <w:szCs w:val="24"/>
        </w:rPr>
        <w:t xml:space="preserve"> </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Although not statistically tested, the total sch</w:t>
      </w:r>
      <w:r w:rsidR="0011225E">
        <w:rPr>
          <w:rFonts w:ascii="Arial" w:hAnsi="Arial" w:cs="Arial"/>
          <w:sz w:val="24"/>
          <w:szCs w:val="24"/>
        </w:rPr>
        <w:t xml:space="preserve">ema scores for all six </w:t>
      </w:r>
      <w:r>
        <w:rPr>
          <w:rFonts w:ascii="Arial" w:hAnsi="Arial" w:cs="Arial"/>
          <w:sz w:val="24"/>
          <w:szCs w:val="24"/>
        </w:rPr>
        <w:t>ambivalent participants appeared particularly high (mean=278.50, SD=35.07).</w:t>
      </w:r>
      <w:r w:rsidR="004E1EB6">
        <w:rPr>
          <w:rFonts w:ascii="Arial" w:hAnsi="Arial" w:cs="Arial"/>
          <w:sz w:val="24"/>
          <w:szCs w:val="24"/>
        </w:rPr>
        <w:t xml:space="preserve"> </w:t>
      </w:r>
      <w:r>
        <w:rPr>
          <w:rFonts w:ascii="Arial" w:hAnsi="Arial" w:cs="Arial"/>
          <w:sz w:val="24"/>
          <w:szCs w:val="24"/>
        </w:rPr>
        <w:t xml:space="preserve">As explained above, two of these participants demonstrated particularly low scores on the other study measures. Unusually low scores of psychopathology may result when an individual has developed deactivating strategies to avoid rejection in times of distress (Young </w:t>
      </w:r>
      <w:r w:rsidR="00A204CD">
        <w:rPr>
          <w:rFonts w:ascii="Arial" w:hAnsi="Arial" w:cs="Arial"/>
          <w:sz w:val="24"/>
          <w:szCs w:val="24"/>
        </w:rPr>
        <w:t>et al.</w:t>
      </w:r>
      <w:r>
        <w:rPr>
          <w:rFonts w:ascii="Arial" w:hAnsi="Arial" w:cs="Arial"/>
          <w:sz w:val="24"/>
          <w:szCs w:val="24"/>
        </w:rPr>
        <w:t>, 2003). However, these clients often deny schemas and therefore also demonstrate low overall schema scores.</w:t>
      </w:r>
      <w:r w:rsidR="004E1EB6">
        <w:rPr>
          <w:rFonts w:ascii="Arial" w:hAnsi="Arial" w:cs="Arial"/>
          <w:sz w:val="24"/>
          <w:szCs w:val="24"/>
        </w:rPr>
        <w:t xml:space="preserve"> </w:t>
      </w:r>
      <w:r>
        <w:rPr>
          <w:rFonts w:ascii="Arial" w:hAnsi="Arial" w:cs="Arial"/>
          <w:sz w:val="24"/>
          <w:szCs w:val="24"/>
        </w:rPr>
        <w:t xml:space="preserve">Whilst this may not fully explain the observed unusual distribution of scores within the small anxious-ambivalent sub-group, the finding that anxious-ambivalent participants (n=6) have the highest overall YSQ scores is consistent with other studies of schemas and attachment style (e.g. Simard </w:t>
      </w:r>
      <w:r w:rsidR="00A204CD">
        <w:rPr>
          <w:rFonts w:ascii="Arial" w:hAnsi="Arial" w:cs="Arial"/>
          <w:sz w:val="24"/>
          <w:szCs w:val="24"/>
        </w:rPr>
        <w:t>et al.</w:t>
      </w:r>
      <w:r>
        <w:rPr>
          <w:rFonts w:ascii="Arial" w:hAnsi="Arial" w:cs="Arial"/>
          <w:sz w:val="24"/>
          <w:szCs w:val="24"/>
        </w:rPr>
        <w:t>, 2011).</w:t>
      </w:r>
      <w:r w:rsidRPr="00991F86">
        <w:rPr>
          <w:rFonts w:ascii="Arial" w:hAnsi="Arial" w:cs="Arial"/>
          <w:sz w:val="24"/>
          <w:szCs w:val="24"/>
        </w:rPr>
        <w:t xml:space="preserve"> </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In comparison to unpublished non-clinical adolescent norms (Waller, Meyer,</w:t>
      </w:r>
      <w:r w:rsidR="004E1EB6">
        <w:rPr>
          <w:rFonts w:ascii="Arial" w:hAnsi="Arial" w:cs="Arial"/>
          <w:sz w:val="24"/>
          <w:szCs w:val="24"/>
        </w:rPr>
        <w:t xml:space="preserve"> </w:t>
      </w:r>
      <w:r>
        <w:rPr>
          <w:rFonts w:ascii="Arial" w:hAnsi="Arial" w:cs="Arial"/>
          <w:sz w:val="24"/>
          <w:szCs w:val="24"/>
        </w:rPr>
        <w:t>Beckley, Stopa</w:t>
      </w:r>
      <w:r w:rsidR="004935A5">
        <w:rPr>
          <w:rFonts w:ascii="Arial" w:hAnsi="Arial" w:cs="Arial"/>
          <w:sz w:val="24"/>
          <w:szCs w:val="24"/>
        </w:rPr>
        <w:t>,</w:t>
      </w:r>
      <w:r>
        <w:rPr>
          <w:rFonts w:ascii="Arial" w:hAnsi="Arial" w:cs="Arial"/>
          <w:sz w:val="24"/>
          <w:szCs w:val="24"/>
        </w:rPr>
        <w:t xml:space="preserve"> &amp; Young, 2011), the average individual schema score for the secure attachment group ranged from a percentile score of 47 </w:t>
      </w:r>
      <w:r>
        <w:rPr>
          <w:rFonts w:ascii="Arial" w:hAnsi="Arial" w:cs="Arial"/>
          <w:sz w:val="24"/>
          <w:szCs w:val="24"/>
        </w:rPr>
        <w:lastRenderedPageBreak/>
        <w:t>for mistrust/abuse and failure schemas to the 64</w:t>
      </w:r>
      <w:r w:rsidRPr="00E154F1">
        <w:rPr>
          <w:rFonts w:ascii="Arial" w:hAnsi="Arial" w:cs="Arial"/>
          <w:sz w:val="24"/>
          <w:szCs w:val="24"/>
          <w:vertAlign w:val="superscript"/>
        </w:rPr>
        <w:t>th</w:t>
      </w:r>
      <w:r>
        <w:rPr>
          <w:rFonts w:ascii="Arial" w:hAnsi="Arial" w:cs="Arial"/>
          <w:sz w:val="24"/>
          <w:szCs w:val="24"/>
        </w:rPr>
        <w:t xml:space="preserve"> percentile for emotional inhibition. The avoidantly attached group demonstrated average individual schema scores ranging from the 78</w:t>
      </w:r>
      <w:r w:rsidRPr="000B3566">
        <w:rPr>
          <w:rFonts w:ascii="Arial" w:hAnsi="Arial" w:cs="Arial"/>
          <w:sz w:val="24"/>
          <w:szCs w:val="24"/>
          <w:vertAlign w:val="superscript"/>
        </w:rPr>
        <w:t>th</w:t>
      </w:r>
      <w:r>
        <w:rPr>
          <w:rFonts w:ascii="Arial" w:hAnsi="Arial" w:cs="Arial"/>
          <w:sz w:val="24"/>
          <w:szCs w:val="24"/>
        </w:rPr>
        <w:t xml:space="preserve"> percentile for dependence incompetence, to the 92</w:t>
      </w:r>
      <w:r w:rsidRPr="00246EB9">
        <w:rPr>
          <w:rFonts w:ascii="Arial" w:hAnsi="Arial" w:cs="Arial"/>
          <w:sz w:val="24"/>
          <w:szCs w:val="24"/>
          <w:vertAlign w:val="superscript"/>
        </w:rPr>
        <w:t>nd</w:t>
      </w:r>
      <w:r>
        <w:rPr>
          <w:rFonts w:ascii="Arial" w:hAnsi="Arial" w:cs="Arial"/>
          <w:sz w:val="24"/>
          <w:szCs w:val="24"/>
        </w:rPr>
        <w:t xml:space="preserve"> percentile for mistrust/abuse.</w:t>
      </w:r>
      <w:r w:rsidR="004E1EB6">
        <w:rPr>
          <w:rFonts w:ascii="Arial" w:hAnsi="Arial" w:cs="Arial"/>
          <w:sz w:val="24"/>
          <w:szCs w:val="24"/>
        </w:rPr>
        <w:t xml:space="preserve"> </w:t>
      </w:r>
      <w:r>
        <w:rPr>
          <w:rFonts w:ascii="Arial" w:hAnsi="Arial" w:cs="Arial"/>
          <w:sz w:val="24"/>
          <w:szCs w:val="24"/>
        </w:rPr>
        <w:t>Standard deviations for individual schemas were larger for the avoidant than the secure group in most cases, with the exception of self-sacrifice and enmeshment schemas.</w:t>
      </w:r>
      <w:r w:rsidR="004E1EB6">
        <w:rPr>
          <w:rFonts w:ascii="Arial" w:hAnsi="Arial" w:cs="Arial"/>
          <w:sz w:val="24"/>
          <w:szCs w:val="24"/>
        </w:rPr>
        <w:t xml:space="preserve"> </w:t>
      </w:r>
      <w:r>
        <w:rPr>
          <w:rFonts w:ascii="Arial" w:hAnsi="Arial" w:cs="Arial"/>
          <w:sz w:val="24"/>
          <w:szCs w:val="24"/>
        </w:rPr>
        <w:t>This suggests more variation in individual scores within the avoidantly attached group, and is consistent with the finding that schema profiles may differ between clinical and non-clinical sub-groups (Overton, Selway, Strongman, &amp; Houston, 2005).</w:t>
      </w:r>
    </w:p>
    <w:p w:rsidR="009A1EB1" w:rsidRPr="005F748D" w:rsidRDefault="009A1EB1" w:rsidP="00D7010E">
      <w:pPr>
        <w:pStyle w:val="Heading2"/>
        <w:spacing w:line="480" w:lineRule="auto"/>
        <w:rPr>
          <w:b w:val="0"/>
          <w:sz w:val="24"/>
          <w:szCs w:val="24"/>
        </w:rPr>
      </w:pPr>
      <w:bookmarkStart w:id="66" w:name="_Toc315738933"/>
      <w:r w:rsidRPr="005F748D">
        <w:rPr>
          <w:b w:val="0"/>
          <w:sz w:val="24"/>
          <w:szCs w:val="24"/>
        </w:rPr>
        <w:t>Schemas and psychopathology</w:t>
      </w:r>
      <w:bookmarkEnd w:id="66"/>
    </w:p>
    <w:p w:rsidR="009A1EB1" w:rsidRDefault="009A1EB1" w:rsidP="009A1EB1">
      <w:pPr>
        <w:spacing w:line="480" w:lineRule="auto"/>
        <w:ind w:firstLine="720"/>
        <w:jc w:val="both"/>
        <w:rPr>
          <w:rFonts w:ascii="Arial" w:hAnsi="Arial" w:cs="Arial"/>
          <w:sz w:val="24"/>
          <w:szCs w:val="24"/>
        </w:rPr>
      </w:pPr>
      <w:r>
        <w:rPr>
          <w:rFonts w:ascii="Arial" w:hAnsi="Arial" w:cs="Arial"/>
          <w:sz w:val="24"/>
          <w:szCs w:val="24"/>
        </w:rPr>
        <w:t xml:space="preserve">The hypothesis that total schema score would be significantly associated with psychopathology </w:t>
      </w:r>
      <w:r w:rsidR="00D01E96">
        <w:rPr>
          <w:rFonts w:ascii="Arial" w:hAnsi="Arial" w:cs="Arial"/>
          <w:sz w:val="24"/>
          <w:szCs w:val="24"/>
        </w:rPr>
        <w:t>as measured by the GSI-BSI was</w:t>
      </w:r>
      <w:r>
        <w:rPr>
          <w:rFonts w:ascii="Arial" w:hAnsi="Arial" w:cs="Arial"/>
          <w:sz w:val="24"/>
          <w:szCs w:val="24"/>
        </w:rPr>
        <w:t xml:space="preserve"> supported.</w:t>
      </w:r>
      <w:r w:rsidR="004E1EB6">
        <w:rPr>
          <w:rFonts w:ascii="Arial" w:hAnsi="Arial" w:cs="Arial"/>
          <w:sz w:val="24"/>
          <w:szCs w:val="24"/>
        </w:rPr>
        <w:t xml:space="preserve"> </w:t>
      </w:r>
      <w:r>
        <w:rPr>
          <w:rFonts w:ascii="Arial" w:hAnsi="Arial" w:cs="Arial"/>
          <w:sz w:val="24"/>
          <w:szCs w:val="24"/>
        </w:rPr>
        <w:t>Significant positive correlations were observed between a scale of global psychological distress (the GSI score) and individual schemas of abandonment, defectiveness/shame, failure and insufficient self-control.</w:t>
      </w:r>
      <w:r w:rsidR="004E1EB6">
        <w:rPr>
          <w:rFonts w:ascii="Arial" w:hAnsi="Arial" w:cs="Arial"/>
          <w:sz w:val="24"/>
          <w:szCs w:val="24"/>
        </w:rPr>
        <w:t xml:space="preserve"> </w:t>
      </w:r>
      <w:r>
        <w:rPr>
          <w:rFonts w:ascii="Arial" w:hAnsi="Arial" w:cs="Arial"/>
          <w:sz w:val="24"/>
          <w:szCs w:val="24"/>
        </w:rPr>
        <w:t>Whilst different associations may have been identified had the individual scales of the BSI-GSI been examined, the present study had small number of participants and would not have had sufficient power to explore this further.</w:t>
      </w:r>
    </w:p>
    <w:p w:rsidR="00D01E96" w:rsidRDefault="00D01E96" w:rsidP="009A1EB1">
      <w:pPr>
        <w:spacing w:line="480" w:lineRule="auto"/>
        <w:ind w:firstLine="720"/>
        <w:jc w:val="both"/>
        <w:rPr>
          <w:rFonts w:ascii="Arial" w:hAnsi="Arial" w:cs="Arial"/>
          <w:sz w:val="24"/>
          <w:szCs w:val="24"/>
        </w:rPr>
      </w:pPr>
      <w:r>
        <w:rPr>
          <w:rFonts w:ascii="Arial" w:hAnsi="Arial" w:cs="Arial"/>
          <w:sz w:val="24"/>
          <w:szCs w:val="24"/>
        </w:rPr>
        <w:t xml:space="preserve">Despite the study limitations, the finding that both individual schemas and total schema score appear relevant to global psychological </w:t>
      </w:r>
      <w:r w:rsidR="00BE3053">
        <w:rPr>
          <w:rFonts w:ascii="Arial" w:hAnsi="Arial" w:cs="Arial"/>
          <w:sz w:val="24"/>
          <w:szCs w:val="24"/>
        </w:rPr>
        <w:t xml:space="preserve">distress, suggests a need for further exploration of the precise pathways that mediate </w:t>
      </w:r>
      <w:r w:rsidR="00BE3053">
        <w:rPr>
          <w:rFonts w:ascii="Arial" w:hAnsi="Arial" w:cs="Arial"/>
          <w:sz w:val="24"/>
          <w:szCs w:val="24"/>
        </w:rPr>
        <w:lastRenderedPageBreak/>
        <w:t>the relationship between adverse attachment experiences and psychopathology in this vulnerable population of young people.</w:t>
      </w:r>
    </w:p>
    <w:p w:rsidR="004E54D4" w:rsidRPr="005F748D" w:rsidRDefault="004E54D4" w:rsidP="00D7010E">
      <w:pPr>
        <w:pStyle w:val="Heading2"/>
        <w:spacing w:line="480" w:lineRule="auto"/>
        <w:rPr>
          <w:b w:val="0"/>
          <w:sz w:val="24"/>
          <w:szCs w:val="24"/>
        </w:rPr>
      </w:pPr>
      <w:bookmarkStart w:id="67" w:name="_Toc315738932"/>
      <w:r w:rsidRPr="005F748D">
        <w:rPr>
          <w:b w:val="0"/>
          <w:sz w:val="24"/>
          <w:szCs w:val="24"/>
        </w:rPr>
        <w:t xml:space="preserve">Schemas and </w:t>
      </w:r>
      <w:bookmarkEnd w:id="67"/>
      <w:r w:rsidR="005347ED" w:rsidRPr="005F748D">
        <w:rPr>
          <w:b w:val="0"/>
          <w:sz w:val="24"/>
          <w:szCs w:val="24"/>
        </w:rPr>
        <w:t>psychopathology as measured by the SDQ</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 xml:space="preserve">As anticipated, </w:t>
      </w:r>
      <w:r w:rsidR="005347ED">
        <w:rPr>
          <w:rFonts w:ascii="Arial" w:hAnsi="Arial" w:cs="Arial"/>
          <w:sz w:val="24"/>
          <w:szCs w:val="24"/>
        </w:rPr>
        <w:t>total SDQ score was</w:t>
      </w:r>
      <w:r>
        <w:rPr>
          <w:rFonts w:ascii="Arial" w:hAnsi="Arial" w:cs="Arial"/>
          <w:sz w:val="24"/>
          <w:szCs w:val="24"/>
        </w:rPr>
        <w:t xml:space="preserve"> strongly, positively correlated with total schema severity.</w:t>
      </w:r>
      <w:r w:rsidR="004E1EB6">
        <w:rPr>
          <w:rFonts w:ascii="Arial" w:hAnsi="Arial" w:cs="Arial"/>
          <w:sz w:val="24"/>
          <w:szCs w:val="24"/>
        </w:rPr>
        <w:t xml:space="preserve"> </w:t>
      </w:r>
      <w:r>
        <w:rPr>
          <w:rFonts w:ascii="Arial" w:hAnsi="Arial" w:cs="Arial"/>
          <w:sz w:val="24"/>
          <w:szCs w:val="24"/>
        </w:rPr>
        <w:t>Significant correlations were also found with individual schemas, predominantly from within the disconnection/rejection domain, in addition to the individual schemas of emotional inhibition and insufficient self-control.</w:t>
      </w:r>
      <w:r w:rsidR="004E1EB6">
        <w:rPr>
          <w:rFonts w:ascii="Arial" w:hAnsi="Arial" w:cs="Arial"/>
          <w:sz w:val="24"/>
          <w:szCs w:val="24"/>
        </w:rPr>
        <w:t xml:space="preserve"> </w:t>
      </w:r>
      <w:r>
        <w:rPr>
          <w:rFonts w:ascii="Arial" w:hAnsi="Arial" w:cs="Arial"/>
          <w:sz w:val="24"/>
          <w:szCs w:val="24"/>
        </w:rPr>
        <w:t>This indicates that high</w:t>
      </w:r>
      <w:r w:rsidR="005347ED">
        <w:rPr>
          <w:rFonts w:ascii="Arial" w:hAnsi="Arial" w:cs="Arial"/>
          <w:sz w:val="24"/>
          <w:szCs w:val="24"/>
        </w:rPr>
        <w:t xml:space="preserve"> total</w:t>
      </w:r>
      <w:r>
        <w:rPr>
          <w:rFonts w:ascii="Arial" w:hAnsi="Arial" w:cs="Arial"/>
          <w:sz w:val="24"/>
          <w:szCs w:val="24"/>
        </w:rPr>
        <w:t xml:space="preserve"> SDQ score is associated with schemas indicative of high levels of early childhood rejection and abuse and those associated with an inability to control one’s emotions and impulses and a belief that one must inhibit expressions of emotion to avoid being disapproved of by others (Young </w:t>
      </w:r>
      <w:r w:rsidR="00A204CD">
        <w:rPr>
          <w:rFonts w:ascii="Arial" w:hAnsi="Arial" w:cs="Arial"/>
          <w:sz w:val="24"/>
          <w:szCs w:val="24"/>
        </w:rPr>
        <w:t>et al.</w:t>
      </w:r>
      <w:r>
        <w:rPr>
          <w:rFonts w:ascii="Arial" w:hAnsi="Arial" w:cs="Arial"/>
          <w:sz w:val="24"/>
          <w:szCs w:val="24"/>
        </w:rPr>
        <w:t>, 2003).</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It is perhaps unsurprising that the SDQ demonstrates less significant associations with schemas within the domains of impaired autonomy and other directedness, especially given that the ‘clinical’ subgroup members within this study described themselves as being avoidantly attached.</w:t>
      </w:r>
      <w:r w:rsidR="004E1EB6">
        <w:rPr>
          <w:rFonts w:ascii="Arial" w:hAnsi="Arial" w:cs="Arial"/>
          <w:sz w:val="24"/>
          <w:szCs w:val="24"/>
        </w:rPr>
        <w:t xml:space="preserve"> </w:t>
      </w:r>
      <w:r>
        <w:rPr>
          <w:rFonts w:ascii="Arial" w:hAnsi="Arial" w:cs="Arial"/>
          <w:sz w:val="24"/>
          <w:szCs w:val="24"/>
        </w:rPr>
        <w:t>Whilst the SDQ (appendix 2) asks participants to respond in terms of whether they prefer to spend time alone, or with adults as opposed to peers, it considers help-seeking behaviours and proximity to friends and others only as ‘prosocial’ behaviours.</w:t>
      </w:r>
      <w:r w:rsidR="004E1EB6">
        <w:rPr>
          <w:rFonts w:ascii="Arial" w:hAnsi="Arial" w:cs="Arial"/>
          <w:sz w:val="24"/>
          <w:szCs w:val="24"/>
        </w:rPr>
        <w:t xml:space="preserve"> </w:t>
      </w:r>
      <w:r>
        <w:rPr>
          <w:rFonts w:ascii="Arial" w:hAnsi="Arial" w:cs="Arial"/>
          <w:sz w:val="24"/>
          <w:szCs w:val="24"/>
        </w:rPr>
        <w:t>Schema theory however places importance on schemas relating to difficulties with independence and detrimentally putting the needs of others before one’s own.</w:t>
      </w:r>
      <w:r w:rsidR="004E1EB6">
        <w:rPr>
          <w:rFonts w:ascii="Arial" w:hAnsi="Arial" w:cs="Arial"/>
          <w:sz w:val="24"/>
          <w:szCs w:val="24"/>
        </w:rPr>
        <w:t xml:space="preserve"> </w:t>
      </w:r>
      <w:r>
        <w:rPr>
          <w:rFonts w:ascii="Arial" w:hAnsi="Arial" w:cs="Arial"/>
          <w:sz w:val="24"/>
          <w:szCs w:val="24"/>
        </w:rPr>
        <w:t xml:space="preserve">It is noted, however, that different associations may have been observed had </w:t>
      </w:r>
      <w:r w:rsidR="009008A3">
        <w:rPr>
          <w:rFonts w:ascii="Arial" w:hAnsi="Arial" w:cs="Arial"/>
          <w:sz w:val="24"/>
          <w:szCs w:val="24"/>
        </w:rPr>
        <w:t xml:space="preserve">there been </w:t>
      </w:r>
      <w:r>
        <w:rPr>
          <w:rFonts w:ascii="Arial" w:hAnsi="Arial" w:cs="Arial"/>
          <w:sz w:val="24"/>
          <w:szCs w:val="24"/>
        </w:rPr>
        <w:t>greater numbers of participants</w:t>
      </w:r>
      <w:r w:rsidR="00582ADC">
        <w:rPr>
          <w:rFonts w:ascii="Arial" w:hAnsi="Arial" w:cs="Arial"/>
          <w:sz w:val="24"/>
          <w:szCs w:val="24"/>
        </w:rPr>
        <w:t xml:space="preserve"> available</w:t>
      </w:r>
      <w:r>
        <w:rPr>
          <w:rFonts w:ascii="Arial" w:hAnsi="Arial" w:cs="Arial"/>
          <w:sz w:val="24"/>
          <w:szCs w:val="24"/>
        </w:rPr>
        <w:t>, and particularly more participants with an ambivalent</w:t>
      </w:r>
      <w:r w:rsidR="00323574">
        <w:rPr>
          <w:rFonts w:ascii="Arial" w:hAnsi="Arial" w:cs="Arial"/>
          <w:sz w:val="24"/>
          <w:szCs w:val="24"/>
        </w:rPr>
        <w:t xml:space="preserve">, </w:t>
      </w:r>
      <w:r w:rsidR="00323574">
        <w:rPr>
          <w:rFonts w:ascii="Arial" w:hAnsi="Arial" w:cs="Arial"/>
          <w:sz w:val="24"/>
          <w:szCs w:val="24"/>
        </w:rPr>
        <w:lastRenderedPageBreak/>
        <w:t>or externalising,</w:t>
      </w:r>
      <w:r>
        <w:rPr>
          <w:rFonts w:ascii="Arial" w:hAnsi="Arial" w:cs="Arial"/>
          <w:sz w:val="24"/>
          <w:szCs w:val="24"/>
        </w:rPr>
        <w:t xml:space="preserve"> attachment style</w:t>
      </w:r>
      <w:r w:rsidR="00323574">
        <w:rPr>
          <w:rFonts w:ascii="Arial" w:hAnsi="Arial" w:cs="Arial"/>
          <w:sz w:val="24"/>
          <w:szCs w:val="24"/>
        </w:rPr>
        <w:t>; given the SDQ total scores reliance on two of four scales that identify conduct and</w:t>
      </w:r>
      <w:r w:rsidR="00323574" w:rsidRPr="00323574">
        <w:rPr>
          <w:rFonts w:ascii="Arial" w:hAnsi="Arial" w:cs="Arial"/>
          <w:sz w:val="24"/>
          <w:szCs w:val="24"/>
        </w:rPr>
        <w:t xml:space="preserve"> hyperactivity-inattention</w:t>
      </w:r>
      <w:r w:rsidR="00323574">
        <w:rPr>
          <w:rFonts w:ascii="Arial" w:hAnsi="Arial" w:cs="Arial"/>
          <w:sz w:val="24"/>
          <w:szCs w:val="24"/>
        </w:rPr>
        <w:t xml:space="preserve"> as key indicators of psychological distress</w:t>
      </w:r>
      <w:r>
        <w:rPr>
          <w:rFonts w:ascii="Arial" w:hAnsi="Arial" w:cs="Arial"/>
          <w:sz w:val="24"/>
          <w:szCs w:val="24"/>
        </w:rPr>
        <w:t>.</w:t>
      </w:r>
    </w:p>
    <w:p w:rsidR="004E54D4" w:rsidRDefault="004E54D4" w:rsidP="00AE726B">
      <w:pPr>
        <w:spacing w:line="480" w:lineRule="auto"/>
        <w:jc w:val="both"/>
        <w:rPr>
          <w:rFonts w:ascii="Arial" w:hAnsi="Arial" w:cs="Arial"/>
          <w:sz w:val="24"/>
          <w:szCs w:val="24"/>
        </w:rPr>
      </w:pPr>
    </w:p>
    <w:p w:rsidR="004E54D4" w:rsidRPr="005F748D" w:rsidRDefault="004E54D4" w:rsidP="00D7010E">
      <w:pPr>
        <w:pStyle w:val="Heading2"/>
        <w:spacing w:line="480" w:lineRule="auto"/>
        <w:rPr>
          <w:b w:val="0"/>
          <w:sz w:val="24"/>
          <w:szCs w:val="24"/>
        </w:rPr>
      </w:pPr>
      <w:bookmarkStart w:id="68" w:name="_Toc315738934"/>
      <w:r w:rsidRPr="005F748D">
        <w:rPr>
          <w:b w:val="0"/>
          <w:sz w:val="24"/>
          <w:szCs w:val="24"/>
        </w:rPr>
        <w:t>Covariates</w:t>
      </w:r>
      <w:bookmarkEnd w:id="68"/>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 xml:space="preserve">The overall (n=36) gender difference for the abandonment and self-sacrifice schema observed in the present study has also been evidenced in non-clinical samples (p&lt;0.001; Waller </w:t>
      </w:r>
      <w:r w:rsidR="00A204CD">
        <w:rPr>
          <w:rFonts w:ascii="Arial" w:hAnsi="Arial" w:cs="Arial"/>
          <w:sz w:val="24"/>
          <w:szCs w:val="24"/>
        </w:rPr>
        <w:t>et al.</w:t>
      </w:r>
      <w:r>
        <w:rPr>
          <w:rFonts w:ascii="Arial" w:hAnsi="Arial" w:cs="Arial"/>
          <w:sz w:val="24"/>
          <w:szCs w:val="24"/>
        </w:rPr>
        <w:t>, 2011), so is not a novel finding.</w:t>
      </w:r>
      <w:r w:rsidR="004E1EB6">
        <w:rPr>
          <w:rFonts w:ascii="Arial" w:hAnsi="Arial" w:cs="Arial"/>
          <w:sz w:val="24"/>
          <w:szCs w:val="24"/>
        </w:rPr>
        <w:t xml:space="preserve"> </w:t>
      </w:r>
      <w:r>
        <w:rPr>
          <w:rFonts w:ascii="Arial" w:hAnsi="Arial" w:cs="Arial"/>
          <w:sz w:val="24"/>
          <w:szCs w:val="24"/>
        </w:rPr>
        <w:t>The association between placement moves and total schema score and the individual schemas of emotional deprivation, mistrust/abuse, social isolation, emotional inhibition and insufficient self-control is perhaps to be expected, given the impact of multiple attachment distributions on internal working models.</w:t>
      </w:r>
      <w:r w:rsidR="004E1EB6">
        <w:rPr>
          <w:rFonts w:ascii="Arial" w:hAnsi="Arial" w:cs="Arial"/>
          <w:sz w:val="24"/>
          <w:szCs w:val="24"/>
        </w:rPr>
        <w:t xml:space="preserve"> </w:t>
      </w:r>
      <w:r>
        <w:rPr>
          <w:rFonts w:ascii="Arial" w:hAnsi="Arial" w:cs="Arial"/>
          <w:sz w:val="24"/>
          <w:szCs w:val="24"/>
        </w:rPr>
        <w:t>However, causal inferences cannot be made as it may be just as likely that internal working models associated with an expectation of not having one’s emotional needs met, may cause individuals to behave in a way that is consistent with these schemas and that this may result in placement moves.</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The positive association between time in care and the schema of social isolation (p=0.007) may relate to the fact that this schema was also found to be associated with number of placement moves. The negative association between length of time in care and enmeshment (p=0.003), is less easy to explain and may be influenced by the inclusion of only the avoidant (and not the ambivalent) insecurely attached subgroup in the main analyses.</w:t>
      </w:r>
    </w:p>
    <w:p w:rsidR="004E54D4" w:rsidRPr="005F748D" w:rsidRDefault="004E54D4" w:rsidP="007164E2">
      <w:pPr>
        <w:pStyle w:val="Heading2"/>
        <w:spacing w:line="480" w:lineRule="auto"/>
        <w:rPr>
          <w:b w:val="0"/>
          <w:sz w:val="24"/>
          <w:szCs w:val="24"/>
        </w:rPr>
      </w:pPr>
      <w:bookmarkStart w:id="69" w:name="_Toc315738935"/>
      <w:r w:rsidRPr="005F748D">
        <w:rPr>
          <w:b w:val="0"/>
          <w:sz w:val="24"/>
          <w:szCs w:val="24"/>
        </w:rPr>
        <w:lastRenderedPageBreak/>
        <w:t>Mediation models</w:t>
      </w:r>
      <w:bookmarkEnd w:id="69"/>
    </w:p>
    <w:p w:rsidR="004E54D4" w:rsidRDefault="004E54D4" w:rsidP="00EB443F">
      <w:pPr>
        <w:spacing w:line="480" w:lineRule="auto"/>
        <w:jc w:val="both"/>
        <w:rPr>
          <w:rFonts w:ascii="Arial" w:hAnsi="Arial" w:cs="Arial"/>
          <w:sz w:val="24"/>
          <w:szCs w:val="24"/>
        </w:rPr>
      </w:pPr>
      <w:r>
        <w:rPr>
          <w:rFonts w:ascii="Arial" w:hAnsi="Arial" w:cs="Arial"/>
          <w:sz w:val="24"/>
          <w:szCs w:val="24"/>
        </w:rPr>
        <w:t>The main mediation models are described under ‘main findings’ above.</w:t>
      </w:r>
      <w:r w:rsidR="004E1EB6">
        <w:rPr>
          <w:rFonts w:ascii="Arial" w:hAnsi="Arial" w:cs="Arial"/>
          <w:sz w:val="24"/>
          <w:szCs w:val="24"/>
        </w:rPr>
        <w:t xml:space="preserve"> </w:t>
      </w:r>
      <w:r>
        <w:rPr>
          <w:rFonts w:ascii="Arial" w:hAnsi="Arial" w:cs="Arial"/>
          <w:sz w:val="24"/>
          <w:szCs w:val="24"/>
        </w:rPr>
        <w:t>The mistrust/abuse schema was found to be a unique mediator in the attachment style-</w:t>
      </w:r>
      <w:r w:rsidR="00EF16D7">
        <w:rPr>
          <w:rFonts w:ascii="Arial" w:hAnsi="Arial" w:cs="Arial"/>
          <w:sz w:val="24"/>
          <w:szCs w:val="24"/>
        </w:rPr>
        <w:t>psychopathology</w:t>
      </w:r>
      <w:r>
        <w:rPr>
          <w:rFonts w:ascii="Arial" w:hAnsi="Arial" w:cs="Arial"/>
          <w:sz w:val="24"/>
          <w:szCs w:val="24"/>
        </w:rPr>
        <w:t xml:space="preserve"> pathway</w:t>
      </w:r>
      <w:r w:rsidR="00010D38">
        <w:rPr>
          <w:rFonts w:ascii="Arial" w:hAnsi="Arial" w:cs="Arial"/>
          <w:sz w:val="24"/>
          <w:szCs w:val="24"/>
        </w:rPr>
        <w:t xml:space="preserve"> for both measures of psychopathology</w:t>
      </w:r>
      <w:r>
        <w:rPr>
          <w:rFonts w:ascii="Arial" w:hAnsi="Arial" w:cs="Arial"/>
          <w:sz w:val="24"/>
          <w:szCs w:val="24"/>
        </w:rPr>
        <w:t xml:space="preserve">, indicating that it may be important in understanding the </w:t>
      </w:r>
      <w:r w:rsidR="005347ED">
        <w:rPr>
          <w:rFonts w:ascii="Arial" w:hAnsi="Arial" w:cs="Arial"/>
          <w:sz w:val="24"/>
          <w:szCs w:val="24"/>
        </w:rPr>
        <w:t>psychopathological</w:t>
      </w:r>
      <w:r>
        <w:rPr>
          <w:rFonts w:ascii="Arial" w:hAnsi="Arial" w:cs="Arial"/>
          <w:sz w:val="24"/>
          <w:szCs w:val="24"/>
        </w:rPr>
        <w:t xml:space="preserve"> difficulties of children in care.</w:t>
      </w:r>
      <w:r w:rsidR="004E1EB6">
        <w:rPr>
          <w:rFonts w:ascii="Arial" w:hAnsi="Arial" w:cs="Arial"/>
          <w:sz w:val="24"/>
          <w:szCs w:val="24"/>
        </w:rPr>
        <w:t xml:space="preserve"> </w:t>
      </w:r>
      <w:r w:rsidR="006D3881">
        <w:rPr>
          <w:rFonts w:ascii="Arial" w:hAnsi="Arial" w:cs="Arial"/>
          <w:sz w:val="24"/>
          <w:szCs w:val="24"/>
        </w:rPr>
        <w:t>However, the similarity of the statements within this domain (‘I don’t fit in, I don’t belong; I’m a loner,’ ‘I feel alienated by other people’ and ‘I always feel on the outside of a group’) have the most crossover of any items from the YSQ-S with the single AQ-C question by which young people classified themselves as having an avoidant attachment style (‘</w:t>
      </w:r>
      <w:r w:rsidR="000F27E6" w:rsidRPr="00214E9B">
        <w:rPr>
          <w:rFonts w:ascii="Arial" w:hAnsi="Arial" w:cs="Arial"/>
          <w:color w:val="000000"/>
          <w:sz w:val="24"/>
          <w:szCs w:val="24"/>
        </w:rPr>
        <w:t>I am uncomfortable to be close friends with other children. I find it difficult to trust them completely, difficult to depend on them. I get nervous when another child wants to become close friends with me. Friends often come more close to me than I want them to</w:t>
      </w:r>
      <w:r w:rsidR="000F27E6">
        <w:rPr>
          <w:rFonts w:ascii="Arial" w:hAnsi="Arial" w:cs="Arial"/>
          <w:color w:val="000000"/>
          <w:sz w:val="24"/>
          <w:szCs w:val="24"/>
        </w:rPr>
        <w:t>’).</w:t>
      </w:r>
      <w:r w:rsidR="004E1EB6">
        <w:rPr>
          <w:rFonts w:ascii="Arial" w:hAnsi="Arial" w:cs="Arial"/>
          <w:color w:val="000000"/>
          <w:sz w:val="24"/>
          <w:szCs w:val="24"/>
        </w:rPr>
        <w:t xml:space="preserve"> </w:t>
      </w:r>
      <w:r w:rsidR="000F27E6">
        <w:rPr>
          <w:rFonts w:ascii="Arial" w:hAnsi="Arial" w:cs="Arial"/>
          <w:color w:val="000000"/>
          <w:sz w:val="24"/>
          <w:szCs w:val="24"/>
        </w:rPr>
        <w:t>Again, larger sample groups and a more detailed measure of attachment relationships are recommended in order to further explore the mediating role of any individual schemas in the attachment-psychopathology link.</w:t>
      </w:r>
    </w:p>
    <w:p w:rsidR="004E54D4" w:rsidRDefault="004E54D4" w:rsidP="00A66D66">
      <w:pPr>
        <w:pStyle w:val="Heading2"/>
        <w:spacing w:line="480" w:lineRule="auto"/>
        <w:rPr>
          <w:sz w:val="24"/>
          <w:szCs w:val="24"/>
        </w:rPr>
      </w:pPr>
      <w:bookmarkStart w:id="70" w:name="_Toc315738936"/>
      <w:r>
        <w:rPr>
          <w:sz w:val="24"/>
          <w:szCs w:val="24"/>
        </w:rPr>
        <w:t>Theoretical implications</w:t>
      </w:r>
      <w:bookmarkEnd w:id="70"/>
      <w:r>
        <w:rPr>
          <w:sz w:val="24"/>
          <w:szCs w:val="24"/>
        </w:rPr>
        <w:t xml:space="preserve"> </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 xml:space="preserve">Empirical evidence for Young </w:t>
      </w:r>
      <w:r w:rsidR="00A204CD">
        <w:rPr>
          <w:rFonts w:ascii="Arial" w:hAnsi="Arial" w:cs="Arial"/>
          <w:sz w:val="24"/>
          <w:szCs w:val="24"/>
        </w:rPr>
        <w:t>et al.</w:t>
      </w:r>
      <w:r>
        <w:rPr>
          <w:rFonts w:ascii="Arial" w:hAnsi="Arial" w:cs="Arial"/>
          <w:sz w:val="24"/>
          <w:szCs w:val="24"/>
        </w:rPr>
        <w:t>’s (1990; 2003) conceptual theory of schema development remains largely retrospective in nature.</w:t>
      </w:r>
      <w:r w:rsidR="004E1EB6">
        <w:rPr>
          <w:rFonts w:ascii="Arial" w:hAnsi="Arial" w:cs="Arial"/>
          <w:sz w:val="24"/>
          <w:szCs w:val="24"/>
        </w:rPr>
        <w:t xml:space="preserve"> </w:t>
      </w:r>
      <w:r>
        <w:rPr>
          <w:rFonts w:ascii="Arial" w:hAnsi="Arial" w:cs="Arial"/>
          <w:sz w:val="24"/>
          <w:szCs w:val="24"/>
        </w:rPr>
        <w:t xml:space="preserve">Whilst a proportion of the ‘children in care’ who participated in the present study are young adults (up to the age of 21), the fact that they are and have been in the care of the LA suggests that they have experienced </w:t>
      </w:r>
      <w:r w:rsidR="002B3D84">
        <w:rPr>
          <w:rFonts w:ascii="Arial" w:hAnsi="Arial" w:cs="Arial"/>
          <w:sz w:val="24"/>
          <w:szCs w:val="24"/>
        </w:rPr>
        <w:t xml:space="preserve">adverse early attachment experiences including at least one </w:t>
      </w:r>
      <w:r>
        <w:rPr>
          <w:rFonts w:ascii="Arial" w:hAnsi="Arial" w:cs="Arial"/>
          <w:sz w:val="24"/>
          <w:szCs w:val="24"/>
        </w:rPr>
        <w:t>major attachment disruption</w:t>
      </w:r>
      <w:r w:rsidR="002B3D84">
        <w:rPr>
          <w:rFonts w:ascii="Arial" w:hAnsi="Arial" w:cs="Arial"/>
          <w:sz w:val="24"/>
          <w:szCs w:val="24"/>
        </w:rPr>
        <w:t xml:space="preserve"> (the removal into care from their primary care givers)</w:t>
      </w:r>
      <w:r>
        <w:rPr>
          <w:rFonts w:ascii="Arial" w:hAnsi="Arial" w:cs="Arial"/>
          <w:sz w:val="24"/>
          <w:szCs w:val="24"/>
        </w:rPr>
        <w:t>.</w:t>
      </w:r>
      <w:r w:rsidR="004E1EB6">
        <w:rPr>
          <w:rFonts w:ascii="Arial" w:hAnsi="Arial" w:cs="Arial"/>
          <w:sz w:val="24"/>
          <w:szCs w:val="24"/>
        </w:rPr>
        <w:t xml:space="preserve"> </w:t>
      </w:r>
      <w:r>
        <w:rPr>
          <w:rFonts w:ascii="Arial" w:hAnsi="Arial" w:cs="Arial"/>
          <w:sz w:val="24"/>
          <w:szCs w:val="24"/>
        </w:rPr>
        <w:t xml:space="preserve">This study therefore </w:t>
      </w:r>
      <w:r>
        <w:rPr>
          <w:rFonts w:ascii="Arial" w:hAnsi="Arial" w:cs="Arial"/>
          <w:sz w:val="24"/>
          <w:szCs w:val="24"/>
        </w:rPr>
        <w:lastRenderedPageBreak/>
        <w:t>provides support for Young’s theory that schemas arise from adverse</w:t>
      </w:r>
      <w:r w:rsidR="002B3D84">
        <w:rPr>
          <w:rFonts w:ascii="Arial" w:hAnsi="Arial" w:cs="Arial"/>
          <w:sz w:val="24"/>
          <w:szCs w:val="24"/>
        </w:rPr>
        <w:t xml:space="preserve"> attachment</w:t>
      </w:r>
      <w:r>
        <w:rPr>
          <w:rFonts w:ascii="Arial" w:hAnsi="Arial" w:cs="Arial"/>
          <w:sz w:val="24"/>
          <w:szCs w:val="24"/>
        </w:rPr>
        <w:t xml:space="preserve"> experiences during childhood, and adds to the theoretical evidence base of schema theory in understanding the origins of psychopathology in adolescence and adulthood.</w:t>
      </w:r>
    </w:p>
    <w:p w:rsidR="004E54D4" w:rsidRDefault="004E54D4" w:rsidP="0011225E">
      <w:pPr>
        <w:spacing w:line="480" w:lineRule="auto"/>
        <w:ind w:firstLine="720"/>
        <w:jc w:val="both"/>
        <w:rPr>
          <w:rFonts w:ascii="Arial" w:hAnsi="Arial" w:cs="Arial"/>
          <w:sz w:val="24"/>
          <w:szCs w:val="24"/>
        </w:rPr>
      </w:pPr>
      <w:r>
        <w:rPr>
          <w:rFonts w:ascii="Arial" w:hAnsi="Arial" w:cs="Arial"/>
          <w:sz w:val="24"/>
          <w:szCs w:val="24"/>
        </w:rPr>
        <w:t>As the work of Bowlby and Ainsworth is stated to underpin schema theory (Young, 2003), the associations between attachment and schemas found in the present study support the contribution of attachment difficulties to schema development.</w:t>
      </w:r>
      <w:r w:rsidR="004E1EB6">
        <w:rPr>
          <w:rFonts w:ascii="Arial" w:hAnsi="Arial" w:cs="Arial"/>
          <w:sz w:val="24"/>
          <w:szCs w:val="24"/>
        </w:rPr>
        <w:t xml:space="preserve"> </w:t>
      </w:r>
      <w:r>
        <w:rPr>
          <w:rFonts w:ascii="Arial" w:hAnsi="Arial" w:cs="Arial"/>
          <w:sz w:val="24"/>
          <w:szCs w:val="24"/>
        </w:rPr>
        <w:t>What is not clear, however, is why participants who classified themselves as ‘securely attached’ (with perhaps the exception of those with unusually low scores) have developed psychological resilience whilst being a child in care.</w:t>
      </w:r>
      <w:r w:rsidR="004E1EB6">
        <w:rPr>
          <w:rFonts w:ascii="Arial" w:hAnsi="Arial" w:cs="Arial"/>
          <w:sz w:val="24"/>
          <w:szCs w:val="24"/>
        </w:rPr>
        <w:t xml:space="preserve"> </w:t>
      </w:r>
      <w:r>
        <w:rPr>
          <w:rFonts w:ascii="Arial" w:hAnsi="Arial" w:cs="Arial"/>
          <w:sz w:val="24"/>
          <w:szCs w:val="24"/>
        </w:rPr>
        <w:t>One explanation for this may be the theoretical supposition that schemas are trig</w:t>
      </w:r>
      <w:r w:rsidR="009A453D">
        <w:rPr>
          <w:rFonts w:ascii="Arial" w:hAnsi="Arial" w:cs="Arial"/>
          <w:sz w:val="24"/>
          <w:szCs w:val="24"/>
        </w:rPr>
        <w:t xml:space="preserve">gered only in times of threat. </w:t>
      </w:r>
      <w:r>
        <w:rPr>
          <w:rFonts w:ascii="Arial" w:hAnsi="Arial" w:cs="Arial"/>
          <w:sz w:val="24"/>
          <w:szCs w:val="24"/>
        </w:rPr>
        <w:t>In this way, schema theory may complement Crittenden’s (2006) dynamic maturational model of attachment relationships as opposed to the traditional models associated with Bowlby (1969) and Ainsworth (1978).</w:t>
      </w:r>
      <w:r w:rsidR="004E1EB6">
        <w:rPr>
          <w:rFonts w:ascii="Arial" w:hAnsi="Arial" w:cs="Arial"/>
          <w:sz w:val="24"/>
          <w:szCs w:val="24"/>
        </w:rPr>
        <w:t xml:space="preserve"> </w:t>
      </w:r>
      <w:r>
        <w:rPr>
          <w:rFonts w:ascii="Arial" w:hAnsi="Arial" w:cs="Arial"/>
          <w:sz w:val="24"/>
          <w:szCs w:val="24"/>
        </w:rPr>
        <w:t>If this was to be supported, the finding that individuals who classified themselves within the secure attachment group, but demonstrate some elevated schemas, may be better considered as having a predisposition toward psychological difficulties in times of stress.</w:t>
      </w:r>
    </w:p>
    <w:p w:rsidR="004E54D4" w:rsidRDefault="004E54D4" w:rsidP="00AE726B">
      <w:pPr>
        <w:spacing w:line="480" w:lineRule="auto"/>
        <w:jc w:val="both"/>
        <w:rPr>
          <w:rFonts w:ascii="Arial" w:hAnsi="Arial" w:cs="Arial"/>
          <w:sz w:val="24"/>
          <w:szCs w:val="24"/>
        </w:rPr>
      </w:pPr>
    </w:p>
    <w:p w:rsidR="004E54D4" w:rsidRDefault="004E54D4" w:rsidP="00EB443F">
      <w:pPr>
        <w:pStyle w:val="Heading2"/>
        <w:spacing w:line="480" w:lineRule="auto"/>
        <w:rPr>
          <w:sz w:val="24"/>
          <w:szCs w:val="24"/>
        </w:rPr>
      </w:pPr>
      <w:bookmarkStart w:id="71" w:name="_Toc315738937"/>
      <w:r>
        <w:rPr>
          <w:sz w:val="24"/>
          <w:szCs w:val="24"/>
        </w:rPr>
        <w:t>Clinical implications</w:t>
      </w:r>
      <w:bookmarkEnd w:id="71"/>
      <w:r>
        <w:rPr>
          <w:sz w:val="24"/>
          <w:szCs w:val="24"/>
        </w:rPr>
        <w:t xml:space="preserve"> </w:t>
      </w:r>
    </w:p>
    <w:p w:rsidR="004E54D4" w:rsidRDefault="004E54D4" w:rsidP="005E0FAD">
      <w:pPr>
        <w:spacing w:line="480" w:lineRule="auto"/>
        <w:ind w:firstLine="720"/>
        <w:jc w:val="both"/>
        <w:rPr>
          <w:rFonts w:ascii="Arial" w:hAnsi="Arial" w:cs="Arial"/>
          <w:sz w:val="24"/>
          <w:szCs w:val="24"/>
        </w:rPr>
      </w:pPr>
      <w:r>
        <w:rPr>
          <w:rFonts w:ascii="Arial" w:hAnsi="Arial" w:cs="Arial"/>
          <w:sz w:val="24"/>
          <w:szCs w:val="24"/>
        </w:rPr>
        <w:t xml:space="preserve">If the models of the attachment-schema-psychopathology association proposed in this study were to be supported by future research, then this would suggest </w:t>
      </w:r>
      <w:r w:rsidR="00F350AA">
        <w:rPr>
          <w:rFonts w:ascii="Arial" w:hAnsi="Arial" w:cs="Arial"/>
          <w:sz w:val="24"/>
          <w:szCs w:val="24"/>
        </w:rPr>
        <w:t xml:space="preserve">a case for assessing and treating early maladaptive schemas </w:t>
      </w:r>
      <w:r w:rsidR="00F350AA">
        <w:rPr>
          <w:rFonts w:ascii="Arial" w:hAnsi="Arial" w:cs="Arial"/>
          <w:sz w:val="24"/>
          <w:szCs w:val="24"/>
        </w:rPr>
        <w:lastRenderedPageBreak/>
        <w:t xml:space="preserve">in children in care and care leavers presenting with mental health difficulties linked to adverse early attachment experiences. </w:t>
      </w:r>
    </w:p>
    <w:p w:rsidR="004E54D4" w:rsidRDefault="004E54D4" w:rsidP="005E0FAD">
      <w:pPr>
        <w:spacing w:line="480" w:lineRule="auto"/>
        <w:ind w:firstLine="720"/>
        <w:jc w:val="both"/>
        <w:rPr>
          <w:rFonts w:ascii="Arial" w:hAnsi="Arial" w:cs="Arial"/>
          <w:sz w:val="24"/>
          <w:szCs w:val="24"/>
        </w:rPr>
      </w:pPr>
      <w:r>
        <w:rPr>
          <w:rFonts w:ascii="Arial" w:hAnsi="Arial" w:cs="Arial"/>
          <w:sz w:val="24"/>
          <w:szCs w:val="24"/>
        </w:rPr>
        <w:t>The present study suggests that the assessment of schema level core beliefs (utilising an age-appropriate schema questionnaire e.g. Stallard, 2007; Rijkeboer &amp; Gerly, 2010; Simmons &amp; Free, 2000) may make significant contributions to the formulation of mental health presentations</w:t>
      </w:r>
      <w:r w:rsidR="009A453D">
        <w:rPr>
          <w:rFonts w:ascii="Arial" w:hAnsi="Arial" w:cs="Arial"/>
          <w:sz w:val="24"/>
          <w:szCs w:val="24"/>
        </w:rPr>
        <w:t xml:space="preserve"> in children in care.</w:t>
      </w:r>
      <w:r w:rsidR="001F44F2">
        <w:rPr>
          <w:rFonts w:ascii="Arial" w:hAnsi="Arial" w:cs="Arial"/>
          <w:sz w:val="24"/>
          <w:szCs w:val="24"/>
        </w:rPr>
        <w:t xml:space="preserve"> </w:t>
      </w:r>
      <w:r>
        <w:rPr>
          <w:rFonts w:ascii="Arial" w:hAnsi="Arial" w:cs="Arial"/>
          <w:sz w:val="24"/>
          <w:szCs w:val="24"/>
        </w:rPr>
        <w:t>It may also aid social care staff in the successful identification of young people requiring mental health intervention, by utilising a schema questionnaire.</w:t>
      </w:r>
      <w:r w:rsidR="001F44F2">
        <w:rPr>
          <w:rFonts w:ascii="Arial" w:hAnsi="Arial" w:cs="Arial"/>
          <w:sz w:val="24"/>
          <w:szCs w:val="24"/>
        </w:rPr>
        <w:t xml:space="preserve"> </w:t>
      </w:r>
    </w:p>
    <w:p w:rsidR="004E54D4" w:rsidRDefault="004E54D4" w:rsidP="005E0FAD">
      <w:pPr>
        <w:spacing w:line="480" w:lineRule="auto"/>
        <w:ind w:firstLine="720"/>
        <w:jc w:val="both"/>
        <w:rPr>
          <w:rFonts w:ascii="Arial" w:hAnsi="Arial" w:cs="Arial"/>
          <w:sz w:val="24"/>
          <w:szCs w:val="24"/>
        </w:rPr>
      </w:pPr>
      <w:r>
        <w:rPr>
          <w:rFonts w:ascii="Arial" w:hAnsi="Arial" w:cs="Arial"/>
          <w:sz w:val="24"/>
          <w:szCs w:val="24"/>
        </w:rPr>
        <w:t xml:space="preserve">The lack of dimensional models between attachment difficulties, particular schemas and psychopathology supports Young </w:t>
      </w:r>
      <w:r w:rsidR="00A204CD">
        <w:rPr>
          <w:rFonts w:ascii="Arial" w:hAnsi="Arial" w:cs="Arial"/>
          <w:sz w:val="24"/>
          <w:szCs w:val="24"/>
        </w:rPr>
        <w:t>et al.</w:t>
      </w:r>
      <w:r>
        <w:rPr>
          <w:rFonts w:ascii="Arial" w:hAnsi="Arial" w:cs="Arial"/>
          <w:sz w:val="24"/>
          <w:szCs w:val="24"/>
        </w:rPr>
        <w:t>’s cautionary advice that schema focused assessment should assess the schemas of the individual client (Young, 2003).</w:t>
      </w:r>
      <w:r w:rsidR="001F44F2">
        <w:rPr>
          <w:rFonts w:ascii="Arial" w:hAnsi="Arial" w:cs="Arial"/>
          <w:sz w:val="24"/>
          <w:szCs w:val="24"/>
        </w:rPr>
        <w:t xml:space="preserve"> </w:t>
      </w:r>
      <w:r>
        <w:rPr>
          <w:rFonts w:ascii="Arial" w:hAnsi="Arial" w:cs="Arial"/>
          <w:sz w:val="24"/>
          <w:szCs w:val="24"/>
        </w:rPr>
        <w:t xml:space="preserve">Assumptions of the existence of particular schemas based upon client history and/or </w:t>
      </w:r>
      <w:r w:rsidR="00747818">
        <w:rPr>
          <w:rFonts w:ascii="Arial" w:hAnsi="Arial" w:cs="Arial"/>
          <w:sz w:val="24"/>
          <w:szCs w:val="24"/>
        </w:rPr>
        <w:t>mental health diagnoses</w:t>
      </w:r>
      <w:r>
        <w:rPr>
          <w:rFonts w:ascii="Arial" w:hAnsi="Arial" w:cs="Arial"/>
          <w:sz w:val="24"/>
          <w:szCs w:val="24"/>
        </w:rPr>
        <w:t xml:space="preserve"> should be avoided, especially given the complex backgrounds of the present client group.</w:t>
      </w:r>
    </w:p>
    <w:p w:rsidR="004E54D4" w:rsidRDefault="004E54D4" w:rsidP="005E0FAD">
      <w:pPr>
        <w:spacing w:line="480" w:lineRule="auto"/>
        <w:ind w:firstLine="720"/>
        <w:jc w:val="both"/>
        <w:rPr>
          <w:rFonts w:ascii="Arial" w:hAnsi="Arial" w:cs="Arial"/>
          <w:sz w:val="24"/>
          <w:szCs w:val="24"/>
        </w:rPr>
      </w:pPr>
      <w:r>
        <w:rPr>
          <w:rFonts w:ascii="Arial" w:hAnsi="Arial" w:cs="Arial"/>
          <w:sz w:val="24"/>
          <w:szCs w:val="24"/>
        </w:rPr>
        <w:t>The most widely used models of psychological therapy for ameliorating the mental health sequ</w:t>
      </w:r>
      <w:r w:rsidR="00582ADC">
        <w:rPr>
          <w:rFonts w:ascii="Arial" w:hAnsi="Arial" w:cs="Arial"/>
          <w:sz w:val="24"/>
          <w:szCs w:val="24"/>
        </w:rPr>
        <w:t>elae of attachment difficulties</w:t>
      </w:r>
      <w:r>
        <w:rPr>
          <w:rFonts w:ascii="Arial" w:hAnsi="Arial" w:cs="Arial"/>
          <w:sz w:val="24"/>
          <w:szCs w:val="24"/>
        </w:rPr>
        <w:t xml:space="preserve"> currently focus on enhancing the attachment relationship between the child and their primary carer(s) (e.g. Hughes, 2009, Jernberg</w:t>
      </w:r>
      <w:r w:rsidR="003664B3">
        <w:rPr>
          <w:rFonts w:ascii="Arial" w:hAnsi="Arial" w:cs="Arial"/>
          <w:sz w:val="24"/>
          <w:szCs w:val="24"/>
        </w:rPr>
        <w:t>,</w:t>
      </w:r>
      <w:r>
        <w:rPr>
          <w:rFonts w:ascii="Arial" w:hAnsi="Arial" w:cs="Arial"/>
          <w:sz w:val="24"/>
          <w:szCs w:val="24"/>
        </w:rPr>
        <w:t xml:space="preserve"> &amp; Booth, 2010).</w:t>
      </w:r>
      <w:r w:rsidR="001F44F2">
        <w:rPr>
          <w:rFonts w:ascii="Arial" w:hAnsi="Arial" w:cs="Arial"/>
          <w:sz w:val="24"/>
          <w:szCs w:val="24"/>
        </w:rPr>
        <w:t xml:space="preserve"> </w:t>
      </w:r>
      <w:r>
        <w:rPr>
          <w:rFonts w:ascii="Arial" w:hAnsi="Arial" w:cs="Arial"/>
          <w:sz w:val="24"/>
          <w:szCs w:val="24"/>
        </w:rPr>
        <w:t>If the models suggested in the present study are correct, then schema therapy may offer an alternative or complementary therapy to those commonly utilised for children in care.</w:t>
      </w:r>
      <w:r w:rsidR="001F44F2">
        <w:rPr>
          <w:rFonts w:ascii="Arial" w:hAnsi="Arial" w:cs="Arial"/>
          <w:sz w:val="24"/>
          <w:szCs w:val="24"/>
        </w:rPr>
        <w:t xml:space="preserve"> </w:t>
      </w:r>
      <w:r>
        <w:rPr>
          <w:rFonts w:ascii="Arial" w:hAnsi="Arial" w:cs="Arial"/>
          <w:sz w:val="24"/>
          <w:szCs w:val="24"/>
        </w:rPr>
        <w:t xml:space="preserve">This may be particularly important for adolescents and care leavers who may not have a primary carer and/or are developmentally </w:t>
      </w:r>
      <w:r>
        <w:rPr>
          <w:rFonts w:ascii="Arial" w:hAnsi="Arial" w:cs="Arial"/>
          <w:sz w:val="24"/>
          <w:szCs w:val="24"/>
        </w:rPr>
        <w:lastRenderedPageBreak/>
        <w:t xml:space="preserve">placing more importance on relationships with their peers, </w:t>
      </w:r>
      <w:r w:rsidR="00C8550A">
        <w:rPr>
          <w:rFonts w:ascii="Arial" w:hAnsi="Arial" w:cs="Arial"/>
          <w:sz w:val="24"/>
          <w:szCs w:val="24"/>
        </w:rPr>
        <w:t xml:space="preserve">are </w:t>
      </w:r>
      <w:r>
        <w:rPr>
          <w:rFonts w:ascii="Arial" w:hAnsi="Arial" w:cs="Arial"/>
          <w:sz w:val="24"/>
          <w:szCs w:val="24"/>
        </w:rPr>
        <w:t>forming romantic relationship</w:t>
      </w:r>
      <w:r w:rsidR="00C8550A">
        <w:rPr>
          <w:rFonts w:ascii="Arial" w:hAnsi="Arial" w:cs="Arial"/>
          <w:sz w:val="24"/>
          <w:szCs w:val="24"/>
        </w:rPr>
        <w:t>s</w:t>
      </w:r>
      <w:r>
        <w:rPr>
          <w:rFonts w:ascii="Arial" w:hAnsi="Arial" w:cs="Arial"/>
          <w:sz w:val="24"/>
          <w:szCs w:val="24"/>
        </w:rPr>
        <w:t xml:space="preserve"> and are perhaps becoming parents themselves (Piaget, 1955).</w:t>
      </w:r>
      <w:r w:rsidR="001F44F2">
        <w:rPr>
          <w:rFonts w:ascii="Arial" w:hAnsi="Arial" w:cs="Arial"/>
          <w:sz w:val="24"/>
          <w:szCs w:val="24"/>
        </w:rPr>
        <w:t xml:space="preserve"> </w:t>
      </w:r>
    </w:p>
    <w:p w:rsidR="004E54D4" w:rsidRDefault="004E54D4" w:rsidP="005E0FAD">
      <w:pPr>
        <w:spacing w:line="480" w:lineRule="auto"/>
        <w:ind w:firstLine="720"/>
        <w:jc w:val="both"/>
        <w:rPr>
          <w:rFonts w:ascii="Arial" w:hAnsi="Arial" w:cs="Arial"/>
          <w:sz w:val="24"/>
          <w:szCs w:val="24"/>
        </w:rPr>
      </w:pPr>
      <w:r>
        <w:rPr>
          <w:rFonts w:ascii="Arial" w:hAnsi="Arial" w:cs="Arial"/>
          <w:sz w:val="24"/>
          <w:szCs w:val="24"/>
        </w:rPr>
        <w:t>By utilising schema-focused techniques, schema therapy could aid the formation of a more coherent sense of self. Theoret</w:t>
      </w:r>
      <w:r w:rsidR="00F350AA">
        <w:rPr>
          <w:rFonts w:ascii="Arial" w:hAnsi="Arial" w:cs="Arial"/>
          <w:sz w:val="24"/>
          <w:szCs w:val="24"/>
        </w:rPr>
        <w:t>ically, if schemas were ‘healed</w:t>
      </w:r>
      <w:r>
        <w:rPr>
          <w:rFonts w:ascii="Arial" w:hAnsi="Arial" w:cs="Arial"/>
          <w:sz w:val="24"/>
          <w:szCs w:val="24"/>
        </w:rPr>
        <w:t>’</w:t>
      </w:r>
      <w:r w:rsidR="00F350AA">
        <w:rPr>
          <w:rFonts w:ascii="Arial" w:hAnsi="Arial" w:cs="Arial"/>
          <w:sz w:val="24"/>
          <w:szCs w:val="24"/>
        </w:rPr>
        <w:t xml:space="preserve"> then</w:t>
      </w:r>
      <w:r>
        <w:rPr>
          <w:rFonts w:ascii="Arial" w:hAnsi="Arial" w:cs="Arial"/>
          <w:sz w:val="24"/>
          <w:szCs w:val="24"/>
        </w:rPr>
        <w:t xml:space="preserve"> levels of psychopathology would diminish</w:t>
      </w:r>
      <w:r w:rsidR="00F350AA">
        <w:rPr>
          <w:rFonts w:ascii="Arial" w:hAnsi="Arial" w:cs="Arial"/>
          <w:sz w:val="24"/>
          <w:szCs w:val="24"/>
        </w:rPr>
        <w:t xml:space="preserve"> and</w:t>
      </w:r>
      <w:r>
        <w:rPr>
          <w:rFonts w:ascii="Arial" w:hAnsi="Arial" w:cs="Arial"/>
          <w:sz w:val="24"/>
          <w:szCs w:val="24"/>
        </w:rPr>
        <w:t xml:space="preserve"> the relationship between avoidant attachment style and psychopathology would no longer exist.</w:t>
      </w:r>
      <w:r w:rsidR="001F44F2">
        <w:rPr>
          <w:rFonts w:ascii="Arial" w:hAnsi="Arial" w:cs="Arial"/>
          <w:sz w:val="24"/>
          <w:szCs w:val="24"/>
        </w:rPr>
        <w:t xml:space="preserve"> </w:t>
      </w:r>
      <w:r>
        <w:rPr>
          <w:rFonts w:ascii="Arial" w:hAnsi="Arial" w:cs="Arial"/>
          <w:sz w:val="24"/>
          <w:szCs w:val="24"/>
        </w:rPr>
        <w:t>The opportunity to experience positive attachment relationships outside of therapy would doubtless improve the success of the model.</w:t>
      </w:r>
      <w:r w:rsidR="001F44F2">
        <w:rPr>
          <w:rFonts w:ascii="Arial" w:hAnsi="Arial" w:cs="Arial"/>
          <w:sz w:val="24"/>
          <w:szCs w:val="24"/>
        </w:rPr>
        <w:t xml:space="preserve"> </w:t>
      </w:r>
      <w:r>
        <w:rPr>
          <w:rFonts w:ascii="Arial" w:hAnsi="Arial" w:cs="Arial"/>
          <w:sz w:val="24"/>
          <w:szCs w:val="24"/>
        </w:rPr>
        <w:t xml:space="preserve">The addition of schema theory to attachment-based training courses may aid understanding of internalising </w:t>
      </w:r>
      <w:r w:rsidR="00F350AA">
        <w:rPr>
          <w:rFonts w:ascii="Arial" w:hAnsi="Arial" w:cs="Arial"/>
          <w:sz w:val="24"/>
          <w:szCs w:val="24"/>
        </w:rPr>
        <w:t>(or avoidant)</w:t>
      </w:r>
      <w:r>
        <w:rPr>
          <w:rFonts w:ascii="Arial" w:hAnsi="Arial" w:cs="Arial"/>
          <w:sz w:val="24"/>
          <w:szCs w:val="24"/>
        </w:rPr>
        <w:t xml:space="preserve"> attachment behaviours and may therefore be utilised as a preventative measure.</w:t>
      </w:r>
    </w:p>
    <w:p w:rsidR="004E54D4" w:rsidRDefault="004E54D4" w:rsidP="00EB443F">
      <w:pPr>
        <w:pStyle w:val="Heading2"/>
        <w:spacing w:line="480" w:lineRule="auto"/>
        <w:rPr>
          <w:sz w:val="24"/>
          <w:szCs w:val="24"/>
        </w:rPr>
      </w:pPr>
      <w:bookmarkStart w:id="72" w:name="_Toc315738938"/>
      <w:r>
        <w:rPr>
          <w:sz w:val="24"/>
          <w:szCs w:val="24"/>
        </w:rPr>
        <w:t>Future research</w:t>
      </w:r>
      <w:bookmarkEnd w:id="72"/>
    </w:p>
    <w:p w:rsidR="004E54D4" w:rsidRDefault="004E54D4" w:rsidP="005E0FAD">
      <w:pPr>
        <w:spacing w:line="480" w:lineRule="auto"/>
        <w:ind w:firstLine="720"/>
        <w:jc w:val="both"/>
        <w:rPr>
          <w:rFonts w:ascii="Arial" w:hAnsi="Arial" w:cs="Arial"/>
          <w:sz w:val="24"/>
          <w:szCs w:val="24"/>
        </w:rPr>
      </w:pPr>
      <w:r>
        <w:rPr>
          <w:rFonts w:ascii="Arial" w:hAnsi="Arial" w:cs="Arial"/>
          <w:sz w:val="24"/>
          <w:szCs w:val="24"/>
        </w:rPr>
        <w:t>Finally, the present research model requires replicati</w:t>
      </w:r>
      <w:r w:rsidR="009A453D">
        <w:rPr>
          <w:rFonts w:ascii="Arial" w:hAnsi="Arial" w:cs="Arial"/>
          <w:sz w:val="24"/>
          <w:szCs w:val="24"/>
        </w:rPr>
        <w:t xml:space="preserve">on and could also be expanded. </w:t>
      </w:r>
      <w:r>
        <w:rPr>
          <w:rFonts w:ascii="Arial" w:hAnsi="Arial" w:cs="Arial"/>
          <w:sz w:val="24"/>
          <w:szCs w:val="24"/>
        </w:rPr>
        <w:t>It would be valuable to consider whether the avoidant attachment style is in any way special, or if the results remain the same when all insecure attachment styles are considered.</w:t>
      </w:r>
      <w:r w:rsidR="001F44F2">
        <w:rPr>
          <w:rFonts w:ascii="Arial" w:hAnsi="Arial" w:cs="Arial"/>
          <w:sz w:val="24"/>
          <w:szCs w:val="24"/>
        </w:rPr>
        <w:t xml:space="preserve"> </w:t>
      </w:r>
      <w:r>
        <w:rPr>
          <w:rFonts w:ascii="Arial" w:hAnsi="Arial" w:cs="Arial"/>
          <w:sz w:val="24"/>
          <w:szCs w:val="24"/>
        </w:rPr>
        <w:t>Equally, it would be pertinent to discover whether children in care differ in respect to the proposed models, or if similar models may be retrieved in those who have experienced abuse/neglect histories, but have remained out of the care system.</w:t>
      </w:r>
    </w:p>
    <w:p w:rsidR="004E54D4" w:rsidRDefault="004E54D4" w:rsidP="005E0FAD">
      <w:pPr>
        <w:spacing w:line="480" w:lineRule="auto"/>
        <w:ind w:firstLine="720"/>
        <w:jc w:val="both"/>
        <w:rPr>
          <w:rFonts w:ascii="Arial" w:hAnsi="Arial" w:cs="Arial"/>
          <w:sz w:val="24"/>
          <w:szCs w:val="24"/>
        </w:rPr>
      </w:pPr>
      <w:r>
        <w:rPr>
          <w:rFonts w:ascii="Arial" w:hAnsi="Arial" w:cs="Arial"/>
          <w:sz w:val="24"/>
          <w:szCs w:val="24"/>
        </w:rPr>
        <w:t xml:space="preserve">Research evidence for how different types of abuse/neglect experiences at different stages of development impact on attachment style formation and psychopathology is limited and empirical understanding of the </w:t>
      </w:r>
      <w:r>
        <w:rPr>
          <w:rFonts w:ascii="Arial" w:hAnsi="Arial" w:cs="Arial"/>
          <w:sz w:val="24"/>
          <w:szCs w:val="24"/>
        </w:rPr>
        <w:lastRenderedPageBreak/>
        <w:t>inter-relationships bet</w:t>
      </w:r>
      <w:r w:rsidR="00FA56D9">
        <w:rPr>
          <w:rFonts w:ascii="Arial" w:hAnsi="Arial" w:cs="Arial"/>
          <w:sz w:val="24"/>
          <w:szCs w:val="24"/>
        </w:rPr>
        <w:t xml:space="preserve">ween these factors is lacking. </w:t>
      </w:r>
      <w:r>
        <w:rPr>
          <w:rFonts w:ascii="Arial" w:hAnsi="Arial" w:cs="Arial"/>
          <w:sz w:val="24"/>
          <w:szCs w:val="24"/>
        </w:rPr>
        <w:t>How much the development of schemas and psychopathology results from the emotional impact of early life experiences (Bernstein, 2002), and how much results from the confounding experiences of placement moves and other adverse experiences in care is unknown.</w:t>
      </w:r>
      <w:r w:rsidR="001F44F2">
        <w:rPr>
          <w:rFonts w:ascii="Arial" w:hAnsi="Arial" w:cs="Arial"/>
          <w:sz w:val="24"/>
          <w:szCs w:val="24"/>
        </w:rPr>
        <w:t xml:space="preserve"> </w:t>
      </w:r>
      <w:r>
        <w:rPr>
          <w:rFonts w:ascii="Arial" w:hAnsi="Arial" w:cs="Arial"/>
          <w:sz w:val="24"/>
          <w:szCs w:val="24"/>
        </w:rPr>
        <w:t>Further research is required in order to develop a fine-grained model of understanding the sequelae of children in care’s life experiences, and would benefit particularly from adopting a longitudinal approach.</w:t>
      </w:r>
    </w:p>
    <w:p w:rsidR="004E54D4" w:rsidRPr="00AC0449" w:rsidRDefault="004E54D4" w:rsidP="00AE726B">
      <w:pPr>
        <w:spacing w:line="480" w:lineRule="auto"/>
        <w:rPr>
          <w:rFonts w:ascii="Arial" w:hAnsi="Arial" w:cs="Arial"/>
          <w:sz w:val="6"/>
          <w:szCs w:val="6"/>
        </w:rPr>
      </w:pPr>
    </w:p>
    <w:p w:rsidR="004E54D4" w:rsidRDefault="004E54D4" w:rsidP="005E0FAD">
      <w:pPr>
        <w:spacing w:line="480" w:lineRule="auto"/>
        <w:ind w:firstLine="720"/>
        <w:jc w:val="both"/>
        <w:rPr>
          <w:rFonts w:ascii="Arial" w:hAnsi="Arial" w:cs="Arial"/>
          <w:sz w:val="24"/>
          <w:szCs w:val="24"/>
        </w:rPr>
      </w:pPr>
      <w:r>
        <w:rPr>
          <w:rFonts w:ascii="Arial" w:hAnsi="Arial" w:cs="Arial"/>
          <w:sz w:val="24"/>
          <w:szCs w:val="24"/>
        </w:rPr>
        <w:t xml:space="preserve">Largely based upon Beck’s </w:t>
      </w:r>
      <w:r w:rsidR="00A204CD">
        <w:rPr>
          <w:rFonts w:ascii="Arial" w:hAnsi="Arial" w:cs="Arial"/>
          <w:sz w:val="24"/>
          <w:szCs w:val="24"/>
        </w:rPr>
        <w:t>et al.</w:t>
      </w:r>
      <w:r>
        <w:rPr>
          <w:rFonts w:ascii="Arial" w:hAnsi="Arial" w:cs="Arial"/>
          <w:sz w:val="24"/>
          <w:szCs w:val="24"/>
        </w:rPr>
        <w:t>’s (1979) specificity hypothesis, the long-term research goal of mediation model research is to enable linking of particular types of early adversity with particular psychological symptom presentations and to develop interventions accordingly.</w:t>
      </w:r>
      <w:r w:rsidR="001F44F2">
        <w:rPr>
          <w:rFonts w:ascii="Arial" w:hAnsi="Arial" w:cs="Arial"/>
          <w:sz w:val="24"/>
          <w:szCs w:val="24"/>
        </w:rPr>
        <w:t xml:space="preserve"> </w:t>
      </w:r>
      <w:r>
        <w:rPr>
          <w:rFonts w:ascii="Arial" w:hAnsi="Arial" w:cs="Arial"/>
          <w:sz w:val="24"/>
          <w:szCs w:val="24"/>
        </w:rPr>
        <w:t>It may be, however, that no truly dimensional relationship exists between attachment style and psychopathology, and that such models may be particularly difficult to develop in the present population.</w:t>
      </w:r>
      <w:r w:rsidR="001F44F2">
        <w:rPr>
          <w:rFonts w:ascii="Arial" w:hAnsi="Arial" w:cs="Arial"/>
          <w:sz w:val="24"/>
          <w:szCs w:val="24"/>
        </w:rPr>
        <w:t xml:space="preserve"> </w:t>
      </w:r>
      <w:r>
        <w:rPr>
          <w:rFonts w:ascii="Arial" w:hAnsi="Arial" w:cs="Arial"/>
          <w:sz w:val="24"/>
          <w:szCs w:val="24"/>
        </w:rPr>
        <w:t>To consider all the potential third factors involved in the development of psychopathology in children in care (see study limitations), the number of potential predictors could run into hundreds.</w:t>
      </w:r>
      <w:r w:rsidR="001F44F2">
        <w:rPr>
          <w:rFonts w:ascii="Arial" w:hAnsi="Arial" w:cs="Arial"/>
          <w:sz w:val="24"/>
          <w:szCs w:val="24"/>
        </w:rPr>
        <w:t xml:space="preserve"> </w:t>
      </w:r>
      <w:r>
        <w:rPr>
          <w:rFonts w:ascii="Arial" w:hAnsi="Arial" w:cs="Arial"/>
          <w:sz w:val="24"/>
          <w:szCs w:val="24"/>
        </w:rPr>
        <w:t xml:space="preserve">With a minimum requirement of ten participants per predictor (Field, 2009), combined with the difficulties in recruiting children in care to research studies, the pursuit of developing such a dimensional </w:t>
      </w:r>
      <w:r w:rsidR="00C8550A">
        <w:rPr>
          <w:rFonts w:ascii="Arial" w:hAnsi="Arial" w:cs="Arial"/>
          <w:sz w:val="24"/>
          <w:szCs w:val="24"/>
        </w:rPr>
        <w:t xml:space="preserve">model </w:t>
      </w:r>
      <w:r>
        <w:rPr>
          <w:rFonts w:ascii="Arial" w:hAnsi="Arial" w:cs="Arial"/>
          <w:sz w:val="24"/>
          <w:szCs w:val="24"/>
        </w:rPr>
        <w:t>may be unrealistic.</w:t>
      </w:r>
      <w:r w:rsidR="001F44F2">
        <w:rPr>
          <w:rFonts w:ascii="Arial" w:hAnsi="Arial" w:cs="Arial"/>
          <w:sz w:val="24"/>
          <w:szCs w:val="24"/>
        </w:rPr>
        <w:t xml:space="preserve"> </w:t>
      </w:r>
      <w:r>
        <w:rPr>
          <w:rFonts w:ascii="Arial" w:hAnsi="Arial" w:cs="Arial"/>
          <w:sz w:val="24"/>
          <w:szCs w:val="24"/>
        </w:rPr>
        <w:t xml:space="preserve">Future </w:t>
      </w:r>
      <w:r w:rsidR="00C8550A">
        <w:rPr>
          <w:rFonts w:ascii="Arial" w:hAnsi="Arial" w:cs="Arial"/>
          <w:sz w:val="24"/>
          <w:szCs w:val="24"/>
        </w:rPr>
        <w:t>studies</w:t>
      </w:r>
      <w:r>
        <w:rPr>
          <w:rFonts w:ascii="Arial" w:hAnsi="Arial" w:cs="Arial"/>
          <w:sz w:val="24"/>
          <w:szCs w:val="24"/>
        </w:rPr>
        <w:t xml:space="preserve"> should therefore consider research methods such as</w:t>
      </w:r>
      <w:r w:rsidRPr="003F6D07">
        <w:rPr>
          <w:rFonts w:ascii="Arial" w:hAnsi="Arial" w:cs="Arial"/>
          <w:sz w:val="24"/>
          <w:szCs w:val="24"/>
        </w:rPr>
        <w:t xml:space="preserve"> functional analysis and hierarchical multiple regression </w:t>
      </w:r>
      <w:r>
        <w:rPr>
          <w:rFonts w:ascii="Arial" w:hAnsi="Arial" w:cs="Arial"/>
          <w:sz w:val="24"/>
          <w:szCs w:val="24"/>
        </w:rPr>
        <w:t>that allow factors to be added to the understanding of mental health presentations as opposed to mediating models that explore the unique contribution of individual factors.</w:t>
      </w:r>
    </w:p>
    <w:p w:rsidR="004E54D4" w:rsidRPr="005F748D" w:rsidRDefault="004E54D4" w:rsidP="00EB443F">
      <w:pPr>
        <w:pStyle w:val="Heading1"/>
        <w:spacing w:line="480" w:lineRule="auto"/>
        <w:rPr>
          <w:rFonts w:ascii="Arial" w:hAnsi="Arial" w:cs="Arial"/>
          <w:color w:val="auto"/>
          <w:sz w:val="24"/>
          <w:szCs w:val="24"/>
        </w:rPr>
      </w:pPr>
      <w:bookmarkStart w:id="73" w:name="_Toc315738939"/>
      <w:r w:rsidRPr="005F748D">
        <w:rPr>
          <w:rFonts w:ascii="Arial" w:hAnsi="Arial" w:cs="Arial"/>
          <w:color w:val="auto"/>
          <w:sz w:val="24"/>
          <w:szCs w:val="24"/>
        </w:rPr>
        <w:lastRenderedPageBreak/>
        <w:t>Conclusions</w:t>
      </w:r>
      <w:bookmarkEnd w:id="73"/>
    </w:p>
    <w:p w:rsidR="004E54D4" w:rsidRPr="003F6D07" w:rsidRDefault="004E54D4" w:rsidP="005E0FAD">
      <w:pPr>
        <w:spacing w:line="480" w:lineRule="auto"/>
        <w:ind w:firstLine="720"/>
        <w:jc w:val="both"/>
        <w:rPr>
          <w:rFonts w:ascii="Arial" w:hAnsi="Arial" w:cs="Arial"/>
          <w:sz w:val="24"/>
          <w:szCs w:val="24"/>
        </w:rPr>
      </w:pPr>
      <w:r>
        <w:rPr>
          <w:rFonts w:ascii="Arial" w:hAnsi="Arial" w:cs="Arial"/>
          <w:sz w:val="24"/>
          <w:szCs w:val="24"/>
        </w:rPr>
        <w:t xml:space="preserve">In conclusion, the present study provides preliminary evidence that </w:t>
      </w:r>
      <w:r w:rsidR="00B43258">
        <w:rPr>
          <w:rFonts w:ascii="Arial" w:hAnsi="Arial" w:cs="Arial"/>
          <w:sz w:val="24"/>
          <w:szCs w:val="24"/>
        </w:rPr>
        <w:t xml:space="preserve">total schema severity </w:t>
      </w:r>
      <w:r>
        <w:rPr>
          <w:rFonts w:ascii="Arial" w:hAnsi="Arial" w:cs="Arial"/>
          <w:sz w:val="24"/>
          <w:szCs w:val="24"/>
        </w:rPr>
        <w:t>may mediate the relationship between attachment style and psychopathology in children in care.</w:t>
      </w:r>
      <w:r w:rsidR="001F44F2">
        <w:rPr>
          <w:rFonts w:ascii="Arial" w:hAnsi="Arial" w:cs="Arial"/>
          <w:sz w:val="24"/>
          <w:szCs w:val="24"/>
        </w:rPr>
        <w:t xml:space="preserve"> </w:t>
      </w:r>
      <w:r>
        <w:rPr>
          <w:rFonts w:ascii="Arial" w:hAnsi="Arial" w:cs="Arial"/>
          <w:sz w:val="24"/>
          <w:szCs w:val="24"/>
        </w:rPr>
        <w:t>Whilst further corroboration and expansion of the research findings is required, findings suggest that schema theory may provide a useful contribution to the understanding of the mental health needs of children in care.</w:t>
      </w:r>
    </w:p>
    <w:p w:rsidR="0014001B" w:rsidRDefault="0014001B" w:rsidP="008646B3">
      <w:pPr>
        <w:pStyle w:val="Heading1"/>
        <w:rPr>
          <w:rFonts w:ascii="Arial" w:hAnsi="Arial" w:cs="Arial"/>
          <w:color w:val="auto"/>
          <w:sz w:val="24"/>
          <w:szCs w:val="24"/>
        </w:rPr>
      </w:pPr>
      <w:bookmarkStart w:id="74" w:name="_Toc315738940"/>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14001B" w:rsidRDefault="0014001B" w:rsidP="008646B3">
      <w:pPr>
        <w:pStyle w:val="Heading1"/>
        <w:rPr>
          <w:rFonts w:ascii="Arial" w:hAnsi="Arial" w:cs="Arial"/>
          <w:color w:val="auto"/>
          <w:sz w:val="24"/>
          <w:szCs w:val="24"/>
        </w:rPr>
      </w:pPr>
    </w:p>
    <w:p w:rsidR="004E54D4" w:rsidRPr="005F748D" w:rsidRDefault="004E54D4" w:rsidP="008646B3">
      <w:pPr>
        <w:pStyle w:val="Heading1"/>
        <w:rPr>
          <w:rFonts w:ascii="Arial" w:hAnsi="Arial" w:cs="Arial"/>
          <w:color w:val="auto"/>
          <w:sz w:val="24"/>
          <w:szCs w:val="24"/>
        </w:rPr>
      </w:pPr>
      <w:r w:rsidRPr="005F748D">
        <w:rPr>
          <w:rFonts w:ascii="Arial" w:hAnsi="Arial" w:cs="Arial"/>
          <w:color w:val="auto"/>
          <w:sz w:val="24"/>
          <w:szCs w:val="24"/>
        </w:rPr>
        <w:lastRenderedPageBreak/>
        <w:t>References</w:t>
      </w:r>
      <w:bookmarkEnd w:id="74"/>
    </w:p>
    <w:p w:rsidR="00EB443F" w:rsidRPr="00EB443F" w:rsidRDefault="00EB443F" w:rsidP="00EB443F">
      <w:pPr>
        <w:rPr>
          <w:lang w:val="en-US"/>
        </w:rPr>
      </w:pPr>
    </w:p>
    <w:p w:rsidR="004E54D4" w:rsidRPr="002660A8" w:rsidRDefault="004E54D4" w:rsidP="00ED6052">
      <w:pPr>
        <w:ind w:left="426" w:hanging="398"/>
        <w:jc w:val="both"/>
        <w:rPr>
          <w:rFonts w:ascii="Times New Roman" w:hAnsi="Times New Roman"/>
          <w:sz w:val="24"/>
          <w:szCs w:val="24"/>
        </w:rPr>
      </w:pPr>
      <w:r w:rsidRPr="002660A8">
        <w:rPr>
          <w:rFonts w:ascii="Times New Roman" w:hAnsi="Times New Roman"/>
          <w:sz w:val="24"/>
          <w:szCs w:val="24"/>
        </w:rPr>
        <w:t xml:space="preserve">Ainsworth, M., Blehar, M., Waters, E., &amp; Wall, S. (1978). </w:t>
      </w:r>
      <w:r w:rsidR="00ED6052">
        <w:rPr>
          <w:rFonts w:ascii="Times New Roman" w:hAnsi="Times New Roman"/>
          <w:i/>
          <w:sz w:val="24"/>
          <w:szCs w:val="24"/>
        </w:rPr>
        <w:t>Patterns of attachment: A psychological study of the strange s</w:t>
      </w:r>
      <w:r w:rsidRPr="002660A8">
        <w:rPr>
          <w:rFonts w:ascii="Times New Roman" w:hAnsi="Times New Roman"/>
          <w:i/>
          <w:sz w:val="24"/>
          <w:szCs w:val="24"/>
        </w:rPr>
        <w:t>ituation</w:t>
      </w:r>
      <w:r w:rsidRPr="002660A8">
        <w:rPr>
          <w:rFonts w:ascii="Times New Roman" w:hAnsi="Times New Roman"/>
          <w:sz w:val="24"/>
          <w:szCs w:val="24"/>
        </w:rPr>
        <w:t>. Hillsdale, New</w:t>
      </w:r>
      <w:r w:rsidR="00ED6052">
        <w:rPr>
          <w:rFonts w:ascii="Times New Roman" w:hAnsi="Times New Roman"/>
          <w:sz w:val="24"/>
          <w:szCs w:val="24"/>
        </w:rPr>
        <w:t xml:space="preserve"> Jersey: Erlbaum Associates</w:t>
      </w:r>
      <w:r w:rsidRPr="002660A8">
        <w:rPr>
          <w:rFonts w:ascii="Times New Roman" w:hAnsi="Times New Roman"/>
          <w:sz w:val="24"/>
          <w:szCs w:val="24"/>
        </w:rPr>
        <w:t>.</w:t>
      </w:r>
    </w:p>
    <w:p w:rsidR="004E54D4" w:rsidRPr="002660A8" w:rsidRDefault="004E54D4" w:rsidP="00ED6052">
      <w:pPr>
        <w:ind w:left="426" w:hanging="398"/>
        <w:jc w:val="both"/>
        <w:rPr>
          <w:rFonts w:ascii="Times New Roman" w:hAnsi="Times New Roman"/>
          <w:sz w:val="24"/>
          <w:szCs w:val="24"/>
        </w:rPr>
      </w:pPr>
      <w:r w:rsidRPr="002660A8">
        <w:rPr>
          <w:rFonts w:ascii="Times New Roman" w:hAnsi="Times New Roman"/>
          <w:sz w:val="24"/>
          <w:szCs w:val="24"/>
        </w:rPr>
        <w:t xml:space="preserve">Ainsworth, M (1989). Attachments beyond infancy. </w:t>
      </w:r>
      <w:r w:rsidR="00ED6052">
        <w:rPr>
          <w:rFonts w:ascii="Times New Roman" w:hAnsi="Times New Roman"/>
          <w:i/>
          <w:sz w:val="24"/>
          <w:szCs w:val="24"/>
        </w:rPr>
        <w:t>American Psychologist, 44,</w:t>
      </w:r>
      <w:r w:rsidRPr="002660A8">
        <w:rPr>
          <w:rFonts w:ascii="Times New Roman" w:hAnsi="Times New Roman"/>
          <w:sz w:val="24"/>
          <w:szCs w:val="24"/>
        </w:rPr>
        <w:t xml:space="preserve"> 709</w:t>
      </w:r>
      <w:r w:rsidR="00ED6052">
        <w:rPr>
          <w:rFonts w:ascii="Times New Roman" w:hAnsi="Times New Roman"/>
          <w:sz w:val="24"/>
          <w:szCs w:val="24"/>
        </w:rPr>
        <w:t xml:space="preserve"> </w:t>
      </w:r>
      <w:r w:rsidRPr="002660A8">
        <w:rPr>
          <w:rFonts w:ascii="Times New Roman" w:hAnsi="Times New Roman"/>
          <w:sz w:val="24"/>
          <w:szCs w:val="24"/>
        </w:rPr>
        <w:t>-</w:t>
      </w:r>
      <w:r w:rsidR="00ED6052">
        <w:rPr>
          <w:rFonts w:ascii="Times New Roman" w:hAnsi="Times New Roman"/>
          <w:sz w:val="24"/>
          <w:szCs w:val="24"/>
        </w:rPr>
        <w:t xml:space="preserve"> </w:t>
      </w:r>
      <w:r w:rsidRPr="002660A8">
        <w:rPr>
          <w:rFonts w:ascii="Times New Roman" w:hAnsi="Times New Roman"/>
          <w:sz w:val="24"/>
          <w:szCs w:val="24"/>
        </w:rPr>
        <w:t>716.</w:t>
      </w:r>
    </w:p>
    <w:p w:rsidR="004E54D4" w:rsidRPr="002660A8" w:rsidRDefault="004E54D4" w:rsidP="00ED6052">
      <w:pPr>
        <w:spacing w:line="240" w:lineRule="auto"/>
        <w:ind w:left="426" w:hanging="426"/>
        <w:jc w:val="both"/>
        <w:rPr>
          <w:rFonts w:ascii="Times New Roman" w:hAnsi="Times New Roman"/>
          <w:sz w:val="24"/>
          <w:szCs w:val="24"/>
        </w:rPr>
      </w:pPr>
      <w:r w:rsidRPr="002660A8">
        <w:rPr>
          <w:rFonts w:ascii="Times New Roman" w:hAnsi="Times New Roman"/>
          <w:sz w:val="24"/>
          <w:szCs w:val="24"/>
        </w:rPr>
        <w:t xml:space="preserve">Allen, J., Moore, C., Kuperminc, G., &amp; Bell, K. (1998). Attachment and adolescent psychosocial functioning. </w:t>
      </w:r>
      <w:r w:rsidRPr="002660A8">
        <w:rPr>
          <w:rFonts w:ascii="Times New Roman" w:hAnsi="Times New Roman"/>
          <w:i/>
          <w:iCs/>
          <w:sz w:val="24"/>
          <w:szCs w:val="24"/>
        </w:rPr>
        <w:t>Child Development</w:t>
      </w:r>
      <w:r w:rsidRPr="002660A8">
        <w:rPr>
          <w:rFonts w:ascii="Times New Roman" w:hAnsi="Times New Roman"/>
          <w:sz w:val="24"/>
          <w:szCs w:val="24"/>
        </w:rPr>
        <w:t xml:space="preserve">, </w:t>
      </w:r>
      <w:r w:rsidRPr="002660A8">
        <w:rPr>
          <w:rFonts w:ascii="Times New Roman" w:hAnsi="Times New Roman"/>
          <w:i/>
          <w:sz w:val="24"/>
          <w:szCs w:val="24"/>
        </w:rPr>
        <w:t>69,</w:t>
      </w:r>
      <w:r w:rsidRPr="002660A8">
        <w:rPr>
          <w:rFonts w:ascii="Times New Roman" w:hAnsi="Times New Roman"/>
          <w:sz w:val="24"/>
          <w:szCs w:val="24"/>
        </w:rPr>
        <w:t xml:space="preserve"> 1406</w:t>
      </w:r>
      <w:r w:rsidR="00ED6052">
        <w:rPr>
          <w:rFonts w:ascii="Times New Roman" w:hAnsi="Times New Roman"/>
          <w:sz w:val="24"/>
          <w:szCs w:val="24"/>
        </w:rPr>
        <w:t xml:space="preserve"> </w:t>
      </w:r>
      <w:r w:rsidRPr="002660A8">
        <w:rPr>
          <w:rFonts w:ascii="Times New Roman" w:hAnsi="Times New Roman"/>
          <w:sz w:val="24"/>
          <w:szCs w:val="24"/>
        </w:rPr>
        <w:t>-</w:t>
      </w:r>
      <w:r w:rsidR="00ED6052">
        <w:rPr>
          <w:rFonts w:ascii="Times New Roman" w:hAnsi="Times New Roman"/>
          <w:sz w:val="24"/>
          <w:szCs w:val="24"/>
        </w:rPr>
        <w:t xml:space="preserve"> </w:t>
      </w:r>
      <w:r w:rsidRPr="002660A8">
        <w:rPr>
          <w:rFonts w:ascii="Times New Roman" w:hAnsi="Times New Roman"/>
          <w:sz w:val="24"/>
          <w:szCs w:val="24"/>
        </w:rPr>
        <w:t>1419.</w:t>
      </w:r>
    </w:p>
    <w:p w:rsidR="004E54D4" w:rsidRPr="002660A8" w:rsidRDefault="004E54D4" w:rsidP="00ED6052">
      <w:pPr>
        <w:spacing w:before="100" w:beforeAutospacing="1" w:after="100" w:afterAutospacing="1" w:line="240" w:lineRule="auto"/>
        <w:ind w:left="426" w:hanging="426"/>
        <w:jc w:val="both"/>
        <w:outlineLvl w:val="0"/>
        <w:rPr>
          <w:rFonts w:ascii="Times New Roman" w:hAnsi="Times New Roman"/>
          <w:kern w:val="36"/>
          <w:sz w:val="24"/>
          <w:szCs w:val="24"/>
          <w:lang w:eastAsia="zh-CN"/>
        </w:rPr>
      </w:pPr>
      <w:bookmarkStart w:id="75" w:name="_Toc315738941"/>
      <w:r w:rsidRPr="002660A8">
        <w:rPr>
          <w:rFonts w:ascii="Times New Roman" w:hAnsi="Times New Roman"/>
          <w:kern w:val="36"/>
          <w:sz w:val="24"/>
          <w:szCs w:val="24"/>
          <w:lang w:eastAsia="zh-CN"/>
        </w:rPr>
        <w:t xml:space="preserve">Baron, </w:t>
      </w:r>
      <w:r w:rsidR="00ED6052">
        <w:rPr>
          <w:rFonts w:ascii="Times New Roman" w:hAnsi="Times New Roman"/>
          <w:kern w:val="36"/>
          <w:sz w:val="24"/>
          <w:szCs w:val="24"/>
          <w:lang w:eastAsia="zh-CN"/>
        </w:rPr>
        <w:t>R.</w:t>
      </w:r>
      <w:r w:rsidR="00764CB7">
        <w:rPr>
          <w:rFonts w:ascii="Times New Roman" w:hAnsi="Times New Roman"/>
          <w:kern w:val="36"/>
          <w:sz w:val="24"/>
          <w:szCs w:val="24"/>
          <w:lang w:eastAsia="zh-CN"/>
        </w:rPr>
        <w:t xml:space="preserve"> </w:t>
      </w:r>
      <w:r w:rsidR="00ED6052">
        <w:rPr>
          <w:rFonts w:ascii="Times New Roman" w:hAnsi="Times New Roman"/>
          <w:kern w:val="36"/>
          <w:sz w:val="24"/>
          <w:szCs w:val="24"/>
          <w:lang w:eastAsia="zh-CN"/>
        </w:rPr>
        <w:t>M.</w:t>
      </w:r>
      <w:r w:rsidR="00546E05">
        <w:rPr>
          <w:rFonts w:ascii="Times New Roman" w:hAnsi="Times New Roman"/>
          <w:kern w:val="36"/>
          <w:sz w:val="24"/>
          <w:szCs w:val="24"/>
          <w:lang w:eastAsia="zh-CN"/>
        </w:rPr>
        <w:t>,</w:t>
      </w:r>
      <w:r w:rsidR="00ED6052">
        <w:rPr>
          <w:rFonts w:ascii="Times New Roman" w:hAnsi="Times New Roman"/>
          <w:kern w:val="36"/>
          <w:sz w:val="24"/>
          <w:szCs w:val="24"/>
          <w:lang w:eastAsia="zh-CN"/>
        </w:rPr>
        <w:t xml:space="preserve"> &amp; Kenny, D.</w:t>
      </w:r>
      <w:r w:rsidR="00764CB7">
        <w:rPr>
          <w:rFonts w:ascii="Times New Roman" w:hAnsi="Times New Roman"/>
          <w:kern w:val="36"/>
          <w:sz w:val="24"/>
          <w:szCs w:val="24"/>
          <w:lang w:eastAsia="zh-CN"/>
        </w:rPr>
        <w:t xml:space="preserve"> </w:t>
      </w:r>
      <w:r w:rsidR="00ED6052">
        <w:rPr>
          <w:rFonts w:ascii="Times New Roman" w:hAnsi="Times New Roman"/>
          <w:kern w:val="36"/>
          <w:sz w:val="24"/>
          <w:szCs w:val="24"/>
          <w:lang w:eastAsia="zh-CN"/>
        </w:rPr>
        <w:t>A. (1986). The moderator-m</w:t>
      </w:r>
      <w:r w:rsidRPr="002660A8">
        <w:rPr>
          <w:rFonts w:ascii="Times New Roman" w:hAnsi="Times New Roman"/>
          <w:kern w:val="36"/>
          <w:sz w:val="24"/>
          <w:szCs w:val="24"/>
          <w:lang w:eastAsia="zh-CN"/>
        </w:rPr>
        <w:t>e</w:t>
      </w:r>
      <w:r w:rsidR="00ED6052">
        <w:rPr>
          <w:rFonts w:ascii="Times New Roman" w:hAnsi="Times New Roman"/>
          <w:kern w:val="36"/>
          <w:sz w:val="24"/>
          <w:szCs w:val="24"/>
          <w:lang w:eastAsia="zh-CN"/>
        </w:rPr>
        <w:t>diator variable distinction in social p</w:t>
      </w:r>
      <w:r w:rsidRPr="002660A8">
        <w:rPr>
          <w:rFonts w:ascii="Times New Roman" w:hAnsi="Times New Roman"/>
          <w:kern w:val="36"/>
          <w:sz w:val="24"/>
          <w:szCs w:val="24"/>
          <w:lang w:eastAsia="zh-CN"/>
        </w:rPr>
        <w:t xml:space="preserve">sychological research: Conceptual, strategic, and statistical considerations. </w:t>
      </w:r>
      <w:r w:rsidRPr="002660A8">
        <w:rPr>
          <w:rFonts w:ascii="Times New Roman" w:hAnsi="Times New Roman"/>
          <w:i/>
          <w:iCs/>
          <w:kern w:val="36"/>
          <w:sz w:val="24"/>
          <w:szCs w:val="24"/>
          <w:lang w:eastAsia="zh-CN"/>
        </w:rPr>
        <w:t>Journal of Personality and Social Psychology</w:t>
      </w:r>
      <w:r w:rsidRPr="002660A8">
        <w:rPr>
          <w:rFonts w:ascii="Times New Roman" w:hAnsi="Times New Roman"/>
          <w:kern w:val="36"/>
          <w:sz w:val="24"/>
          <w:szCs w:val="24"/>
          <w:lang w:eastAsia="zh-CN"/>
        </w:rPr>
        <w:t xml:space="preserve">, </w:t>
      </w:r>
      <w:r w:rsidRPr="002660A8">
        <w:rPr>
          <w:rFonts w:ascii="Times New Roman" w:hAnsi="Times New Roman"/>
          <w:i/>
          <w:kern w:val="36"/>
          <w:sz w:val="24"/>
          <w:szCs w:val="24"/>
          <w:lang w:eastAsia="zh-CN"/>
        </w:rPr>
        <w:t>51,</w:t>
      </w:r>
      <w:r w:rsidRPr="002660A8">
        <w:rPr>
          <w:rFonts w:ascii="Times New Roman" w:hAnsi="Times New Roman"/>
          <w:kern w:val="36"/>
          <w:sz w:val="24"/>
          <w:szCs w:val="24"/>
          <w:lang w:eastAsia="zh-CN"/>
        </w:rPr>
        <w:t xml:space="preserve"> 1173</w:t>
      </w:r>
      <w:r w:rsidR="00ED6052">
        <w:rPr>
          <w:rFonts w:ascii="Times New Roman" w:hAnsi="Times New Roman"/>
          <w:kern w:val="36"/>
          <w:sz w:val="24"/>
          <w:szCs w:val="24"/>
          <w:lang w:eastAsia="zh-CN"/>
        </w:rPr>
        <w:t xml:space="preserve"> </w:t>
      </w:r>
      <w:r w:rsidRPr="002660A8">
        <w:rPr>
          <w:rFonts w:ascii="Times New Roman" w:hAnsi="Times New Roman"/>
          <w:kern w:val="36"/>
          <w:sz w:val="24"/>
          <w:szCs w:val="24"/>
          <w:lang w:eastAsia="zh-CN"/>
        </w:rPr>
        <w:t>-</w:t>
      </w:r>
      <w:r w:rsidR="00ED6052">
        <w:rPr>
          <w:rFonts w:ascii="Times New Roman" w:hAnsi="Times New Roman"/>
          <w:kern w:val="36"/>
          <w:sz w:val="24"/>
          <w:szCs w:val="24"/>
          <w:lang w:eastAsia="zh-CN"/>
        </w:rPr>
        <w:t xml:space="preserve"> </w:t>
      </w:r>
      <w:r w:rsidRPr="002660A8">
        <w:rPr>
          <w:rFonts w:ascii="Times New Roman" w:hAnsi="Times New Roman"/>
          <w:kern w:val="36"/>
          <w:sz w:val="24"/>
          <w:szCs w:val="24"/>
          <w:lang w:eastAsia="zh-CN"/>
        </w:rPr>
        <w:t>1182.</w:t>
      </w:r>
      <w:bookmarkEnd w:id="75"/>
    </w:p>
    <w:p w:rsidR="004E54D4" w:rsidRPr="002660A8" w:rsidRDefault="004E54D4" w:rsidP="00764CB7">
      <w:pPr>
        <w:spacing w:line="240" w:lineRule="auto"/>
        <w:ind w:left="426" w:right="-2" w:hanging="426"/>
        <w:jc w:val="both"/>
        <w:rPr>
          <w:rFonts w:ascii="Times New Roman" w:hAnsi="Times New Roman"/>
          <w:sz w:val="24"/>
          <w:szCs w:val="24"/>
        </w:rPr>
      </w:pPr>
      <w:r w:rsidRPr="002660A8">
        <w:rPr>
          <w:rFonts w:ascii="Times New Roman" w:hAnsi="Times New Roman"/>
          <w:sz w:val="24"/>
          <w:szCs w:val="24"/>
        </w:rPr>
        <w:t>Beck, A.</w:t>
      </w:r>
      <w:r w:rsidR="00546E05">
        <w:rPr>
          <w:rFonts w:ascii="Times New Roman" w:hAnsi="Times New Roman"/>
          <w:sz w:val="24"/>
          <w:szCs w:val="24"/>
        </w:rPr>
        <w:t xml:space="preserve"> </w:t>
      </w:r>
      <w:r w:rsidRPr="002660A8">
        <w:rPr>
          <w:rFonts w:ascii="Times New Roman" w:hAnsi="Times New Roman"/>
          <w:sz w:val="24"/>
          <w:szCs w:val="24"/>
        </w:rPr>
        <w:t>T., Ward, C.</w:t>
      </w:r>
      <w:r w:rsidR="00546E05">
        <w:rPr>
          <w:rFonts w:ascii="Times New Roman" w:hAnsi="Times New Roman"/>
          <w:sz w:val="24"/>
          <w:szCs w:val="24"/>
        </w:rPr>
        <w:t xml:space="preserve"> </w:t>
      </w:r>
      <w:r w:rsidRPr="002660A8">
        <w:rPr>
          <w:rFonts w:ascii="Times New Roman" w:hAnsi="Times New Roman"/>
          <w:sz w:val="24"/>
          <w:szCs w:val="24"/>
        </w:rPr>
        <w:t>H., Mendels</w:t>
      </w:r>
      <w:r w:rsidR="00764CB7">
        <w:rPr>
          <w:rFonts w:ascii="Times New Roman" w:hAnsi="Times New Roman"/>
          <w:sz w:val="24"/>
          <w:szCs w:val="24"/>
        </w:rPr>
        <w:t>on, M., Mock, J., &amp; Erbaugh, J.</w:t>
      </w:r>
      <w:r w:rsidRPr="002660A8">
        <w:rPr>
          <w:rFonts w:ascii="Times New Roman" w:hAnsi="Times New Roman"/>
          <w:sz w:val="24"/>
          <w:szCs w:val="24"/>
        </w:rPr>
        <w:t xml:space="preserve"> (1961). An inventory for measuring depression. </w:t>
      </w:r>
      <w:r w:rsidRPr="002660A8">
        <w:rPr>
          <w:rFonts w:ascii="Times New Roman" w:hAnsi="Times New Roman"/>
          <w:i/>
          <w:iCs/>
          <w:sz w:val="24"/>
          <w:szCs w:val="24"/>
        </w:rPr>
        <w:t xml:space="preserve">Archives of General </w:t>
      </w:r>
      <w:r w:rsidRPr="00764CB7">
        <w:rPr>
          <w:rFonts w:ascii="Times New Roman" w:hAnsi="Times New Roman"/>
          <w:i/>
          <w:iCs/>
          <w:sz w:val="24"/>
          <w:szCs w:val="24"/>
        </w:rPr>
        <w:t>Psychiatry</w:t>
      </w:r>
      <w:r w:rsidRPr="00764CB7">
        <w:rPr>
          <w:rFonts w:ascii="Times New Roman" w:hAnsi="Times New Roman"/>
          <w:i/>
          <w:sz w:val="24"/>
          <w:szCs w:val="24"/>
        </w:rPr>
        <w:t>, 4</w:t>
      </w:r>
      <w:r w:rsidRPr="002660A8">
        <w:rPr>
          <w:rFonts w:ascii="Times New Roman" w:hAnsi="Times New Roman"/>
          <w:sz w:val="24"/>
          <w:szCs w:val="24"/>
        </w:rPr>
        <w:t>, 561</w:t>
      </w:r>
      <w:r w:rsidR="00764CB7">
        <w:rPr>
          <w:rFonts w:ascii="Times New Roman" w:hAnsi="Times New Roman"/>
          <w:sz w:val="24"/>
          <w:szCs w:val="24"/>
        </w:rPr>
        <w:t xml:space="preserve"> </w:t>
      </w:r>
      <w:r w:rsidRPr="002660A8">
        <w:rPr>
          <w:rFonts w:ascii="Times New Roman" w:hAnsi="Times New Roman"/>
          <w:sz w:val="24"/>
          <w:szCs w:val="24"/>
        </w:rPr>
        <w:t>-</w:t>
      </w:r>
      <w:r w:rsidR="00764CB7">
        <w:rPr>
          <w:rFonts w:ascii="Times New Roman" w:hAnsi="Times New Roman"/>
          <w:sz w:val="24"/>
          <w:szCs w:val="24"/>
        </w:rPr>
        <w:t xml:space="preserve"> </w:t>
      </w:r>
      <w:r w:rsidRPr="002660A8">
        <w:rPr>
          <w:rFonts w:ascii="Times New Roman" w:hAnsi="Times New Roman"/>
          <w:sz w:val="24"/>
          <w:szCs w:val="24"/>
        </w:rPr>
        <w:t>571.</w:t>
      </w:r>
    </w:p>
    <w:p w:rsidR="004E54D4" w:rsidRPr="002660A8" w:rsidRDefault="004E54D4" w:rsidP="00764CB7">
      <w:pPr>
        <w:spacing w:line="240" w:lineRule="auto"/>
        <w:ind w:left="426" w:hanging="426"/>
        <w:jc w:val="both"/>
        <w:rPr>
          <w:rFonts w:ascii="Times New Roman" w:hAnsi="Times New Roman"/>
          <w:sz w:val="24"/>
          <w:szCs w:val="24"/>
        </w:rPr>
      </w:pPr>
      <w:r w:rsidRPr="002660A8">
        <w:rPr>
          <w:rFonts w:ascii="Times New Roman" w:hAnsi="Times New Roman"/>
          <w:sz w:val="24"/>
          <w:szCs w:val="24"/>
        </w:rPr>
        <w:t>Beck, A.</w:t>
      </w:r>
      <w:r w:rsidR="00546E05">
        <w:rPr>
          <w:rFonts w:ascii="Times New Roman" w:hAnsi="Times New Roman"/>
          <w:sz w:val="24"/>
          <w:szCs w:val="24"/>
        </w:rPr>
        <w:t xml:space="preserve"> </w:t>
      </w:r>
      <w:r w:rsidRPr="002660A8">
        <w:rPr>
          <w:rFonts w:ascii="Times New Roman" w:hAnsi="Times New Roman"/>
          <w:sz w:val="24"/>
          <w:szCs w:val="24"/>
        </w:rPr>
        <w:t xml:space="preserve">T. (1976). </w:t>
      </w:r>
      <w:r w:rsidR="00764CB7">
        <w:rPr>
          <w:rFonts w:ascii="Times New Roman" w:hAnsi="Times New Roman"/>
          <w:i/>
          <w:iCs/>
          <w:sz w:val="24"/>
          <w:szCs w:val="24"/>
        </w:rPr>
        <w:t>Cognitive therapy and the emotional d</w:t>
      </w:r>
      <w:r w:rsidRPr="002660A8">
        <w:rPr>
          <w:rFonts w:ascii="Times New Roman" w:hAnsi="Times New Roman"/>
          <w:i/>
          <w:iCs/>
          <w:sz w:val="24"/>
          <w:szCs w:val="24"/>
        </w:rPr>
        <w:t>isorders</w:t>
      </w:r>
      <w:r w:rsidRPr="002660A8">
        <w:rPr>
          <w:rFonts w:ascii="Times New Roman" w:hAnsi="Times New Roman"/>
          <w:sz w:val="24"/>
          <w:szCs w:val="24"/>
        </w:rPr>
        <w:t>. New York: International Universities Press.</w:t>
      </w:r>
    </w:p>
    <w:p w:rsidR="004E54D4" w:rsidRPr="002660A8" w:rsidRDefault="004E54D4" w:rsidP="00764CB7">
      <w:pPr>
        <w:spacing w:line="240" w:lineRule="auto"/>
        <w:ind w:left="426" w:hanging="426"/>
        <w:jc w:val="both"/>
        <w:rPr>
          <w:rFonts w:ascii="Times New Roman" w:hAnsi="Times New Roman"/>
          <w:sz w:val="24"/>
          <w:szCs w:val="24"/>
        </w:rPr>
      </w:pPr>
      <w:r w:rsidRPr="002660A8">
        <w:rPr>
          <w:rFonts w:ascii="Times New Roman" w:hAnsi="Times New Roman"/>
          <w:sz w:val="24"/>
          <w:szCs w:val="24"/>
        </w:rPr>
        <w:t>Beck, A.</w:t>
      </w:r>
      <w:r w:rsidR="00546E05">
        <w:rPr>
          <w:rFonts w:ascii="Times New Roman" w:hAnsi="Times New Roman"/>
          <w:sz w:val="24"/>
          <w:szCs w:val="24"/>
        </w:rPr>
        <w:t xml:space="preserve"> </w:t>
      </w:r>
      <w:r w:rsidRPr="002660A8">
        <w:rPr>
          <w:rFonts w:ascii="Times New Roman" w:hAnsi="Times New Roman"/>
          <w:sz w:val="24"/>
          <w:szCs w:val="24"/>
        </w:rPr>
        <w:t>T., Rush, A.</w:t>
      </w:r>
      <w:r w:rsidR="00546E05">
        <w:rPr>
          <w:rFonts w:ascii="Times New Roman" w:hAnsi="Times New Roman"/>
          <w:sz w:val="24"/>
          <w:szCs w:val="24"/>
        </w:rPr>
        <w:t xml:space="preserve"> </w:t>
      </w:r>
      <w:r w:rsidRPr="002660A8">
        <w:rPr>
          <w:rFonts w:ascii="Times New Roman" w:hAnsi="Times New Roman"/>
          <w:sz w:val="24"/>
          <w:szCs w:val="24"/>
        </w:rPr>
        <w:t>J., Shaw, B.</w:t>
      </w:r>
      <w:r w:rsidR="00546E05">
        <w:rPr>
          <w:rFonts w:ascii="Times New Roman" w:hAnsi="Times New Roman"/>
          <w:sz w:val="24"/>
          <w:szCs w:val="24"/>
        </w:rPr>
        <w:t xml:space="preserve"> </w:t>
      </w:r>
      <w:r w:rsidRPr="002660A8">
        <w:rPr>
          <w:rFonts w:ascii="Times New Roman" w:hAnsi="Times New Roman"/>
          <w:sz w:val="24"/>
          <w:szCs w:val="24"/>
        </w:rPr>
        <w:t xml:space="preserve">F., &amp; Emery, G. (1979). </w:t>
      </w:r>
      <w:r w:rsidR="00764CB7">
        <w:rPr>
          <w:rFonts w:ascii="Times New Roman" w:hAnsi="Times New Roman"/>
          <w:i/>
          <w:sz w:val="24"/>
          <w:szCs w:val="24"/>
        </w:rPr>
        <w:t>Cognitive therapy of d</w:t>
      </w:r>
      <w:r w:rsidRPr="002660A8">
        <w:rPr>
          <w:rFonts w:ascii="Times New Roman" w:hAnsi="Times New Roman"/>
          <w:i/>
          <w:sz w:val="24"/>
          <w:szCs w:val="24"/>
        </w:rPr>
        <w:t xml:space="preserve">epression. </w:t>
      </w:r>
      <w:r w:rsidRPr="002660A8">
        <w:rPr>
          <w:rFonts w:ascii="Times New Roman" w:hAnsi="Times New Roman"/>
          <w:sz w:val="24"/>
          <w:szCs w:val="24"/>
        </w:rPr>
        <w:t xml:space="preserve">New York: Guilford Press. </w:t>
      </w:r>
    </w:p>
    <w:p w:rsidR="004E54D4" w:rsidRPr="002660A8" w:rsidRDefault="004E54D4" w:rsidP="00764CB7">
      <w:pPr>
        <w:spacing w:line="240" w:lineRule="auto"/>
        <w:ind w:left="426" w:hanging="426"/>
        <w:jc w:val="both"/>
        <w:rPr>
          <w:rFonts w:ascii="Times New Roman" w:hAnsi="Times New Roman"/>
          <w:sz w:val="24"/>
          <w:szCs w:val="24"/>
        </w:rPr>
      </w:pPr>
      <w:r w:rsidRPr="002660A8">
        <w:rPr>
          <w:rFonts w:ascii="Times New Roman" w:hAnsi="Times New Roman"/>
          <w:sz w:val="24"/>
          <w:szCs w:val="24"/>
        </w:rPr>
        <w:t>Bernstein, D.</w:t>
      </w:r>
      <w:r w:rsidR="00764CB7">
        <w:rPr>
          <w:rFonts w:ascii="Times New Roman" w:hAnsi="Times New Roman"/>
          <w:sz w:val="24"/>
          <w:szCs w:val="24"/>
        </w:rPr>
        <w:t xml:space="preserve"> </w:t>
      </w:r>
      <w:r w:rsidRPr="002660A8">
        <w:rPr>
          <w:rFonts w:ascii="Times New Roman" w:hAnsi="Times New Roman"/>
          <w:sz w:val="24"/>
          <w:szCs w:val="24"/>
        </w:rPr>
        <w:t>P. (2002). Cognitive therapy of personality disorders in patients with histories of emotional abuse or neglect</w:t>
      </w:r>
      <w:r w:rsidRPr="002660A8">
        <w:rPr>
          <w:rFonts w:ascii="Times New Roman" w:hAnsi="Times New Roman"/>
          <w:i/>
          <w:sz w:val="24"/>
          <w:szCs w:val="24"/>
        </w:rPr>
        <w:t xml:space="preserve">. Psychiatric Annals, </w:t>
      </w:r>
      <w:proofErr w:type="gramStart"/>
      <w:r w:rsidRPr="002660A8">
        <w:rPr>
          <w:rFonts w:ascii="Times New Roman" w:hAnsi="Times New Roman"/>
          <w:i/>
          <w:sz w:val="24"/>
          <w:szCs w:val="24"/>
        </w:rPr>
        <w:t>32</w:t>
      </w:r>
      <w:r w:rsidRPr="002660A8">
        <w:rPr>
          <w:rFonts w:ascii="Times New Roman" w:hAnsi="Times New Roman"/>
          <w:sz w:val="24"/>
          <w:szCs w:val="24"/>
        </w:rPr>
        <w:t xml:space="preserve"> ,</w:t>
      </w:r>
      <w:proofErr w:type="gramEnd"/>
      <w:r w:rsidRPr="002660A8">
        <w:rPr>
          <w:rFonts w:ascii="Times New Roman" w:hAnsi="Times New Roman"/>
          <w:sz w:val="24"/>
          <w:szCs w:val="24"/>
        </w:rPr>
        <w:t xml:space="preserve"> 618-632.</w:t>
      </w:r>
    </w:p>
    <w:p w:rsidR="004E54D4" w:rsidRPr="002660A8" w:rsidRDefault="004E54D4" w:rsidP="005626FE">
      <w:pPr>
        <w:spacing w:line="240" w:lineRule="auto"/>
        <w:ind w:left="426" w:hanging="426"/>
        <w:jc w:val="both"/>
        <w:rPr>
          <w:rFonts w:ascii="Times New Roman" w:hAnsi="Times New Roman"/>
          <w:sz w:val="24"/>
          <w:szCs w:val="24"/>
        </w:rPr>
      </w:pPr>
      <w:r w:rsidRPr="002660A8">
        <w:rPr>
          <w:rFonts w:ascii="Times New Roman" w:hAnsi="Times New Roman"/>
          <w:sz w:val="24"/>
          <w:szCs w:val="24"/>
        </w:rPr>
        <w:t xml:space="preserve">Blower, A., Addo, A., Hodgson, J., Lamington, L., &amp; Towlson, K. (2004). Mental </w:t>
      </w:r>
      <w:r w:rsidR="00E94BC3">
        <w:rPr>
          <w:rFonts w:ascii="Times New Roman" w:hAnsi="Times New Roman"/>
          <w:sz w:val="24"/>
          <w:szCs w:val="24"/>
        </w:rPr>
        <w:t>h</w:t>
      </w:r>
      <w:r w:rsidRPr="002660A8">
        <w:rPr>
          <w:rFonts w:ascii="Times New Roman" w:hAnsi="Times New Roman"/>
          <w:sz w:val="24"/>
          <w:szCs w:val="24"/>
        </w:rPr>
        <w:t>ealth of ‘</w:t>
      </w:r>
      <w:r w:rsidR="00E94BC3">
        <w:rPr>
          <w:rFonts w:ascii="Times New Roman" w:hAnsi="Times New Roman"/>
          <w:sz w:val="24"/>
          <w:szCs w:val="24"/>
        </w:rPr>
        <w:t>l</w:t>
      </w:r>
      <w:r w:rsidRPr="002660A8">
        <w:rPr>
          <w:rFonts w:ascii="Times New Roman" w:hAnsi="Times New Roman"/>
          <w:sz w:val="24"/>
          <w:szCs w:val="24"/>
        </w:rPr>
        <w:t xml:space="preserve">ooked </w:t>
      </w:r>
      <w:r w:rsidR="00E94BC3">
        <w:rPr>
          <w:rFonts w:ascii="Times New Roman" w:hAnsi="Times New Roman"/>
          <w:sz w:val="24"/>
          <w:szCs w:val="24"/>
        </w:rPr>
        <w:t>a</w:t>
      </w:r>
      <w:r w:rsidRPr="002660A8">
        <w:rPr>
          <w:rFonts w:ascii="Times New Roman" w:hAnsi="Times New Roman"/>
          <w:sz w:val="24"/>
          <w:szCs w:val="24"/>
        </w:rPr>
        <w:t xml:space="preserve">fter’ </w:t>
      </w:r>
      <w:r w:rsidR="00E94BC3">
        <w:rPr>
          <w:rFonts w:ascii="Times New Roman" w:hAnsi="Times New Roman"/>
          <w:sz w:val="24"/>
          <w:szCs w:val="24"/>
        </w:rPr>
        <w:t>c</w:t>
      </w:r>
      <w:r w:rsidRPr="002660A8">
        <w:rPr>
          <w:rFonts w:ascii="Times New Roman" w:hAnsi="Times New Roman"/>
          <w:sz w:val="24"/>
          <w:szCs w:val="24"/>
        </w:rPr>
        <w:t xml:space="preserve">hildren: A Needs Assessment. </w:t>
      </w:r>
      <w:r w:rsidRPr="00CA2643">
        <w:rPr>
          <w:rFonts w:ascii="Times New Roman" w:hAnsi="Times New Roman"/>
          <w:i/>
          <w:sz w:val="24"/>
          <w:szCs w:val="24"/>
        </w:rPr>
        <w:t xml:space="preserve">Clinical Child Psychology &amp; Psychiatry, 9, </w:t>
      </w:r>
      <w:r w:rsidRPr="00546E05">
        <w:rPr>
          <w:rFonts w:ascii="Times New Roman" w:hAnsi="Times New Roman"/>
          <w:sz w:val="24"/>
          <w:szCs w:val="24"/>
        </w:rPr>
        <w:t>1</w:t>
      </w:r>
      <w:r w:rsidRPr="002660A8">
        <w:rPr>
          <w:rFonts w:ascii="Times New Roman" w:hAnsi="Times New Roman"/>
          <w:sz w:val="24"/>
          <w:szCs w:val="24"/>
        </w:rPr>
        <w:t xml:space="preserve">17-129. </w:t>
      </w:r>
    </w:p>
    <w:p w:rsidR="004E54D4" w:rsidRPr="002660A8" w:rsidRDefault="004E54D4" w:rsidP="005626FE">
      <w:pPr>
        <w:spacing w:after="0" w:line="360" w:lineRule="atLeast"/>
        <w:ind w:left="426" w:hanging="426"/>
        <w:jc w:val="both"/>
        <w:rPr>
          <w:rFonts w:ascii="Times New Roman" w:hAnsi="Times New Roman"/>
          <w:sz w:val="24"/>
          <w:szCs w:val="24"/>
          <w:lang w:eastAsia="zh-CN"/>
        </w:rPr>
      </w:pPr>
      <w:r w:rsidRPr="002660A8">
        <w:rPr>
          <w:rFonts w:ascii="Times New Roman" w:hAnsi="Times New Roman"/>
          <w:sz w:val="24"/>
          <w:szCs w:val="24"/>
        </w:rPr>
        <w:t xml:space="preserve">Bosmans, G., </w:t>
      </w:r>
      <w:proofErr w:type="spellStart"/>
      <w:r w:rsidRPr="002660A8">
        <w:rPr>
          <w:rFonts w:ascii="Times New Roman" w:hAnsi="Times New Roman"/>
          <w:sz w:val="24"/>
          <w:szCs w:val="24"/>
        </w:rPr>
        <w:t>Braet</w:t>
      </w:r>
      <w:proofErr w:type="spellEnd"/>
      <w:r w:rsidRPr="002660A8">
        <w:rPr>
          <w:rFonts w:ascii="Times New Roman" w:hAnsi="Times New Roman"/>
          <w:sz w:val="24"/>
          <w:szCs w:val="24"/>
        </w:rPr>
        <w:t>, C.</w:t>
      </w:r>
      <w:r w:rsidR="00546E05">
        <w:rPr>
          <w:rFonts w:ascii="Times New Roman" w:hAnsi="Times New Roman"/>
          <w:sz w:val="24"/>
          <w:szCs w:val="24"/>
        </w:rPr>
        <w:t>,</w:t>
      </w:r>
      <w:r w:rsidRPr="002660A8">
        <w:rPr>
          <w:rFonts w:ascii="Times New Roman" w:hAnsi="Times New Roman"/>
          <w:sz w:val="24"/>
          <w:szCs w:val="24"/>
        </w:rPr>
        <w:t xml:space="preserve"> &amp; </w:t>
      </w:r>
      <w:proofErr w:type="spellStart"/>
      <w:r w:rsidRPr="002660A8">
        <w:rPr>
          <w:rFonts w:ascii="Times New Roman" w:hAnsi="Times New Roman"/>
          <w:sz w:val="24"/>
          <w:szCs w:val="24"/>
        </w:rPr>
        <w:t>Vlierberghe</w:t>
      </w:r>
      <w:proofErr w:type="spellEnd"/>
      <w:r w:rsidRPr="002660A8">
        <w:rPr>
          <w:rFonts w:ascii="Times New Roman" w:hAnsi="Times New Roman"/>
          <w:sz w:val="24"/>
          <w:szCs w:val="24"/>
        </w:rPr>
        <w:t>, L. (2010).</w:t>
      </w:r>
      <w:r w:rsidR="001F44F2">
        <w:rPr>
          <w:rFonts w:ascii="Times New Roman" w:hAnsi="Times New Roman"/>
          <w:sz w:val="24"/>
          <w:szCs w:val="24"/>
        </w:rPr>
        <w:t xml:space="preserve"> </w:t>
      </w:r>
      <w:r w:rsidRPr="002660A8">
        <w:rPr>
          <w:rFonts w:ascii="Times New Roman" w:hAnsi="Times New Roman"/>
          <w:sz w:val="24"/>
          <w:szCs w:val="24"/>
        </w:rPr>
        <w:t>Attachment and symp</w:t>
      </w:r>
      <w:r w:rsidR="00546E05">
        <w:rPr>
          <w:rFonts w:ascii="Times New Roman" w:hAnsi="Times New Roman"/>
          <w:sz w:val="24"/>
          <w:szCs w:val="24"/>
        </w:rPr>
        <w:t>toms of psychopathology: Early maladaptive s</w:t>
      </w:r>
      <w:r w:rsidRPr="002660A8">
        <w:rPr>
          <w:rFonts w:ascii="Times New Roman" w:hAnsi="Times New Roman"/>
          <w:sz w:val="24"/>
          <w:szCs w:val="24"/>
        </w:rPr>
        <w:t xml:space="preserve">chemas as a cognitive link? </w:t>
      </w:r>
      <w:r w:rsidRPr="002660A8">
        <w:rPr>
          <w:rFonts w:ascii="Times New Roman" w:hAnsi="Times New Roman"/>
          <w:i/>
          <w:iCs/>
          <w:sz w:val="24"/>
          <w:szCs w:val="24"/>
          <w:lang w:eastAsia="zh-CN"/>
        </w:rPr>
        <w:t>Clinical Psychology &amp; Psychotherapy</w:t>
      </w:r>
      <w:r w:rsidRPr="002660A8">
        <w:rPr>
          <w:rFonts w:ascii="Times New Roman" w:hAnsi="Times New Roman"/>
          <w:sz w:val="24"/>
          <w:szCs w:val="24"/>
          <w:lang w:eastAsia="zh-CN"/>
        </w:rPr>
        <w:t xml:space="preserve">, </w:t>
      </w:r>
      <w:r w:rsidRPr="00CA2643">
        <w:rPr>
          <w:rFonts w:ascii="Times New Roman" w:hAnsi="Times New Roman"/>
          <w:i/>
          <w:sz w:val="24"/>
          <w:szCs w:val="24"/>
          <w:lang w:eastAsia="zh-CN"/>
        </w:rPr>
        <w:t>17</w:t>
      </w:r>
      <w:r w:rsidRPr="002660A8">
        <w:rPr>
          <w:rFonts w:ascii="Times New Roman" w:hAnsi="Times New Roman"/>
          <w:sz w:val="24"/>
          <w:szCs w:val="24"/>
          <w:lang w:eastAsia="zh-CN"/>
        </w:rPr>
        <w:t xml:space="preserve">, 374-385. </w:t>
      </w:r>
    </w:p>
    <w:p w:rsidR="004948DD" w:rsidRDefault="004948DD" w:rsidP="00AE726B">
      <w:pPr>
        <w:spacing w:after="0" w:line="360" w:lineRule="atLeast"/>
        <w:jc w:val="both"/>
        <w:rPr>
          <w:rFonts w:ascii="Times New Roman" w:hAnsi="Times New Roman"/>
          <w:sz w:val="24"/>
          <w:szCs w:val="24"/>
          <w:lang w:eastAsia="zh-CN"/>
        </w:rPr>
      </w:pPr>
    </w:p>
    <w:p w:rsidR="004E54D4" w:rsidRPr="002660A8" w:rsidRDefault="004E54D4" w:rsidP="00AE726B">
      <w:pPr>
        <w:spacing w:after="0" w:line="360" w:lineRule="atLeast"/>
        <w:jc w:val="both"/>
        <w:rPr>
          <w:rFonts w:ascii="Times New Roman" w:hAnsi="Times New Roman"/>
          <w:sz w:val="24"/>
          <w:szCs w:val="24"/>
          <w:lang w:eastAsia="zh-CN"/>
        </w:rPr>
      </w:pPr>
      <w:r w:rsidRPr="002660A8">
        <w:rPr>
          <w:rFonts w:ascii="Times New Roman" w:hAnsi="Times New Roman"/>
          <w:sz w:val="24"/>
          <w:szCs w:val="24"/>
          <w:lang w:eastAsia="zh-CN"/>
        </w:rPr>
        <w:t xml:space="preserve">Bowlby, J. (1969). </w:t>
      </w:r>
      <w:r w:rsidRPr="00CA2643">
        <w:rPr>
          <w:rFonts w:ascii="Times New Roman" w:hAnsi="Times New Roman"/>
          <w:i/>
          <w:sz w:val="24"/>
          <w:szCs w:val="24"/>
          <w:lang w:eastAsia="zh-CN"/>
        </w:rPr>
        <w:t>Attachment.</w:t>
      </w:r>
      <w:r w:rsidRPr="002660A8">
        <w:rPr>
          <w:rFonts w:ascii="Times New Roman" w:hAnsi="Times New Roman"/>
          <w:sz w:val="24"/>
          <w:szCs w:val="24"/>
          <w:lang w:eastAsia="zh-CN"/>
        </w:rPr>
        <w:t xml:space="preserve"> London: Pelican.</w:t>
      </w:r>
    </w:p>
    <w:p w:rsidR="004E54D4" w:rsidRDefault="004E54D4" w:rsidP="00AE726B">
      <w:pPr>
        <w:spacing w:after="0" w:line="360" w:lineRule="atLeast"/>
        <w:jc w:val="both"/>
        <w:rPr>
          <w:rFonts w:ascii="Times New Roman" w:hAnsi="Times New Roman"/>
          <w:sz w:val="24"/>
          <w:szCs w:val="24"/>
          <w:lang w:eastAsia="zh-CN"/>
        </w:rPr>
      </w:pPr>
    </w:p>
    <w:p w:rsidR="004E54D4" w:rsidRDefault="004E54D4" w:rsidP="005626FE">
      <w:pPr>
        <w:spacing w:after="0" w:line="360" w:lineRule="atLeast"/>
        <w:ind w:left="426" w:hanging="426"/>
        <w:jc w:val="both"/>
        <w:rPr>
          <w:rFonts w:ascii="Times New Roman" w:hAnsi="Times New Roman"/>
          <w:sz w:val="24"/>
          <w:szCs w:val="24"/>
          <w:lang w:eastAsia="zh-CN"/>
        </w:rPr>
      </w:pPr>
      <w:r w:rsidRPr="002660A8">
        <w:rPr>
          <w:rFonts w:ascii="Times New Roman" w:hAnsi="Times New Roman"/>
          <w:sz w:val="24"/>
          <w:szCs w:val="24"/>
          <w:lang w:eastAsia="zh-CN"/>
        </w:rPr>
        <w:t xml:space="preserve">Bowlby, J. (1979). </w:t>
      </w:r>
      <w:r w:rsidRPr="00CA2643">
        <w:rPr>
          <w:rFonts w:ascii="Times New Roman" w:hAnsi="Times New Roman"/>
          <w:i/>
          <w:sz w:val="24"/>
          <w:szCs w:val="24"/>
          <w:lang w:eastAsia="zh-CN"/>
        </w:rPr>
        <w:t xml:space="preserve">The breaking and making of </w:t>
      </w:r>
      <w:proofErr w:type="spellStart"/>
      <w:r w:rsidRPr="00CA2643">
        <w:rPr>
          <w:rFonts w:ascii="Times New Roman" w:hAnsi="Times New Roman"/>
          <w:i/>
          <w:sz w:val="24"/>
          <w:szCs w:val="24"/>
          <w:lang w:eastAsia="zh-CN"/>
        </w:rPr>
        <w:t>affectional</w:t>
      </w:r>
      <w:proofErr w:type="spellEnd"/>
      <w:r w:rsidRPr="00CA2643">
        <w:rPr>
          <w:rFonts w:ascii="Times New Roman" w:hAnsi="Times New Roman"/>
          <w:i/>
          <w:sz w:val="24"/>
          <w:szCs w:val="24"/>
          <w:lang w:eastAsia="zh-CN"/>
        </w:rPr>
        <w:t xml:space="preserve"> bonds</w:t>
      </w:r>
      <w:r w:rsidRPr="002660A8">
        <w:rPr>
          <w:rFonts w:ascii="Times New Roman" w:hAnsi="Times New Roman"/>
          <w:sz w:val="24"/>
          <w:szCs w:val="24"/>
          <w:lang w:eastAsia="zh-CN"/>
        </w:rPr>
        <w:t xml:space="preserve">. London: </w:t>
      </w:r>
      <w:proofErr w:type="spellStart"/>
      <w:r w:rsidRPr="002660A8">
        <w:rPr>
          <w:rFonts w:ascii="Times New Roman" w:hAnsi="Times New Roman"/>
          <w:sz w:val="24"/>
          <w:szCs w:val="24"/>
          <w:lang w:eastAsia="zh-CN"/>
        </w:rPr>
        <w:t>Tavistock</w:t>
      </w:r>
      <w:proofErr w:type="spellEnd"/>
      <w:r w:rsidRPr="002660A8">
        <w:rPr>
          <w:rFonts w:ascii="Times New Roman" w:hAnsi="Times New Roman"/>
          <w:sz w:val="24"/>
          <w:szCs w:val="24"/>
          <w:lang w:eastAsia="zh-CN"/>
        </w:rPr>
        <w:t>.</w:t>
      </w:r>
    </w:p>
    <w:p w:rsidR="0024690B" w:rsidRPr="002660A8" w:rsidRDefault="0024690B" w:rsidP="005626FE">
      <w:pPr>
        <w:spacing w:after="0" w:line="360" w:lineRule="atLeast"/>
        <w:ind w:left="426" w:hanging="426"/>
        <w:jc w:val="both"/>
        <w:rPr>
          <w:rFonts w:ascii="Times New Roman" w:hAnsi="Times New Roman"/>
          <w:sz w:val="24"/>
          <w:szCs w:val="24"/>
          <w:lang w:eastAsia="zh-CN"/>
        </w:rPr>
      </w:pPr>
    </w:p>
    <w:p w:rsidR="004E54D4" w:rsidRDefault="004E54D4" w:rsidP="005626FE">
      <w:pPr>
        <w:spacing w:after="0" w:line="360" w:lineRule="atLeast"/>
        <w:ind w:left="426" w:hanging="426"/>
        <w:jc w:val="both"/>
        <w:rPr>
          <w:rFonts w:ascii="Times New Roman" w:hAnsi="Times New Roman"/>
          <w:sz w:val="24"/>
          <w:szCs w:val="24"/>
          <w:lang w:eastAsia="zh-CN"/>
        </w:rPr>
      </w:pPr>
      <w:r w:rsidRPr="002660A8">
        <w:rPr>
          <w:rFonts w:ascii="Times New Roman" w:hAnsi="Times New Roman"/>
          <w:sz w:val="24"/>
          <w:szCs w:val="24"/>
          <w:lang w:eastAsia="zh-CN"/>
        </w:rPr>
        <w:t>Brennan, K.</w:t>
      </w:r>
      <w:r w:rsidR="00546E05">
        <w:rPr>
          <w:rFonts w:ascii="Times New Roman" w:hAnsi="Times New Roman"/>
          <w:sz w:val="24"/>
          <w:szCs w:val="24"/>
          <w:lang w:eastAsia="zh-CN"/>
        </w:rPr>
        <w:t xml:space="preserve"> </w:t>
      </w:r>
      <w:r w:rsidRPr="002660A8">
        <w:rPr>
          <w:rFonts w:ascii="Times New Roman" w:hAnsi="Times New Roman"/>
          <w:sz w:val="24"/>
          <w:szCs w:val="24"/>
          <w:lang w:eastAsia="zh-CN"/>
        </w:rPr>
        <w:t>A., Clark, C.</w:t>
      </w:r>
      <w:r w:rsidR="00546E05">
        <w:rPr>
          <w:rFonts w:ascii="Times New Roman" w:hAnsi="Times New Roman"/>
          <w:sz w:val="24"/>
          <w:szCs w:val="24"/>
          <w:lang w:eastAsia="zh-CN"/>
        </w:rPr>
        <w:t xml:space="preserve"> </w:t>
      </w:r>
      <w:r w:rsidRPr="002660A8">
        <w:rPr>
          <w:rFonts w:ascii="Times New Roman" w:hAnsi="Times New Roman"/>
          <w:sz w:val="24"/>
          <w:szCs w:val="24"/>
          <w:lang w:eastAsia="zh-CN"/>
        </w:rPr>
        <w:t>L., &amp; Shaver, P.</w:t>
      </w:r>
      <w:r w:rsidR="00546E05">
        <w:rPr>
          <w:rFonts w:ascii="Times New Roman" w:hAnsi="Times New Roman"/>
          <w:sz w:val="24"/>
          <w:szCs w:val="24"/>
          <w:lang w:eastAsia="zh-CN"/>
        </w:rPr>
        <w:t xml:space="preserve"> </w:t>
      </w:r>
      <w:r w:rsidRPr="002660A8">
        <w:rPr>
          <w:rFonts w:ascii="Times New Roman" w:hAnsi="Times New Roman"/>
          <w:sz w:val="24"/>
          <w:szCs w:val="24"/>
          <w:lang w:eastAsia="zh-CN"/>
        </w:rPr>
        <w:t>R. (1998). Self-report measurement of adult romantic attachment: An integrative overview. In J.</w:t>
      </w:r>
      <w:r w:rsidR="00546E05">
        <w:rPr>
          <w:rFonts w:ascii="Times New Roman" w:hAnsi="Times New Roman"/>
          <w:sz w:val="24"/>
          <w:szCs w:val="24"/>
          <w:lang w:eastAsia="zh-CN"/>
        </w:rPr>
        <w:t xml:space="preserve"> </w:t>
      </w:r>
      <w:r w:rsidRPr="002660A8">
        <w:rPr>
          <w:rFonts w:ascii="Times New Roman" w:hAnsi="Times New Roman"/>
          <w:sz w:val="24"/>
          <w:szCs w:val="24"/>
          <w:lang w:eastAsia="zh-CN"/>
        </w:rPr>
        <w:t>A. Simpson &amp; W.</w:t>
      </w:r>
      <w:r w:rsidR="00546E05">
        <w:rPr>
          <w:rFonts w:ascii="Times New Roman" w:hAnsi="Times New Roman"/>
          <w:sz w:val="24"/>
          <w:szCs w:val="24"/>
          <w:lang w:eastAsia="zh-CN"/>
        </w:rPr>
        <w:t xml:space="preserve"> </w:t>
      </w:r>
      <w:r w:rsidR="004C6CCF">
        <w:rPr>
          <w:rFonts w:ascii="Times New Roman" w:hAnsi="Times New Roman"/>
          <w:sz w:val="24"/>
          <w:szCs w:val="24"/>
          <w:lang w:eastAsia="zh-CN"/>
        </w:rPr>
        <w:t xml:space="preserve">S. </w:t>
      </w:r>
      <w:proofErr w:type="spellStart"/>
      <w:r w:rsidR="004C6CCF">
        <w:rPr>
          <w:rFonts w:ascii="Times New Roman" w:hAnsi="Times New Roman"/>
          <w:sz w:val="24"/>
          <w:szCs w:val="24"/>
          <w:lang w:eastAsia="zh-CN"/>
        </w:rPr>
        <w:t>Rholes</w:t>
      </w:r>
      <w:proofErr w:type="spellEnd"/>
      <w:r w:rsidR="004C6CCF">
        <w:rPr>
          <w:rFonts w:ascii="Times New Roman" w:hAnsi="Times New Roman"/>
          <w:sz w:val="24"/>
          <w:szCs w:val="24"/>
          <w:lang w:eastAsia="zh-CN"/>
        </w:rPr>
        <w:t xml:space="preserve"> (</w:t>
      </w:r>
      <w:proofErr w:type="spellStart"/>
      <w:proofErr w:type="gramStart"/>
      <w:r w:rsidR="004C6CCF">
        <w:rPr>
          <w:rFonts w:ascii="Times New Roman" w:hAnsi="Times New Roman"/>
          <w:sz w:val="24"/>
          <w:szCs w:val="24"/>
          <w:lang w:eastAsia="zh-CN"/>
        </w:rPr>
        <w:t>e</w:t>
      </w:r>
      <w:r w:rsidRPr="002660A8">
        <w:rPr>
          <w:rFonts w:ascii="Times New Roman" w:hAnsi="Times New Roman"/>
          <w:sz w:val="24"/>
          <w:szCs w:val="24"/>
          <w:lang w:eastAsia="zh-CN"/>
        </w:rPr>
        <w:t>ds</w:t>
      </w:r>
      <w:proofErr w:type="spellEnd"/>
      <w:proofErr w:type="gramEnd"/>
      <w:r w:rsidRPr="002660A8">
        <w:rPr>
          <w:rFonts w:ascii="Times New Roman" w:hAnsi="Times New Roman"/>
          <w:sz w:val="24"/>
          <w:szCs w:val="24"/>
          <w:lang w:eastAsia="zh-CN"/>
        </w:rPr>
        <w:t xml:space="preserve">), </w:t>
      </w:r>
      <w:r w:rsidRPr="00CA2643">
        <w:rPr>
          <w:rFonts w:ascii="Times New Roman" w:hAnsi="Times New Roman"/>
          <w:i/>
          <w:sz w:val="24"/>
          <w:szCs w:val="24"/>
          <w:lang w:eastAsia="zh-CN"/>
        </w:rPr>
        <w:t>Attachment theory and close relationships</w:t>
      </w:r>
      <w:r w:rsidRPr="002660A8">
        <w:rPr>
          <w:rFonts w:ascii="Times New Roman" w:hAnsi="Times New Roman"/>
          <w:sz w:val="24"/>
          <w:szCs w:val="24"/>
          <w:lang w:eastAsia="zh-CN"/>
        </w:rPr>
        <w:t xml:space="preserve"> (pp. 46-76). New York: Guilford Press.</w:t>
      </w:r>
    </w:p>
    <w:p w:rsidR="006167D3" w:rsidRDefault="006167D3" w:rsidP="006167D3">
      <w:pPr>
        <w:spacing w:after="0" w:line="360" w:lineRule="atLeast"/>
        <w:ind w:left="426" w:hanging="426"/>
        <w:jc w:val="both"/>
        <w:rPr>
          <w:rFonts w:ascii="Times New Roman" w:hAnsi="Times New Roman"/>
          <w:sz w:val="24"/>
          <w:szCs w:val="24"/>
          <w:lang w:eastAsia="zh-CN"/>
        </w:rPr>
      </w:pPr>
    </w:p>
    <w:p w:rsidR="004E54D4" w:rsidRPr="002660A8" w:rsidRDefault="006167D3" w:rsidP="005626FE">
      <w:pPr>
        <w:tabs>
          <w:tab w:val="left" w:pos="426"/>
        </w:tabs>
        <w:spacing w:line="240" w:lineRule="auto"/>
        <w:ind w:left="426" w:hanging="426"/>
        <w:jc w:val="both"/>
        <w:rPr>
          <w:rFonts w:ascii="Times New Roman" w:hAnsi="Times New Roman"/>
          <w:sz w:val="24"/>
          <w:szCs w:val="24"/>
        </w:rPr>
      </w:pPr>
      <w:r w:rsidRPr="006167D3">
        <w:rPr>
          <w:rFonts w:ascii="Times New Roman" w:hAnsi="Times New Roman"/>
          <w:sz w:val="24"/>
          <w:szCs w:val="24"/>
          <w:lang w:eastAsia="zh-CN"/>
        </w:rPr>
        <w:t xml:space="preserve">Bryant, R. A., Harvey, A. G., Dang, S. T., &amp; Sackville, T. (1998). Assessing acute stress disorder: Psychometric properties of a structured clinical interview. </w:t>
      </w:r>
      <w:proofErr w:type="gramStart"/>
      <w:r w:rsidRPr="006167D3">
        <w:rPr>
          <w:rFonts w:ascii="Times New Roman" w:hAnsi="Times New Roman"/>
          <w:i/>
          <w:iCs/>
          <w:sz w:val="24"/>
          <w:szCs w:val="24"/>
          <w:lang w:eastAsia="zh-CN"/>
        </w:rPr>
        <w:t>Psychological Assessment, 10,</w:t>
      </w:r>
      <w:r w:rsidRPr="006167D3">
        <w:rPr>
          <w:rFonts w:ascii="Times New Roman" w:hAnsi="Times New Roman"/>
          <w:sz w:val="24"/>
          <w:szCs w:val="24"/>
          <w:lang w:eastAsia="zh-CN"/>
        </w:rPr>
        <w:t xml:space="preserve"> 215-220.</w:t>
      </w:r>
      <w:r w:rsidR="004E54D4" w:rsidRPr="002660A8">
        <w:rPr>
          <w:rFonts w:ascii="Times New Roman" w:hAnsi="Times New Roman"/>
          <w:sz w:val="24"/>
          <w:szCs w:val="24"/>
        </w:rPr>
        <w:t>Carr, S.N. &amp; Francis, A.</w:t>
      </w:r>
      <w:r w:rsidR="00546E05">
        <w:rPr>
          <w:rFonts w:ascii="Times New Roman" w:hAnsi="Times New Roman"/>
          <w:sz w:val="24"/>
          <w:szCs w:val="24"/>
        </w:rPr>
        <w:t xml:space="preserve"> </w:t>
      </w:r>
      <w:r w:rsidR="004E54D4" w:rsidRPr="002660A8">
        <w:rPr>
          <w:rFonts w:ascii="Times New Roman" w:hAnsi="Times New Roman"/>
          <w:sz w:val="24"/>
          <w:szCs w:val="24"/>
        </w:rPr>
        <w:t>J.</w:t>
      </w:r>
      <w:r w:rsidR="00546E05">
        <w:rPr>
          <w:rFonts w:ascii="Times New Roman" w:hAnsi="Times New Roman"/>
          <w:sz w:val="24"/>
          <w:szCs w:val="24"/>
        </w:rPr>
        <w:t xml:space="preserve"> </w:t>
      </w:r>
      <w:r w:rsidR="004E54D4" w:rsidRPr="002660A8">
        <w:rPr>
          <w:rFonts w:ascii="Times New Roman" w:hAnsi="Times New Roman"/>
          <w:sz w:val="24"/>
          <w:szCs w:val="24"/>
        </w:rPr>
        <w:t>P (2010).</w:t>
      </w:r>
      <w:proofErr w:type="gramEnd"/>
      <w:r w:rsidR="004E54D4" w:rsidRPr="002660A8">
        <w:rPr>
          <w:rFonts w:ascii="Times New Roman" w:hAnsi="Times New Roman"/>
          <w:sz w:val="24"/>
          <w:szCs w:val="24"/>
        </w:rPr>
        <w:t xml:space="preserve"> Early maladaptive schemas and personality disorder symptoms. An examination in a non-clinical sample. </w:t>
      </w:r>
      <w:r w:rsidR="004E54D4" w:rsidRPr="00EE2504">
        <w:rPr>
          <w:rFonts w:ascii="Times New Roman" w:hAnsi="Times New Roman"/>
          <w:i/>
          <w:sz w:val="24"/>
          <w:szCs w:val="24"/>
        </w:rPr>
        <w:t>Psychology and Psychotherapy: Theory, Research and Practice, 83</w:t>
      </w:r>
      <w:r w:rsidR="004E54D4" w:rsidRPr="002660A8">
        <w:rPr>
          <w:rFonts w:ascii="Times New Roman" w:hAnsi="Times New Roman"/>
          <w:sz w:val="24"/>
          <w:szCs w:val="24"/>
        </w:rPr>
        <w:t>, 333-349.</w:t>
      </w:r>
    </w:p>
    <w:p w:rsidR="004E54D4" w:rsidRPr="002660A8" w:rsidRDefault="004E54D4" w:rsidP="005626FE">
      <w:pPr>
        <w:spacing w:line="240" w:lineRule="auto"/>
        <w:ind w:left="426" w:hanging="426"/>
        <w:jc w:val="both"/>
        <w:rPr>
          <w:rFonts w:ascii="Times New Roman" w:hAnsi="Times New Roman"/>
          <w:sz w:val="24"/>
          <w:szCs w:val="24"/>
        </w:rPr>
      </w:pPr>
      <w:proofErr w:type="spellStart"/>
      <w:r w:rsidRPr="002660A8">
        <w:rPr>
          <w:rFonts w:ascii="Times New Roman" w:hAnsi="Times New Roman"/>
          <w:sz w:val="24"/>
          <w:szCs w:val="24"/>
        </w:rPr>
        <w:t>Cicchetti</w:t>
      </w:r>
      <w:proofErr w:type="spellEnd"/>
      <w:r w:rsidRPr="002660A8">
        <w:rPr>
          <w:rFonts w:ascii="Times New Roman" w:hAnsi="Times New Roman"/>
          <w:sz w:val="24"/>
          <w:szCs w:val="24"/>
        </w:rPr>
        <w:t>, D. &amp; Cohen, D.</w:t>
      </w:r>
      <w:r w:rsidR="00546E05">
        <w:rPr>
          <w:rFonts w:ascii="Times New Roman" w:hAnsi="Times New Roman"/>
          <w:sz w:val="24"/>
          <w:szCs w:val="24"/>
        </w:rPr>
        <w:t xml:space="preserve"> </w:t>
      </w:r>
      <w:r w:rsidRPr="002660A8">
        <w:rPr>
          <w:rFonts w:ascii="Times New Roman" w:hAnsi="Times New Roman"/>
          <w:sz w:val="24"/>
          <w:szCs w:val="24"/>
        </w:rPr>
        <w:t xml:space="preserve">J. (2006). </w:t>
      </w:r>
      <w:r w:rsidR="00546E05">
        <w:rPr>
          <w:rFonts w:ascii="Times New Roman" w:hAnsi="Times New Roman"/>
          <w:i/>
          <w:iCs/>
          <w:sz w:val="24"/>
          <w:szCs w:val="24"/>
        </w:rPr>
        <w:t>Developmental psychopathology: Theory and m</w:t>
      </w:r>
      <w:r w:rsidRPr="002660A8">
        <w:rPr>
          <w:rFonts w:ascii="Times New Roman" w:hAnsi="Times New Roman"/>
          <w:i/>
          <w:iCs/>
          <w:sz w:val="24"/>
          <w:szCs w:val="24"/>
        </w:rPr>
        <w:t>ethod.</w:t>
      </w:r>
      <w:r w:rsidRPr="002660A8">
        <w:rPr>
          <w:rFonts w:ascii="Times New Roman" w:hAnsi="Times New Roman"/>
          <w:sz w:val="24"/>
          <w:szCs w:val="24"/>
        </w:rPr>
        <w:t xml:space="preserve"> Wiley &amp; Sons Inc: New Jersey.</w:t>
      </w:r>
    </w:p>
    <w:p w:rsidR="004E54D4" w:rsidRPr="002660A8" w:rsidRDefault="004E54D4" w:rsidP="005626FE">
      <w:pPr>
        <w:ind w:left="426" w:hanging="426"/>
        <w:jc w:val="both"/>
        <w:rPr>
          <w:rFonts w:ascii="Times New Roman" w:hAnsi="Times New Roman"/>
          <w:sz w:val="24"/>
          <w:szCs w:val="24"/>
        </w:rPr>
      </w:pPr>
      <w:r w:rsidRPr="002660A8">
        <w:rPr>
          <w:rFonts w:ascii="Times New Roman" w:hAnsi="Times New Roman"/>
          <w:sz w:val="24"/>
          <w:szCs w:val="24"/>
        </w:rPr>
        <w:t>Committee on Early Childhood, Adoption and Dependent Care (2000). Developmental issues for young children in foster care.</w:t>
      </w:r>
      <w:r w:rsidR="001F44F2">
        <w:rPr>
          <w:rFonts w:ascii="Times New Roman" w:hAnsi="Times New Roman"/>
          <w:sz w:val="24"/>
          <w:szCs w:val="24"/>
        </w:rPr>
        <w:t xml:space="preserve"> </w:t>
      </w:r>
      <w:proofErr w:type="spellStart"/>
      <w:r w:rsidRPr="002660A8">
        <w:rPr>
          <w:rFonts w:ascii="Times New Roman" w:hAnsi="Times New Roman"/>
          <w:i/>
          <w:sz w:val="24"/>
          <w:szCs w:val="24"/>
        </w:rPr>
        <w:t>Pediatrics</w:t>
      </w:r>
      <w:proofErr w:type="spellEnd"/>
      <w:r w:rsidRPr="002660A8">
        <w:rPr>
          <w:rFonts w:ascii="Times New Roman" w:hAnsi="Times New Roman"/>
          <w:i/>
          <w:sz w:val="24"/>
          <w:szCs w:val="24"/>
        </w:rPr>
        <w:t xml:space="preserve">, </w:t>
      </w:r>
      <w:r w:rsidR="005626FE">
        <w:rPr>
          <w:rFonts w:ascii="Times New Roman" w:hAnsi="Times New Roman"/>
          <w:sz w:val="24"/>
          <w:szCs w:val="24"/>
        </w:rPr>
        <w:t xml:space="preserve">106, </w:t>
      </w:r>
      <w:r w:rsidRPr="002660A8">
        <w:rPr>
          <w:rFonts w:ascii="Times New Roman" w:hAnsi="Times New Roman"/>
          <w:sz w:val="24"/>
          <w:szCs w:val="24"/>
        </w:rPr>
        <w:t>1145</w:t>
      </w:r>
      <w:r w:rsidR="005626FE">
        <w:rPr>
          <w:rFonts w:ascii="Times New Roman" w:hAnsi="Times New Roman"/>
          <w:sz w:val="24"/>
          <w:szCs w:val="24"/>
        </w:rPr>
        <w:t xml:space="preserve"> </w:t>
      </w:r>
      <w:r w:rsidRPr="002660A8">
        <w:rPr>
          <w:rFonts w:ascii="Times New Roman" w:hAnsi="Times New Roman"/>
          <w:sz w:val="24"/>
          <w:szCs w:val="24"/>
        </w:rPr>
        <w:t>-</w:t>
      </w:r>
      <w:r w:rsidR="005626FE">
        <w:rPr>
          <w:rFonts w:ascii="Times New Roman" w:hAnsi="Times New Roman"/>
          <w:sz w:val="24"/>
          <w:szCs w:val="24"/>
        </w:rPr>
        <w:t xml:space="preserve"> </w:t>
      </w:r>
      <w:r w:rsidRPr="002660A8">
        <w:rPr>
          <w:rFonts w:ascii="Times New Roman" w:hAnsi="Times New Roman"/>
          <w:sz w:val="24"/>
          <w:szCs w:val="24"/>
        </w:rPr>
        <w:t>50</w:t>
      </w:r>
    </w:p>
    <w:p w:rsidR="004E54D4" w:rsidRPr="002660A8" w:rsidRDefault="004E54D4" w:rsidP="005626FE">
      <w:pPr>
        <w:spacing w:line="240" w:lineRule="auto"/>
        <w:ind w:left="426" w:hanging="426"/>
        <w:jc w:val="both"/>
        <w:rPr>
          <w:rFonts w:ascii="Times New Roman" w:hAnsi="Times New Roman"/>
          <w:sz w:val="24"/>
          <w:szCs w:val="24"/>
        </w:rPr>
      </w:pPr>
      <w:r w:rsidRPr="002660A8">
        <w:rPr>
          <w:rFonts w:ascii="Times New Roman" w:hAnsi="Times New Roman"/>
          <w:sz w:val="24"/>
          <w:szCs w:val="24"/>
        </w:rPr>
        <w:t>Cooper, M.</w:t>
      </w:r>
      <w:r w:rsidR="00546E05">
        <w:rPr>
          <w:rFonts w:ascii="Times New Roman" w:hAnsi="Times New Roman"/>
          <w:sz w:val="24"/>
          <w:szCs w:val="24"/>
        </w:rPr>
        <w:t xml:space="preserve"> </w:t>
      </w:r>
      <w:r w:rsidRPr="002660A8">
        <w:rPr>
          <w:rFonts w:ascii="Times New Roman" w:hAnsi="Times New Roman"/>
          <w:sz w:val="24"/>
          <w:szCs w:val="24"/>
        </w:rPr>
        <w:t>L., Shaver, P.</w:t>
      </w:r>
      <w:r w:rsidR="00546E05">
        <w:rPr>
          <w:rFonts w:ascii="Times New Roman" w:hAnsi="Times New Roman"/>
          <w:sz w:val="24"/>
          <w:szCs w:val="24"/>
        </w:rPr>
        <w:t xml:space="preserve"> </w:t>
      </w:r>
      <w:r w:rsidRPr="002660A8">
        <w:rPr>
          <w:rFonts w:ascii="Times New Roman" w:hAnsi="Times New Roman"/>
          <w:sz w:val="24"/>
          <w:szCs w:val="24"/>
        </w:rPr>
        <w:t>R., &amp; Collins, N.</w:t>
      </w:r>
      <w:r w:rsidR="00546E05">
        <w:rPr>
          <w:rFonts w:ascii="Times New Roman" w:hAnsi="Times New Roman"/>
          <w:sz w:val="24"/>
          <w:szCs w:val="24"/>
        </w:rPr>
        <w:t xml:space="preserve"> </w:t>
      </w:r>
      <w:r w:rsidRPr="002660A8">
        <w:rPr>
          <w:rFonts w:ascii="Times New Roman" w:hAnsi="Times New Roman"/>
          <w:sz w:val="24"/>
          <w:szCs w:val="24"/>
        </w:rPr>
        <w:t xml:space="preserve">L. (1998). Attachment styles, emotional regulation and adjustment in adolescence. </w:t>
      </w:r>
      <w:r w:rsidRPr="002660A8">
        <w:rPr>
          <w:rFonts w:ascii="Times New Roman" w:hAnsi="Times New Roman"/>
          <w:i/>
          <w:iCs/>
          <w:sz w:val="24"/>
          <w:szCs w:val="24"/>
        </w:rPr>
        <w:t>Journal of Personality and Social Psychology</w:t>
      </w:r>
      <w:r w:rsidRPr="002660A8">
        <w:rPr>
          <w:rFonts w:ascii="Times New Roman" w:hAnsi="Times New Roman"/>
          <w:sz w:val="24"/>
          <w:szCs w:val="24"/>
        </w:rPr>
        <w:t xml:space="preserve">, </w:t>
      </w:r>
      <w:proofErr w:type="gramStart"/>
      <w:r w:rsidRPr="002660A8">
        <w:rPr>
          <w:rFonts w:ascii="Times New Roman" w:hAnsi="Times New Roman"/>
          <w:sz w:val="24"/>
          <w:szCs w:val="24"/>
        </w:rPr>
        <w:t>74 ,</w:t>
      </w:r>
      <w:proofErr w:type="gramEnd"/>
      <w:r w:rsidRPr="002660A8">
        <w:rPr>
          <w:rFonts w:ascii="Times New Roman" w:hAnsi="Times New Roman"/>
          <w:sz w:val="24"/>
          <w:szCs w:val="24"/>
        </w:rPr>
        <w:t xml:space="preserve"> 1380-1397.</w:t>
      </w:r>
    </w:p>
    <w:p w:rsidR="004E54D4" w:rsidRPr="002660A8" w:rsidRDefault="004E54D4" w:rsidP="005626FE">
      <w:pPr>
        <w:widowControl w:val="0"/>
        <w:autoSpaceDE w:val="0"/>
        <w:autoSpaceDN w:val="0"/>
        <w:adjustRightInd w:val="0"/>
        <w:spacing w:after="240"/>
        <w:ind w:left="426" w:hanging="426"/>
        <w:jc w:val="both"/>
        <w:rPr>
          <w:rFonts w:ascii="Times New Roman" w:hAnsi="Times New Roman"/>
          <w:sz w:val="24"/>
          <w:szCs w:val="24"/>
          <w:lang w:val="en-US"/>
        </w:rPr>
      </w:pPr>
      <w:proofErr w:type="gramStart"/>
      <w:r w:rsidRPr="002660A8">
        <w:rPr>
          <w:rFonts w:ascii="Times New Roman" w:hAnsi="Times New Roman"/>
          <w:sz w:val="24"/>
          <w:szCs w:val="24"/>
          <w:lang w:val="en-US"/>
        </w:rPr>
        <w:t>Cooper, M. J., Rose, K. S., &amp; Turner, H. (2006).</w:t>
      </w:r>
      <w:proofErr w:type="gramEnd"/>
      <w:r w:rsidRPr="002660A8">
        <w:rPr>
          <w:rFonts w:ascii="Times New Roman" w:hAnsi="Times New Roman"/>
          <w:sz w:val="24"/>
          <w:szCs w:val="24"/>
          <w:lang w:val="en-US"/>
        </w:rPr>
        <w:t xml:space="preserve"> </w:t>
      </w:r>
      <w:proofErr w:type="gramStart"/>
      <w:r w:rsidRPr="002660A8">
        <w:rPr>
          <w:rFonts w:ascii="Times New Roman" w:hAnsi="Times New Roman"/>
          <w:sz w:val="24"/>
          <w:szCs w:val="24"/>
          <w:lang w:val="en-US"/>
        </w:rPr>
        <w:t>The specific content of core beliefs and schema in adolescent girls high and low in eating disorder symptoms.</w:t>
      </w:r>
      <w:proofErr w:type="gramEnd"/>
      <w:r w:rsidR="001F44F2">
        <w:rPr>
          <w:rFonts w:ascii="Times New Roman" w:hAnsi="Times New Roman"/>
          <w:sz w:val="24"/>
          <w:szCs w:val="24"/>
          <w:lang w:val="en-US"/>
        </w:rPr>
        <w:t xml:space="preserve"> </w:t>
      </w:r>
      <w:proofErr w:type="gramStart"/>
      <w:r w:rsidRPr="00EE2504">
        <w:rPr>
          <w:rFonts w:ascii="Times New Roman" w:hAnsi="Times New Roman"/>
          <w:i/>
          <w:iCs/>
          <w:sz w:val="24"/>
          <w:szCs w:val="24"/>
          <w:lang w:val="en-US"/>
        </w:rPr>
        <w:t xml:space="preserve">Eating </w:t>
      </w:r>
      <w:proofErr w:type="spellStart"/>
      <w:r w:rsidRPr="00EE2504">
        <w:rPr>
          <w:rFonts w:ascii="Times New Roman" w:hAnsi="Times New Roman"/>
          <w:i/>
          <w:iCs/>
          <w:sz w:val="24"/>
          <w:szCs w:val="24"/>
          <w:lang w:val="en-US"/>
        </w:rPr>
        <w:t>Behaviours</w:t>
      </w:r>
      <w:proofErr w:type="spellEnd"/>
      <w:r w:rsidRPr="00EE2504">
        <w:rPr>
          <w:rFonts w:ascii="Times New Roman" w:hAnsi="Times New Roman"/>
          <w:i/>
          <w:iCs/>
          <w:sz w:val="24"/>
          <w:szCs w:val="24"/>
          <w:lang w:val="en-US"/>
        </w:rPr>
        <w:t>,</w:t>
      </w:r>
      <w:r w:rsidRPr="00EE2504">
        <w:rPr>
          <w:rFonts w:ascii="Times New Roman" w:hAnsi="Times New Roman"/>
          <w:i/>
          <w:sz w:val="24"/>
          <w:szCs w:val="24"/>
          <w:lang w:val="en-US"/>
        </w:rPr>
        <w:t xml:space="preserve"> 7</w:t>
      </w:r>
      <w:r w:rsidRPr="002660A8">
        <w:rPr>
          <w:rFonts w:ascii="Times New Roman" w:hAnsi="Times New Roman"/>
          <w:sz w:val="24"/>
          <w:szCs w:val="24"/>
          <w:lang w:val="en-US"/>
        </w:rPr>
        <w:t>, 27-35.</w:t>
      </w:r>
      <w:proofErr w:type="gramEnd"/>
    </w:p>
    <w:p w:rsidR="004E54D4" w:rsidRPr="002660A8" w:rsidRDefault="004E54D4" w:rsidP="005626FE">
      <w:pPr>
        <w:widowControl w:val="0"/>
        <w:autoSpaceDE w:val="0"/>
        <w:autoSpaceDN w:val="0"/>
        <w:adjustRightInd w:val="0"/>
        <w:spacing w:after="240"/>
        <w:ind w:left="426" w:hanging="426"/>
        <w:jc w:val="both"/>
        <w:rPr>
          <w:rFonts w:ascii="Times New Roman" w:hAnsi="Times New Roman"/>
          <w:sz w:val="24"/>
          <w:szCs w:val="24"/>
          <w:lang w:val="en-US"/>
        </w:rPr>
      </w:pPr>
      <w:r w:rsidRPr="002660A8">
        <w:rPr>
          <w:rFonts w:ascii="Times New Roman" w:hAnsi="Times New Roman"/>
          <w:sz w:val="24"/>
          <w:szCs w:val="24"/>
          <w:lang w:val="en-US"/>
        </w:rPr>
        <w:t>Crittenden, P.</w:t>
      </w:r>
      <w:r w:rsidR="00771BEF">
        <w:rPr>
          <w:rFonts w:ascii="Times New Roman" w:hAnsi="Times New Roman"/>
          <w:sz w:val="24"/>
          <w:szCs w:val="24"/>
          <w:lang w:val="en-US"/>
        </w:rPr>
        <w:t xml:space="preserve"> </w:t>
      </w:r>
      <w:r w:rsidRPr="002660A8">
        <w:rPr>
          <w:rFonts w:ascii="Times New Roman" w:hAnsi="Times New Roman"/>
          <w:sz w:val="24"/>
          <w:szCs w:val="24"/>
          <w:lang w:val="en-US"/>
        </w:rPr>
        <w:t xml:space="preserve">M. (2006). </w:t>
      </w:r>
      <w:proofErr w:type="gramStart"/>
      <w:r w:rsidRPr="002660A8">
        <w:rPr>
          <w:rFonts w:ascii="Times New Roman" w:hAnsi="Times New Roman"/>
          <w:sz w:val="24"/>
          <w:szCs w:val="24"/>
          <w:lang w:val="en-US"/>
        </w:rPr>
        <w:t>A</w:t>
      </w:r>
      <w:r w:rsidR="00771BEF">
        <w:rPr>
          <w:rFonts w:ascii="Times New Roman" w:hAnsi="Times New Roman"/>
          <w:sz w:val="24"/>
          <w:szCs w:val="24"/>
          <w:lang w:val="en-US"/>
        </w:rPr>
        <w:t xml:space="preserve"> dynamic-maturational model of a</w:t>
      </w:r>
      <w:r w:rsidRPr="002660A8">
        <w:rPr>
          <w:rFonts w:ascii="Times New Roman" w:hAnsi="Times New Roman"/>
          <w:sz w:val="24"/>
          <w:szCs w:val="24"/>
          <w:lang w:val="en-US"/>
        </w:rPr>
        <w:t>ttachment.</w:t>
      </w:r>
      <w:proofErr w:type="gramEnd"/>
      <w:r w:rsidRPr="002660A8">
        <w:rPr>
          <w:rFonts w:ascii="Times New Roman" w:hAnsi="Times New Roman"/>
          <w:sz w:val="24"/>
          <w:szCs w:val="24"/>
          <w:lang w:val="en-US"/>
        </w:rPr>
        <w:t xml:space="preserve"> </w:t>
      </w:r>
      <w:r w:rsidRPr="00EE2504">
        <w:rPr>
          <w:rFonts w:ascii="Times New Roman" w:hAnsi="Times New Roman"/>
          <w:i/>
          <w:sz w:val="24"/>
          <w:szCs w:val="24"/>
          <w:lang w:val="en-US"/>
        </w:rPr>
        <w:t>Australian and New Zealand Journal of Family Therapy, 27</w:t>
      </w:r>
      <w:r w:rsidRPr="002660A8">
        <w:rPr>
          <w:rFonts w:ascii="Times New Roman" w:hAnsi="Times New Roman"/>
          <w:sz w:val="24"/>
          <w:szCs w:val="24"/>
          <w:lang w:val="en-US"/>
        </w:rPr>
        <w:t>, 105-115.</w:t>
      </w:r>
    </w:p>
    <w:p w:rsidR="004E54D4" w:rsidRPr="002660A8" w:rsidRDefault="004E54D4" w:rsidP="00C62C8B">
      <w:pPr>
        <w:pStyle w:val="WW-Default"/>
        <w:ind w:left="426" w:hanging="426"/>
        <w:jc w:val="both"/>
        <w:rPr>
          <w:rFonts w:ascii="Times New Roman" w:hAnsi="Times New Roman" w:cs="Times New Roman"/>
          <w:color w:val="auto"/>
        </w:rPr>
      </w:pPr>
      <w:proofErr w:type="gramStart"/>
      <w:r w:rsidRPr="002660A8">
        <w:rPr>
          <w:rFonts w:ascii="Times New Roman" w:hAnsi="Times New Roman" w:cs="Times New Roman"/>
          <w:color w:val="auto"/>
        </w:rPr>
        <w:t>Department for Children, Schools and Families (2009).</w:t>
      </w:r>
      <w:proofErr w:type="gramEnd"/>
      <w:r w:rsidRPr="002660A8">
        <w:rPr>
          <w:rFonts w:ascii="Times New Roman" w:hAnsi="Times New Roman" w:cs="Times New Roman"/>
          <w:color w:val="auto"/>
        </w:rPr>
        <w:t xml:space="preserve"> </w:t>
      </w:r>
      <w:r w:rsidR="00771BEF">
        <w:rPr>
          <w:rFonts w:ascii="Times New Roman" w:hAnsi="Times New Roman" w:cs="Times New Roman"/>
          <w:i/>
          <w:iCs/>
          <w:color w:val="auto"/>
        </w:rPr>
        <w:t>Children looked after in England (i</w:t>
      </w:r>
      <w:r w:rsidRPr="002660A8">
        <w:rPr>
          <w:rFonts w:ascii="Times New Roman" w:hAnsi="Times New Roman" w:cs="Times New Roman"/>
          <w:i/>
          <w:iCs/>
          <w:color w:val="auto"/>
        </w:rPr>
        <w:t>ncluding adoption and care leavers) year ending March 2009</w:t>
      </w:r>
      <w:r w:rsidRPr="002660A8">
        <w:rPr>
          <w:rFonts w:ascii="Times New Roman" w:hAnsi="Times New Roman" w:cs="Times New Roman"/>
          <w:color w:val="auto"/>
        </w:rPr>
        <w:t>. London: Department for Children, Schools and Families.</w:t>
      </w:r>
    </w:p>
    <w:p w:rsidR="004E54D4" w:rsidRPr="002660A8" w:rsidRDefault="004E54D4" w:rsidP="00AE726B">
      <w:pPr>
        <w:pStyle w:val="WW-Default"/>
        <w:jc w:val="both"/>
        <w:rPr>
          <w:rFonts w:ascii="Times New Roman" w:hAnsi="Times New Roman" w:cs="Times New Roman"/>
          <w:color w:val="auto"/>
        </w:rPr>
      </w:pPr>
    </w:p>
    <w:p w:rsidR="004E54D4" w:rsidRPr="002660A8" w:rsidRDefault="004E54D4" w:rsidP="00C62C8B">
      <w:pPr>
        <w:pStyle w:val="WW-Default"/>
        <w:ind w:left="426" w:hanging="426"/>
        <w:jc w:val="both"/>
        <w:rPr>
          <w:rFonts w:ascii="Times New Roman" w:hAnsi="Times New Roman" w:cs="Times New Roman"/>
          <w:color w:val="auto"/>
        </w:rPr>
      </w:pPr>
      <w:proofErr w:type="gramStart"/>
      <w:r w:rsidRPr="002660A8">
        <w:rPr>
          <w:rFonts w:ascii="Times New Roman" w:hAnsi="Times New Roman" w:cs="Times New Roman"/>
          <w:color w:val="auto"/>
        </w:rPr>
        <w:t>Department for Children, Schools and Families (2010).</w:t>
      </w:r>
      <w:proofErr w:type="gramEnd"/>
      <w:r w:rsidRPr="002660A8">
        <w:rPr>
          <w:rFonts w:ascii="Times New Roman" w:hAnsi="Times New Roman" w:cs="Times New Roman"/>
          <w:color w:val="auto"/>
        </w:rPr>
        <w:t xml:space="preserve"> Children </w:t>
      </w:r>
      <w:r w:rsidR="00771BEF">
        <w:rPr>
          <w:rFonts w:ascii="Times New Roman" w:hAnsi="Times New Roman" w:cs="Times New Roman"/>
          <w:i/>
          <w:iCs/>
          <w:color w:val="auto"/>
        </w:rPr>
        <w:t>l</w:t>
      </w:r>
      <w:r w:rsidRPr="002660A8">
        <w:rPr>
          <w:rFonts w:ascii="Times New Roman" w:hAnsi="Times New Roman" w:cs="Times New Roman"/>
          <w:i/>
          <w:iCs/>
          <w:color w:val="auto"/>
        </w:rPr>
        <w:t>oo</w:t>
      </w:r>
      <w:r w:rsidR="00771BEF">
        <w:rPr>
          <w:rFonts w:ascii="Times New Roman" w:hAnsi="Times New Roman" w:cs="Times New Roman"/>
          <w:i/>
          <w:iCs/>
          <w:color w:val="auto"/>
        </w:rPr>
        <w:t>ked after in England (i</w:t>
      </w:r>
      <w:r w:rsidRPr="002660A8">
        <w:rPr>
          <w:rFonts w:ascii="Times New Roman" w:hAnsi="Times New Roman" w:cs="Times New Roman"/>
          <w:i/>
          <w:iCs/>
          <w:color w:val="auto"/>
        </w:rPr>
        <w:t xml:space="preserve">ncluding adoption and care leavers) year ending March 2010. </w:t>
      </w:r>
      <w:r w:rsidRPr="002660A8">
        <w:rPr>
          <w:rFonts w:ascii="Times New Roman" w:hAnsi="Times New Roman" w:cs="Times New Roman"/>
          <w:color w:val="auto"/>
        </w:rPr>
        <w:t>London: Department for Children, Schools and Families.</w:t>
      </w:r>
    </w:p>
    <w:p w:rsidR="004E54D4" w:rsidRPr="002660A8" w:rsidRDefault="004E54D4" w:rsidP="00AE726B">
      <w:pPr>
        <w:pStyle w:val="WW-Default"/>
        <w:jc w:val="both"/>
        <w:rPr>
          <w:rFonts w:ascii="Times New Roman" w:hAnsi="Times New Roman" w:cs="Times New Roman"/>
          <w:color w:val="auto"/>
        </w:rPr>
      </w:pPr>
    </w:p>
    <w:p w:rsidR="004E54D4" w:rsidRPr="002660A8" w:rsidRDefault="004E54D4" w:rsidP="00C62C8B">
      <w:pPr>
        <w:pStyle w:val="WW-Default"/>
        <w:ind w:left="426" w:hanging="426"/>
        <w:jc w:val="both"/>
        <w:rPr>
          <w:rFonts w:ascii="Times New Roman" w:hAnsi="Times New Roman" w:cs="Times New Roman"/>
          <w:color w:val="auto"/>
        </w:rPr>
      </w:pPr>
      <w:proofErr w:type="gramStart"/>
      <w:r w:rsidRPr="002660A8">
        <w:rPr>
          <w:rFonts w:ascii="Times New Roman" w:hAnsi="Times New Roman" w:cs="Times New Roman"/>
          <w:color w:val="auto"/>
        </w:rPr>
        <w:t>Department for Children, Schools and Families (2011).</w:t>
      </w:r>
      <w:proofErr w:type="gramEnd"/>
      <w:r w:rsidRPr="002660A8">
        <w:rPr>
          <w:rFonts w:ascii="Times New Roman" w:hAnsi="Times New Roman" w:cs="Times New Roman"/>
          <w:color w:val="auto"/>
        </w:rPr>
        <w:t xml:space="preserve"> </w:t>
      </w:r>
      <w:r w:rsidRPr="002660A8">
        <w:rPr>
          <w:rFonts w:ascii="Times New Roman" w:hAnsi="Times New Roman" w:cs="Times New Roman"/>
          <w:i/>
          <w:iCs/>
          <w:color w:val="auto"/>
        </w:rPr>
        <w:t>Prospectus: Delivering intensive interventions for looked after children and those at the edge of care or custody</w:t>
      </w:r>
      <w:r w:rsidRPr="002660A8">
        <w:rPr>
          <w:rFonts w:ascii="Times New Roman" w:hAnsi="Times New Roman" w:cs="Times New Roman"/>
          <w:color w:val="auto"/>
        </w:rPr>
        <w:t>. London: Department for Children, Schools and Families</w:t>
      </w:r>
    </w:p>
    <w:p w:rsidR="004E54D4" w:rsidRPr="002660A8" w:rsidRDefault="004E54D4" w:rsidP="00AE726B">
      <w:pPr>
        <w:pStyle w:val="WW-Default"/>
        <w:jc w:val="both"/>
        <w:rPr>
          <w:rFonts w:ascii="Times New Roman" w:hAnsi="Times New Roman" w:cs="Times New Roman"/>
          <w:color w:val="auto"/>
        </w:rPr>
      </w:pPr>
    </w:p>
    <w:p w:rsidR="004E54D4" w:rsidRPr="002660A8" w:rsidRDefault="004E54D4" w:rsidP="00C62C8B">
      <w:pPr>
        <w:spacing w:line="240" w:lineRule="auto"/>
        <w:ind w:left="426" w:hanging="426"/>
        <w:jc w:val="both"/>
        <w:rPr>
          <w:rFonts w:ascii="Times New Roman" w:hAnsi="Times New Roman"/>
          <w:sz w:val="24"/>
          <w:szCs w:val="24"/>
        </w:rPr>
      </w:pPr>
      <w:r w:rsidRPr="002660A8">
        <w:rPr>
          <w:rFonts w:ascii="Times New Roman" w:hAnsi="Times New Roman"/>
          <w:snapToGrid w:val="0"/>
          <w:sz w:val="24"/>
          <w:szCs w:val="24"/>
          <w:lang w:val="en-US"/>
        </w:rPr>
        <w:t xml:space="preserve">Derogatis, L. R. (1993): </w:t>
      </w:r>
      <w:r w:rsidRPr="002660A8">
        <w:rPr>
          <w:rFonts w:ascii="Times New Roman" w:hAnsi="Times New Roman"/>
          <w:i/>
          <w:iCs/>
          <w:snapToGrid w:val="0"/>
          <w:sz w:val="24"/>
          <w:szCs w:val="24"/>
          <w:lang w:val="en-US"/>
        </w:rPr>
        <w:t>Brief Symptom Inventory</w:t>
      </w:r>
      <w:r w:rsidRPr="002660A8">
        <w:rPr>
          <w:rFonts w:ascii="Times New Roman" w:hAnsi="Times New Roman"/>
          <w:i/>
          <w:iCs/>
          <w:sz w:val="24"/>
          <w:szCs w:val="24"/>
        </w:rPr>
        <w:t>: Administration, Scoring and Procedures Manual.</w:t>
      </w:r>
      <w:r w:rsidRPr="002660A8">
        <w:rPr>
          <w:rFonts w:ascii="Times New Roman" w:hAnsi="Times New Roman"/>
          <w:sz w:val="24"/>
          <w:szCs w:val="24"/>
        </w:rPr>
        <w:t xml:space="preserve"> Baltimore: Clinical Psychometrics Research.</w:t>
      </w:r>
    </w:p>
    <w:p w:rsidR="004E54D4" w:rsidRPr="002660A8" w:rsidRDefault="004E54D4" w:rsidP="00AE726B">
      <w:pPr>
        <w:pStyle w:val="WW-Default"/>
        <w:jc w:val="both"/>
        <w:rPr>
          <w:rFonts w:ascii="Times New Roman" w:hAnsi="Times New Roman" w:cs="Times New Roman"/>
          <w:color w:val="auto"/>
          <w:lang w:val="de-DE"/>
        </w:rPr>
      </w:pPr>
      <w:r w:rsidRPr="002660A8">
        <w:rPr>
          <w:rFonts w:ascii="Times New Roman" w:hAnsi="Times New Roman" w:cs="Times New Roman"/>
          <w:color w:val="auto"/>
          <w:lang w:val="de-DE"/>
        </w:rPr>
        <w:t>Field</w:t>
      </w:r>
      <w:r>
        <w:rPr>
          <w:rFonts w:ascii="Times New Roman" w:hAnsi="Times New Roman" w:cs="Times New Roman"/>
          <w:color w:val="auto"/>
          <w:lang w:val="de-DE"/>
        </w:rPr>
        <w:t xml:space="preserve">, A. (2009). </w:t>
      </w:r>
      <w:r w:rsidR="00771BEF">
        <w:rPr>
          <w:rFonts w:ascii="Times New Roman" w:hAnsi="Times New Roman" w:cs="Times New Roman"/>
          <w:i/>
          <w:color w:val="auto"/>
          <w:lang w:val="de-DE"/>
        </w:rPr>
        <w:t>Discovering s</w:t>
      </w:r>
      <w:r w:rsidRPr="0090122F">
        <w:rPr>
          <w:rFonts w:ascii="Times New Roman" w:hAnsi="Times New Roman" w:cs="Times New Roman"/>
          <w:i/>
          <w:color w:val="auto"/>
          <w:lang w:val="de-DE"/>
        </w:rPr>
        <w:t>tatistics using SPSS (3rd edition</w:t>
      </w:r>
      <w:r>
        <w:rPr>
          <w:rFonts w:ascii="Times New Roman" w:hAnsi="Times New Roman" w:cs="Times New Roman"/>
          <w:color w:val="auto"/>
          <w:lang w:val="de-DE"/>
        </w:rPr>
        <w:t>). London: Sage.</w:t>
      </w:r>
    </w:p>
    <w:p w:rsidR="004E54D4" w:rsidRPr="002660A8" w:rsidRDefault="004E54D4" w:rsidP="00AE726B">
      <w:pPr>
        <w:pStyle w:val="WW-Default"/>
        <w:jc w:val="both"/>
        <w:rPr>
          <w:rFonts w:ascii="Times New Roman" w:hAnsi="Times New Roman" w:cs="Times New Roman"/>
          <w:color w:val="auto"/>
          <w:lang w:val="de-DE"/>
        </w:rPr>
      </w:pPr>
    </w:p>
    <w:p w:rsidR="004E54D4" w:rsidRPr="002660A8" w:rsidRDefault="004E54D4" w:rsidP="00C62C8B">
      <w:pPr>
        <w:pStyle w:val="WW-Default"/>
        <w:ind w:left="426" w:hanging="426"/>
        <w:jc w:val="both"/>
        <w:rPr>
          <w:rFonts w:ascii="Times New Roman" w:hAnsi="Times New Roman" w:cs="Times New Roman"/>
          <w:color w:val="auto"/>
        </w:rPr>
      </w:pPr>
      <w:r w:rsidRPr="002660A8">
        <w:rPr>
          <w:rFonts w:ascii="Times New Roman" w:hAnsi="Times New Roman" w:cs="Times New Roman"/>
          <w:color w:val="auto"/>
          <w:lang w:val="de-DE"/>
        </w:rPr>
        <w:t xml:space="preserve">Ford, T., Vostanis, P., Meltzer, H., &amp; Goodman, R. (2007). </w:t>
      </w:r>
      <w:r w:rsidRPr="002660A8">
        <w:rPr>
          <w:rFonts w:ascii="Times New Roman" w:hAnsi="Times New Roman" w:cs="Times New Roman"/>
          <w:color w:val="auto"/>
        </w:rPr>
        <w:t xml:space="preserve">"Psychiatric disorder among British children looked after by local authorities: comparison with children living in private households." </w:t>
      </w:r>
      <w:r w:rsidRPr="002660A8">
        <w:rPr>
          <w:rFonts w:ascii="Times New Roman" w:hAnsi="Times New Roman" w:cs="Times New Roman"/>
          <w:i/>
          <w:iCs/>
          <w:color w:val="auto"/>
        </w:rPr>
        <w:t>British Journal of Psychiatry</w:t>
      </w:r>
      <w:r w:rsidRPr="002660A8">
        <w:rPr>
          <w:rFonts w:ascii="Times New Roman" w:hAnsi="Times New Roman" w:cs="Times New Roman"/>
          <w:color w:val="auto"/>
        </w:rPr>
        <w:t xml:space="preserve">, </w:t>
      </w:r>
      <w:r w:rsidRPr="0090122F">
        <w:rPr>
          <w:rFonts w:ascii="Times New Roman" w:hAnsi="Times New Roman" w:cs="Times New Roman"/>
          <w:i/>
          <w:color w:val="auto"/>
        </w:rPr>
        <w:t>190</w:t>
      </w:r>
      <w:r w:rsidRPr="002660A8">
        <w:rPr>
          <w:rFonts w:ascii="Times New Roman" w:hAnsi="Times New Roman" w:cs="Times New Roman"/>
          <w:color w:val="auto"/>
        </w:rPr>
        <w:t>, 319</w:t>
      </w:r>
      <w:r w:rsidR="00771BEF">
        <w:rPr>
          <w:rFonts w:ascii="Times New Roman" w:hAnsi="Times New Roman" w:cs="Times New Roman"/>
          <w:color w:val="auto"/>
        </w:rPr>
        <w:t xml:space="preserve"> </w:t>
      </w:r>
      <w:r w:rsidRPr="002660A8">
        <w:rPr>
          <w:rFonts w:ascii="Times New Roman" w:hAnsi="Times New Roman" w:cs="Times New Roman"/>
          <w:color w:val="auto"/>
        </w:rPr>
        <w:t>-</w:t>
      </w:r>
      <w:r w:rsidR="00771BEF">
        <w:rPr>
          <w:rFonts w:ascii="Times New Roman" w:hAnsi="Times New Roman" w:cs="Times New Roman"/>
          <w:color w:val="auto"/>
        </w:rPr>
        <w:t xml:space="preserve"> </w:t>
      </w:r>
      <w:r w:rsidRPr="002660A8">
        <w:rPr>
          <w:rFonts w:ascii="Times New Roman" w:hAnsi="Times New Roman" w:cs="Times New Roman"/>
          <w:color w:val="auto"/>
        </w:rPr>
        <w:t xml:space="preserve">325 </w:t>
      </w:r>
    </w:p>
    <w:p w:rsidR="004E54D4" w:rsidRPr="002660A8" w:rsidRDefault="004E54D4" w:rsidP="00C62C8B">
      <w:pPr>
        <w:pStyle w:val="NormalWeb"/>
        <w:ind w:left="426" w:hanging="426"/>
        <w:jc w:val="both"/>
      </w:pPr>
      <w:r w:rsidRPr="002660A8">
        <w:lastRenderedPageBreak/>
        <w:t>Goodman R</w:t>
      </w:r>
      <w:r w:rsidR="00C62C8B">
        <w:t>.</w:t>
      </w:r>
      <w:r w:rsidRPr="002660A8">
        <w:t>, Ford T</w:t>
      </w:r>
      <w:r w:rsidR="00C62C8B">
        <w:t>.</w:t>
      </w:r>
      <w:r w:rsidRPr="002660A8">
        <w:t>, Simmons H</w:t>
      </w:r>
      <w:r w:rsidR="00C62C8B">
        <w:t>.</w:t>
      </w:r>
      <w:r w:rsidRPr="002660A8">
        <w:t xml:space="preserve">, </w:t>
      </w:r>
      <w:proofErr w:type="spellStart"/>
      <w:r w:rsidRPr="002660A8">
        <w:t>Gatward</w:t>
      </w:r>
      <w:proofErr w:type="spellEnd"/>
      <w:r w:rsidRPr="002660A8">
        <w:t xml:space="preserve"> R</w:t>
      </w:r>
      <w:r w:rsidR="00283D09">
        <w:t>.</w:t>
      </w:r>
      <w:r w:rsidRPr="002660A8">
        <w:t>,</w:t>
      </w:r>
      <w:r w:rsidR="00C62C8B">
        <w:t xml:space="preserve"> &amp;</w:t>
      </w:r>
      <w:r w:rsidRPr="002660A8">
        <w:t xml:space="preserve"> Meltzer</w:t>
      </w:r>
      <w:r w:rsidR="00C62C8B">
        <w:t>,</w:t>
      </w:r>
      <w:r w:rsidRPr="002660A8">
        <w:t xml:space="preserve"> H</w:t>
      </w:r>
      <w:r w:rsidR="00C62C8B">
        <w:t>.</w:t>
      </w:r>
      <w:r w:rsidRPr="002660A8">
        <w:t xml:space="preserve"> (2000) Using the Strengths and Difficulties Questionnaire (SDQ) to screen for child psychiatric disorders in a community sample. </w:t>
      </w:r>
      <w:r w:rsidRPr="002660A8">
        <w:rPr>
          <w:i/>
          <w:iCs/>
        </w:rPr>
        <w:t>British Journal of Psychiatry</w:t>
      </w:r>
      <w:r w:rsidRPr="002660A8">
        <w:t xml:space="preserve">, </w:t>
      </w:r>
      <w:r w:rsidRPr="0090122F">
        <w:rPr>
          <w:i/>
        </w:rPr>
        <w:t>177</w:t>
      </w:r>
      <w:r w:rsidRPr="002660A8">
        <w:t>, 534</w:t>
      </w:r>
      <w:r w:rsidR="00771BEF">
        <w:t xml:space="preserve"> </w:t>
      </w:r>
      <w:r w:rsidRPr="002660A8">
        <w:t>-</w:t>
      </w:r>
      <w:r w:rsidR="00771BEF">
        <w:t xml:space="preserve"> </w:t>
      </w:r>
      <w:r w:rsidRPr="002660A8">
        <w:t>539.</w:t>
      </w:r>
    </w:p>
    <w:p w:rsidR="004E54D4" w:rsidRPr="002660A8" w:rsidRDefault="004E54D4" w:rsidP="00C62C8B">
      <w:pPr>
        <w:spacing w:line="240" w:lineRule="auto"/>
        <w:ind w:left="426" w:hanging="426"/>
        <w:jc w:val="both"/>
        <w:rPr>
          <w:rFonts w:ascii="Times New Roman" w:hAnsi="Times New Roman"/>
          <w:sz w:val="24"/>
          <w:szCs w:val="24"/>
        </w:rPr>
      </w:pPr>
      <w:proofErr w:type="gramStart"/>
      <w:r w:rsidRPr="0090122F">
        <w:rPr>
          <w:rStyle w:val="Strong"/>
          <w:rFonts w:ascii="Times New Roman" w:hAnsi="Times New Roman"/>
          <w:b w:val="0"/>
          <w:sz w:val="24"/>
          <w:szCs w:val="24"/>
        </w:rPr>
        <w:t>Harris, A.</w:t>
      </w:r>
      <w:r w:rsidR="00C62C8B">
        <w:rPr>
          <w:rStyle w:val="Strong"/>
          <w:rFonts w:ascii="Times New Roman" w:hAnsi="Times New Roman"/>
          <w:b w:val="0"/>
          <w:sz w:val="24"/>
          <w:szCs w:val="24"/>
        </w:rPr>
        <w:t xml:space="preserve"> </w:t>
      </w:r>
      <w:r w:rsidRPr="0090122F">
        <w:rPr>
          <w:rStyle w:val="Strong"/>
          <w:rFonts w:ascii="Times New Roman" w:hAnsi="Times New Roman"/>
          <w:b w:val="0"/>
          <w:sz w:val="24"/>
          <w:szCs w:val="24"/>
        </w:rPr>
        <w:t>E. &amp; Curtin, L. (2002</w:t>
      </w:r>
      <w:r w:rsidRPr="00C62C8B">
        <w:rPr>
          <w:rStyle w:val="Strong"/>
          <w:rFonts w:ascii="Times New Roman" w:hAnsi="Times New Roman"/>
          <w:sz w:val="24"/>
          <w:szCs w:val="24"/>
        </w:rPr>
        <w:t>)</w:t>
      </w:r>
      <w:r w:rsidRPr="00C62C8B">
        <w:rPr>
          <w:rFonts w:ascii="Times New Roman" w:hAnsi="Times New Roman"/>
          <w:bCs/>
          <w:sz w:val="24"/>
          <w:szCs w:val="24"/>
        </w:rPr>
        <w:t>.</w:t>
      </w:r>
      <w:proofErr w:type="gramEnd"/>
      <w:r w:rsidRPr="002660A8">
        <w:rPr>
          <w:rFonts w:ascii="Times New Roman" w:hAnsi="Times New Roman"/>
          <w:sz w:val="24"/>
          <w:szCs w:val="24"/>
        </w:rPr>
        <w:t xml:space="preserve"> </w:t>
      </w:r>
      <w:proofErr w:type="gramStart"/>
      <w:r w:rsidRPr="002660A8">
        <w:rPr>
          <w:rFonts w:ascii="Times New Roman" w:hAnsi="Times New Roman"/>
          <w:sz w:val="24"/>
          <w:szCs w:val="24"/>
        </w:rPr>
        <w:t>Parental perceptions, early maladaptive schemas, and depressive symptoms in young adults.</w:t>
      </w:r>
      <w:proofErr w:type="gramEnd"/>
      <w:r w:rsidRPr="002660A8">
        <w:rPr>
          <w:rFonts w:ascii="Times New Roman" w:hAnsi="Times New Roman"/>
          <w:sz w:val="24"/>
          <w:szCs w:val="24"/>
        </w:rPr>
        <w:t xml:space="preserve"> </w:t>
      </w:r>
      <w:r w:rsidRPr="002660A8">
        <w:rPr>
          <w:rFonts w:ascii="Times New Roman" w:hAnsi="Times New Roman"/>
          <w:i/>
          <w:iCs/>
          <w:sz w:val="24"/>
          <w:szCs w:val="24"/>
        </w:rPr>
        <w:t>Cognitive Therapy and Research</w:t>
      </w:r>
      <w:r w:rsidRPr="002660A8">
        <w:rPr>
          <w:rFonts w:ascii="Times New Roman" w:hAnsi="Times New Roman"/>
          <w:sz w:val="24"/>
          <w:szCs w:val="24"/>
        </w:rPr>
        <w:t xml:space="preserve">, </w:t>
      </w:r>
      <w:r w:rsidRPr="0090122F">
        <w:rPr>
          <w:rFonts w:ascii="Times New Roman" w:hAnsi="Times New Roman"/>
          <w:i/>
          <w:sz w:val="24"/>
          <w:szCs w:val="24"/>
        </w:rPr>
        <w:t>26</w:t>
      </w:r>
      <w:r w:rsidRPr="002660A8">
        <w:rPr>
          <w:rFonts w:ascii="Times New Roman" w:hAnsi="Times New Roman"/>
          <w:sz w:val="24"/>
          <w:szCs w:val="24"/>
        </w:rPr>
        <w:t>, 405</w:t>
      </w:r>
      <w:r w:rsidR="00771BEF">
        <w:rPr>
          <w:rFonts w:ascii="Times New Roman" w:hAnsi="Times New Roman"/>
          <w:sz w:val="24"/>
          <w:szCs w:val="24"/>
        </w:rPr>
        <w:t xml:space="preserve"> </w:t>
      </w:r>
      <w:r w:rsidRPr="002660A8">
        <w:rPr>
          <w:rFonts w:ascii="Times New Roman" w:hAnsi="Times New Roman"/>
          <w:sz w:val="24"/>
          <w:szCs w:val="24"/>
        </w:rPr>
        <w:t>-</w:t>
      </w:r>
      <w:r w:rsidR="00771BEF">
        <w:rPr>
          <w:rFonts w:ascii="Times New Roman" w:hAnsi="Times New Roman"/>
          <w:sz w:val="24"/>
          <w:szCs w:val="24"/>
        </w:rPr>
        <w:t xml:space="preserve"> </w:t>
      </w:r>
      <w:r w:rsidRPr="002660A8">
        <w:rPr>
          <w:rFonts w:ascii="Times New Roman" w:hAnsi="Times New Roman"/>
          <w:sz w:val="24"/>
          <w:szCs w:val="24"/>
        </w:rPr>
        <w:t>416.</w:t>
      </w:r>
    </w:p>
    <w:p w:rsidR="004E54D4" w:rsidRPr="002660A8" w:rsidRDefault="004E54D4" w:rsidP="00C62C8B">
      <w:pPr>
        <w:spacing w:line="240" w:lineRule="auto"/>
        <w:ind w:left="426" w:hanging="426"/>
        <w:jc w:val="both"/>
        <w:rPr>
          <w:rFonts w:ascii="Times New Roman" w:hAnsi="Times New Roman"/>
          <w:sz w:val="24"/>
          <w:szCs w:val="24"/>
        </w:rPr>
      </w:pPr>
      <w:r w:rsidRPr="002660A8">
        <w:rPr>
          <w:rFonts w:ascii="Times New Roman" w:hAnsi="Times New Roman"/>
          <w:sz w:val="24"/>
          <w:szCs w:val="24"/>
        </w:rPr>
        <w:t xml:space="preserve">Hayes, D. (2005). </w:t>
      </w:r>
      <w:proofErr w:type="gramStart"/>
      <w:r w:rsidRPr="002660A8">
        <w:rPr>
          <w:rFonts w:ascii="Times New Roman" w:hAnsi="Times New Roman"/>
          <w:sz w:val="24"/>
          <w:szCs w:val="24"/>
        </w:rPr>
        <w:t xml:space="preserve">Gaining access to </w:t>
      </w:r>
      <w:r w:rsidR="00771BEF">
        <w:rPr>
          <w:rFonts w:ascii="Times New Roman" w:hAnsi="Times New Roman"/>
          <w:sz w:val="24"/>
          <w:szCs w:val="24"/>
        </w:rPr>
        <w:t>data sources in statutory social work a</w:t>
      </w:r>
      <w:r w:rsidRPr="002660A8">
        <w:rPr>
          <w:rFonts w:ascii="Times New Roman" w:hAnsi="Times New Roman"/>
          <w:sz w:val="24"/>
          <w:szCs w:val="24"/>
        </w:rPr>
        <w:t>gencies: The long and winding road.</w:t>
      </w:r>
      <w:proofErr w:type="gramEnd"/>
      <w:r w:rsidRPr="002660A8">
        <w:rPr>
          <w:rFonts w:ascii="Times New Roman" w:hAnsi="Times New Roman"/>
          <w:sz w:val="24"/>
          <w:szCs w:val="24"/>
        </w:rPr>
        <w:t xml:space="preserve"> </w:t>
      </w:r>
      <w:r w:rsidRPr="0090122F">
        <w:rPr>
          <w:rFonts w:ascii="Times New Roman" w:hAnsi="Times New Roman"/>
          <w:i/>
          <w:sz w:val="24"/>
          <w:szCs w:val="24"/>
        </w:rPr>
        <w:t xml:space="preserve">British journal of social work, </w:t>
      </w:r>
      <w:proofErr w:type="gramStart"/>
      <w:r w:rsidRPr="0090122F">
        <w:rPr>
          <w:rFonts w:ascii="Times New Roman" w:hAnsi="Times New Roman"/>
          <w:i/>
          <w:sz w:val="24"/>
          <w:szCs w:val="24"/>
        </w:rPr>
        <w:t>35</w:t>
      </w:r>
      <w:r w:rsidRPr="002660A8">
        <w:rPr>
          <w:rFonts w:ascii="Times New Roman" w:hAnsi="Times New Roman"/>
          <w:sz w:val="24"/>
          <w:szCs w:val="24"/>
        </w:rPr>
        <w:t xml:space="preserve"> :</w:t>
      </w:r>
      <w:proofErr w:type="gramEnd"/>
      <w:r w:rsidRPr="002660A8">
        <w:rPr>
          <w:rFonts w:ascii="Times New Roman" w:hAnsi="Times New Roman"/>
          <w:sz w:val="24"/>
          <w:szCs w:val="24"/>
        </w:rPr>
        <w:t xml:space="preserve"> 1193</w:t>
      </w:r>
      <w:r w:rsidR="00771BEF">
        <w:rPr>
          <w:rFonts w:ascii="Times New Roman" w:hAnsi="Times New Roman"/>
          <w:sz w:val="24"/>
          <w:szCs w:val="24"/>
        </w:rPr>
        <w:t xml:space="preserve"> </w:t>
      </w:r>
      <w:r w:rsidRPr="002660A8">
        <w:rPr>
          <w:rFonts w:ascii="Times New Roman" w:hAnsi="Times New Roman"/>
          <w:sz w:val="24"/>
          <w:szCs w:val="24"/>
        </w:rPr>
        <w:t>-</w:t>
      </w:r>
      <w:r w:rsidR="00771BEF">
        <w:rPr>
          <w:rFonts w:ascii="Times New Roman" w:hAnsi="Times New Roman"/>
          <w:sz w:val="24"/>
          <w:szCs w:val="24"/>
        </w:rPr>
        <w:t xml:space="preserve"> </w:t>
      </w:r>
      <w:r w:rsidRPr="002660A8">
        <w:rPr>
          <w:rFonts w:ascii="Times New Roman" w:hAnsi="Times New Roman"/>
          <w:sz w:val="24"/>
          <w:szCs w:val="24"/>
        </w:rPr>
        <w:t>1202.</w:t>
      </w:r>
    </w:p>
    <w:p w:rsidR="004E54D4" w:rsidRPr="002660A8" w:rsidRDefault="004E54D4" w:rsidP="00C62C8B">
      <w:pPr>
        <w:spacing w:line="240" w:lineRule="auto"/>
        <w:ind w:left="426" w:hanging="426"/>
        <w:jc w:val="both"/>
        <w:rPr>
          <w:rFonts w:ascii="Times New Roman" w:hAnsi="Times New Roman"/>
          <w:sz w:val="24"/>
          <w:szCs w:val="24"/>
        </w:rPr>
      </w:pPr>
      <w:r w:rsidRPr="002660A8">
        <w:rPr>
          <w:rFonts w:ascii="Times New Roman" w:hAnsi="Times New Roman"/>
          <w:sz w:val="24"/>
          <w:szCs w:val="24"/>
        </w:rPr>
        <w:t xml:space="preserve">Hayes, A. (2011). </w:t>
      </w:r>
      <w:proofErr w:type="gramStart"/>
      <w:r w:rsidRPr="0090122F">
        <w:rPr>
          <w:rFonts w:ascii="Times New Roman" w:hAnsi="Times New Roman"/>
          <w:i/>
          <w:sz w:val="24"/>
          <w:szCs w:val="24"/>
        </w:rPr>
        <w:t>INDIRECT Macro for SPSS</w:t>
      </w:r>
      <w:r w:rsidRPr="002660A8">
        <w:rPr>
          <w:rFonts w:ascii="Times New Roman" w:hAnsi="Times New Roman"/>
          <w:sz w:val="24"/>
          <w:szCs w:val="24"/>
        </w:rPr>
        <w:t>.</w:t>
      </w:r>
      <w:proofErr w:type="gramEnd"/>
      <w:r w:rsidRPr="002660A8">
        <w:rPr>
          <w:rFonts w:ascii="Times New Roman" w:hAnsi="Times New Roman"/>
          <w:sz w:val="24"/>
          <w:szCs w:val="24"/>
        </w:rPr>
        <w:t xml:space="preserve"> Downloaded 12</w:t>
      </w:r>
      <w:r w:rsidRPr="002660A8">
        <w:rPr>
          <w:rFonts w:ascii="Times New Roman" w:hAnsi="Times New Roman"/>
          <w:sz w:val="24"/>
          <w:szCs w:val="24"/>
          <w:vertAlign w:val="superscript"/>
        </w:rPr>
        <w:t>th</w:t>
      </w:r>
      <w:r w:rsidRPr="002660A8">
        <w:rPr>
          <w:rFonts w:ascii="Times New Roman" w:hAnsi="Times New Roman"/>
          <w:sz w:val="24"/>
          <w:szCs w:val="24"/>
        </w:rPr>
        <w:t xml:space="preserve"> October, 2011, from </w:t>
      </w:r>
      <w:hyperlink r:id="rId29" w:history="1">
        <w:r w:rsidRPr="002660A8">
          <w:rPr>
            <w:rStyle w:val="Hyperlink"/>
            <w:rFonts w:ascii="Times New Roman" w:hAnsi="Times New Roman"/>
            <w:sz w:val="24"/>
            <w:szCs w:val="24"/>
          </w:rPr>
          <w:t>http://www.afhayes.com</w:t>
        </w:r>
      </w:hyperlink>
      <w:r w:rsidRPr="002660A8">
        <w:rPr>
          <w:rFonts w:ascii="Times New Roman" w:hAnsi="Times New Roman"/>
          <w:sz w:val="24"/>
          <w:szCs w:val="24"/>
        </w:rPr>
        <w:t xml:space="preserve"> </w:t>
      </w:r>
    </w:p>
    <w:p w:rsidR="004E54D4" w:rsidRPr="002660A8" w:rsidRDefault="004E54D4" w:rsidP="00C62C8B">
      <w:pPr>
        <w:spacing w:line="240" w:lineRule="auto"/>
        <w:ind w:left="426" w:hanging="426"/>
        <w:jc w:val="both"/>
        <w:rPr>
          <w:rFonts w:ascii="Times New Roman" w:hAnsi="Times New Roman"/>
          <w:sz w:val="24"/>
          <w:szCs w:val="24"/>
        </w:rPr>
      </w:pPr>
      <w:proofErr w:type="spellStart"/>
      <w:proofErr w:type="gramStart"/>
      <w:r w:rsidRPr="002660A8">
        <w:rPr>
          <w:rFonts w:ascii="Times New Roman" w:hAnsi="Times New Roman"/>
          <w:sz w:val="24"/>
          <w:szCs w:val="24"/>
        </w:rPr>
        <w:t>Hazan</w:t>
      </w:r>
      <w:proofErr w:type="spellEnd"/>
      <w:r w:rsidRPr="002660A8">
        <w:rPr>
          <w:rFonts w:ascii="Times New Roman" w:hAnsi="Times New Roman"/>
          <w:sz w:val="24"/>
          <w:szCs w:val="24"/>
        </w:rPr>
        <w:t>, C. &amp; Shaver, P. (1987).</w:t>
      </w:r>
      <w:proofErr w:type="gramEnd"/>
      <w:r w:rsidRPr="002660A8">
        <w:rPr>
          <w:rFonts w:ascii="Times New Roman" w:hAnsi="Times New Roman"/>
          <w:sz w:val="24"/>
          <w:szCs w:val="24"/>
        </w:rPr>
        <w:t xml:space="preserve"> Romantic love conceptualised as an attachment process. </w:t>
      </w:r>
      <w:r w:rsidRPr="002660A8">
        <w:rPr>
          <w:rFonts w:ascii="Times New Roman" w:hAnsi="Times New Roman"/>
          <w:i/>
          <w:iCs/>
          <w:sz w:val="24"/>
          <w:szCs w:val="24"/>
        </w:rPr>
        <w:t>Journal of Personality and Social Psychology</w:t>
      </w:r>
      <w:r w:rsidRPr="002660A8">
        <w:rPr>
          <w:rFonts w:ascii="Times New Roman" w:hAnsi="Times New Roman"/>
          <w:sz w:val="24"/>
          <w:szCs w:val="24"/>
        </w:rPr>
        <w:t xml:space="preserve">, </w:t>
      </w:r>
      <w:r w:rsidRPr="0090122F">
        <w:rPr>
          <w:rFonts w:ascii="Times New Roman" w:hAnsi="Times New Roman"/>
          <w:i/>
          <w:sz w:val="24"/>
          <w:szCs w:val="24"/>
        </w:rPr>
        <w:t>52</w:t>
      </w:r>
      <w:r w:rsidR="007A0176">
        <w:rPr>
          <w:rFonts w:ascii="Times New Roman" w:hAnsi="Times New Roman"/>
          <w:sz w:val="24"/>
          <w:szCs w:val="24"/>
        </w:rPr>
        <w:t xml:space="preserve">, 511 - </w:t>
      </w:r>
      <w:r w:rsidRPr="002660A8">
        <w:rPr>
          <w:rFonts w:ascii="Times New Roman" w:hAnsi="Times New Roman"/>
          <w:sz w:val="24"/>
          <w:szCs w:val="24"/>
        </w:rPr>
        <w:t>524.</w:t>
      </w:r>
    </w:p>
    <w:p w:rsidR="004E54D4" w:rsidRPr="002660A8" w:rsidRDefault="004E54D4" w:rsidP="00C62C8B">
      <w:pPr>
        <w:spacing w:line="240" w:lineRule="auto"/>
        <w:ind w:left="426" w:hanging="426"/>
        <w:jc w:val="both"/>
        <w:rPr>
          <w:rFonts w:ascii="Times New Roman" w:hAnsi="Times New Roman"/>
          <w:sz w:val="24"/>
          <w:szCs w:val="24"/>
        </w:rPr>
      </w:pPr>
      <w:proofErr w:type="spellStart"/>
      <w:r w:rsidRPr="002660A8">
        <w:rPr>
          <w:rFonts w:ascii="Times New Roman" w:hAnsi="Times New Roman"/>
          <w:sz w:val="24"/>
          <w:szCs w:val="24"/>
        </w:rPr>
        <w:t>Hepinstall</w:t>
      </w:r>
      <w:proofErr w:type="spellEnd"/>
      <w:r w:rsidRPr="002660A8">
        <w:rPr>
          <w:rFonts w:ascii="Times New Roman" w:hAnsi="Times New Roman"/>
          <w:sz w:val="24"/>
          <w:szCs w:val="24"/>
        </w:rPr>
        <w:t xml:space="preserve">, E. (2000). </w:t>
      </w:r>
      <w:proofErr w:type="gramStart"/>
      <w:r w:rsidRPr="002660A8">
        <w:rPr>
          <w:rFonts w:ascii="Times New Roman" w:hAnsi="Times New Roman"/>
          <w:sz w:val="24"/>
          <w:szCs w:val="24"/>
        </w:rPr>
        <w:t xml:space="preserve">Research </w:t>
      </w:r>
      <w:r w:rsidR="008C2773">
        <w:rPr>
          <w:rFonts w:ascii="Times New Roman" w:hAnsi="Times New Roman"/>
          <w:sz w:val="24"/>
          <w:szCs w:val="24"/>
        </w:rPr>
        <w:t>n</w:t>
      </w:r>
      <w:r w:rsidRPr="002660A8">
        <w:rPr>
          <w:rFonts w:ascii="Times New Roman" w:hAnsi="Times New Roman"/>
          <w:sz w:val="24"/>
          <w:szCs w:val="24"/>
        </w:rPr>
        <w:t>ote.</w:t>
      </w:r>
      <w:proofErr w:type="gramEnd"/>
      <w:r w:rsidRPr="002660A8">
        <w:rPr>
          <w:rFonts w:ascii="Times New Roman" w:hAnsi="Times New Roman"/>
          <w:sz w:val="24"/>
          <w:szCs w:val="24"/>
        </w:rPr>
        <w:t xml:space="preserve"> Gaining access to </w:t>
      </w:r>
      <w:proofErr w:type="gramStart"/>
      <w:r w:rsidRPr="002660A8">
        <w:rPr>
          <w:rFonts w:ascii="Times New Roman" w:hAnsi="Times New Roman"/>
          <w:sz w:val="24"/>
          <w:szCs w:val="24"/>
        </w:rPr>
        <w:t>looked</w:t>
      </w:r>
      <w:proofErr w:type="gramEnd"/>
      <w:r w:rsidRPr="002660A8">
        <w:rPr>
          <w:rFonts w:ascii="Times New Roman" w:hAnsi="Times New Roman"/>
          <w:sz w:val="24"/>
          <w:szCs w:val="24"/>
        </w:rPr>
        <w:t xml:space="preserve"> after children for research purposes: lessons learned. </w:t>
      </w:r>
      <w:r w:rsidRPr="0090122F">
        <w:rPr>
          <w:rFonts w:ascii="Times New Roman" w:hAnsi="Times New Roman"/>
          <w:i/>
          <w:sz w:val="24"/>
          <w:szCs w:val="24"/>
        </w:rPr>
        <w:t xml:space="preserve">The British Journal of Social Work, </w:t>
      </w:r>
      <w:proofErr w:type="gramStart"/>
      <w:r w:rsidRPr="0090122F">
        <w:rPr>
          <w:rFonts w:ascii="Times New Roman" w:hAnsi="Times New Roman"/>
          <w:i/>
          <w:sz w:val="24"/>
          <w:szCs w:val="24"/>
        </w:rPr>
        <w:t>30</w:t>
      </w:r>
      <w:r w:rsidRPr="002660A8">
        <w:rPr>
          <w:rFonts w:ascii="Times New Roman" w:hAnsi="Times New Roman"/>
          <w:sz w:val="24"/>
          <w:szCs w:val="24"/>
        </w:rPr>
        <w:t xml:space="preserve"> :</w:t>
      </w:r>
      <w:proofErr w:type="gramEnd"/>
      <w:r w:rsidRPr="002660A8">
        <w:rPr>
          <w:rFonts w:ascii="Times New Roman" w:hAnsi="Times New Roman"/>
          <w:sz w:val="24"/>
          <w:szCs w:val="24"/>
        </w:rPr>
        <w:t xml:space="preserve"> 867</w:t>
      </w:r>
      <w:r w:rsidR="007A0176">
        <w:rPr>
          <w:rFonts w:ascii="Times New Roman" w:hAnsi="Times New Roman"/>
          <w:sz w:val="24"/>
          <w:szCs w:val="24"/>
        </w:rPr>
        <w:t xml:space="preserve"> </w:t>
      </w:r>
      <w:r w:rsidRPr="002660A8">
        <w:rPr>
          <w:rFonts w:ascii="Times New Roman" w:hAnsi="Times New Roman"/>
          <w:sz w:val="24"/>
          <w:szCs w:val="24"/>
        </w:rPr>
        <w:t>-</w:t>
      </w:r>
      <w:r w:rsidR="007A0176">
        <w:rPr>
          <w:rFonts w:ascii="Times New Roman" w:hAnsi="Times New Roman"/>
          <w:sz w:val="24"/>
          <w:szCs w:val="24"/>
        </w:rPr>
        <w:t xml:space="preserve"> </w:t>
      </w:r>
      <w:r w:rsidRPr="002660A8">
        <w:rPr>
          <w:rFonts w:ascii="Times New Roman" w:hAnsi="Times New Roman"/>
          <w:sz w:val="24"/>
          <w:szCs w:val="24"/>
        </w:rPr>
        <w:t>872.</w:t>
      </w:r>
    </w:p>
    <w:p w:rsidR="004E54D4" w:rsidRPr="002660A8" w:rsidRDefault="004E54D4" w:rsidP="00C62C8B">
      <w:pPr>
        <w:spacing w:line="240" w:lineRule="auto"/>
        <w:ind w:left="426" w:hanging="426"/>
        <w:jc w:val="both"/>
        <w:rPr>
          <w:rFonts w:ascii="Times New Roman" w:hAnsi="Times New Roman"/>
          <w:sz w:val="24"/>
          <w:szCs w:val="24"/>
        </w:rPr>
      </w:pPr>
      <w:r w:rsidRPr="002660A8">
        <w:rPr>
          <w:rFonts w:ascii="Times New Roman" w:hAnsi="Times New Roman"/>
          <w:sz w:val="24"/>
          <w:szCs w:val="24"/>
        </w:rPr>
        <w:t xml:space="preserve">Hughes, D. (2009). </w:t>
      </w:r>
      <w:r w:rsidRPr="0090122F">
        <w:rPr>
          <w:rFonts w:ascii="Times New Roman" w:hAnsi="Times New Roman"/>
          <w:i/>
          <w:sz w:val="24"/>
          <w:szCs w:val="24"/>
        </w:rPr>
        <w:t>Principles of attachment-focussed parenting: Effective strategies to care for children.</w:t>
      </w:r>
      <w:r w:rsidRPr="002660A8">
        <w:rPr>
          <w:rFonts w:ascii="Times New Roman" w:hAnsi="Times New Roman"/>
          <w:sz w:val="24"/>
          <w:szCs w:val="24"/>
        </w:rPr>
        <w:t xml:space="preserve"> London: Norton Professional Books.</w:t>
      </w:r>
    </w:p>
    <w:p w:rsidR="004E54D4" w:rsidRPr="002660A8" w:rsidRDefault="004E54D4" w:rsidP="00C62C8B">
      <w:pPr>
        <w:spacing w:line="240" w:lineRule="auto"/>
        <w:ind w:left="426" w:hanging="426"/>
        <w:jc w:val="both"/>
        <w:rPr>
          <w:rFonts w:ascii="Times New Roman" w:hAnsi="Times New Roman"/>
          <w:sz w:val="24"/>
          <w:szCs w:val="24"/>
        </w:rPr>
      </w:pPr>
      <w:r w:rsidRPr="002660A8">
        <w:rPr>
          <w:rFonts w:ascii="Times New Roman" w:hAnsi="Times New Roman"/>
          <w:sz w:val="24"/>
          <w:szCs w:val="24"/>
          <w:lang w:val="de-DE"/>
        </w:rPr>
        <w:t xml:space="preserve">Hyler, S.E. &amp; Rieder, R.O. (1987). </w:t>
      </w:r>
      <w:r w:rsidRPr="002660A8">
        <w:rPr>
          <w:rFonts w:ascii="Times New Roman" w:hAnsi="Times New Roman"/>
          <w:i/>
          <w:iCs/>
          <w:sz w:val="24"/>
          <w:szCs w:val="24"/>
        </w:rPr>
        <w:t>PDQ-R: Personality Diagnostic Questionnaire - Revised.</w:t>
      </w:r>
      <w:r w:rsidRPr="002660A8">
        <w:rPr>
          <w:rFonts w:ascii="Times New Roman" w:hAnsi="Times New Roman"/>
          <w:sz w:val="24"/>
          <w:szCs w:val="24"/>
        </w:rPr>
        <w:t xml:space="preserve"> New York: New York State Psychiatric Institute.</w:t>
      </w:r>
    </w:p>
    <w:p w:rsidR="004E54D4" w:rsidRPr="0090122F" w:rsidRDefault="004E54D4" w:rsidP="00C62C8B">
      <w:pPr>
        <w:spacing w:line="240" w:lineRule="auto"/>
        <w:ind w:left="426" w:hanging="426"/>
        <w:jc w:val="both"/>
        <w:rPr>
          <w:rFonts w:ascii="Times New Roman" w:hAnsi="Times New Roman"/>
          <w:sz w:val="24"/>
          <w:szCs w:val="24"/>
        </w:rPr>
      </w:pPr>
      <w:proofErr w:type="gramStart"/>
      <w:r w:rsidRPr="0090122F">
        <w:rPr>
          <w:rFonts w:ascii="Times New Roman" w:hAnsi="Times New Roman"/>
          <w:sz w:val="24"/>
          <w:szCs w:val="24"/>
        </w:rPr>
        <w:t>Hulbert, C.</w:t>
      </w:r>
      <w:r w:rsidR="007A0176">
        <w:rPr>
          <w:rFonts w:ascii="Times New Roman" w:hAnsi="Times New Roman"/>
          <w:sz w:val="24"/>
          <w:szCs w:val="24"/>
        </w:rPr>
        <w:t xml:space="preserve"> </w:t>
      </w:r>
      <w:r w:rsidRPr="0090122F">
        <w:rPr>
          <w:rFonts w:ascii="Times New Roman" w:hAnsi="Times New Roman"/>
          <w:sz w:val="24"/>
          <w:szCs w:val="24"/>
        </w:rPr>
        <w:t>A., Jennings, T.</w:t>
      </w:r>
      <w:r w:rsidR="007A0176">
        <w:rPr>
          <w:rFonts w:ascii="Times New Roman" w:hAnsi="Times New Roman"/>
          <w:sz w:val="24"/>
          <w:szCs w:val="24"/>
        </w:rPr>
        <w:t xml:space="preserve"> </w:t>
      </w:r>
      <w:r w:rsidRPr="0090122F">
        <w:rPr>
          <w:rFonts w:ascii="Times New Roman" w:hAnsi="Times New Roman"/>
          <w:sz w:val="24"/>
          <w:szCs w:val="24"/>
        </w:rPr>
        <w:t>C., Jackson, H.</w:t>
      </w:r>
      <w:r w:rsidR="007A0176">
        <w:rPr>
          <w:rFonts w:ascii="Times New Roman" w:hAnsi="Times New Roman"/>
          <w:sz w:val="24"/>
          <w:szCs w:val="24"/>
        </w:rPr>
        <w:t xml:space="preserve"> </w:t>
      </w:r>
      <w:r w:rsidRPr="0090122F">
        <w:rPr>
          <w:rFonts w:ascii="Times New Roman" w:hAnsi="Times New Roman"/>
          <w:sz w:val="24"/>
          <w:szCs w:val="24"/>
        </w:rPr>
        <w:t>J.</w:t>
      </w:r>
      <w:r w:rsidR="00345C1B">
        <w:rPr>
          <w:rFonts w:ascii="Times New Roman" w:hAnsi="Times New Roman"/>
          <w:sz w:val="24"/>
          <w:szCs w:val="24"/>
        </w:rPr>
        <w:t>,</w:t>
      </w:r>
      <w:r w:rsidRPr="0090122F">
        <w:rPr>
          <w:rFonts w:ascii="Times New Roman" w:hAnsi="Times New Roman"/>
          <w:sz w:val="24"/>
          <w:szCs w:val="24"/>
        </w:rPr>
        <w:t xml:space="preserve"> &amp; Chanen, A.</w:t>
      </w:r>
      <w:r w:rsidR="007A0176">
        <w:rPr>
          <w:rFonts w:ascii="Times New Roman" w:hAnsi="Times New Roman"/>
          <w:sz w:val="24"/>
          <w:szCs w:val="24"/>
        </w:rPr>
        <w:t xml:space="preserve"> </w:t>
      </w:r>
      <w:r w:rsidRPr="0090122F">
        <w:rPr>
          <w:rFonts w:ascii="Times New Roman" w:hAnsi="Times New Roman"/>
          <w:sz w:val="24"/>
          <w:szCs w:val="24"/>
        </w:rPr>
        <w:t>M. (2011).</w:t>
      </w:r>
      <w:proofErr w:type="gramEnd"/>
      <w:r w:rsidRPr="0090122F">
        <w:rPr>
          <w:rFonts w:ascii="Times New Roman" w:hAnsi="Times New Roman"/>
          <w:sz w:val="24"/>
          <w:szCs w:val="24"/>
        </w:rPr>
        <w:t xml:space="preserve"> </w:t>
      </w:r>
      <w:proofErr w:type="gramStart"/>
      <w:r w:rsidRPr="0090122F">
        <w:rPr>
          <w:rFonts w:ascii="Times New Roman" w:hAnsi="Times New Roman"/>
          <w:sz w:val="24"/>
          <w:szCs w:val="24"/>
        </w:rPr>
        <w:t>Attachment style and schemas as predictors of social functioning in youth with borderline features.</w:t>
      </w:r>
      <w:proofErr w:type="gramEnd"/>
      <w:r w:rsidRPr="0090122F">
        <w:rPr>
          <w:rFonts w:ascii="Times New Roman" w:hAnsi="Times New Roman"/>
          <w:sz w:val="24"/>
          <w:szCs w:val="24"/>
        </w:rPr>
        <w:t xml:space="preserve"> </w:t>
      </w:r>
      <w:r w:rsidR="007A0176">
        <w:rPr>
          <w:rFonts w:ascii="Times New Roman" w:hAnsi="Times New Roman"/>
          <w:i/>
          <w:sz w:val="24"/>
          <w:szCs w:val="24"/>
        </w:rPr>
        <w:t>Personality and Mental H</w:t>
      </w:r>
      <w:r w:rsidRPr="0090122F">
        <w:rPr>
          <w:rFonts w:ascii="Times New Roman" w:hAnsi="Times New Roman"/>
          <w:i/>
          <w:sz w:val="24"/>
          <w:szCs w:val="24"/>
        </w:rPr>
        <w:t>ealth, 5,</w:t>
      </w:r>
      <w:r w:rsidRPr="0090122F">
        <w:rPr>
          <w:rFonts w:ascii="Times New Roman" w:hAnsi="Times New Roman"/>
          <w:sz w:val="24"/>
          <w:szCs w:val="24"/>
        </w:rPr>
        <w:t xml:space="preserve"> 209-221.</w:t>
      </w:r>
    </w:p>
    <w:p w:rsidR="004E54D4" w:rsidRPr="0090122F" w:rsidRDefault="00777E3B" w:rsidP="00C62C8B">
      <w:pPr>
        <w:spacing w:line="240" w:lineRule="auto"/>
        <w:ind w:left="426" w:hanging="426"/>
        <w:jc w:val="both"/>
        <w:rPr>
          <w:rFonts w:ascii="Times New Roman" w:hAnsi="Times New Roman"/>
          <w:sz w:val="24"/>
          <w:szCs w:val="24"/>
        </w:rPr>
      </w:pPr>
      <w:proofErr w:type="gramStart"/>
      <w:r>
        <w:rPr>
          <w:rFonts w:ascii="Times New Roman" w:hAnsi="Times New Roman"/>
          <w:sz w:val="24"/>
          <w:szCs w:val="24"/>
        </w:rPr>
        <w:t>Je</w:t>
      </w:r>
      <w:r w:rsidRPr="0090122F">
        <w:rPr>
          <w:rFonts w:ascii="Times New Roman" w:hAnsi="Times New Roman"/>
          <w:sz w:val="24"/>
          <w:szCs w:val="24"/>
        </w:rPr>
        <w:t>r</w:t>
      </w:r>
      <w:r>
        <w:rPr>
          <w:rFonts w:ascii="Times New Roman" w:hAnsi="Times New Roman"/>
          <w:sz w:val="24"/>
          <w:szCs w:val="24"/>
        </w:rPr>
        <w:t>n</w:t>
      </w:r>
      <w:r w:rsidRPr="0090122F">
        <w:rPr>
          <w:rFonts w:ascii="Times New Roman" w:hAnsi="Times New Roman"/>
          <w:sz w:val="24"/>
          <w:szCs w:val="24"/>
        </w:rPr>
        <w:t>berg</w:t>
      </w:r>
      <w:r w:rsidR="004E54D4" w:rsidRPr="0090122F">
        <w:rPr>
          <w:rFonts w:ascii="Times New Roman" w:hAnsi="Times New Roman"/>
          <w:sz w:val="24"/>
          <w:szCs w:val="24"/>
        </w:rPr>
        <w:t>, A.</w:t>
      </w:r>
      <w:r w:rsidR="007A0176">
        <w:rPr>
          <w:rFonts w:ascii="Times New Roman" w:hAnsi="Times New Roman"/>
          <w:sz w:val="24"/>
          <w:szCs w:val="24"/>
        </w:rPr>
        <w:t xml:space="preserve"> </w:t>
      </w:r>
      <w:r w:rsidR="004E54D4" w:rsidRPr="0090122F">
        <w:rPr>
          <w:rFonts w:ascii="Times New Roman" w:hAnsi="Times New Roman"/>
          <w:sz w:val="24"/>
          <w:szCs w:val="24"/>
        </w:rPr>
        <w:t>M. &amp; Booth, P.</w:t>
      </w:r>
      <w:r w:rsidR="007A0176">
        <w:rPr>
          <w:rFonts w:ascii="Times New Roman" w:hAnsi="Times New Roman"/>
          <w:sz w:val="24"/>
          <w:szCs w:val="24"/>
        </w:rPr>
        <w:t xml:space="preserve"> </w:t>
      </w:r>
      <w:r w:rsidR="004E54D4" w:rsidRPr="0090122F">
        <w:rPr>
          <w:rFonts w:ascii="Times New Roman" w:hAnsi="Times New Roman"/>
          <w:sz w:val="24"/>
          <w:szCs w:val="24"/>
        </w:rPr>
        <w:t>B. (2010).</w:t>
      </w:r>
      <w:proofErr w:type="gramEnd"/>
      <w:r w:rsidR="004E54D4" w:rsidRPr="0090122F">
        <w:rPr>
          <w:rFonts w:ascii="Times New Roman" w:hAnsi="Times New Roman"/>
          <w:sz w:val="24"/>
          <w:szCs w:val="24"/>
        </w:rPr>
        <w:t xml:space="preserve"> </w:t>
      </w:r>
      <w:r w:rsidR="004E54D4" w:rsidRPr="0090122F">
        <w:rPr>
          <w:rFonts w:ascii="Times New Roman" w:hAnsi="Times New Roman"/>
          <w:i/>
          <w:sz w:val="24"/>
          <w:szCs w:val="24"/>
        </w:rPr>
        <w:t>Theraplay: Helping parents and children build better relationships through attachment based play (3rd Edition</w:t>
      </w:r>
      <w:r w:rsidR="004E54D4">
        <w:rPr>
          <w:rFonts w:ascii="Times New Roman" w:hAnsi="Times New Roman"/>
          <w:sz w:val="24"/>
          <w:szCs w:val="24"/>
        </w:rPr>
        <w:t>)</w:t>
      </w:r>
      <w:r w:rsidR="004E54D4" w:rsidRPr="0090122F">
        <w:rPr>
          <w:rFonts w:ascii="Times New Roman" w:hAnsi="Times New Roman"/>
          <w:sz w:val="24"/>
          <w:szCs w:val="24"/>
        </w:rPr>
        <w:t xml:space="preserve">. California: </w:t>
      </w:r>
      <w:proofErr w:type="spellStart"/>
      <w:r w:rsidR="004E54D4" w:rsidRPr="0090122F">
        <w:rPr>
          <w:rFonts w:ascii="Times New Roman" w:hAnsi="Times New Roman"/>
          <w:sz w:val="24"/>
          <w:szCs w:val="24"/>
        </w:rPr>
        <w:t>Jossey</w:t>
      </w:r>
      <w:proofErr w:type="spellEnd"/>
      <w:r w:rsidR="004E54D4" w:rsidRPr="0090122F">
        <w:rPr>
          <w:rFonts w:ascii="Times New Roman" w:hAnsi="Times New Roman"/>
          <w:sz w:val="24"/>
          <w:szCs w:val="24"/>
        </w:rPr>
        <w:t>-Bass.</w:t>
      </w:r>
    </w:p>
    <w:p w:rsidR="004E54D4" w:rsidRPr="0090122F" w:rsidRDefault="004E54D4" w:rsidP="00C62C8B">
      <w:pPr>
        <w:spacing w:line="240" w:lineRule="auto"/>
        <w:ind w:left="426" w:hanging="426"/>
        <w:jc w:val="both"/>
        <w:rPr>
          <w:rFonts w:ascii="Times New Roman" w:hAnsi="Times New Roman"/>
          <w:sz w:val="24"/>
          <w:szCs w:val="24"/>
        </w:rPr>
      </w:pPr>
      <w:proofErr w:type="gramStart"/>
      <w:r w:rsidRPr="0090122F">
        <w:rPr>
          <w:rFonts w:ascii="Times New Roman" w:hAnsi="Times New Roman"/>
          <w:sz w:val="24"/>
          <w:szCs w:val="24"/>
        </w:rPr>
        <w:t>Kenn</w:t>
      </w:r>
      <w:r w:rsidR="007A0176">
        <w:rPr>
          <w:rFonts w:ascii="Times New Roman" w:hAnsi="Times New Roman"/>
          <w:sz w:val="24"/>
          <w:szCs w:val="24"/>
        </w:rPr>
        <w:t>y, D.</w:t>
      </w:r>
      <w:r w:rsidR="00345C1B">
        <w:rPr>
          <w:rFonts w:ascii="Times New Roman" w:hAnsi="Times New Roman"/>
          <w:sz w:val="24"/>
          <w:szCs w:val="24"/>
        </w:rPr>
        <w:t xml:space="preserve"> </w:t>
      </w:r>
      <w:r w:rsidR="007A0176">
        <w:rPr>
          <w:rFonts w:ascii="Times New Roman" w:hAnsi="Times New Roman"/>
          <w:sz w:val="24"/>
          <w:szCs w:val="24"/>
        </w:rPr>
        <w:t>A. (2007).</w:t>
      </w:r>
      <w:proofErr w:type="gramEnd"/>
      <w:r w:rsidR="007A0176">
        <w:rPr>
          <w:rFonts w:ascii="Times New Roman" w:hAnsi="Times New Roman"/>
          <w:sz w:val="24"/>
          <w:szCs w:val="24"/>
        </w:rPr>
        <w:t xml:space="preserve"> </w:t>
      </w:r>
      <w:proofErr w:type="gramStart"/>
      <w:r w:rsidR="007A0176">
        <w:rPr>
          <w:rFonts w:ascii="Times New Roman" w:hAnsi="Times New Roman"/>
          <w:sz w:val="24"/>
          <w:szCs w:val="24"/>
        </w:rPr>
        <w:t>Reflections on m</w:t>
      </w:r>
      <w:r w:rsidRPr="0090122F">
        <w:rPr>
          <w:rFonts w:ascii="Times New Roman" w:hAnsi="Times New Roman"/>
          <w:sz w:val="24"/>
          <w:szCs w:val="24"/>
        </w:rPr>
        <w:t>ediation.</w:t>
      </w:r>
      <w:proofErr w:type="gramEnd"/>
      <w:r w:rsidRPr="0090122F">
        <w:rPr>
          <w:rFonts w:ascii="Times New Roman" w:hAnsi="Times New Roman"/>
          <w:sz w:val="24"/>
          <w:szCs w:val="24"/>
        </w:rPr>
        <w:t xml:space="preserve"> </w:t>
      </w:r>
      <w:r w:rsidRPr="0090122F">
        <w:rPr>
          <w:rFonts w:ascii="Times New Roman" w:hAnsi="Times New Roman"/>
          <w:i/>
          <w:sz w:val="24"/>
          <w:szCs w:val="24"/>
        </w:rPr>
        <w:t xml:space="preserve">Organisational </w:t>
      </w:r>
      <w:r w:rsidR="00303AB0">
        <w:rPr>
          <w:rFonts w:ascii="Times New Roman" w:hAnsi="Times New Roman"/>
          <w:i/>
          <w:sz w:val="24"/>
          <w:szCs w:val="24"/>
        </w:rPr>
        <w:t>r</w:t>
      </w:r>
      <w:r w:rsidRPr="0090122F">
        <w:rPr>
          <w:rFonts w:ascii="Times New Roman" w:hAnsi="Times New Roman"/>
          <w:i/>
          <w:sz w:val="24"/>
          <w:szCs w:val="24"/>
        </w:rPr>
        <w:t xml:space="preserve">esearch </w:t>
      </w:r>
      <w:r w:rsidR="00303AB0">
        <w:rPr>
          <w:rFonts w:ascii="Times New Roman" w:hAnsi="Times New Roman"/>
          <w:i/>
          <w:sz w:val="24"/>
          <w:szCs w:val="24"/>
        </w:rPr>
        <w:t>m</w:t>
      </w:r>
      <w:r w:rsidRPr="0090122F">
        <w:rPr>
          <w:rFonts w:ascii="Times New Roman" w:hAnsi="Times New Roman"/>
          <w:i/>
          <w:sz w:val="24"/>
          <w:szCs w:val="24"/>
        </w:rPr>
        <w:t>ethods</w:t>
      </w:r>
      <w:r w:rsidR="007A0176">
        <w:rPr>
          <w:rFonts w:ascii="Times New Roman" w:hAnsi="Times New Roman"/>
          <w:sz w:val="24"/>
          <w:szCs w:val="24"/>
        </w:rPr>
        <w:t xml:space="preserve">, </w:t>
      </w:r>
      <w:r w:rsidR="007A0176" w:rsidRPr="007A0176">
        <w:rPr>
          <w:rFonts w:ascii="Times New Roman" w:hAnsi="Times New Roman"/>
          <w:i/>
          <w:sz w:val="24"/>
          <w:szCs w:val="24"/>
        </w:rPr>
        <w:t>11</w:t>
      </w:r>
      <w:r w:rsidRPr="0090122F">
        <w:rPr>
          <w:rFonts w:ascii="Times New Roman" w:hAnsi="Times New Roman"/>
          <w:sz w:val="24"/>
          <w:szCs w:val="24"/>
        </w:rPr>
        <w:t>, 353</w:t>
      </w:r>
      <w:r w:rsidR="007A0176">
        <w:rPr>
          <w:rFonts w:ascii="Times New Roman" w:hAnsi="Times New Roman"/>
          <w:sz w:val="24"/>
          <w:szCs w:val="24"/>
        </w:rPr>
        <w:t xml:space="preserve"> </w:t>
      </w:r>
      <w:r w:rsidRPr="0090122F">
        <w:rPr>
          <w:rFonts w:ascii="Times New Roman" w:hAnsi="Times New Roman"/>
          <w:sz w:val="24"/>
          <w:szCs w:val="24"/>
        </w:rPr>
        <w:t>-</w:t>
      </w:r>
      <w:r w:rsidR="007A0176">
        <w:rPr>
          <w:rFonts w:ascii="Times New Roman" w:hAnsi="Times New Roman"/>
          <w:sz w:val="24"/>
          <w:szCs w:val="24"/>
        </w:rPr>
        <w:t xml:space="preserve"> </w:t>
      </w:r>
      <w:r w:rsidRPr="0090122F">
        <w:rPr>
          <w:rFonts w:ascii="Times New Roman" w:hAnsi="Times New Roman"/>
          <w:sz w:val="24"/>
          <w:szCs w:val="24"/>
        </w:rPr>
        <w:t>358.</w:t>
      </w:r>
    </w:p>
    <w:p w:rsidR="004E54D4" w:rsidRPr="0090122F" w:rsidRDefault="004E54D4" w:rsidP="00C62C8B">
      <w:pPr>
        <w:spacing w:line="240" w:lineRule="auto"/>
        <w:ind w:left="426" w:hanging="426"/>
        <w:jc w:val="both"/>
        <w:rPr>
          <w:rFonts w:ascii="Times New Roman" w:hAnsi="Times New Roman"/>
          <w:sz w:val="24"/>
          <w:szCs w:val="24"/>
        </w:rPr>
      </w:pPr>
      <w:proofErr w:type="gramStart"/>
      <w:r w:rsidRPr="0090122F">
        <w:rPr>
          <w:rFonts w:ascii="Times New Roman" w:hAnsi="Times New Roman"/>
          <w:sz w:val="24"/>
          <w:szCs w:val="24"/>
        </w:rPr>
        <w:t>Kenny, D.</w:t>
      </w:r>
      <w:r w:rsidR="00345C1B">
        <w:rPr>
          <w:rFonts w:ascii="Times New Roman" w:hAnsi="Times New Roman"/>
          <w:sz w:val="24"/>
          <w:szCs w:val="24"/>
        </w:rPr>
        <w:t xml:space="preserve"> </w:t>
      </w:r>
      <w:r w:rsidRPr="0090122F">
        <w:rPr>
          <w:rFonts w:ascii="Times New Roman" w:hAnsi="Times New Roman"/>
          <w:sz w:val="24"/>
          <w:szCs w:val="24"/>
        </w:rPr>
        <w:t>A. (2011).</w:t>
      </w:r>
      <w:proofErr w:type="gramEnd"/>
      <w:r w:rsidRPr="0090122F">
        <w:rPr>
          <w:rFonts w:ascii="Times New Roman" w:hAnsi="Times New Roman"/>
          <w:sz w:val="24"/>
          <w:szCs w:val="24"/>
        </w:rPr>
        <w:t xml:space="preserve"> </w:t>
      </w:r>
      <w:proofErr w:type="gramStart"/>
      <w:r w:rsidRPr="0090122F">
        <w:rPr>
          <w:rFonts w:ascii="Times New Roman" w:hAnsi="Times New Roman"/>
          <w:i/>
          <w:sz w:val="24"/>
          <w:szCs w:val="24"/>
        </w:rPr>
        <w:t>Mediation</w:t>
      </w:r>
      <w:r w:rsidRPr="0090122F">
        <w:rPr>
          <w:rFonts w:ascii="Times New Roman" w:hAnsi="Times New Roman"/>
          <w:sz w:val="24"/>
          <w:szCs w:val="24"/>
        </w:rPr>
        <w:t>.</w:t>
      </w:r>
      <w:proofErr w:type="gramEnd"/>
      <w:r w:rsidRPr="0090122F">
        <w:rPr>
          <w:rFonts w:ascii="Times New Roman" w:hAnsi="Times New Roman"/>
          <w:sz w:val="24"/>
          <w:szCs w:val="24"/>
        </w:rPr>
        <w:t xml:space="preserve"> Retrieved 15</w:t>
      </w:r>
      <w:r w:rsidRPr="0090122F">
        <w:rPr>
          <w:rFonts w:ascii="Times New Roman" w:hAnsi="Times New Roman"/>
          <w:sz w:val="24"/>
          <w:szCs w:val="24"/>
          <w:vertAlign w:val="superscript"/>
        </w:rPr>
        <w:t>th</w:t>
      </w:r>
      <w:r w:rsidRPr="0090122F">
        <w:rPr>
          <w:rFonts w:ascii="Times New Roman" w:hAnsi="Times New Roman"/>
          <w:sz w:val="24"/>
          <w:szCs w:val="24"/>
        </w:rPr>
        <w:t xml:space="preserve"> October, 2011, from </w:t>
      </w:r>
      <w:hyperlink r:id="rId30" w:anchor="REF" w:history="1">
        <w:r w:rsidRPr="0090122F">
          <w:rPr>
            <w:rStyle w:val="Hyperlink"/>
            <w:rFonts w:ascii="Times New Roman" w:hAnsi="Times New Roman"/>
            <w:sz w:val="24"/>
            <w:szCs w:val="24"/>
          </w:rPr>
          <w:t>http://davidakenny.net/cm/mediate.htm#REF</w:t>
        </w:r>
      </w:hyperlink>
    </w:p>
    <w:p w:rsidR="004E54D4" w:rsidRPr="002660A8" w:rsidRDefault="004E54D4" w:rsidP="00C62C8B">
      <w:pPr>
        <w:spacing w:line="240" w:lineRule="auto"/>
        <w:ind w:left="426" w:hanging="426"/>
        <w:jc w:val="both"/>
        <w:rPr>
          <w:rStyle w:val="titles-source"/>
        </w:rPr>
      </w:pPr>
      <w:proofErr w:type="gramStart"/>
      <w:r w:rsidRPr="0090122F">
        <w:rPr>
          <w:rStyle w:val="Strong"/>
          <w:rFonts w:ascii="Times New Roman" w:hAnsi="Times New Roman"/>
          <w:b w:val="0"/>
          <w:sz w:val="24"/>
          <w:szCs w:val="24"/>
        </w:rPr>
        <w:t>Lawrence, K.</w:t>
      </w:r>
      <w:r w:rsidR="007A0176">
        <w:rPr>
          <w:rStyle w:val="Strong"/>
          <w:rFonts w:ascii="Times New Roman" w:hAnsi="Times New Roman"/>
          <w:b w:val="0"/>
          <w:sz w:val="24"/>
          <w:szCs w:val="24"/>
        </w:rPr>
        <w:t xml:space="preserve"> </w:t>
      </w:r>
      <w:r w:rsidRPr="0090122F">
        <w:rPr>
          <w:rStyle w:val="Strong"/>
          <w:rFonts w:ascii="Times New Roman" w:hAnsi="Times New Roman"/>
          <w:b w:val="0"/>
          <w:sz w:val="24"/>
          <w:szCs w:val="24"/>
        </w:rPr>
        <w:t>A., Allen, J.</w:t>
      </w:r>
      <w:r w:rsidR="007A0176">
        <w:rPr>
          <w:rStyle w:val="Strong"/>
          <w:rFonts w:ascii="Times New Roman" w:hAnsi="Times New Roman"/>
          <w:b w:val="0"/>
          <w:sz w:val="24"/>
          <w:szCs w:val="24"/>
        </w:rPr>
        <w:t xml:space="preserve"> </w:t>
      </w:r>
      <w:r w:rsidRPr="0090122F">
        <w:rPr>
          <w:rStyle w:val="Strong"/>
          <w:rFonts w:ascii="Times New Roman" w:hAnsi="Times New Roman"/>
          <w:b w:val="0"/>
          <w:sz w:val="24"/>
          <w:szCs w:val="24"/>
        </w:rPr>
        <w:t>S., &amp; Chanen, A.</w:t>
      </w:r>
      <w:r w:rsidR="007A0176">
        <w:rPr>
          <w:rStyle w:val="Strong"/>
          <w:rFonts w:ascii="Times New Roman" w:hAnsi="Times New Roman"/>
          <w:b w:val="0"/>
          <w:sz w:val="24"/>
          <w:szCs w:val="24"/>
        </w:rPr>
        <w:t xml:space="preserve"> </w:t>
      </w:r>
      <w:r w:rsidRPr="0090122F">
        <w:rPr>
          <w:rStyle w:val="Strong"/>
          <w:rFonts w:ascii="Times New Roman" w:hAnsi="Times New Roman"/>
          <w:b w:val="0"/>
          <w:sz w:val="24"/>
          <w:szCs w:val="24"/>
        </w:rPr>
        <w:t>M. (2011)</w:t>
      </w:r>
      <w:r w:rsidRPr="0090122F">
        <w:rPr>
          <w:rFonts w:ascii="Times New Roman" w:hAnsi="Times New Roman"/>
          <w:b/>
          <w:bCs/>
          <w:sz w:val="24"/>
          <w:szCs w:val="24"/>
        </w:rPr>
        <w:t>.</w:t>
      </w:r>
      <w:proofErr w:type="gramEnd"/>
      <w:r w:rsidRPr="002660A8">
        <w:rPr>
          <w:rFonts w:ascii="Times New Roman" w:hAnsi="Times New Roman"/>
          <w:sz w:val="24"/>
          <w:szCs w:val="24"/>
        </w:rPr>
        <w:t xml:space="preserve"> </w:t>
      </w:r>
      <w:proofErr w:type="gramStart"/>
      <w:r w:rsidRPr="002660A8">
        <w:rPr>
          <w:rFonts w:ascii="Times New Roman" w:hAnsi="Times New Roman"/>
          <w:sz w:val="24"/>
          <w:szCs w:val="24"/>
        </w:rPr>
        <w:t>A study of maladaptive schemas and borderline personality disorder in young people.</w:t>
      </w:r>
      <w:proofErr w:type="gramEnd"/>
      <w:r w:rsidRPr="002660A8">
        <w:rPr>
          <w:rFonts w:ascii="Times New Roman" w:hAnsi="Times New Roman"/>
          <w:sz w:val="24"/>
          <w:szCs w:val="24"/>
        </w:rPr>
        <w:t xml:space="preserve"> </w:t>
      </w:r>
      <w:proofErr w:type="gramStart"/>
      <w:r w:rsidRPr="002660A8">
        <w:rPr>
          <w:rFonts w:ascii="Times New Roman" w:hAnsi="Times New Roman"/>
          <w:i/>
          <w:iCs/>
          <w:sz w:val="24"/>
          <w:szCs w:val="24"/>
        </w:rPr>
        <w:t>Cognitive Therapy and Research.</w:t>
      </w:r>
      <w:proofErr w:type="gramEnd"/>
      <w:r w:rsidRPr="002660A8">
        <w:rPr>
          <w:rStyle w:val="FootnoteCharacters"/>
          <w:rFonts w:ascii="Times New Roman" w:hAnsi="Times New Roman"/>
          <w:sz w:val="24"/>
          <w:szCs w:val="24"/>
        </w:rPr>
        <w:t xml:space="preserve"> </w:t>
      </w:r>
      <w:r w:rsidRPr="0090122F">
        <w:rPr>
          <w:rStyle w:val="titles-source"/>
          <w:rFonts w:ascii="Times New Roman" w:hAnsi="Times New Roman"/>
          <w:i/>
          <w:sz w:val="24"/>
          <w:szCs w:val="24"/>
        </w:rPr>
        <w:t>35</w:t>
      </w:r>
      <w:r w:rsidRPr="002660A8">
        <w:rPr>
          <w:rStyle w:val="titles-source"/>
          <w:rFonts w:ascii="Times New Roman" w:hAnsi="Times New Roman"/>
          <w:sz w:val="24"/>
          <w:szCs w:val="24"/>
        </w:rPr>
        <w:t>, 30</w:t>
      </w:r>
      <w:r w:rsidR="007A0176">
        <w:rPr>
          <w:rStyle w:val="titles-source"/>
          <w:rFonts w:ascii="Times New Roman" w:hAnsi="Times New Roman"/>
          <w:sz w:val="24"/>
          <w:szCs w:val="24"/>
        </w:rPr>
        <w:t xml:space="preserve"> </w:t>
      </w:r>
      <w:r w:rsidRPr="002660A8">
        <w:rPr>
          <w:rStyle w:val="titles-source"/>
          <w:rFonts w:ascii="Times New Roman" w:hAnsi="Times New Roman"/>
          <w:sz w:val="24"/>
          <w:szCs w:val="24"/>
        </w:rPr>
        <w:t>-</w:t>
      </w:r>
      <w:r w:rsidR="007A0176">
        <w:rPr>
          <w:rStyle w:val="titles-source"/>
          <w:rFonts w:ascii="Times New Roman" w:hAnsi="Times New Roman"/>
          <w:sz w:val="24"/>
          <w:szCs w:val="24"/>
        </w:rPr>
        <w:t xml:space="preserve"> </w:t>
      </w:r>
      <w:r w:rsidRPr="002660A8">
        <w:rPr>
          <w:rStyle w:val="titles-source"/>
          <w:rFonts w:ascii="Times New Roman" w:hAnsi="Times New Roman"/>
          <w:sz w:val="24"/>
          <w:szCs w:val="24"/>
        </w:rPr>
        <w:t>39.</w:t>
      </w:r>
    </w:p>
    <w:p w:rsidR="004E54D4" w:rsidRPr="002660A8" w:rsidRDefault="004E54D4" w:rsidP="00C62C8B">
      <w:pPr>
        <w:spacing w:line="240" w:lineRule="auto"/>
        <w:ind w:left="426" w:hanging="426"/>
        <w:jc w:val="both"/>
        <w:rPr>
          <w:rFonts w:ascii="Times New Roman" w:hAnsi="Times New Roman"/>
          <w:sz w:val="24"/>
          <w:szCs w:val="24"/>
        </w:rPr>
      </w:pPr>
      <w:r w:rsidRPr="002660A8">
        <w:rPr>
          <w:rFonts w:ascii="Times New Roman" w:hAnsi="Times New Roman"/>
          <w:sz w:val="24"/>
          <w:szCs w:val="24"/>
          <w:lang w:val="sv-SE"/>
        </w:rPr>
        <w:t>Lee, C.</w:t>
      </w:r>
      <w:r w:rsidR="007A0176">
        <w:rPr>
          <w:rFonts w:ascii="Times New Roman" w:hAnsi="Times New Roman"/>
          <w:sz w:val="24"/>
          <w:szCs w:val="24"/>
          <w:lang w:val="sv-SE"/>
        </w:rPr>
        <w:t xml:space="preserve"> </w:t>
      </w:r>
      <w:r w:rsidRPr="002660A8">
        <w:rPr>
          <w:rFonts w:ascii="Times New Roman" w:hAnsi="Times New Roman"/>
          <w:sz w:val="24"/>
          <w:szCs w:val="24"/>
          <w:lang w:val="sv-SE"/>
        </w:rPr>
        <w:t xml:space="preserve">W., Taylor, G., &amp; Dunn, J. (1999). </w:t>
      </w:r>
      <w:proofErr w:type="gramStart"/>
      <w:r w:rsidR="00C3509B">
        <w:rPr>
          <w:rFonts w:ascii="Times New Roman" w:hAnsi="Times New Roman"/>
          <w:sz w:val="24"/>
          <w:szCs w:val="24"/>
        </w:rPr>
        <w:t>Factor structure of the schema q</w:t>
      </w:r>
      <w:r w:rsidRPr="002660A8">
        <w:rPr>
          <w:rFonts w:ascii="Times New Roman" w:hAnsi="Times New Roman"/>
          <w:sz w:val="24"/>
          <w:szCs w:val="24"/>
        </w:rPr>
        <w:t>uestionnaire in a large clinical sample.</w:t>
      </w:r>
      <w:proofErr w:type="gramEnd"/>
      <w:r w:rsidRPr="002660A8">
        <w:rPr>
          <w:rFonts w:ascii="Times New Roman" w:hAnsi="Times New Roman"/>
          <w:sz w:val="24"/>
          <w:szCs w:val="24"/>
        </w:rPr>
        <w:t xml:space="preserve"> </w:t>
      </w:r>
      <w:r w:rsidRPr="002660A8">
        <w:rPr>
          <w:rFonts w:ascii="Times New Roman" w:hAnsi="Times New Roman"/>
          <w:i/>
          <w:iCs/>
          <w:sz w:val="24"/>
          <w:szCs w:val="24"/>
        </w:rPr>
        <w:t>Cognitive Therapy and Research</w:t>
      </w:r>
      <w:r w:rsidRPr="002660A8">
        <w:rPr>
          <w:rFonts w:ascii="Times New Roman" w:hAnsi="Times New Roman"/>
          <w:sz w:val="24"/>
          <w:szCs w:val="24"/>
        </w:rPr>
        <w:t xml:space="preserve">, </w:t>
      </w:r>
      <w:r w:rsidRPr="0090122F">
        <w:rPr>
          <w:rFonts w:ascii="Times New Roman" w:hAnsi="Times New Roman"/>
          <w:i/>
          <w:sz w:val="24"/>
          <w:szCs w:val="24"/>
        </w:rPr>
        <w:t>23</w:t>
      </w:r>
      <w:r w:rsidRPr="002660A8">
        <w:rPr>
          <w:rFonts w:ascii="Times New Roman" w:hAnsi="Times New Roman"/>
          <w:sz w:val="24"/>
          <w:szCs w:val="24"/>
        </w:rPr>
        <w:t>, 441</w:t>
      </w:r>
      <w:r w:rsidR="007A0176">
        <w:rPr>
          <w:rFonts w:ascii="Times New Roman" w:hAnsi="Times New Roman"/>
          <w:sz w:val="24"/>
          <w:szCs w:val="24"/>
        </w:rPr>
        <w:t xml:space="preserve"> </w:t>
      </w:r>
      <w:r w:rsidRPr="002660A8">
        <w:rPr>
          <w:rFonts w:ascii="Times New Roman" w:hAnsi="Times New Roman"/>
          <w:sz w:val="24"/>
          <w:szCs w:val="24"/>
        </w:rPr>
        <w:t>-</w:t>
      </w:r>
      <w:r w:rsidR="007A0176">
        <w:rPr>
          <w:rFonts w:ascii="Times New Roman" w:hAnsi="Times New Roman"/>
          <w:sz w:val="24"/>
          <w:szCs w:val="24"/>
        </w:rPr>
        <w:t xml:space="preserve"> </w:t>
      </w:r>
      <w:r w:rsidRPr="002660A8">
        <w:rPr>
          <w:rFonts w:ascii="Times New Roman" w:hAnsi="Times New Roman"/>
          <w:sz w:val="24"/>
          <w:szCs w:val="24"/>
        </w:rPr>
        <w:t xml:space="preserve">451. </w:t>
      </w:r>
    </w:p>
    <w:p w:rsidR="004E54D4" w:rsidRPr="002660A8" w:rsidRDefault="004E54D4" w:rsidP="00C62C8B">
      <w:pPr>
        <w:spacing w:line="240" w:lineRule="auto"/>
        <w:ind w:left="426" w:hanging="426"/>
        <w:jc w:val="both"/>
        <w:rPr>
          <w:rFonts w:ascii="Times New Roman" w:hAnsi="Times New Roman"/>
          <w:sz w:val="24"/>
          <w:szCs w:val="24"/>
        </w:rPr>
      </w:pPr>
      <w:r w:rsidRPr="002660A8">
        <w:rPr>
          <w:rFonts w:ascii="Times New Roman" w:hAnsi="Times New Roman"/>
          <w:sz w:val="24"/>
          <w:szCs w:val="24"/>
        </w:rPr>
        <w:t>Levy, K.</w:t>
      </w:r>
      <w:r w:rsidR="007A0176">
        <w:rPr>
          <w:rFonts w:ascii="Times New Roman" w:hAnsi="Times New Roman"/>
          <w:sz w:val="24"/>
          <w:szCs w:val="24"/>
        </w:rPr>
        <w:t xml:space="preserve"> </w:t>
      </w:r>
      <w:r w:rsidRPr="002660A8">
        <w:rPr>
          <w:rFonts w:ascii="Times New Roman" w:hAnsi="Times New Roman"/>
          <w:sz w:val="24"/>
          <w:szCs w:val="24"/>
        </w:rPr>
        <w:t>N., Becker, D.</w:t>
      </w:r>
      <w:r w:rsidR="007A0176">
        <w:rPr>
          <w:rFonts w:ascii="Times New Roman" w:hAnsi="Times New Roman"/>
          <w:sz w:val="24"/>
          <w:szCs w:val="24"/>
        </w:rPr>
        <w:t xml:space="preserve"> </w:t>
      </w:r>
      <w:r w:rsidRPr="002660A8">
        <w:rPr>
          <w:rFonts w:ascii="Times New Roman" w:hAnsi="Times New Roman"/>
          <w:sz w:val="24"/>
          <w:szCs w:val="24"/>
        </w:rPr>
        <w:t xml:space="preserve">F., </w:t>
      </w:r>
      <w:proofErr w:type="spellStart"/>
      <w:r w:rsidRPr="002660A8">
        <w:rPr>
          <w:rFonts w:ascii="Times New Roman" w:hAnsi="Times New Roman"/>
          <w:sz w:val="24"/>
          <w:szCs w:val="24"/>
        </w:rPr>
        <w:t>Grilo</w:t>
      </w:r>
      <w:proofErr w:type="spellEnd"/>
      <w:r w:rsidRPr="002660A8">
        <w:rPr>
          <w:rFonts w:ascii="Times New Roman" w:hAnsi="Times New Roman"/>
          <w:sz w:val="24"/>
          <w:szCs w:val="24"/>
        </w:rPr>
        <w:t>, C.</w:t>
      </w:r>
      <w:r w:rsidR="007A0176">
        <w:rPr>
          <w:rFonts w:ascii="Times New Roman" w:hAnsi="Times New Roman"/>
          <w:sz w:val="24"/>
          <w:szCs w:val="24"/>
        </w:rPr>
        <w:t xml:space="preserve"> </w:t>
      </w:r>
      <w:r w:rsidR="00C3509B">
        <w:rPr>
          <w:rFonts w:ascii="Times New Roman" w:hAnsi="Times New Roman"/>
          <w:sz w:val="24"/>
          <w:szCs w:val="24"/>
        </w:rPr>
        <w:t xml:space="preserve">M., </w:t>
      </w:r>
      <w:proofErr w:type="spellStart"/>
      <w:r w:rsidR="00C3509B">
        <w:rPr>
          <w:rFonts w:ascii="Times New Roman" w:hAnsi="Times New Roman"/>
          <w:sz w:val="24"/>
          <w:szCs w:val="24"/>
        </w:rPr>
        <w:t>Mattanah</w:t>
      </w:r>
      <w:proofErr w:type="spellEnd"/>
      <w:r w:rsidR="00C3509B">
        <w:rPr>
          <w:rFonts w:ascii="Times New Roman" w:hAnsi="Times New Roman"/>
          <w:sz w:val="24"/>
          <w:szCs w:val="24"/>
        </w:rPr>
        <w:t xml:space="preserve">, J. F., </w:t>
      </w:r>
      <w:proofErr w:type="gramStart"/>
      <w:r w:rsidR="00C3509B">
        <w:rPr>
          <w:rFonts w:ascii="Times New Roman" w:hAnsi="Times New Roman"/>
          <w:sz w:val="24"/>
          <w:szCs w:val="24"/>
        </w:rPr>
        <w:t>Garnet.</w:t>
      </w:r>
      <w:r w:rsidRPr="002660A8">
        <w:rPr>
          <w:rFonts w:ascii="Times New Roman" w:hAnsi="Times New Roman"/>
          <w:sz w:val="24"/>
          <w:szCs w:val="24"/>
        </w:rPr>
        <w:t>,</w:t>
      </w:r>
      <w:proofErr w:type="gramEnd"/>
      <w:r w:rsidRPr="002660A8">
        <w:rPr>
          <w:rFonts w:ascii="Times New Roman" w:hAnsi="Times New Roman"/>
          <w:sz w:val="24"/>
          <w:szCs w:val="24"/>
        </w:rPr>
        <w:t xml:space="preserve"> K.</w:t>
      </w:r>
      <w:r w:rsidR="007A0176">
        <w:rPr>
          <w:rFonts w:ascii="Times New Roman" w:hAnsi="Times New Roman"/>
          <w:sz w:val="24"/>
          <w:szCs w:val="24"/>
        </w:rPr>
        <w:t xml:space="preserve"> </w:t>
      </w:r>
      <w:r w:rsidRPr="002660A8">
        <w:rPr>
          <w:rFonts w:ascii="Times New Roman" w:hAnsi="Times New Roman"/>
          <w:sz w:val="24"/>
          <w:szCs w:val="24"/>
        </w:rPr>
        <w:t>E., Quinlan, D.</w:t>
      </w:r>
      <w:r w:rsidR="007A0176">
        <w:rPr>
          <w:rFonts w:ascii="Times New Roman" w:hAnsi="Times New Roman"/>
          <w:sz w:val="24"/>
          <w:szCs w:val="24"/>
        </w:rPr>
        <w:t xml:space="preserve"> </w:t>
      </w:r>
      <w:r w:rsidRPr="002660A8">
        <w:rPr>
          <w:rFonts w:ascii="Times New Roman" w:hAnsi="Times New Roman"/>
          <w:sz w:val="24"/>
          <w:szCs w:val="24"/>
        </w:rPr>
        <w:t xml:space="preserve">M., </w:t>
      </w:r>
      <w:proofErr w:type="spellStart"/>
      <w:r w:rsidRPr="002660A8">
        <w:rPr>
          <w:rFonts w:ascii="Times New Roman" w:hAnsi="Times New Roman"/>
          <w:sz w:val="24"/>
          <w:szCs w:val="24"/>
        </w:rPr>
        <w:t>Edell</w:t>
      </w:r>
      <w:proofErr w:type="spellEnd"/>
      <w:r w:rsidRPr="002660A8">
        <w:rPr>
          <w:rFonts w:ascii="Times New Roman" w:hAnsi="Times New Roman"/>
          <w:sz w:val="24"/>
          <w:szCs w:val="24"/>
        </w:rPr>
        <w:t xml:space="preserve">, W. S., &amp; </w:t>
      </w:r>
      <w:proofErr w:type="spellStart"/>
      <w:r w:rsidRPr="002660A8">
        <w:rPr>
          <w:rFonts w:ascii="Times New Roman" w:hAnsi="Times New Roman"/>
          <w:sz w:val="24"/>
          <w:szCs w:val="24"/>
        </w:rPr>
        <w:t>McGlashan</w:t>
      </w:r>
      <w:proofErr w:type="spellEnd"/>
      <w:r w:rsidRPr="002660A8">
        <w:rPr>
          <w:rFonts w:ascii="Times New Roman" w:hAnsi="Times New Roman"/>
          <w:sz w:val="24"/>
          <w:szCs w:val="24"/>
        </w:rPr>
        <w:t>, T.</w:t>
      </w:r>
      <w:r w:rsidR="007A0176">
        <w:rPr>
          <w:rFonts w:ascii="Times New Roman" w:hAnsi="Times New Roman"/>
          <w:sz w:val="24"/>
          <w:szCs w:val="24"/>
        </w:rPr>
        <w:t xml:space="preserve"> </w:t>
      </w:r>
      <w:r w:rsidRPr="002660A8">
        <w:rPr>
          <w:rFonts w:ascii="Times New Roman" w:hAnsi="Times New Roman"/>
          <w:sz w:val="24"/>
          <w:szCs w:val="24"/>
        </w:rPr>
        <w:t xml:space="preserve">H. (1999). </w:t>
      </w:r>
      <w:proofErr w:type="gramStart"/>
      <w:r w:rsidRPr="002660A8">
        <w:rPr>
          <w:rFonts w:ascii="Times New Roman" w:hAnsi="Times New Roman"/>
          <w:sz w:val="24"/>
          <w:szCs w:val="24"/>
        </w:rPr>
        <w:t>Concurrent and predictive validity of the personality disorder diagnosis in adolescent patients.</w:t>
      </w:r>
      <w:proofErr w:type="gramEnd"/>
      <w:r w:rsidRPr="002660A8">
        <w:rPr>
          <w:rFonts w:ascii="Times New Roman" w:hAnsi="Times New Roman"/>
          <w:sz w:val="24"/>
          <w:szCs w:val="24"/>
        </w:rPr>
        <w:t xml:space="preserve"> </w:t>
      </w:r>
      <w:r w:rsidRPr="002660A8">
        <w:rPr>
          <w:rFonts w:ascii="Times New Roman" w:hAnsi="Times New Roman"/>
          <w:i/>
          <w:iCs/>
          <w:sz w:val="24"/>
          <w:szCs w:val="24"/>
        </w:rPr>
        <w:t>American Journal of Psychiatry, 156</w:t>
      </w:r>
      <w:r w:rsidRPr="002660A8">
        <w:rPr>
          <w:rFonts w:ascii="Times New Roman" w:hAnsi="Times New Roman"/>
          <w:sz w:val="24"/>
          <w:szCs w:val="24"/>
        </w:rPr>
        <w:t>, 1522</w:t>
      </w:r>
      <w:r w:rsidR="007A0176">
        <w:rPr>
          <w:rFonts w:ascii="Times New Roman" w:hAnsi="Times New Roman"/>
          <w:sz w:val="24"/>
          <w:szCs w:val="24"/>
        </w:rPr>
        <w:t xml:space="preserve"> </w:t>
      </w:r>
      <w:r w:rsidRPr="002660A8">
        <w:rPr>
          <w:rFonts w:ascii="Times New Roman" w:hAnsi="Times New Roman"/>
          <w:sz w:val="24"/>
          <w:szCs w:val="24"/>
        </w:rPr>
        <w:t>-</w:t>
      </w:r>
      <w:r w:rsidR="007A0176">
        <w:rPr>
          <w:rFonts w:ascii="Times New Roman" w:hAnsi="Times New Roman"/>
          <w:sz w:val="24"/>
          <w:szCs w:val="24"/>
        </w:rPr>
        <w:t xml:space="preserve"> </w:t>
      </w:r>
      <w:r w:rsidRPr="002660A8">
        <w:rPr>
          <w:rFonts w:ascii="Times New Roman" w:hAnsi="Times New Roman"/>
          <w:sz w:val="24"/>
          <w:szCs w:val="24"/>
        </w:rPr>
        <w:t>1528.</w:t>
      </w:r>
    </w:p>
    <w:p w:rsidR="004E54D4" w:rsidRPr="002660A8" w:rsidRDefault="004E54D4" w:rsidP="00FF3C50">
      <w:pPr>
        <w:spacing w:line="240" w:lineRule="auto"/>
        <w:ind w:left="426" w:hanging="426"/>
        <w:jc w:val="both"/>
        <w:rPr>
          <w:rFonts w:ascii="Times New Roman" w:hAnsi="Times New Roman"/>
          <w:sz w:val="24"/>
          <w:szCs w:val="24"/>
        </w:rPr>
      </w:pPr>
      <w:r w:rsidRPr="002660A8">
        <w:rPr>
          <w:rFonts w:ascii="Times New Roman" w:hAnsi="Times New Roman"/>
          <w:sz w:val="24"/>
          <w:szCs w:val="24"/>
        </w:rPr>
        <w:lastRenderedPageBreak/>
        <w:t xml:space="preserve">Lopez, F.G. (1995). Contemporary attachment theory: an introduction with implications for counselling psychology. </w:t>
      </w:r>
      <w:r w:rsidRPr="002660A8">
        <w:rPr>
          <w:rFonts w:ascii="Times New Roman" w:hAnsi="Times New Roman"/>
          <w:i/>
          <w:iCs/>
          <w:sz w:val="24"/>
          <w:szCs w:val="24"/>
        </w:rPr>
        <w:t>The Counselling Psychologist, 23</w:t>
      </w:r>
      <w:r w:rsidRPr="002660A8">
        <w:rPr>
          <w:rFonts w:ascii="Times New Roman" w:hAnsi="Times New Roman"/>
          <w:sz w:val="24"/>
          <w:szCs w:val="24"/>
          <w:u w:val="single"/>
        </w:rPr>
        <w:t>,</w:t>
      </w:r>
      <w:r w:rsidRPr="002660A8">
        <w:rPr>
          <w:rFonts w:ascii="Times New Roman" w:hAnsi="Times New Roman"/>
          <w:sz w:val="24"/>
          <w:szCs w:val="24"/>
        </w:rPr>
        <w:t xml:space="preserve"> 395-415.</w:t>
      </w:r>
    </w:p>
    <w:p w:rsidR="004E54D4" w:rsidRPr="002660A8" w:rsidRDefault="004E54D4" w:rsidP="00FF3C50">
      <w:pPr>
        <w:ind w:left="426" w:hanging="426"/>
        <w:jc w:val="both"/>
        <w:rPr>
          <w:rFonts w:ascii="Times New Roman" w:hAnsi="Times New Roman"/>
          <w:sz w:val="24"/>
          <w:szCs w:val="24"/>
        </w:rPr>
      </w:pPr>
      <w:proofErr w:type="gramStart"/>
      <w:r w:rsidRPr="002660A8">
        <w:rPr>
          <w:rFonts w:ascii="Times New Roman" w:hAnsi="Times New Roman"/>
          <w:sz w:val="24"/>
          <w:szCs w:val="24"/>
        </w:rPr>
        <w:t>Lumley.</w:t>
      </w:r>
      <w:proofErr w:type="gramEnd"/>
      <w:r w:rsidRPr="002660A8">
        <w:rPr>
          <w:rFonts w:ascii="Times New Roman" w:hAnsi="Times New Roman"/>
          <w:sz w:val="24"/>
          <w:szCs w:val="24"/>
        </w:rPr>
        <w:t xml:space="preserve"> M.</w:t>
      </w:r>
      <w:r w:rsidR="00C3509B">
        <w:rPr>
          <w:rFonts w:ascii="Times New Roman" w:hAnsi="Times New Roman"/>
          <w:sz w:val="24"/>
          <w:szCs w:val="24"/>
        </w:rPr>
        <w:t xml:space="preserve"> </w:t>
      </w:r>
      <w:r w:rsidRPr="002660A8">
        <w:rPr>
          <w:rFonts w:ascii="Times New Roman" w:hAnsi="Times New Roman"/>
          <w:sz w:val="24"/>
          <w:szCs w:val="24"/>
        </w:rPr>
        <w:t>N. &amp; Harkness, K.</w:t>
      </w:r>
      <w:r w:rsidR="00C3509B">
        <w:rPr>
          <w:rFonts w:ascii="Times New Roman" w:hAnsi="Times New Roman"/>
          <w:sz w:val="24"/>
          <w:szCs w:val="24"/>
        </w:rPr>
        <w:t xml:space="preserve"> L. (2007).</w:t>
      </w:r>
      <w:r w:rsidR="001F44F2">
        <w:rPr>
          <w:rFonts w:ascii="Times New Roman" w:hAnsi="Times New Roman"/>
          <w:sz w:val="24"/>
          <w:szCs w:val="24"/>
        </w:rPr>
        <w:t xml:space="preserve"> </w:t>
      </w:r>
      <w:proofErr w:type="gramStart"/>
      <w:r w:rsidR="00C3509B">
        <w:rPr>
          <w:rFonts w:ascii="Times New Roman" w:hAnsi="Times New Roman"/>
          <w:sz w:val="24"/>
          <w:szCs w:val="24"/>
        </w:rPr>
        <w:t>Specificity in the relations among childhood a</w:t>
      </w:r>
      <w:r w:rsidRPr="002660A8">
        <w:rPr>
          <w:rFonts w:ascii="Times New Roman" w:hAnsi="Times New Roman"/>
          <w:sz w:val="24"/>
          <w:szCs w:val="24"/>
        </w:rPr>
        <w:t>dver</w:t>
      </w:r>
      <w:r w:rsidR="00C3509B">
        <w:rPr>
          <w:rFonts w:ascii="Times New Roman" w:hAnsi="Times New Roman"/>
          <w:sz w:val="24"/>
          <w:szCs w:val="24"/>
        </w:rPr>
        <w:t>sity, early maladaptive schemas, and symptom profiles in adolescent d</w:t>
      </w:r>
      <w:r w:rsidRPr="002660A8">
        <w:rPr>
          <w:rFonts w:ascii="Times New Roman" w:hAnsi="Times New Roman"/>
          <w:sz w:val="24"/>
          <w:szCs w:val="24"/>
        </w:rPr>
        <w:t>epression.</w:t>
      </w:r>
      <w:proofErr w:type="gramEnd"/>
      <w:r w:rsidRPr="002660A8">
        <w:rPr>
          <w:rFonts w:ascii="Times New Roman" w:hAnsi="Times New Roman"/>
          <w:sz w:val="24"/>
          <w:szCs w:val="24"/>
        </w:rPr>
        <w:t xml:space="preserve"> </w:t>
      </w:r>
      <w:r w:rsidRPr="002660A8">
        <w:rPr>
          <w:rFonts w:ascii="Times New Roman" w:hAnsi="Times New Roman"/>
          <w:i/>
          <w:iCs/>
          <w:sz w:val="24"/>
          <w:szCs w:val="24"/>
        </w:rPr>
        <w:t>Cognitive Therapy and Research, 31,</w:t>
      </w:r>
      <w:r w:rsidRPr="002660A8">
        <w:rPr>
          <w:rFonts w:ascii="Times New Roman" w:hAnsi="Times New Roman"/>
          <w:sz w:val="24"/>
          <w:szCs w:val="24"/>
        </w:rPr>
        <w:t xml:space="preserve"> 639</w:t>
      </w:r>
      <w:r w:rsidR="00C3509B">
        <w:rPr>
          <w:rFonts w:ascii="Times New Roman" w:hAnsi="Times New Roman"/>
          <w:sz w:val="24"/>
          <w:szCs w:val="24"/>
        </w:rPr>
        <w:t xml:space="preserve"> </w:t>
      </w:r>
      <w:r w:rsidRPr="002660A8">
        <w:rPr>
          <w:rFonts w:ascii="Times New Roman" w:hAnsi="Times New Roman"/>
          <w:sz w:val="24"/>
          <w:szCs w:val="24"/>
        </w:rPr>
        <w:t>-</w:t>
      </w:r>
      <w:r w:rsidR="00C3509B">
        <w:rPr>
          <w:rFonts w:ascii="Times New Roman" w:hAnsi="Times New Roman"/>
          <w:sz w:val="24"/>
          <w:szCs w:val="24"/>
        </w:rPr>
        <w:t xml:space="preserve"> </w:t>
      </w:r>
      <w:r w:rsidRPr="002660A8">
        <w:rPr>
          <w:rFonts w:ascii="Times New Roman" w:hAnsi="Times New Roman"/>
          <w:sz w:val="24"/>
          <w:szCs w:val="24"/>
        </w:rPr>
        <w:t>657.</w:t>
      </w:r>
    </w:p>
    <w:p w:rsidR="004E54D4" w:rsidRPr="002660A8" w:rsidRDefault="004E54D4" w:rsidP="00FF3C50">
      <w:pPr>
        <w:spacing w:line="240" w:lineRule="auto"/>
        <w:ind w:left="426" w:hanging="426"/>
        <w:jc w:val="both"/>
        <w:rPr>
          <w:rFonts w:ascii="Times New Roman" w:hAnsi="Times New Roman"/>
          <w:sz w:val="24"/>
          <w:szCs w:val="24"/>
        </w:rPr>
      </w:pPr>
      <w:r w:rsidRPr="002660A8">
        <w:rPr>
          <w:rFonts w:ascii="Times New Roman" w:hAnsi="Times New Roman"/>
          <w:sz w:val="24"/>
          <w:szCs w:val="24"/>
        </w:rPr>
        <w:t>Mackinnon, D.</w:t>
      </w:r>
      <w:r w:rsidR="00C3509B">
        <w:rPr>
          <w:rFonts w:ascii="Times New Roman" w:hAnsi="Times New Roman"/>
          <w:sz w:val="24"/>
          <w:szCs w:val="24"/>
        </w:rPr>
        <w:t xml:space="preserve"> </w:t>
      </w:r>
      <w:r w:rsidRPr="002660A8">
        <w:rPr>
          <w:rFonts w:ascii="Times New Roman" w:hAnsi="Times New Roman"/>
          <w:sz w:val="24"/>
          <w:szCs w:val="24"/>
        </w:rPr>
        <w:t>P., Lockwood, C.</w:t>
      </w:r>
      <w:r w:rsidR="00C3509B">
        <w:rPr>
          <w:rFonts w:ascii="Times New Roman" w:hAnsi="Times New Roman"/>
          <w:sz w:val="24"/>
          <w:szCs w:val="24"/>
        </w:rPr>
        <w:t xml:space="preserve"> </w:t>
      </w:r>
      <w:r w:rsidRPr="002660A8">
        <w:rPr>
          <w:rFonts w:ascii="Times New Roman" w:hAnsi="Times New Roman"/>
          <w:sz w:val="24"/>
          <w:szCs w:val="24"/>
        </w:rPr>
        <w:t xml:space="preserve">M., &amp; Williams, J. (2004). Confidence limits for the indirect effect: distribution of the product and resampling methods. </w:t>
      </w:r>
      <w:r w:rsidRPr="00FA052E">
        <w:rPr>
          <w:rFonts w:ascii="Times New Roman" w:hAnsi="Times New Roman"/>
          <w:i/>
          <w:sz w:val="24"/>
          <w:szCs w:val="24"/>
        </w:rPr>
        <w:t>Multivariate Behavioural Research, 39,</w:t>
      </w:r>
      <w:r w:rsidRPr="002660A8">
        <w:rPr>
          <w:rFonts w:ascii="Times New Roman" w:hAnsi="Times New Roman"/>
          <w:sz w:val="24"/>
          <w:szCs w:val="24"/>
        </w:rPr>
        <w:t xml:space="preserve"> 99-128.</w:t>
      </w:r>
    </w:p>
    <w:p w:rsidR="004E54D4" w:rsidRPr="002660A8" w:rsidRDefault="004E54D4" w:rsidP="00FF3C50">
      <w:pPr>
        <w:spacing w:line="240" w:lineRule="auto"/>
        <w:ind w:left="426" w:hanging="426"/>
        <w:jc w:val="both"/>
        <w:rPr>
          <w:rFonts w:ascii="Times New Roman" w:hAnsi="Times New Roman"/>
          <w:sz w:val="24"/>
          <w:szCs w:val="24"/>
        </w:rPr>
      </w:pPr>
      <w:proofErr w:type="spellStart"/>
      <w:proofErr w:type="gramStart"/>
      <w:r w:rsidRPr="002660A8">
        <w:rPr>
          <w:rFonts w:ascii="Times New Roman" w:hAnsi="Times New Roman"/>
          <w:sz w:val="24"/>
          <w:szCs w:val="24"/>
        </w:rPr>
        <w:t>Markiewicz</w:t>
      </w:r>
      <w:proofErr w:type="spellEnd"/>
      <w:r w:rsidRPr="002660A8">
        <w:rPr>
          <w:rFonts w:ascii="Times New Roman" w:hAnsi="Times New Roman"/>
          <w:sz w:val="24"/>
          <w:szCs w:val="24"/>
        </w:rPr>
        <w:t>, D., Doyle,</w:t>
      </w:r>
      <w:r>
        <w:rPr>
          <w:rFonts w:ascii="Times New Roman" w:hAnsi="Times New Roman"/>
          <w:sz w:val="24"/>
          <w:szCs w:val="24"/>
        </w:rPr>
        <w:t xml:space="preserve"> A.</w:t>
      </w:r>
      <w:r w:rsidR="00C3509B">
        <w:rPr>
          <w:rFonts w:ascii="Times New Roman" w:hAnsi="Times New Roman"/>
          <w:sz w:val="24"/>
          <w:szCs w:val="24"/>
        </w:rPr>
        <w:t xml:space="preserve"> </w:t>
      </w:r>
      <w:r>
        <w:rPr>
          <w:rFonts w:ascii="Times New Roman" w:hAnsi="Times New Roman"/>
          <w:sz w:val="24"/>
          <w:szCs w:val="24"/>
        </w:rPr>
        <w:t>B.</w:t>
      </w:r>
      <w:r w:rsidR="00345C1B">
        <w:rPr>
          <w:rFonts w:ascii="Times New Roman" w:hAnsi="Times New Roman"/>
          <w:sz w:val="24"/>
          <w:szCs w:val="24"/>
        </w:rPr>
        <w:t>,</w:t>
      </w:r>
      <w:r>
        <w:rPr>
          <w:rFonts w:ascii="Times New Roman" w:hAnsi="Times New Roman"/>
          <w:sz w:val="24"/>
          <w:szCs w:val="24"/>
        </w:rPr>
        <w:t xml:space="preserve"> &amp; </w:t>
      </w:r>
      <w:proofErr w:type="spellStart"/>
      <w:r>
        <w:rPr>
          <w:rFonts w:ascii="Times New Roman" w:hAnsi="Times New Roman"/>
          <w:sz w:val="24"/>
          <w:szCs w:val="24"/>
        </w:rPr>
        <w:t>Brendgen</w:t>
      </w:r>
      <w:proofErr w:type="spellEnd"/>
      <w:r>
        <w:rPr>
          <w:rFonts w:ascii="Times New Roman" w:hAnsi="Times New Roman"/>
          <w:sz w:val="24"/>
          <w:szCs w:val="24"/>
        </w:rPr>
        <w:t>, M</w:t>
      </w:r>
      <w:r w:rsidRPr="002660A8">
        <w:rPr>
          <w:rFonts w:ascii="Times New Roman" w:hAnsi="Times New Roman"/>
          <w:sz w:val="24"/>
          <w:szCs w:val="24"/>
        </w:rPr>
        <w:t>. (2001).</w:t>
      </w:r>
      <w:proofErr w:type="gramEnd"/>
      <w:r w:rsidRPr="002660A8">
        <w:rPr>
          <w:rFonts w:ascii="Times New Roman" w:hAnsi="Times New Roman"/>
          <w:sz w:val="24"/>
          <w:szCs w:val="24"/>
        </w:rPr>
        <w:t xml:space="preserve"> The quality of </w:t>
      </w:r>
      <w:proofErr w:type="gramStart"/>
      <w:r w:rsidRPr="002660A8">
        <w:rPr>
          <w:rFonts w:ascii="Times New Roman" w:hAnsi="Times New Roman"/>
          <w:sz w:val="24"/>
          <w:szCs w:val="24"/>
        </w:rPr>
        <w:t>adolescents‘ friendships</w:t>
      </w:r>
      <w:proofErr w:type="gramEnd"/>
      <w:r w:rsidRPr="002660A8">
        <w:rPr>
          <w:rFonts w:ascii="Times New Roman" w:hAnsi="Times New Roman"/>
          <w:sz w:val="24"/>
          <w:szCs w:val="24"/>
        </w:rPr>
        <w:t xml:space="preserve">: association with mothers‘ interpersonal relationships, attachment to parents and friends, and prosocial behaviours. </w:t>
      </w:r>
      <w:r w:rsidRPr="002660A8">
        <w:rPr>
          <w:rFonts w:ascii="Times New Roman" w:hAnsi="Times New Roman"/>
          <w:i/>
          <w:iCs/>
          <w:sz w:val="24"/>
          <w:szCs w:val="24"/>
        </w:rPr>
        <w:t>Journal of adolescence, 24</w:t>
      </w:r>
      <w:r w:rsidRPr="002660A8">
        <w:rPr>
          <w:rFonts w:ascii="Times New Roman" w:hAnsi="Times New Roman"/>
          <w:sz w:val="24"/>
          <w:szCs w:val="24"/>
        </w:rPr>
        <w:t>, 429-45.</w:t>
      </w:r>
    </w:p>
    <w:p w:rsidR="004E54D4" w:rsidRPr="002660A8" w:rsidRDefault="004E54D4" w:rsidP="00FF3C50">
      <w:pPr>
        <w:spacing w:line="240" w:lineRule="auto"/>
        <w:ind w:left="426" w:hanging="426"/>
        <w:jc w:val="both"/>
        <w:rPr>
          <w:rFonts w:ascii="Times New Roman" w:hAnsi="Times New Roman"/>
          <w:sz w:val="24"/>
          <w:szCs w:val="24"/>
        </w:rPr>
      </w:pPr>
      <w:proofErr w:type="gramStart"/>
      <w:r w:rsidRPr="00FA052E">
        <w:rPr>
          <w:rStyle w:val="Strong"/>
          <w:rFonts w:ascii="Times New Roman" w:hAnsi="Times New Roman"/>
          <w:b w:val="0"/>
          <w:sz w:val="24"/>
          <w:szCs w:val="24"/>
        </w:rPr>
        <w:t>Mason.,</w:t>
      </w:r>
      <w:proofErr w:type="gramEnd"/>
      <w:r w:rsidRPr="00FA052E">
        <w:rPr>
          <w:rStyle w:val="Strong"/>
          <w:rFonts w:ascii="Times New Roman" w:hAnsi="Times New Roman"/>
          <w:b w:val="0"/>
          <w:sz w:val="24"/>
          <w:szCs w:val="24"/>
        </w:rPr>
        <w:t xml:space="preserve"> O., Platts, H., &amp; Tyson, M. (2005)</w:t>
      </w:r>
      <w:r w:rsidRPr="00FA052E">
        <w:rPr>
          <w:rFonts w:ascii="Times New Roman" w:hAnsi="Times New Roman"/>
          <w:b/>
          <w:sz w:val="24"/>
          <w:szCs w:val="24"/>
        </w:rPr>
        <w:t>.</w:t>
      </w:r>
      <w:r w:rsidRPr="002660A8">
        <w:rPr>
          <w:rFonts w:ascii="Times New Roman" w:hAnsi="Times New Roman"/>
          <w:sz w:val="24"/>
          <w:szCs w:val="24"/>
        </w:rPr>
        <w:t xml:space="preserve"> </w:t>
      </w:r>
      <w:proofErr w:type="gramStart"/>
      <w:r w:rsidRPr="002660A8">
        <w:rPr>
          <w:rFonts w:ascii="Times New Roman" w:hAnsi="Times New Roman"/>
          <w:sz w:val="24"/>
          <w:szCs w:val="24"/>
        </w:rPr>
        <w:t>Early maladaptive schema and adult attachment in a UK clinical population.</w:t>
      </w:r>
      <w:proofErr w:type="gramEnd"/>
      <w:r w:rsidRPr="002660A8">
        <w:rPr>
          <w:rFonts w:ascii="Times New Roman" w:hAnsi="Times New Roman"/>
          <w:sz w:val="24"/>
          <w:szCs w:val="24"/>
        </w:rPr>
        <w:t xml:space="preserve"> </w:t>
      </w:r>
      <w:r w:rsidRPr="002660A8">
        <w:rPr>
          <w:rFonts w:ascii="Times New Roman" w:hAnsi="Times New Roman"/>
          <w:i/>
          <w:iCs/>
          <w:sz w:val="24"/>
          <w:szCs w:val="24"/>
        </w:rPr>
        <w:t>Psychology and Psychotherapy: Theory, Research and Practice, 78</w:t>
      </w:r>
      <w:r w:rsidRPr="002660A8">
        <w:rPr>
          <w:rFonts w:ascii="Times New Roman" w:hAnsi="Times New Roman"/>
          <w:sz w:val="24"/>
          <w:szCs w:val="24"/>
        </w:rPr>
        <w:t>, 549-564.</w:t>
      </w:r>
    </w:p>
    <w:p w:rsidR="004E54D4" w:rsidRPr="002660A8" w:rsidRDefault="004E54D4" w:rsidP="00FF3C50">
      <w:pPr>
        <w:ind w:left="426" w:hanging="426"/>
        <w:jc w:val="both"/>
        <w:rPr>
          <w:rFonts w:ascii="Times New Roman" w:hAnsi="Times New Roman"/>
          <w:sz w:val="24"/>
          <w:szCs w:val="24"/>
        </w:rPr>
      </w:pPr>
      <w:proofErr w:type="spellStart"/>
      <w:proofErr w:type="gramStart"/>
      <w:r w:rsidRPr="002660A8">
        <w:rPr>
          <w:rFonts w:ascii="Times New Roman" w:hAnsi="Times New Roman"/>
          <w:sz w:val="24"/>
          <w:szCs w:val="24"/>
        </w:rPr>
        <w:t>McAuley</w:t>
      </w:r>
      <w:proofErr w:type="spellEnd"/>
      <w:r w:rsidRPr="002660A8">
        <w:rPr>
          <w:rFonts w:ascii="Times New Roman" w:hAnsi="Times New Roman"/>
          <w:sz w:val="24"/>
          <w:szCs w:val="24"/>
        </w:rPr>
        <w:t>, C. &amp; Davis, T. (2009).</w:t>
      </w:r>
      <w:proofErr w:type="gramEnd"/>
      <w:r w:rsidR="001F44F2">
        <w:rPr>
          <w:rFonts w:ascii="Times New Roman" w:hAnsi="Times New Roman"/>
          <w:sz w:val="24"/>
          <w:szCs w:val="24"/>
        </w:rPr>
        <w:t xml:space="preserve"> </w:t>
      </w:r>
      <w:r w:rsidRPr="002660A8">
        <w:rPr>
          <w:rFonts w:ascii="Times New Roman" w:hAnsi="Times New Roman"/>
          <w:sz w:val="24"/>
          <w:szCs w:val="24"/>
        </w:rPr>
        <w:t>Emotional well-being and mental health of looked after children in England.</w:t>
      </w:r>
      <w:r w:rsidR="001F44F2">
        <w:rPr>
          <w:rFonts w:ascii="Times New Roman" w:hAnsi="Times New Roman"/>
          <w:sz w:val="24"/>
          <w:szCs w:val="24"/>
        </w:rPr>
        <w:t xml:space="preserve"> </w:t>
      </w:r>
      <w:r w:rsidRPr="002660A8">
        <w:rPr>
          <w:rFonts w:ascii="Times New Roman" w:hAnsi="Times New Roman"/>
          <w:i/>
          <w:iCs/>
          <w:sz w:val="24"/>
          <w:szCs w:val="24"/>
        </w:rPr>
        <w:t>Child &amp; Family Social Work</w:t>
      </w:r>
      <w:r w:rsidRPr="002660A8">
        <w:rPr>
          <w:rFonts w:ascii="Times New Roman" w:hAnsi="Times New Roman"/>
          <w:sz w:val="24"/>
          <w:szCs w:val="24"/>
        </w:rPr>
        <w:t xml:space="preserve">, </w:t>
      </w:r>
      <w:r w:rsidRPr="00FA052E">
        <w:rPr>
          <w:rFonts w:ascii="Times New Roman" w:hAnsi="Times New Roman"/>
          <w:i/>
          <w:sz w:val="24"/>
          <w:szCs w:val="24"/>
        </w:rPr>
        <w:t>14</w:t>
      </w:r>
      <w:r w:rsidR="00C3509B">
        <w:rPr>
          <w:rFonts w:ascii="Times New Roman" w:hAnsi="Times New Roman"/>
          <w:sz w:val="24"/>
          <w:szCs w:val="24"/>
        </w:rPr>
        <w:t xml:space="preserve">, </w:t>
      </w:r>
      <w:r w:rsidRPr="002660A8">
        <w:rPr>
          <w:rFonts w:ascii="Times New Roman" w:hAnsi="Times New Roman"/>
          <w:sz w:val="24"/>
          <w:szCs w:val="24"/>
        </w:rPr>
        <w:t>147</w:t>
      </w:r>
      <w:r w:rsidR="00C3509B">
        <w:rPr>
          <w:rFonts w:ascii="Times New Roman" w:hAnsi="Times New Roman"/>
          <w:sz w:val="24"/>
          <w:szCs w:val="24"/>
        </w:rPr>
        <w:t xml:space="preserve"> </w:t>
      </w:r>
      <w:r w:rsidRPr="002660A8">
        <w:rPr>
          <w:rFonts w:ascii="Times New Roman" w:hAnsi="Times New Roman"/>
          <w:sz w:val="24"/>
          <w:szCs w:val="24"/>
        </w:rPr>
        <w:t>-</w:t>
      </w:r>
      <w:r w:rsidR="00C3509B">
        <w:rPr>
          <w:rFonts w:ascii="Times New Roman" w:hAnsi="Times New Roman"/>
          <w:sz w:val="24"/>
          <w:szCs w:val="24"/>
        </w:rPr>
        <w:t xml:space="preserve"> </w:t>
      </w:r>
      <w:r w:rsidRPr="002660A8">
        <w:rPr>
          <w:rFonts w:ascii="Times New Roman" w:hAnsi="Times New Roman"/>
          <w:sz w:val="24"/>
          <w:szCs w:val="24"/>
        </w:rPr>
        <w:t>155.</w:t>
      </w:r>
    </w:p>
    <w:p w:rsidR="004E54D4" w:rsidRDefault="004E54D4" w:rsidP="00FF3C50">
      <w:pPr>
        <w:spacing w:line="240" w:lineRule="auto"/>
        <w:ind w:left="426" w:hanging="426"/>
        <w:jc w:val="both"/>
        <w:rPr>
          <w:rFonts w:ascii="Times New Roman" w:hAnsi="Times New Roman"/>
          <w:sz w:val="24"/>
          <w:szCs w:val="24"/>
        </w:rPr>
      </w:pPr>
      <w:proofErr w:type="spellStart"/>
      <w:proofErr w:type="gramStart"/>
      <w:r w:rsidRPr="002660A8">
        <w:rPr>
          <w:rFonts w:ascii="Times New Roman" w:hAnsi="Times New Roman"/>
          <w:sz w:val="24"/>
          <w:szCs w:val="24"/>
        </w:rPr>
        <w:t>McCaskill</w:t>
      </w:r>
      <w:proofErr w:type="spellEnd"/>
      <w:r w:rsidRPr="002660A8">
        <w:rPr>
          <w:rFonts w:ascii="Times New Roman" w:hAnsi="Times New Roman"/>
          <w:sz w:val="24"/>
          <w:szCs w:val="24"/>
        </w:rPr>
        <w:t>, P.</w:t>
      </w:r>
      <w:r w:rsidR="003007D6">
        <w:rPr>
          <w:rFonts w:ascii="Times New Roman" w:hAnsi="Times New Roman"/>
          <w:sz w:val="24"/>
          <w:szCs w:val="24"/>
        </w:rPr>
        <w:t xml:space="preserve"> </w:t>
      </w:r>
      <w:r w:rsidRPr="002660A8">
        <w:rPr>
          <w:rFonts w:ascii="Times New Roman" w:hAnsi="Times New Roman"/>
          <w:sz w:val="24"/>
          <w:szCs w:val="24"/>
        </w:rPr>
        <w:t>A., Toro, P.</w:t>
      </w:r>
      <w:r w:rsidR="003007D6">
        <w:rPr>
          <w:rFonts w:ascii="Times New Roman" w:hAnsi="Times New Roman"/>
          <w:sz w:val="24"/>
          <w:szCs w:val="24"/>
        </w:rPr>
        <w:t xml:space="preserve"> </w:t>
      </w:r>
      <w:r w:rsidRPr="002660A8">
        <w:rPr>
          <w:rFonts w:ascii="Times New Roman" w:hAnsi="Times New Roman"/>
          <w:sz w:val="24"/>
          <w:szCs w:val="24"/>
        </w:rPr>
        <w:t>A.</w:t>
      </w:r>
      <w:r w:rsidR="00345C1B">
        <w:rPr>
          <w:rFonts w:ascii="Times New Roman" w:hAnsi="Times New Roman"/>
          <w:sz w:val="24"/>
          <w:szCs w:val="24"/>
        </w:rPr>
        <w:t>,</w:t>
      </w:r>
      <w:r w:rsidRPr="002660A8">
        <w:rPr>
          <w:rFonts w:ascii="Times New Roman" w:hAnsi="Times New Roman"/>
          <w:sz w:val="24"/>
          <w:szCs w:val="24"/>
        </w:rPr>
        <w:t xml:space="preserve"> &amp; Wolfe, S.</w:t>
      </w:r>
      <w:r w:rsidR="003007D6">
        <w:rPr>
          <w:rFonts w:ascii="Times New Roman" w:hAnsi="Times New Roman"/>
          <w:sz w:val="24"/>
          <w:szCs w:val="24"/>
        </w:rPr>
        <w:t xml:space="preserve"> </w:t>
      </w:r>
      <w:r w:rsidRPr="002660A8">
        <w:rPr>
          <w:rFonts w:ascii="Times New Roman" w:hAnsi="Times New Roman"/>
          <w:sz w:val="24"/>
          <w:szCs w:val="24"/>
        </w:rPr>
        <w:t>M. (1998).</w:t>
      </w:r>
      <w:proofErr w:type="gramEnd"/>
      <w:r w:rsidRPr="002660A8">
        <w:rPr>
          <w:rFonts w:ascii="Times New Roman" w:hAnsi="Times New Roman"/>
          <w:sz w:val="24"/>
          <w:szCs w:val="24"/>
        </w:rPr>
        <w:t xml:space="preserve"> Homeless and matched housed adolescents: A comparative study of psychopathology. </w:t>
      </w:r>
      <w:r w:rsidRPr="002660A8">
        <w:rPr>
          <w:rFonts w:ascii="Times New Roman" w:hAnsi="Times New Roman"/>
          <w:i/>
          <w:iCs/>
          <w:sz w:val="24"/>
          <w:szCs w:val="24"/>
        </w:rPr>
        <w:t>Journal of Clinical Child Psychology,</w:t>
      </w:r>
      <w:r w:rsidR="003007D6">
        <w:rPr>
          <w:rFonts w:ascii="Times New Roman" w:hAnsi="Times New Roman"/>
          <w:i/>
          <w:iCs/>
          <w:sz w:val="24"/>
          <w:szCs w:val="24"/>
        </w:rPr>
        <w:t xml:space="preserve"> </w:t>
      </w:r>
      <w:proofErr w:type="gramStart"/>
      <w:r w:rsidR="003007D6">
        <w:rPr>
          <w:rFonts w:ascii="Times New Roman" w:hAnsi="Times New Roman"/>
          <w:i/>
          <w:iCs/>
          <w:sz w:val="24"/>
          <w:szCs w:val="24"/>
        </w:rPr>
        <w:t>2</w:t>
      </w:r>
      <w:r>
        <w:rPr>
          <w:rFonts w:ascii="Times New Roman" w:hAnsi="Times New Roman"/>
          <w:i/>
          <w:iCs/>
          <w:sz w:val="24"/>
          <w:szCs w:val="24"/>
        </w:rPr>
        <w:t xml:space="preserve"> </w:t>
      </w:r>
      <w:r w:rsidRPr="002660A8">
        <w:rPr>
          <w:rFonts w:ascii="Times New Roman" w:hAnsi="Times New Roman"/>
          <w:sz w:val="24"/>
          <w:szCs w:val="24"/>
        </w:rPr>
        <w:t>,</w:t>
      </w:r>
      <w:proofErr w:type="gramEnd"/>
      <w:r w:rsidRPr="002660A8">
        <w:rPr>
          <w:rFonts w:ascii="Times New Roman" w:hAnsi="Times New Roman"/>
          <w:sz w:val="24"/>
          <w:szCs w:val="24"/>
        </w:rPr>
        <w:t xml:space="preserve"> 306</w:t>
      </w:r>
      <w:r w:rsidR="003007D6">
        <w:rPr>
          <w:rFonts w:ascii="Times New Roman" w:hAnsi="Times New Roman"/>
          <w:sz w:val="24"/>
          <w:szCs w:val="24"/>
        </w:rPr>
        <w:t xml:space="preserve"> </w:t>
      </w:r>
      <w:r w:rsidRPr="002660A8">
        <w:rPr>
          <w:rFonts w:ascii="Times New Roman" w:hAnsi="Times New Roman"/>
          <w:sz w:val="24"/>
          <w:szCs w:val="24"/>
        </w:rPr>
        <w:t>-</w:t>
      </w:r>
      <w:r w:rsidR="003007D6">
        <w:rPr>
          <w:rFonts w:ascii="Times New Roman" w:hAnsi="Times New Roman"/>
          <w:sz w:val="24"/>
          <w:szCs w:val="24"/>
        </w:rPr>
        <w:t xml:space="preserve"> </w:t>
      </w:r>
      <w:r w:rsidRPr="002660A8">
        <w:rPr>
          <w:rFonts w:ascii="Times New Roman" w:hAnsi="Times New Roman"/>
          <w:sz w:val="24"/>
          <w:szCs w:val="24"/>
        </w:rPr>
        <w:t>319.</w:t>
      </w:r>
    </w:p>
    <w:p w:rsidR="008F35CF" w:rsidRPr="002660A8" w:rsidRDefault="008F35CF" w:rsidP="008F35CF">
      <w:pPr>
        <w:spacing w:line="240" w:lineRule="auto"/>
        <w:ind w:left="426" w:hanging="426"/>
        <w:jc w:val="both"/>
        <w:rPr>
          <w:rFonts w:ascii="Times New Roman" w:hAnsi="Times New Roman"/>
          <w:sz w:val="24"/>
          <w:szCs w:val="24"/>
        </w:rPr>
      </w:pPr>
      <w:proofErr w:type="spellStart"/>
      <w:proofErr w:type="gramStart"/>
      <w:r>
        <w:rPr>
          <w:rFonts w:ascii="Times New Roman" w:hAnsi="Times New Roman"/>
          <w:sz w:val="24"/>
          <w:szCs w:val="24"/>
        </w:rPr>
        <w:t>Morretti</w:t>
      </w:r>
      <w:proofErr w:type="spellEnd"/>
      <w:r>
        <w:rPr>
          <w:rFonts w:ascii="Times New Roman" w:hAnsi="Times New Roman"/>
          <w:sz w:val="24"/>
          <w:szCs w:val="24"/>
        </w:rPr>
        <w:t xml:space="preserve">, M. M. &amp; </w:t>
      </w:r>
      <w:proofErr w:type="spellStart"/>
      <w:r>
        <w:rPr>
          <w:rFonts w:ascii="Times New Roman" w:hAnsi="Times New Roman"/>
          <w:sz w:val="24"/>
          <w:szCs w:val="24"/>
        </w:rPr>
        <w:t>Peled</w:t>
      </w:r>
      <w:proofErr w:type="spellEnd"/>
      <w:r>
        <w:rPr>
          <w:rFonts w:ascii="Times New Roman" w:hAnsi="Times New Roman"/>
          <w:sz w:val="24"/>
          <w:szCs w:val="24"/>
        </w:rPr>
        <w:t>, M. (2004).</w:t>
      </w:r>
      <w:proofErr w:type="gramEnd"/>
      <w:r>
        <w:rPr>
          <w:rFonts w:ascii="Times New Roman" w:hAnsi="Times New Roman"/>
          <w:sz w:val="24"/>
          <w:szCs w:val="24"/>
        </w:rPr>
        <w:t xml:space="preserve"> Adolescent-parent a</w:t>
      </w:r>
      <w:r w:rsidRPr="002660A8">
        <w:rPr>
          <w:rFonts w:ascii="Times New Roman" w:hAnsi="Times New Roman"/>
          <w:sz w:val="24"/>
          <w:szCs w:val="24"/>
        </w:rPr>
        <w:t xml:space="preserve">ttachment: Bonds that support healthy development. </w:t>
      </w:r>
      <w:proofErr w:type="spellStart"/>
      <w:r w:rsidRPr="0090122F">
        <w:rPr>
          <w:rFonts w:ascii="Times New Roman" w:hAnsi="Times New Roman"/>
          <w:i/>
          <w:sz w:val="24"/>
          <w:szCs w:val="24"/>
        </w:rPr>
        <w:t>Pediatrics</w:t>
      </w:r>
      <w:proofErr w:type="spellEnd"/>
      <w:r w:rsidRPr="0090122F">
        <w:rPr>
          <w:rFonts w:ascii="Times New Roman" w:hAnsi="Times New Roman"/>
          <w:i/>
          <w:sz w:val="24"/>
          <w:szCs w:val="24"/>
        </w:rPr>
        <w:t xml:space="preserve"> and Child Health, 9</w:t>
      </w:r>
      <w:r w:rsidRPr="002660A8">
        <w:rPr>
          <w:rFonts w:ascii="Times New Roman" w:hAnsi="Times New Roman"/>
          <w:sz w:val="24"/>
          <w:szCs w:val="24"/>
        </w:rPr>
        <w:t>, 551</w:t>
      </w:r>
      <w:r>
        <w:rPr>
          <w:rFonts w:ascii="Times New Roman" w:hAnsi="Times New Roman"/>
          <w:sz w:val="24"/>
          <w:szCs w:val="24"/>
        </w:rPr>
        <w:t xml:space="preserve"> </w:t>
      </w:r>
      <w:r w:rsidRPr="002660A8">
        <w:rPr>
          <w:rFonts w:ascii="Times New Roman" w:hAnsi="Times New Roman"/>
          <w:sz w:val="24"/>
          <w:szCs w:val="24"/>
        </w:rPr>
        <w:t>-</w:t>
      </w:r>
      <w:r>
        <w:rPr>
          <w:rFonts w:ascii="Times New Roman" w:hAnsi="Times New Roman"/>
          <w:sz w:val="24"/>
          <w:szCs w:val="24"/>
        </w:rPr>
        <w:t xml:space="preserve"> </w:t>
      </w:r>
      <w:r w:rsidRPr="002660A8">
        <w:rPr>
          <w:rFonts w:ascii="Times New Roman" w:hAnsi="Times New Roman"/>
          <w:sz w:val="24"/>
          <w:szCs w:val="24"/>
        </w:rPr>
        <w:t>555.</w:t>
      </w:r>
    </w:p>
    <w:p w:rsidR="004E54D4" w:rsidRPr="002660A8" w:rsidRDefault="004E54D4" w:rsidP="00FF3C50">
      <w:pPr>
        <w:spacing w:line="240" w:lineRule="auto"/>
        <w:ind w:left="426" w:hanging="426"/>
        <w:jc w:val="both"/>
        <w:rPr>
          <w:rFonts w:ascii="Times New Roman" w:hAnsi="Times New Roman"/>
          <w:sz w:val="24"/>
          <w:szCs w:val="24"/>
        </w:rPr>
      </w:pPr>
      <w:proofErr w:type="spellStart"/>
      <w:r w:rsidRPr="002660A8">
        <w:rPr>
          <w:rFonts w:ascii="Times New Roman" w:hAnsi="Times New Roman"/>
          <w:sz w:val="24"/>
          <w:szCs w:val="24"/>
        </w:rPr>
        <w:t>Muris</w:t>
      </w:r>
      <w:proofErr w:type="spellEnd"/>
      <w:r w:rsidRPr="002660A8">
        <w:rPr>
          <w:rFonts w:ascii="Times New Roman" w:hAnsi="Times New Roman"/>
          <w:sz w:val="24"/>
          <w:szCs w:val="24"/>
        </w:rPr>
        <w:t xml:space="preserve"> P</w:t>
      </w:r>
      <w:r w:rsidR="00303AB0">
        <w:rPr>
          <w:rFonts w:ascii="Times New Roman" w:hAnsi="Times New Roman"/>
          <w:sz w:val="24"/>
          <w:szCs w:val="24"/>
        </w:rPr>
        <w:t>.</w:t>
      </w:r>
      <w:r w:rsidRPr="002660A8">
        <w:rPr>
          <w:rFonts w:ascii="Times New Roman" w:hAnsi="Times New Roman"/>
          <w:sz w:val="24"/>
          <w:szCs w:val="24"/>
        </w:rPr>
        <w:t xml:space="preserve">, </w:t>
      </w:r>
      <w:proofErr w:type="spellStart"/>
      <w:r w:rsidRPr="002660A8">
        <w:rPr>
          <w:rFonts w:ascii="Times New Roman" w:hAnsi="Times New Roman"/>
          <w:sz w:val="24"/>
          <w:szCs w:val="24"/>
        </w:rPr>
        <w:t>Meesters</w:t>
      </w:r>
      <w:proofErr w:type="spellEnd"/>
      <w:r w:rsidRPr="002660A8">
        <w:rPr>
          <w:rFonts w:ascii="Times New Roman" w:hAnsi="Times New Roman"/>
          <w:sz w:val="24"/>
          <w:szCs w:val="24"/>
        </w:rPr>
        <w:t xml:space="preserve"> C</w:t>
      </w:r>
      <w:r w:rsidR="00303AB0">
        <w:rPr>
          <w:rFonts w:ascii="Times New Roman" w:hAnsi="Times New Roman"/>
          <w:sz w:val="24"/>
          <w:szCs w:val="24"/>
        </w:rPr>
        <w:t>.</w:t>
      </w:r>
      <w:r w:rsidRPr="002660A8">
        <w:rPr>
          <w:rFonts w:ascii="Times New Roman" w:hAnsi="Times New Roman"/>
          <w:sz w:val="24"/>
          <w:szCs w:val="24"/>
        </w:rPr>
        <w:t xml:space="preserve">, </w:t>
      </w:r>
      <w:proofErr w:type="spellStart"/>
      <w:r w:rsidRPr="002660A8">
        <w:rPr>
          <w:rFonts w:ascii="Times New Roman" w:hAnsi="Times New Roman"/>
          <w:sz w:val="24"/>
          <w:szCs w:val="24"/>
        </w:rPr>
        <w:t>Merckelbach</w:t>
      </w:r>
      <w:proofErr w:type="spellEnd"/>
      <w:r w:rsidR="00303AB0">
        <w:rPr>
          <w:rFonts w:ascii="Times New Roman" w:hAnsi="Times New Roman"/>
          <w:sz w:val="24"/>
          <w:szCs w:val="24"/>
        </w:rPr>
        <w:t>,</w:t>
      </w:r>
      <w:r w:rsidRPr="002660A8">
        <w:rPr>
          <w:rFonts w:ascii="Times New Roman" w:hAnsi="Times New Roman"/>
          <w:sz w:val="24"/>
          <w:szCs w:val="24"/>
        </w:rPr>
        <w:t xml:space="preserve"> H</w:t>
      </w:r>
      <w:r w:rsidR="00303AB0">
        <w:rPr>
          <w:rFonts w:ascii="Times New Roman" w:hAnsi="Times New Roman"/>
          <w:sz w:val="24"/>
          <w:szCs w:val="24"/>
        </w:rPr>
        <w:t>.</w:t>
      </w:r>
      <w:r w:rsidRPr="002660A8">
        <w:rPr>
          <w:rFonts w:ascii="Times New Roman" w:hAnsi="Times New Roman"/>
          <w:sz w:val="24"/>
          <w:szCs w:val="24"/>
        </w:rPr>
        <w:t xml:space="preserve">, </w:t>
      </w:r>
      <w:r w:rsidR="00345C1B">
        <w:rPr>
          <w:rFonts w:ascii="Times New Roman" w:hAnsi="Times New Roman"/>
          <w:sz w:val="24"/>
          <w:szCs w:val="24"/>
        </w:rPr>
        <w:t xml:space="preserve">&amp; </w:t>
      </w:r>
      <w:proofErr w:type="spellStart"/>
      <w:r w:rsidRPr="002660A8">
        <w:rPr>
          <w:rFonts w:ascii="Times New Roman" w:hAnsi="Times New Roman"/>
          <w:sz w:val="24"/>
          <w:szCs w:val="24"/>
        </w:rPr>
        <w:t>Hulsenbeck</w:t>
      </w:r>
      <w:proofErr w:type="spellEnd"/>
      <w:r w:rsidRPr="002660A8">
        <w:rPr>
          <w:rFonts w:ascii="Times New Roman" w:hAnsi="Times New Roman"/>
          <w:sz w:val="24"/>
          <w:szCs w:val="24"/>
        </w:rPr>
        <w:t xml:space="preserve"> P. (2000) Worry in children is related to perceived parental rearing and attachment. </w:t>
      </w:r>
      <w:r w:rsidRPr="002660A8">
        <w:rPr>
          <w:rFonts w:ascii="Times New Roman" w:hAnsi="Times New Roman"/>
          <w:i/>
          <w:iCs/>
          <w:sz w:val="24"/>
          <w:szCs w:val="24"/>
        </w:rPr>
        <w:t>Be</w:t>
      </w:r>
      <w:r w:rsidR="003007D6">
        <w:rPr>
          <w:rFonts w:ascii="Times New Roman" w:hAnsi="Times New Roman"/>
          <w:i/>
          <w:iCs/>
          <w:sz w:val="24"/>
          <w:szCs w:val="24"/>
        </w:rPr>
        <w:t xml:space="preserve">haviour Research and Therapy, </w:t>
      </w:r>
      <w:proofErr w:type="gramStart"/>
      <w:r w:rsidR="003007D6">
        <w:rPr>
          <w:rFonts w:ascii="Times New Roman" w:hAnsi="Times New Roman"/>
          <w:i/>
          <w:iCs/>
          <w:sz w:val="24"/>
          <w:szCs w:val="24"/>
        </w:rPr>
        <w:t>38</w:t>
      </w:r>
      <w:r>
        <w:rPr>
          <w:rFonts w:ascii="Times New Roman" w:hAnsi="Times New Roman"/>
          <w:i/>
          <w:iCs/>
          <w:sz w:val="24"/>
          <w:szCs w:val="24"/>
        </w:rPr>
        <w:t xml:space="preserve"> </w:t>
      </w:r>
      <w:r w:rsidR="003007D6">
        <w:rPr>
          <w:rFonts w:ascii="Times New Roman" w:hAnsi="Times New Roman"/>
          <w:sz w:val="24"/>
          <w:szCs w:val="24"/>
        </w:rPr>
        <w:t>,</w:t>
      </w:r>
      <w:proofErr w:type="gramEnd"/>
      <w:r w:rsidR="003007D6">
        <w:rPr>
          <w:rFonts w:ascii="Times New Roman" w:hAnsi="Times New Roman"/>
          <w:sz w:val="24"/>
          <w:szCs w:val="24"/>
        </w:rPr>
        <w:t xml:space="preserve"> </w:t>
      </w:r>
      <w:r w:rsidRPr="002660A8">
        <w:rPr>
          <w:rFonts w:ascii="Times New Roman" w:hAnsi="Times New Roman"/>
          <w:sz w:val="24"/>
          <w:szCs w:val="24"/>
        </w:rPr>
        <w:t>487</w:t>
      </w:r>
      <w:r w:rsidR="003007D6">
        <w:rPr>
          <w:rFonts w:ascii="Times New Roman" w:hAnsi="Times New Roman"/>
          <w:sz w:val="24"/>
          <w:szCs w:val="24"/>
        </w:rPr>
        <w:t xml:space="preserve"> </w:t>
      </w:r>
      <w:r w:rsidRPr="002660A8">
        <w:rPr>
          <w:rFonts w:ascii="Times New Roman" w:hAnsi="Times New Roman"/>
          <w:sz w:val="24"/>
          <w:szCs w:val="24"/>
        </w:rPr>
        <w:t>-</w:t>
      </w:r>
      <w:r w:rsidR="003007D6">
        <w:rPr>
          <w:rFonts w:ascii="Times New Roman" w:hAnsi="Times New Roman"/>
          <w:sz w:val="24"/>
          <w:szCs w:val="24"/>
        </w:rPr>
        <w:t xml:space="preserve"> </w:t>
      </w:r>
      <w:r w:rsidRPr="002660A8">
        <w:rPr>
          <w:rFonts w:ascii="Times New Roman" w:hAnsi="Times New Roman"/>
          <w:sz w:val="24"/>
          <w:szCs w:val="24"/>
        </w:rPr>
        <w:t>97.</w:t>
      </w:r>
    </w:p>
    <w:p w:rsidR="004E54D4" w:rsidRPr="00FA052E" w:rsidRDefault="004E54D4" w:rsidP="00FF3C50">
      <w:pPr>
        <w:spacing w:line="240" w:lineRule="auto"/>
        <w:ind w:left="426" w:hanging="426"/>
        <w:jc w:val="both"/>
        <w:rPr>
          <w:rFonts w:ascii="Times New Roman" w:hAnsi="Times New Roman"/>
          <w:sz w:val="24"/>
          <w:szCs w:val="24"/>
        </w:rPr>
      </w:pPr>
      <w:proofErr w:type="spellStart"/>
      <w:r w:rsidRPr="00FA052E">
        <w:rPr>
          <w:rFonts w:ascii="Times New Roman" w:hAnsi="Times New Roman"/>
          <w:sz w:val="24"/>
          <w:szCs w:val="24"/>
        </w:rPr>
        <w:t>Muris</w:t>
      </w:r>
      <w:proofErr w:type="spellEnd"/>
      <w:r w:rsidRPr="00FA052E">
        <w:rPr>
          <w:rFonts w:ascii="Times New Roman" w:hAnsi="Times New Roman"/>
          <w:sz w:val="24"/>
          <w:szCs w:val="24"/>
        </w:rPr>
        <w:t xml:space="preserve">, P., </w:t>
      </w:r>
      <w:proofErr w:type="spellStart"/>
      <w:r w:rsidRPr="00FA052E">
        <w:rPr>
          <w:rFonts w:ascii="Times New Roman" w:hAnsi="Times New Roman"/>
          <w:sz w:val="24"/>
          <w:szCs w:val="24"/>
        </w:rPr>
        <w:t>Meesters</w:t>
      </w:r>
      <w:proofErr w:type="spellEnd"/>
      <w:r w:rsidRPr="00FA052E">
        <w:rPr>
          <w:rFonts w:ascii="Times New Roman" w:hAnsi="Times New Roman"/>
          <w:sz w:val="24"/>
          <w:szCs w:val="24"/>
        </w:rPr>
        <w:t xml:space="preserve">, C., van </w:t>
      </w:r>
      <w:proofErr w:type="spellStart"/>
      <w:r w:rsidRPr="00FA052E">
        <w:rPr>
          <w:rFonts w:ascii="Times New Roman" w:hAnsi="Times New Roman"/>
          <w:sz w:val="24"/>
          <w:szCs w:val="24"/>
        </w:rPr>
        <w:t>Melick</w:t>
      </w:r>
      <w:proofErr w:type="spellEnd"/>
      <w:r w:rsidRPr="00FA052E">
        <w:rPr>
          <w:rFonts w:ascii="Times New Roman" w:hAnsi="Times New Roman"/>
          <w:sz w:val="24"/>
          <w:szCs w:val="24"/>
        </w:rPr>
        <w:t>, M.</w:t>
      </w:r>
      <w:r w:rsidR="00345C1B">
        <w:rPr>
          <w:rFonts w:ascii="Times New Roman" w:hAnsi="Times New Roman"/>
          <w:sz w:val="24"/>
          <w:szCs w:val="24"/>
        </w:rPr>
        <w:t>,</w:t>
      </w:r>
      <w:r w:rsidRPr="00FA052E">
        <w:rPr>
          <w:rFonts w:ascii="Times New Roman" w:hAnsi="Times New Roman"/>
          <w:sz w:val="24"/>
          <w:szCs w:val="24"/>
        </w:rPr>
        <w:t xml:space="preserve"> &amp; </w:t>
      </w:r>
      <w:proofErr w:type="spellStart"/>
      <w:r w:rsidRPr="00FA052E">
        <w:rPr>
          <w:rFonts w:ascii="Times New Roman" w:hAnsi="Times New Roman"/>
          <w:sz w:val="24"/>
          <w:szCs w:val="24"/>
        </w:rPr>
        <w:t>Zwamburg</w:t>
      </w:r>
      <w:proofErr w:type="spellEnd"/>
      <w:r w:rsidRPr="00FA052E">
        <w:rPr>
          <w:rFonts w:ascii="Times New Roman" w:hAnsi="Times New Roman"/>
          <w:sz w:val="24"/>
          <w:szCs w:val="24"/>
        </w:rPr>
        <w:t xml:space="preserve">, L. (2001). </w:t>
      </w:r>
      <w:proofErr w:type="gramStart"/>
      <w:r w:rsidRPr="00FA052E">
        <w:rPr>
          <w:rFonts w:ascii="Times New Roman" w:hAnsi="Times New Roman"/>
          <w:sz w:val="24"/>
          <w:szCs w:val="24"/>
        </w:rPr>
        <w:t xml:space="preserve">Self-reported attachment style, attachment quality and </w:t>
      </w:r>
      <w:r>
        <w:rPr>
          <w:rFonts w:ascii="Times New Roman" w:hAnsi="Times New Roman"/>
          <w:sz w:val="24"/>
          <w:szCs w:val="24"/>
        </w:rPr>
        <w:t>depression in young adolescents.</w:t>
      </w:r>
      <w:proofErr w:type="gramEnd"/>
      <w:r>
        <w:rPr>
          <w:rFonts w:ascii="Times New Roman" w:hAnsi="Times New Roman"/>
          <w:sz w:val="24"/>
          <w:szCs w:val="24"/>
        </w:rPr>
        <w:t xml:space="preserve"> </w:t>
      </w:r>
      <w:r w:rsidRPr="00FA052E">
        <w:rPr>
          <w:rFonts w:ascii="Times New Roman" w:hAnsi="Times New Roman"/>
          <w:i/>
          <w:sz w:val="24"/>
          <w:szCs w:val="24"/>
        </w:rPr>
        <w:t xml:space="preserve">Personality &amp; Individual Differences, </w:t>
      </w:r>
      <w:proofErr w:type="gramStart"/>
      <w:r w:rsidRPr="00FA052E">
        <w:rPr>
          <w:rFonts w:ascii="Times New Roman" w:hAnsi="Times New Roman"/>
          <w:i/>
          <w:sz w:val="24"/>
          <w:szCs w:val="24"/>
        </w:rPr>
        <w:t xml:space="preserve">30 </w:t>
      </w:r>
      <w:r w:rsidRPr="00FA052E">
        <w:rPr>
          <w:rFonts w:ascii="Times New Roman" w:hAnsi="Times New Roman"/>
          <w:sz w:val="24"/>
          <w:szCs w:val="24"/>
        </w:rPr>
        <w:t>,</w:t>
      </w:r>
      <w:proofErr w:type="gramEnd"/>
      <w:r w:rsidRPr="00FA052E">
        <w:rPr>
          <w:rFonts w:ascii="Times New Roman" w:hAnsi="Times New Roman"/>
          <w:sz w:val="24"/>
          <w:szCs w:val="24"/>
        </w:rPr>
        <w:t xml:space="preserve"> 809-818.</w:t>
      </w:r>
    </w:p>
    <w:p w:rsidR="004E54D4" w:rsidRPr="002660A8" w:rsidRDefault="003007D6" w:rsidP="00FF3C50">
      <w:pPr>
        <w:ind w:left="426" w:hanging="426"/>
        <w:jc w:val="both"/>
        <w:rPr>
          <w:rFonts w:ascii="Times New Roman" w:hAnsi="Times New Roman"/>
          <w:sz w:val="24"/>
          <w:szCs w:val="24"/>
        </w:rPr>
      </w:pPr>
      <w:proofErr w:type="spellStart"/>
      <w:r>
        <w:rPr>
          <w:rFonts w:ascii="Times New Roman" w:hAnsi="Times New Roman"/>
          <w:sz w:val="24"/>
          <w:szCs w:val="24"/>
        </w:rPr>
        <w:t>Muris</w:t>
      </w:r>
      <w:proofErr w:type="spellEnd"/>
      <w:r>
        <w:rPr>
          <w:rFonts w:ascii="Times New Roman" w:hAnsi="Times New Roman"/>
          <w:sz w:val="24"/>
          <w:szCs w:val="24"/>
        </w:rPr>
        <w:t>, P. (2006). Maladaptive schemas in non-c</w:t>
      </w:r>
      <w:r w:rsidR="004E54D4" w:rsidRPr="002660A8">
        <w:rPr>
          <w:rFonts w:ascii="Times New Roman" w:hAnsi="Times New Roman"/>
          <w:sz w:val="24"/>
          <w:szCs w:val="24"/>
        </w:rPr>
        <w:t>linic</w:t>
      </w:r>
      <w:r>
        <w:rPr>
          <w:rFonts w:ascii="Times New Roman" w:hAnsi="Times New Roman"/>
          <w:sz w:val="24"/>
          <w:szCs w:val="24"/>
        </w:rPr>
        <w:t>al adolescents: Relations to perceived parental rearing behaviours, big five personality factors and psychopathological s</w:t>
      </w:r>
      <w:r w:rsidR="004E54D4" w:rsidRPr="002660A8">
        <w:rPr>
          <w:rFonts w:ascii="Times New Roman" w:hAnsi="Times New Roman"/>
          <w:sz w:val="24"/>
          <w:szCs w:val="24"/>
        </w:rPr>
        <w:t>ymptoms.</w:t>
      </w:r>
      <w:r w:rsidR="001F44F2">
        <w:rPr>
          <w:rFonts w:ascii="Times New Roman" w:hAnsi="Times New Roman"/>
          <w:sz w:val="24"/>
          <w:szCs w:val="24"/>
        </w:rPr>
        <w:t xml:space="preserve"> </w:t>
      </w:r>
      <w:r w:rsidR="004E54D4" w:rsidRPr="00FA052E">
        <w:rPr>
          <w:rFonts w:ascii="Times New Roman" w:hAnsi="Times New Roman"/>
          <w:i/>
          <w:sz w:val="24"/>
          <w:szCs w:val="24"/>
        </w:rPr>
        <w:t xml:space="preserve">Clinical </w:t>
      </w:r>
      <w:r w:rsidR="004E54D4" w:rsidRPr="002660A8">
        <w:rPr>
          <w:rFonts w:ascii="Times New Roman" w:hAnsi="Times New Roman"/>
          <w:i/>
          <w:iCs/>
          <w:sz w:val="24"/>
          <w:szCs w:val="24"/>
        </w:rPr>
        <w:t>Psychology and Psychotherapy, 13</w:t>
      </w:r>
      <w:r w:rsidR="004E54D4" w:rsidRPr="002660A8">
        <w:rPr>
          <w:rFonts w:ascii="Times New Roman" w:hAnsi="Times New Roman"/>
          <w:sz w:val="24"/>
          <w:szCs w:val="24"/>
        </w:rPr>
        <w:t>, 405-413.</w:t>
      </w:r>
    </w:p>
    <w:p w:rsidR="004E54D4" w:rsidRPr="002660A8" w:rsidRDefault="004E54D4" w:rsidP="00FF3C50">
      <w:pPr>
        <w:ind w:left="426" w:hanging="426"/>
        <w:jc w:val="both"/>
        <w:rPr>
          <w:rFonts w:ascii="Times New Roman" w:hAnsi="Times New Roman"/>
          <w:sz w:val="24"/>
          <w:szCs w:val="24"/>
        </w:rPr>
      </w:pPr>
      <w:proofErr w:type="gramStart"/>
      <w:r w:rsidRPr="002660A8">
        <w:rPr>
          <w:rFonts w:ascii="Times New Roman" w:hAnsi="Times New Roman"/>
          <w:sz w:val="24"/>
          <w:szCs w:val="24"/>
        </w:rPr>
        <w:t>National Audit Commission (2011).</w:t>
      </w:r>
      <w:proofErr w:type="gramEnd"/>
      <w:r w:rsidRPr="002660A8">
        <w:rPr>
          <w:rFonts w:ascii="Times New Roman" w:hAnsi="Times New Roman"/>
          <w:sz w:val="24"/>
          <w:szCs w:val="24"/>
        </w:rPr>
        <w:t xml:space="preserve"> </w:t>
      </w:r>
      <w:r w:rsidRPr="00FA052E">
        <w:rPr>
          <w:rFonts w:ascii="Times New Roman" w:hAnsi="Times New Roman"/>
          <w:i/>
          <w:sz w:val="24"/>
          <w:szCs w:val="24"/>
        </w:rPr>
        <w:t>NI 58 Emotional and behavioural health of looked after children.</w:t>
      </w:r>
      <w:r w:rsidRPr="002660A8">
        <w:rPr>
          <w:rFonts w:ascii="Times New Roman" w:hAnsi="Times New Roman"/>
          <w:sz w:val="24"/>
          <w:szCs w:val="24"/>
        </w:rPr>
        <w:t xml:space="preserve"> London: Audit Commission. </w:t>
      </w:r>
    </w:p>
    <w:p w:rsidR="004E54D4" w:rsidRPr="002660A8" w:rsidRDefault="004E54D4" w:rsidP="00FF3C50">
      <w:pPr>
        <w:ind w:left="426" w:hanging="426"/>
        <w:jc w:val="both"/>
        <w:rPr>
          <w:rFonts w:ascii="Times New Roman" w:hAnsi="Times New Roman"/>
          <w:sz w:val="24"/>
          <w:szCs w:val="24"/>
        </w:rPr>
      </w:pPr>
      <w:proofErr w:type="gramStart"/>
      <w:r w:rsidRPr="002660A8">
        <w:rPr>
          <w:rFonts w:ascii="Times New Roman" w:hAnsi="Times New Roman"/>
          <w:sz w:val="24"/>
          <w:szCs w:val="24"/>
        </w:rPr>
        <w:t>National Institute for Health and Clinical Excellence (2009).</w:t>
      </w:r>
      <w:proofErr w:type="gramEnd"/>
      <w:r w:rsidRPr="002660A8">
        <w:rPr>
          <w:rFonts w:ascii="Times New Roman" w:hAnsi="Times New Roman"/>
          <w:sz w:val="24"/>
          <w:szCs w:val="24"/>
        </w:rPr>
        <w:t xml:space="preserve"> </w:t>
      </w:r>
      <w:r w:rsidRPr="00FA052E">
        <w:rPr>
          <w:rFonts w:ascii="Times New Roman" w:hAnsi="Times New Roman"/>
          <w:i/>
          <w:sz w:val="24"/>
          <w:szCs w:val="24"/>
        </w:rPr>
        <w:t>Antisocial Personality Disorder: Treatment, Management and Prevention.</w:t>
      </w:r>
      <w:r w:rsidRPr="002660A8">
        <w:rPr>
          <w:rFonts w:ascii="Times New Roman" w:hAnsi="Times New Roman"/>
          <w:sz w:val="24"/>
          <w:szCs w:val="24"/>
        </w:rPr>
        <w:t xml:space="preserve"> London: National Institute for Clinical Excellence.</w:t>
      </w:r>
    </w:p>
    <w:p w:rsidR="004E54D4" w:rsidRPr="002660A8" w:rsidRDefault="004E54D4" w:rsidP="00FF3C50">
      <w:pPr>
        <w:ind w:left="426" w:hanging="426"/>
        <w:jc w:val="both"/>
        <w:rPr>
          <w:rFonts w:ascii="Times New Roman" w:hAnsi="Times New Roman"/>
          <w:sz w:val="24"/>
          <w:szCs w:val="24"/>
        </w:rPr>
      </w:pPr>
      <w:proofErr w:type="gramStart"/>
      <w:r w:rsidRPr="002660A8">
        <w:rPr>
          <w:rFonts w:ascii="Times New Roman" w:hAnsi="Times New Roman"/>
          <w:sz w:val="24"/>
          <w:szCs w:val="24"/>
        </w:rPr>
        <w:lastRenderedPageBreak/>
        <w:t>National Institute fo</w:t>
      </w:r>
      <w:r w:rsidR="003007D6">
        <w:rPr>
          <w:rFonts w:ascii="Times New Roman" w:hAnsi="Times New Roman"/>
          <w:sz w:val="24"/>
          <w:szCs w:val="24"/>
        </w:rPr>
        <w:t>r Clinical Excellence &amp; Social C</w:t>
      </w:r>
      <w:r w:rsidRPr="002660A8">
        <w:rPr>
          <w:rFonts w:ascii="Times New Roman" w:hAnsi="Times New Roman"/>
          <w:sz w:val="24"/>
          <w:szCs w:val="24"/>
        </w:rPr>
        <w:t>are Institute for Excellence (2010).</w:t>
      </w:r>
      <w:proofErr w:type="gramEnd"/>
      <w:r w:rsidRPr="002660A8">
        <w:rPr>
          <w:rFonts w:ascii="Times New Roman" w:hAnsi="Times New Roman"/>
          <w:sz w:val="24"/>
          <w:szCs w:val="24"/>
        </w:rPr>
        <w:t xml:space="preserve"> </w:t>
      </w:r>
      <w:r w:rsidRPr="002660A8">
        <w:rPr>
          <w:rFonts w:ascii="Times New Roman" w:hAnsi="Times New Roman"/>
          <w:i/>
          <w:iCs/>
          <w:sz w:val="24"/>
          <w:szCs w:val="24"/>
        </w:rPr>
        <w:t>Promoting the quality of life of looked after children and young people.</w:t>
      </w:r>
      <w:r w:rsidRPr="002660A8">
        <w:rPr>
          <w:rFonts w:ascii="Times New Roman" w:hAnsi="Times New Roman"/>
          <w:sz w:val="24"/>
          <w:szCs w:val="24"/>
        </w:rPr>
        <w:t xml:space="preserve"> London: National Institute for Clinical Excellence.</w:t>
      </w:r>
    </w:p>
    <w:p w:rsidR="004E54D4" w:rsidRPr="002660A8" w:rsidRDefault="004E54D4" w:rsidP="00FF3C50">
      <w:pPr>
        <w:ind w:left="426" w:hanging="426"/>
        <w:jc w:val="both"/>
        <w:rPr>
          <w:rFonts w:ascii="Times New Roman" w:hAnsi="Times New Roman"/>
          <w:sz w:val="24"/>
          <w:szCs w:val="24"/>
        </w:rPr>
      </w:pPr>
      <w:proofErr w:type="gramStart"/>
      <w:r w:rsidRPr="002660A8">
        <w:rPr>
          <w:rFonts w:ascii="Times New Roman" w:hAnsi="Times New Roman"/>
          <w:sz w:val="24"/>
          <w:szCs w:val="24"/>
        </w:rPr>
        <w:t>Overton, A., Selway, S., Strongman, K.</w:t>
      </w:r>
      <w:r w:rsidR="00345C1B">
        <w:rPr>
          <w:rFonts w:ascii="Times New Roman" w:hAnsi="Times New Roman"/>
          <w:sz w:val="24"/>
          <w:szCs w:val="24"/>
        </w:rPr>
        <w:t>,</w:t>
      </w:r>
      <w:r w:rsidRPr="002660A8">
        <w:rPr>
          <w:rFonts w:ascii="Times New Roman" w:hAnsi="Times New Roman"/>
          <w:sz w:val="24"/>
          <w:szCs w:val="24"/>
        </w:rPr>
        <w:t xml:space="preserve"> &amp; Houston, M. (2005).</w:t>
      </w:r>
      <w:proofErr w:type="gramEnd"/>
      <w:r w:rsidRPr="002660A8">
        <w:rPr>
          <w:rFonts w:ascii="Times New Roman" w:hAnsi="Times New Roman"/>
          <w:sz w:val="24"/>
          <w:szCs w:val="24"/>
        </w:rPr>
        <w:t xml:space="preserve"> Eating Disorders – the regulation of positive as well as negative emotion experience. </w:t>
      </w:r>
      <w:r w:rsidRPr="00FA052E">
        <w:rPr>
          <w:rFonts w:ascii="Times New Roman" w:hAnsi="Times New Roman"/>
          <w:i/>
          <w:sz w:val="24"/>
          <w:szCs w:val="24"/>
        </w:rPr>
        <w:t>Journal of Clinical Psychology in Medical Settings, 12</w:t>
      </w:r>
      <w:r w:rsidRPr="002660A8">
        <w:rPr>
          <w:rFonts w:ascii="Times New Roman" w:hAnsi="Times New Roman"/>
          <w:sz w:val="24"/>
          <w:szCs w:val="24"/>
        </w:rPr>
        <w:t>, 39</w:t>
      </w:r>
      <w:r w:rsidR="003007D6">
        <w:rPr>
          <w:rFonts w:ascii="Times New Roman" w:hAnsi="Times New Roman"/>
          <w:sz w:val="24"/>
          <w:szCs w:val="24"/>
        </w:rPr>
        <w:t xml:space="preserve"> </w:t>
      </w:r>
      <w:r w:rsidRPr="002660A8">
        <w:rPr>
          <w:rFonts w:ascii="Times New Roman" w:hAnsi="Times New Roman"/>
          <w:sz w:val="24"/>
          <w:szCs w:val="24"/>
        </w:rPr>
        <w:t>-</w:t>
      </w:r>
      <w:r w:rsidR="003007D6">
        <w:rPr>
          <w:rFonts w:ascii="Times New Roman" w:hAnsi="Times New Roman"/>
          <w:sz w:val="24"/>
          <w:szCs w:val="24"/>
        </w:rPr>
        <w:t xml:space="preserve"> </w:t>
      </w:r>
      <w:r w:rsidRPr="002660A8">
        <w:rPr>
          <w:rFonts w:ascii="Times New Roman" w:hAnsi="Times New Roman"/>
          <w:sz w:val="24"/>
          <w:szCs w:val="24"/>
        </w:rPr>
        <w:t>56.</w:t>
      </w:r>
    </w:p>
    <w:p w:rsidR="004E54D4" w:rsidRPr="002660A8" w:rsidRDefault="004E54D4" w:rsidP="00AE726B">
      <w:pPr>
        <w:spacing w:line="240" w:lineRule="auto"/>
        <w:jc w:val="both"/>
        <w:rPr>
          <w:rFonts w:ascii="Times New Roman" w:hAnsi="Times New Roman"/>
          <w:sz w:val="24"/>
          <w:szCs w:val="24"/>
        </w:rPr>
      </w:pPr>
      <w:r w:rsidRPr="002660A8">
        <w:rPr>
          <w:rFonts w:ascii="Times New Roman" w:hAnsi="Times New Roman"/>
          <w:sz w:val="24"/>
          <w:szCs w:val="24"/>
        </w:rPr>
        <w:t xml:space="preserve">Piaget, J. (1955). </w:t>
      </w:r>
      <w:proofErr w:type="gramStart"/>
      <w:r w:rsidRPr="00FA052E">
        <w:rPr>
          <w:rFonts w:ascii="Times New Roman" w:hAnsi="Times New Roman"/>
          <w:i/>
          <w:sz w:val="24"/>
          <w:szCs w:val="24"/>
        </w:rPr>
        <w:t>The Construction of Reality in the Child.</w:t>
      </w:r>
      <w:proofErr w:type="gramEnd"/>
      <w:r w:rsidRPr="002660A8">
        <w:rPr>
          <w:rFonts w:ascii="Times New Roman" w:hAnsi="Times New Roman"/>
          <w:sz w:val="24"/>
          <w:szCs w:val="24"/>
        </w:rPr>
        <w:t xml:space="preserve"> London:</w:t>
      </w:r>
      <w:r w:rsidR="003007D6">
        <w:rPr>
          <w:rFonts w:ascii="Times New Roman" w:hAnsi="Times New Roman"/>
          <w:sz w:val="24"/>
          <w:szCs w:val="24"/>
        </w:rPr>
        <w:t xml:space="preserve"> </w:t>
      </w:r>
      <w:proofErr w:type="spellStart"/>
      <w:r w:rsidRPr="002660A8">
        <w:rPr>
          <w:rFonts w:ascii="Times New Roman" w:hAnsi="Times New Roman"/>
          <w:sz w:val="24"/>
          <w:szCs w:val="24"/>
        </w:rPr>
        <w:t>Routledge</w:t>
      </w:r>
      <w:proofErr w:type="spellEnd"/>
    </w:p>
    <w:p w:rsidR="004E54D4" w:rsidRPr="002660A8" w:rsidRDefault="004E54D4" w:rsidP="00FF3C50">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Preacher, K.</w:t>
      </w:r>
      <w:r w:rsidR="003007D6">
        <w:rPr>
          <w:rFonts w:ascii="Times New Roman" w:hAnsi="Times New Roman"/>
          <w:sz w:val="24"/>
          <w:szCs w:val="24"/>
        </w:rPr>
        <w:t xml:space="preserve"> </w:t>
      </w:r>
      <w:r w:rsidRPr="002660A8">
        <w:rPr>
          <w:rFonts w:ascii="Times New Roman" w:hAnsi="Times New Roman"/>
          <w:sz w:val="24"/>
          <w:szCs w:val="24"/>
        </w:rPr>
        <w:t>J. &amp; Hayes, A.</w:t>
      </w:r>
      <w:r w:rsidR="003007D6">
        <w:rPr>
          <w:rFonts w:ascii="Times New Roman" w:hAnsi="Times New Roman"/>
          <w:sz w:val="24"/>
          <w:szCs w:val="24"/>
        </w:rPr>
        <w:t xml:space="preserve"> </w:t>
      </w:r>
      <w:r w:rsidRPr="002660A8">
        <w:rPr>
          <w:rFonts w:ascii="Times New Roman" w:hAnsi="Times New Roman"/>
          <w:sz w:val="24"/>
          <w:szCs w:val="24"/>
        </w:rPr>
        <w:t>F. (2008).</w:t>
      </w:r>
      <w:proofErr w:type="gramEnd"/>
      <w:r w:rsidRPr="002660A8">
        <w:rPr>
          <w:rFonts w:ascii="Times New Roman" w:hAnsi="Times New Roman"/>
          <w:sz w:val="24"/>
          <w:szCs w:val="24"/>
        </w:rPr>
        <w:t xml:space="preserve"> </w:t>
      </w:r>
      <w:proofErr w:type="gramStart"/>
      <w:r w:rsidRPr="002660A8">
        <w:rPr>
          <w:rFonts w:ascii="Times New Roman" w:hAnsi="Times New Roman"/>
          <w:sz w:val="24"/>
          <w:szCs w:val="24"/>
        </w:rPr>
        <w:t>Asymptotic and resampling strategies for assessing and comparing indirect effects in multiple mediator models.</w:t>
      </w:r>
      <w:proofErr w:type="gramEnd"/>
      <w:r w:rsidRPr="002660A8">
        <w:rPr>
          <w:rFonts w:ascii="Times New Roman" w:hAnsi="Times New Roman"/>
          <w:sz w:val="24"/>
          <w:szCs w:val="24"/>
        </w:rPr>
        <w:t xml:space="preserve"> </w:t>
      </w:r>
      <w:r>
        <w:rPr>
          <w:rFonts w:ascii="Times New Roman" w:hAnsi="Times New Roman"/>
          <w:i/>
          <w:sz w:val="24"/>
          <w:szCs w:val="24"/>
        </w:rPr>
        <w:t>Behavior R</w:t>
      </w:r>
      <w:r w:rsidRPr="00FA052E">
        <w:rPr>
          <w:rFonts w:ascii="Times New Roman" w:hAnsi="Times New Roman"/>
          <w:i/>
          <w:sz w:val="24"/>
          <w:szCs w:val="24"/>
        </w:rPr>
        <w:t>esearch Methods,</w:t>
      </w:r>
      <w:r w:rsidRPr="002660A8">
        <w:rPr>
          <w:rFonts w:ascii="Times New Roman" w:hAnsi="Times New Roman"/>
          <w:sz w:val="24"/>
          <w:szCs w:val="24"/>
        </w:rPr>
        <w:t xml:space="preserve"> 40, 879-891.</w:t>
      </w:r>
    </w:p>
    <w:p w:rsidR="004E54D4" w:rsidRPr="002660A8" w:rsidRDefault="004E54D4" w:rsidP="00FF3C50">
      <w:pPr>
        <w:ind w:left="426" w:hanging="426"/>
        <w:jc w:val="both"/>
        <w:rPr>
          <w:rFonts w:ascii="Times New Roman" w:hAnsi="Times New Roman"/>
          <w:sz w:val="24"/>
          <w:szCs w:val="24"/>
        </w:rPr>
      </w:pPr>
      <w:r w:rsidRPr="002660A8">
        <w:rPr>
          <w:rFonts w:ascii="Times New Roman" w:hAnsi="Times New Roman"/>
          <w:sz w:val="24"/>
          <w:szCs w:val="24"/>
          <w:lang w:val="de-DE"/>
        </w:rPr>
        <w:t>Rafaeli, E., Bernstein, D.</w:t>
      </w:r>
      <w:r w:rsidR="003007D6">
        <w:rPr>
          <w:rFonts w:ascii="Times New Roman" w:hAnsi="Times New Roman"/>
          <w:sz w:val="24"/>
          <w:szCs w:val="24"/>
          <w:lang w:val="de-DE"/>
        </w:rPr>
        <w:t xml:space="preserve"> </w:t>
      </w:r>
      <w:r w:rsidRPr="002660A8">
        <w:rPr>
          <w:rFonts w:ascii="Times New Roman" w:hAnsi="Times New Roman"/>
          <w:sz w:val="24"/>
          <w:szCs w:val="24"/>
          <w:lang w:val="de-DE"/>
        </w:rPr>
        <w:t>P.</w:t>
      </w:r>
      <w:r w:rsidR="00303AB0">
        <w:rPr>
          <w:rFonts w:ascii="Times New Roman" w:hAnsi="Times New Roman"/>
          <w:sz w:val="24"/>
          <w:szCs w:val="24"/>
          <w:lang w:val="de-DE"/>
        </w:rPr>
        <w:t>,</w:t>
      </w:r>
      <w:r w:rsidRPr="002660A8">
        <w:rPr>
          <w:rFonts w:ascii="Times New Roman" w:hAnsi="Times New Roman"/>
          <w:sz w:val="24"/>
          <w:szCs w:val="24"/>
          <w:lang w:val="de-DE"/>
        </w:rPr>
        <w:t xml:space="preserve"> &amp; Young, J. (2010).</w:t>
      </w:r>
      <w:r w:rsidR="001F44F2">
        <w:rPr>
          <w:rFonts w:ascii="Times New Roman" w:hAnsi="Times New Roman"/>
          <w:sz w:val="24"/>
          <w:szCs w:val="24"/>
          <w:lang w:val="de-DE"/>
        </w:rPr>
        <w:t xml:space="preserve"> </w:t>
      </w:r>
      <w:r w:rsidRPr="002660A8">
        <w:rPr>
          <w:rFonts w:ascii="Times New Roman" w:hAnsi="Times New Roman"/>
          <w:i/>
          <w:iCs/>
          <w:sz w:val="24"/>
          <w:szCs w:val="24"/>
        </w:rPr>
        <w:t>Schema Therapy: Distinctive Features</w:t>
      </w:r>
      <w:r w:rsidRPr="002660A8">
        <w:rPr>
          <w:rFonts w:ascii="Times New Roman" w:hAnsi="Times New Roman"/>
          <w:sz w:val="24"/>
          <w:szCs w:val="24"/>
        </w:rPr>
        <w:t xml:space="preserve">. London: </w:t>
      </w:r>
      <w:proofErr w:type="spellStart"/>
      <w:r w:rsidRPr="002660A8">
        <w:rPr>
          <w:rFonts w:ascii="Times New Roman" w:hAnsi="Times New Roman"/>
          <w:sz w:val="24"/>
          <w:szCs w:val="24"/>
        </w:rPr>
        <w:t>Routledge</w:t>
      </w:r>
      <w:proofErr w:type="spellEnd"/>
      <w:r w:rsidRPr="002660A8">
        <w:rPr>
          <w:rFonts w:ascii="Times New Roman" w:hAnsi="Times New Roman"/>
          <w:sz w:val="24"/>
          <w:szCs w:val="24"/>
        </w:rPr>
        <w:t>.</w:t>
      </w:r>
    </w:p>
    <w:p w:rsidR="004E54D4" w:rsidRPr="002660A8" w:rsidRDefault="004E54D4" w:rsidP="00FF3C50">
      <w:pPr>
        <w:spacing w:line="240" w:lineRule="auto"/>
        <w:ind w:left="426" w:hanging="426"/>
        <w:jc w:val="both"/>
        <w:rPr>
          <w:rFonts w:ascii="Times New Roman" w:hAnsi="Times New Roman"/>
          <w:sz w:val="24"/>
          <w:szCs w:val="24"/>
        </w:rPr>
      </w:pPr>
      <w:r w:rsidRPr="002660A8">
        <w:rPr>
          <w:rFonts w:ascii="Times New Roman" w:hAnsi="Times New Roman"/>
          <w:sz w:val="24"/>
          <w:szCs w:val="24"/>
          <w:lang w:val="de-DE"/>
        </w:rPr>
        <w:t>Reinecke, M.</w:t>
      </w:r>
      <w:r w:rsidR="003007D6">
        <w:rPr>
          <w:rFonts w:ascii="Times New Roman" w:hAnsi="Times New Roman"/>
          <w:sz w:val="24"/>
          <w:szCs w:val="24"/>
          <w:lang w:val="de-DE"/>
        </w:rPr>
        <w:t xml:space="preserve"> </w:t>
      </w:r>
      <w:r w:rsidRPr="002660A8">
        <w:rPr>
          <w:rFonts w:ascii="Times New Roman" w:hAnsi="Times New Roman"/>
          <w:sz w:val="24"/>
          <w:szCs w:val="24"/>
          <w:lang w:val="de-DE"/>
        </w:rPr>
        <w:t>A.</w:t>
      </w:r>
      <w:r w:rsidR="00345C1B">
        <w:rPr>
          <w:rFonts w:ascii="Times New Roman" w:hAnsi="Times New Roman"/>
          <w:sz w:val="24"/>
          <w:szCs w:val="24"/>
          <w:lang w:val="de-DE"/>
        </w:rPr>
        <w:t>,</w:t>
      </w:r>
      <w:r w:rsidRPr="002660A8">
        <w:rPr>
          <w:rFonts w:ascii="Times New Roman" w:hAnsi="Times New Roman"/>
          <w:sz w:val="24"/>
          <w:szCs w:val="24"/>
          <w:lang w:val="de-DE"/>
        </w:rPr>
        <w:t xml:space="preserve"> &amp; Rogers, G.</w:t>
      </w:r>
      <w:r w:rsidR="003007D6">
        <w:rPr>
          <w:rFonts w:ascii="Times New Roman" w:hAnsi="Times New Roman"/>
          <w:sz w:val="24"/>
          <w:szCs w:val="24"/>
          <w:lang w:val="de-DE"/>
        </w:rPr>
        <w:t xml:space="preserve"> </w:t>
      </w:r>
      <w:r w:rsidRPr="002660A8">
        <w:rPr>
          <w:rFonts w:ascii="Times New Roman" w:hAnsi="Times New Roman"/>
          <w:sz w:val="24"/>
          <w:szCs w:val="24"/>
          <w:lang w:val="de-DE"/>
        </w:rPr>
        <w:t xml:space="preserve">M. (2001). </w:t>
      </w:r>
      <w:r w:rsidRPr="002660A8">
        <w:rPr>
          <w:rFonts w:ascii="Times New Roman" w:hAnsi="Times New Roman"/>
          <w:sz w:val="24"/>
          <w:szCs w:val="24"/>
        </w:rPr>
        <w:t xml:space="preserve">Dysfunctional attitudes and attachment style among clinically depressed adults. </w:t>
      </w:r>
      <w:r w:rsidRPr="002660A8">
        <w:rPr>
          <w:rFonts w:ascii="Times New Roman" w:hAnsi="Times New Roman"/>
          <w:i/>
          <w:iCs/>
          <w:sz w:val="24"/>
          <w:szCs w:val="24"/>
        </w:rPr>
        <w:t xml:space="preserve">Behavioural </w:t>
      </w:r>
      <w:r w:rsidR="00FA5AF1">
        <w:rPr>
          <w:rFonts w:ascii="Times New Roman" w:hAnsi="Times New Roman"/>
          <w:i/>
          <w:iCs/>
          <w:sz w:val="24"/>
          <w:szCs w:val="24"/>
        </w:rPr>
        <w:t>and Cognitive Psychotherapy, 29</w:t>
      </w:r>
      <w:r w:rsidRPr="002660A8">
        <w:rPr>
          <w:rFonts w:ascii="Times New Roman" w:hAnsi="Times New Roman"/>
          <w:sz w:val="24"/>
          <w:szCs w:val="24"/>
        </w:rPr>
        <w:t>, 129</w:t>
      </w:r>
      <w:r w:rsidR="00FA5AF1">
        <w:rPr>
          <w:rFonts w:ascii="Times New Roman" w:hAnsi="Times New Roman"/>
          <w:sz w:val="24"/>
          <w:szCs w:val="24"/>
        </w:rPr>
        <w:t xml:space="preserve"> </w:t>
      </w:r>
      <w:r w:rsidRPr="002660A8">
        <w:rPr>
          <w:rFonts w:ascii="Times New Roman" w:hAnsi="Times New Roman"/>
          <w:sz w:val="24"/>
          <w:szCs w:val="24"/>
        </w:rPr>
        <w:t>-</w:t>
      </w:r>
      <w:r w:rsidR="00FA5AF1">
        <w:rPr>
          <w:rFonts w:ascii="Times New Roman" w:hAnsi="Times New Roman"/>
          <w:sz w:val="24"/>
          <w:szCs w:val="24"/>
        </w:rPr>
        <w:t xml:space="preserve"> </w:t>
      </w:r>
      <w:r w:rsidRPr="002660A8">
        <w:rPr>
          <w:rFonts w:ascii="Times New Roman" w:hAnsi="Times New Roman"/>
          <w:sz w:val="24"/>
          <w:szCs w:val="24"/>
        </w:rPr>
        <w:t>141.</w:t>
      </w:r>
    </w:p>
    <w:p w:rsidR="004E54D4" w:rsidRPr="002660A8" w:rsidRDefault="004E54D4" w:rsidP="00FF3C50">
      <w:pPr>
        <w:pStyle w:val="Bibliography"/>
        <w:spacing w:after="0" w:line="240" w:lineRule="auto"/>
        <w:ind w:left="426" w:hanging="426"/>
        <w:jc w:val="both"/>
        <w:rPr>
          <w:rFonts w:ascii="Times New Roman" w:hAnsi="Times New Roman"/>
          <w:noProof/>
          <w:sz w:val="24"/>
          <w:szCs w:val="24"/>
          <w:lang w:val="en-US"/>
        </w:rPr>
      </w:pPr>
      <w:r w:rsidRPr="002660A8">
        <w:rPr>
          <w:rFonts w:ascii="Times New Roman" w:hAnsi="Times New Roman"/>
          <w:sz w:val="24"/>
          <w:szCs w:val="24"/>
          <w:lang w:eastAsia="zh-CN"/>
        </w:rPr>
        <w:t>Richardson, G. (2005).</w:t>
      </w:r>
      <w:r w:rsidR="00303AB0">
        <w:rPr>
          <w:rFonts w:ascii="Times New Roman" w:hAnsi="Times New Roman"/>
          <w:sz w:val="24"/>
          <w:szCs w:val="24"/>
          <w:lang w:eastAsia="zh-CN"/>
        </w:rPr>
        <w:t xml:space="preserve"> </w:t>
      </w:r>
      <w:hyperlink r:id="rId31" w:tooltip="Complete Reference" w:history="1">
        <w:r w:rsidRPr="002660A8">
          <w:rPr>
            <w:rFonts w:ascii="Times New Roman" w:hAnsi="Times New Roman"/>
            <w:sz w:val="24"/>
            <w:szCs w:val="24"/>
            <w:lang w:eastAsia="zh-CN"/>
          </w:rPr>
          <w:t>Early maladaptive schemas in a sample of British adolescent sexual abusers: Implications for therapy.</w:t>
        </w:r>
      </w:hyperlink>
      <w:r w:rsidRPr="002660A8">
        <w:rPr>
          <w:rFonts w:ascii="Times New Roman" w:hAnsi="Times New Roman"/>
          <w:sz w:val="24"/>
          <w:szCs w:val="24"/>
          <w:lang w:eastAsia="zh-CN"/>
        </w:rPr>
        <w:t xml:space="preserve"> </w:t>
      </w:r>
      <w:r w:rsidRPr="002660A8">
        <w:rPr>
          <w:rFonts w:ascii="Times New Roman" w:hAnsi="Times New Roman"/>
          <w:i/>
          <w:iCs/>
          <w:sz w:val="24"/>
          <w:szCs w:val="24"/>
          <w:lang w:eastAsia="zh-CN"/>
        </w:rPr>
        <w:t>Journal of Sexual Aggression, 11</w:t>
      </w:r>
      <w:r w:rsidRPr="002660A8">
        <w:rPr>
          <w:rFonts w:ascii="Times New Roman" w:hAnsi="Times New Roman"/>
          <w:sz w:val="24"/>
          <w:szCs w:val="24"/>
          <w:lang w:eastAsia="zh-CN"/>
        </w:rPr>
        <w:t>, 259</w:t>
      </w:r>
      <w:r w:rsidR="00FA5AF1">
        <w:rPr>
          <w:rFonts w:ascii="Times New Roman" w:hAnsi="Times New Roman"/>
          <w:sz w:val="24"/>
          <w:szCs w:val="24"/>
          <w:lang w:eastAsia="zh-CN"/>
        </w:rPr>
        <w:t xml:space="preserve"> </w:t>
      </w:r>
      <w:r w:rsidRPr="002660A8">
        <w:rPr>
          <w:rFonts w:ascii="Times New Roman" w:hAnsi="Times New Roman"/>
          <w:sz w:val="24"/>
          <w:szCs w:val="24"/>
          <w:lang w:eastAsia="zh-CN"/>
        </w:rPr>
        <w:t>-</w:t>
      </w:r>
      <w:r w:rsidR="00FA5AF1">
        <w:rPr>
          <w:rFonts w:ascii="Times New Roman" w:hAnsi="Times New Roman"/>
          <w:sz w:val="24"/>
          <w:szCs w:val="24"/>
          <w:lang w:eastAsia="zh-CN"/>
        </w:rPr>
        <w:t xml:space="preserve"> </w:t>
      </w:r>
      <w:r w:rsidRPr="002660A8">
        <w:rPr>
          <w:rFonts w:ascii="Times New Roman" w:hAnsi="Times New Roman"/>
          <w:sz w:val="24"/>
          <w:szCs w:val="24"/>
          <w:lang w:eastAsia="zh-CN"/>
        </w:rPr>
        <w:t xml:space="preserve">276. </w:t>
      </w:r>
      <w:r w:rsidRPr="002660A8">
        <w:rPr>
          <w:rFonts w:ascii="Times New Roman" w:hAnsi="Times New Roman"/>
          <w:noProof/>
          <w:sz w:val="24"/>
          <w:szCs w:val="24"/>
          <w:lang w:val="en-US"/>
        </w:rPr>
        <w:t xml:space="preserve">Rijkeboer, M. &amp; Gerley, G. (2010). Early maladaptive schemas in children: Development and validation of the schema inventory for children. </w:t>
      </w:r>
      <w:r w:rsidRPr="002660A8">
        <w:rPr>
          <w:rFonts w:ascii="Times New Roman" w:hAnsi="Times New Roman"/>
          <w:i/>
          <w:iCs/>
          <w:noProof/>
          <w:sz w:val="24"/>
          <w:szCs w:val="24"/>
          <w:lang w:val="en-US"/>
        </w:rPr>
        <w:t>Journal of Behaviour Therapy and Experimental Psychiatry, 41</w:t>
      </w:r>
      <w:r w:rsidRPr="002660A8">
        <w:rPr>
          <w:rFonts w:ascii="Times New Roman" w:hAnsi="Times New Roman"/>
          <w:noProof/>
          <w:sz w:val="24"/>
          <w:szCs w:val="24"/>
          <w:lang w:val="en-US"/>
        </w:rPr>
        <w:t>, 102-109.</w:t>
      </w:r>
    </w:p>
    <w:p w:rsidR="004E54D4" w:rsidRPr="002660A8" w:rsidRDefault="004E54D4" w:rsidP="00AE726B">
      <w:pPr>
        <w:spacing w:after="0" w:line="360" w:lineRule="atLeast"/>
        <w:jc w:val="both"/>
        <w:rPr>
          <w:rFonts w:ascii="Times New Roman" w:hAnsi="Times New Roman"/>
          <w:sz w:val="24"/>
          <w:szCs w:val="24"/>
          <w:lang w:eastAsia="zh-CN"/>
        </w:rPr>
      </w:pPr>
    </w:p>
    <w:p w:rsidR="004E54D4" w:rsidRPr="002660A8" w:rsidRDefault="004E54D4" w:rsidP="00FF3C50">
      <w:pPr>
        <w:ind w:left="426" w:hanging="426"/>
        <w:jc w:val="both"/>
        <w:rPr>
          <w:rFonts w:ascii="Times New Roman" w:hAnsi="Times New Roman"/>
          <w:sz w:val="24"/>
          <w:szCs w:val="24"/>
        </w:rPr>
      </w:pPr>
      <w:proofErr w:type="spellStart"/>
      <w:proofErr w:type="gramStart"/>
      <w:r w:rsidRPr="002660A8">
        <w:rPr>
          <w:rFonts w:ascii="Times New Roman" w:hAnsi="Times New Roman"/>
          <w:sz w:val="24"/>
          <w:szCs w:val="24"/>
        </w:rPr>
        <w:t>Sarkar</w:t>
      </w:r>
      <w:proofErr w:type="spellEnd"/>
      <w:r w:rsidRPr="002660A8">
        <w:rPr>
          <w:rFonts w:ascii="Times New Roman" w:hAnsi="Times New Roman"/>
          <w:sz w:val="24"/>
          <w:szCs w:val="24"/>
        </w:rPr>
        <w:t>, J</w:t>
      </w:r>
      <w:r w:rsidR="00345C1B">
        <w:rPr>
          <w:rFonts w:ascii="Times New Roman" w:hAnsi="Times New Roman"/>
          <w:sz w:val="24"/>
          <w:szCs w:val="24"/>
        </w:rPr>
        <w:t>.</w:t>
      </w:r>
      <w:r w:rsidRPr="002660A8">
        <w:rPr>
          <w:rFonts w:ascii="Times New Roman" w:hAnsi="Times New Roman"/>
          <w:sz w:val="24"/>
          <w:szCs w:val="24"/>
        </w:rPr>
        <w:t xml:space="preserve"> &amp; </w:t>
      </w:r>
      <w:proofErr w:type="spellStart"/>
      <w:r w:rsidRPr="002660A8">
        <w:rPr>
          <w:rFonts w:ascii="Times New Roman" w:hAnsi="Times New Roman"/>
          <w:sz w:val="24"/>
          <w:szCs w:val="24"/>
        </w:rPr>
        <w:t>Adshead</w:t>
      </w:r>
      <w:proofErr w:type="spellEnd"/>
      <w:r w:rsidRPr="002660A8">
        <w:rPr>
          <w:rFonts w:ascii="Times New Roman" w:hAnsi="Times New Roman"/>
          <w:sz w:val="24"/>
          <w:szCs w:val="24"/>
        </w:rPr>
        <w:t>, G. (2006).</w:t>
      </w:r>
      <w:proofErr w:type="gramEnd"/>
      <w:r w:rsidRPr="002660A8">
        <w:rPr>
          <w:rFonts w:ascii="Times New Roman" w:hAnsi="Times New Roman"/>
          <w:sz w:val="24"/>
          <w:szCs w:val="24"/>
        </w:rPr>
        <w:t xml:space="preserve"> Personality disorders as disorganisation of attachment and affect regulation. </w:t>
      </w:r>
      <w:r w:rsidRPr="002660A8">
        <w:rPr>
          <w:rFonts w:ascii="Times New Roman" w:hAnsi="Times New Roman"/>
          <w:i/>
          <w:iCs/>
          <w:sz w:val="24"/>
          <w:szCs w:val="24"/>
        </w:rPr>
        <w:t>Advances in psychiatric treatment</w:t>
      </w:r>
      <w:r w:rsidR="00FA5AF1">
        <w:rPr>
          <w:rFonts w:ascii="Times New Roman" w:hAnsi="Times New Roman"/>
          <w:sz w:val="24"/>
          <w:szCs w:val="24"/>
        </w:rPr>
        <w:t>,</w:t>
      </w:r>
      <w:r w:rsidRPr="00AF2D6E">
        <w:rPr>
          <w:rFonts w:ascii="Times New Roman" w:hAnsi="Times New Roman"/>
          <w:i/>
          <w:sz w:val="24"/>
          <w:szCs w:val="24"/>
        </w:rPr>
        <w:t xml:space="preserve"> 12</w:t>
      </w:r>
      <w:r w:rsidRPr="002660A8">
        <w:rPr>
          <w:rFonts w:ascii="Times New Roman" w:hAnsi="Times New Roman"/>
          <w:sz w:val="24"/>
          <w:szCs w:val="24"/>
        </w:rPr>
        <w:t>, 297-305.</w:t>
      </w:r>
    </w:p>
    <w:p w:rsidR="004E54D4" w:rsidRPr="002660A8" w:rsidRDefault="004E54D4" w:rsidP="00FF3C50">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Schmidt, N.</w:t>
      </w:r>
      <w:r w:rsidR="00FA5AF1">
        <w:rPr>
          <w:rFonts w:ascii="Times New Roman" w:hAnsi="Times New Roman"/>
          <w:sz w:val="24"/>
          <w:szCs w:val="24"/>
        </w:rPr>
        <w:t xml:space="preserve"> </w:t>
      </w:r>
      <w:r w:rsidRPr="002660A8">
        <w:rPr>
          <w:rFonts w:ascii="Times New Roman" w:hAnsi="Times New Roman"/>
          <w:sz w:val="24"/>
          <w:szCs w:val="24"/>
        </w:rPr>
        <w:t>B., Joiner, T.</w:t>
      </w:r>
      <w:r w:rsidR="00FA5AF1">
        <w:rPr>
          <w:rFonts w:ascii="Times New Roman" w:hAnsi="Times New Roman"/>
          <w:sz w:val="24"/>
          <w:szCs w:val="24"/>
        </w:rPr>
        <w:t xml:space="preserve"> </w:t>
      </w:r>
      <w:r w:rsidRPr="002660A8">
        <w:rPr>
          <w:rFonts w:ascii="Times New Roman" w:hAnsi="Times New Roman"/>
          <w:sz w:val="24"/>
          <w:szCs w:val="24"/>
        </w:rPr>
        <w:t>E., Young, J.</w:t>
      </w:r>
      <w:r w:rsidR="00FA5AF1">
        <w:rPr>
          <w:rFonts w:ascii="Times New Roman" w:hAnsi="Times New Roman"/>
          <w:sz w:val="24"/>
          <w:szCs w:val="24"/>
        </w:rPr>
        <w:t xml:space="preserve"> </w:t>
      </w:r>
      <w:r w:rsidRPr="002660A8">
        <w:rPr>
          <w:rFonts w:ascii="Times New Roman" w:hAnsi="Times New Roman"/>
          <w:sz w:val="24"/>
          <w:szCs w:val="24"/>
        </w:rPr>
        <w:t>E., &amp; Telch, M.</w:t>
      </w:r>
      <w:r w:rsidR="00FA5AF1">
        <w:rPr>
          <w:rFonts w:ascii="Times New Roman" w:hAnsi="Times New Roman"/>
          <w:sz w:val="24"/>
          <w:szCs w:val="24"/>
        </w:rPr>
        <w:t xml:space="preserve"> </w:t>
      </w:r>
      <w:r w:rsidRPr="002660A8">
        <w:rPr>
          <w:rFonts w:ascii="Times New Roman" w:hAnsi="Times New Roman"/>
          <w:sz w:val="24"/>
          <w:szCs w:val="24"/>
        </w:rPr>
        <w:t>J. (1995).</w:t>
      </w:r>
      <w:proofErr w:type="gramEnd"/>
      <w:r w:rsidRPr="002660A8">
        <w:rPr>
          <w:rFonts w:ascii="Times New Roman" w:hAnsi="Times New Roman"/>
          <w:sz w:val="24"/>
          <w:szCs w:val="24"/>
        </w:rPr>
        <w:t xml:space="preserve"> The Schema Questionnaire: Investigation of psychometric properties and the hierarchical structure of a measure of maladaptive schemas. </w:t>
      </w:r>
      <w:r w:rsidRPr="002660A8">
        <w:rPr>
          <w:rFonts w:ascii="Times New Roman" w:hAnsi="Times New Roman"/>
          <w:i/>
          <w:iCs/>
          <w:sz w:val="24"/>
          <w:szCs w:val="24"/>
        </w:rPr>
        <w:t>Cognitive Therapy and Research, 19,</w:t>
      </w:r>
      <w:r w:rsidRPr="002660A8">
        <w:rPr>
          <w:rFonts w:ascii="Times New Roman" w:hAnsi="Times New Roman"/>
          <w:sz w:val="24"/>
          <w:szCs w:val="24"/>
        </w:rPr>
        <w:t xml:space="preserve"> 295</w:t>
      </w:r>
      <w:r w:rsidR="00FA5AF1">
        <w:rPr>
          <w:rFonts w:ascii="Times New Roman" w:hAnsi="Times New Roman"/>
          <w:sz w:val="24"/>
          <w:szCs w:val="24"/>
        </w:rPr>
        <w:t xml:space="preserve"> </w:t>
      </w:r>
      <w:r w:rsidRPr="002660A8">
        <w:rPr>
          <w:rFonts w:ascii="Times New Roman" w:hAnsi="Times New Roman"/>
          <w:sz w:val="24"/>
          <w:szCs w:val="24"/>
        </w:rPr>
        <w:t>-</w:t>
      </w:r>
      <w:r w:rsidR="00FA5AF1">
        <w:rPr>
          <w:rFonts w:ascii="Times New Roman" w:hAnsi="Times New Roman"/>
          <w:sz w:val="24"/>
          <w:szCs w:val="24"/>
        </w:rPr>
        <w:t xml:space="preserve"> </w:t>
      </w:r>
      <w:r w:rsidRPr="002660A8">
        <w:rPr>
          <w:rFonts w:ascii="Times New Roman" w:hAnsi="Times New Roman"/>
          <w:sz w:val="24"/>
          <w:szCs w:val="24"/>
        </w:rPr>
        <w:t>321.</w:t>
      </w:r>
    </w:p>
    <w:p w:rsidR="004E54D4" w:rsidRPr="002660A8" w:rsidRDefault="004E54D4" w:rsidP="00FF3C50">
      <w:pPr>
        <w:spacing w:line="240" w:lineRule="auto"/>
        <w:ind w:left="426" w:hanging="426"/>
        <w:jc w:val="both"/>
        <w:rPr>
          <w:rFonts w:ascii="Times New Roman" w:hAnsi="Times New Roman"/>
          <w:sz w:val="24"/>
          <w:szCs w:val="24"/>
        </w:rPr>
      </w:pPr>
      <w:r w:rsidRPr="002660A8">
        <w:rPr>
          <w:rFonts w:ascii="Times New Roman" w:hAnsi="Times New Roman"/>
          <w:sz w:val="24"/>
          <w:szCs w:val="24"/>
        </w:rPr>
        <w:t>Sharpe T</w:t>
      </w:r>
      <w:r w:rsidR="00FA5AF1">
        <w:rPr>
          <w:rFonts w:ascii="Times New Roman" w:hAnsi="Times New Roman"/>
          <w:sz w:val="24"/>
          <w:szCs w:val="24"/>
        </w:rPr>
        <w:t xml:space="preserve">. </w:t>
      </w:r>
      <w:r w:rsidRPr="002660A8">
        <w:rPr>
          <w:rFonts w:ascii="Times New Roman" w:hAnsi="Times New Roman"/>
          <w:sz w:val="24"/>
          <w:szCs w:val="24"/>
        </w:rPr>
        <w:t>M</w:t>
      </w:r>
      <w:r w:rsidR="00FA5AF1">
        <w:rPr>
          <w:rFonts w:ascii="Times New Roman" w:hAnsi="Times New Roman"/>
          <w:sz w:val="24"/>
          <w:szCs w:val="24"/>
        </w:rPr>
        <w:t>.</w:t>
      </w:r>
      <w:r w:rsidRPr="002660A8">
        <w:rPr>
          <w:rFonts w:ascii="Times New Roman" w:hAnsi="Times New Roman"/>
          <w:sz w:val="24"/>
          <w:szCs w:val="24"/>
        </w:rPr>
        <w:t>, Killen J</w:t>
      </w:r>
      <w:r w:rsidR="00FA5AF1">
        <w:rPr>
          <w:rFonts w:ascii="Times New Roman" w:hAnsi="Times New Roman"/>
          <w:sz w:val="24"/>
          <w:szCs w:val="24"/>
        </w:rPr>
        <w:t xml:space="preserve">. </w:t>
      </w:r>
      <w:r w:rsidRPr="002660A8">
        <w:rPr>
          <w:rFonts w:ascii="Times New Roman" w:hAnsi="Times New Roman"/>
          <w:sz w:val="24"/>
          <w:szCs w:val="24"/>
        </w:rPr>
        <w:t>D</w:t>
      </w:r>
      <w:r w:rsidR="00FA5AF1">
        <w:rPr>
          <w:rFonts w:ascii="Times New Roman" w:hAnsi="Times New Roman"/>
          <w:sz w:val="24"/>
          <w:szCs w:val="24"/>
        </w:rPr>
        <w:t>.</w:t>
      </w:r>
      <w:r w:rsidRPr="002660A8">
        <w:rPr>
          <w:rFonts w:ascii="Times New Roman" w:hAnsi="Times New Roman"/>
          <w:sz w:val="24"/>
          <w:szCs w:val="24"/>
        </w:rPr>
        <w:t>, Bryson S</w:t>
      </w:r>
      <w:r w:rsidR="00FA5AF1">
        <w:rPr>
          <w:rFonts w:ascii="Times New Roman" w:hAnsi="Times New Roman"/>
          <w:sz w:val="24"/>
          <w:szCs w:val="24"/>
        </w:rPr>
        <w:t xml:space="preserve">. </w:t>
      </w:r>
      <w:r w:rsidRPr="002660A8">
        <w:rPr>
          <w:rFonts w:ascii="Times New Roman" w:hAnsi="Times New Roman"/>
          <w:sz w:val="24"/>
          <w:szCs w:val="24"/>
        </w:rPr>
        <w:t>W</w:t>
      </w:r>
      <w:r w:rsidR="00FA5AF1">
        <w:rPr>
          <w:rFonts w:ascii="Times New Roman" w:hAnsi="Times New Roman"/>
          <w:sz w:val="24"/>
          <w:szCs w:val="24"/>
        </w:rPr>
        <w:t>.</w:t>
      </w:r>
      <w:r w:rsidRPr="002660A8">
        <w:rPr>
          <w:rFonts w:ascii="Times New Roman" w:hAnsi="Times New Roman"/>
          <w:sz w:val="24"/>
          <w:szCs w:val="24"/>
        </w:rPr>
        <w:t xml:space="preserve">, </w:t>
      </w:r>
      <w:proofErr w:type="spellStart"/>
      <w:r w:rsidRPr="002660A8">
        <w:rPr>
          <w:rFonts w:ascii="Times New Roman" w:hAnsi="Times New Roman"/>
          <w:sz w:val="24"/>
          <w:szCs w:val="24"/>
        </w:rPr>
        <w:t>Shisslak</w:t>
      </w:r>
      <w:proofErr w:type="spellEnd"/>
      <w:r w:rsidRPr="002660A8">
        <w:rPr>
          <w:rFonts w:ascii="Times New Roman" w:hAnsi="Times New Roman"/>
          <w:sz w:val="24"/>
          <w:szCs w:val="24"/>
        </w:rPr>
        <w:t xml:space="preserve"> C</w:t>
      </w:r>
      <w:r w:rsidR="00FA5AF1">
        <w:rPr>
          <w:rFonts w:ascii="Times New Roman" w:hAnsi="Times New Roman"/>
          <w:sz w:val="24"/>
          <w:szCs w:val="24"/>
        </w:rPr>
        <w:t xml:space="preserve">. </w:t>
      </w:r>
      <w:r w:rsidRPr="002660A8">
        <w:rPr>
          <w:rFonts w:ascii="Times New Roman" w:hAnsi="Times New Roman"/>
          <w:sz w:val="24"/>
          <w:szCs w:val="24"/>
        </w:rPr>
        <w:t>M</w:t>
      </w:r>
      <w:r w:rsidR="00FA5AF1">
        <w:rPr>
          <w:rFonts w:ascii="Times New Roman" w:hAnsi="Times New Roman"/>
          <w:sz w:val="24"/>
          <w:szCs w:val="24"/>
        </w:rPr>
        <w:t>.</w:t>
      </w:r>
      <w:r w:rsidRPr="002660A8">
        <w:rPr>
          <w:rFonts w:ascii="Times New Roman" w:hAnsi="Times New Roman"/>
          <w:sz w:val="24"/>
          <w:szCs w:val="24"/>
        </w:rPr>
        <w:t>, Estes L</w:t>
      </w:r>
      <w:r w:rsidR="00FA5AF1">
        <w:rPr>
          <w:rFonts w:ascii="Times New Roman" w:hAnsi="Times New Roman"/>
          <w:sz w:val="24"/>
          <w:szCs w:val="24"/>
        </w:rPr>
        <w:t>.</w:t>
      </w:r>
      <w:r w:rsidRPr="002660A8">
        <w:rPr>
          <w:rFonts w:ascii="Times New Roman" w:hAnsi="Times New Roman"/>
          <w:sz w:val="24"/>
          <w:szCs w:val="24"/>
        </w:rPr>
        <w:t>S</w:t>
      </w:r>
      <w:r w:rsidR="00FA5AF1">
        <w:rPr>
          <w:rFonts w:ascii="Times New Roman" w:hAnsi="Times New Roman"/>
          <w:sz w:val="24"/>
          <w:szCs w:val="24"/>
        </w:rPr>
        <w:t>.</w:t>
      </w:r>
      <w:r w:rsidRPr="002660A8">
        <w:rPr>
          <w:rFonts w:ascii="Times New Roman" w:hAnsi="Times New Roman"/>
          <w:sz w:val="24"/>
          <w:szCs w:val="24"/>
        </w:rPr>
        <w:t>,</w:t>
      </w:r>
      <w:r w:rsidR="00FA5AF1">
        <w:rPr>
          <w:rFonts w:ascii="Times New Roman" w:hAnsi="Times New Roman"/>
          <w:sz w:val="24"/>
          <w:szCs w:val="24"/>
        </w:rPr>
        <w:t xml:space="preserve"> &amp;</w:t>
      </w:r>
      <w:r w:rsidRPr="002660A8">
        <w:rPr>
          <w:rFonts w:ascii="Times New Roman" w:hAnsi="Times New Roman"/>
          <w:sz w:val="24"/>
          <w:szCs w:val="24"/>
        </w:rPr>
        <w:t xml:space="preserve"> Gray N.</w:t>
      </w:r>
      <w:r w:rsidR="00F92FD3">
        <w:rPr>
          <w:rFonts w:ascii="Times New Roman" w:hAnsi="Times New Roman"/>
          <w:sz w:val="24"/>
          <w:szCs w:val="24"/>
        </w:rPr>
        <w:t xml:space="preserve"> (1998).</w:t>
      </w:r>
      <w:r w:rsidRPr="002660A8">
        <w:rPr>
          <w:rFonts w:ascii="Times New Roman" w:hAnsi="Times New Roman"/>
          <w:sz w:val="24"/>
          <w:szCs w:val="24"/>
        </w:rPr>
        <w:t xml:space="preserve"> </w:t>
      </w:r>
      <w:proofErr w:type="gramStart"/>
      <w:r w:rsidRPr="002660A8">
        <w:rPr>
          <w:rFonts w:ascii="Times New Roman" w:hAnsi="Times New Roman"/>
          <w:sz w:val="24"/>
          <w:szCs w:val="24"/>
        </w:rPr>
        <w:t>Attachment style and weight concerns in preadolescent and adolescent girls.</w:t>
      </w:r>
      <w:proofErr w:type="gramEnd"/>
      <w:r w:rsidRPr="002660A8">
        <w:rPr>
          <w:rFonts w:ascii="Times New Roman" w:hAnsi="Times New Roman"/>
          <w:sz w:val="24"/>
          <w:szCs w:val="24"/>
        </w:rPr>
        <w:t xml:space="preserve"> </w:t>
      </w:r>
      <w:proofErr w:type="gramStart"/>
      <w:r w:rsidRPr="002660A8">
        <w:rPr>
          <w:rFonts w:ascii="Times New Roman" w:hAnsi="Times New Roman"/>
          <w:i/>
          <w:iCs/>
          <w:sz w:val="24"/>
          <w:szCs w:val="24"/>
        </w:rPr>
        <w:t>International Journal of Eating Disorders.</w:t>
      </w:r>
      <w:proofErr w:type="gramEnd"/>
      <w:r w:rsidRPr="002660A8">
        <w:rPr>
          <w:rFonts w:ascii="Times New Roman" w:hAnsi="Times New Roman"/>
          <w:i/>
          <w:iCs/>
          <w:sz w:val="24"/>
          <w:szCs w:val="24"/>
        </w:rPr>
        <w:t xml:space="preserve"> 23</w:t>
      </w:r>
      <w:r w:rsidR="00FA5AF1">
        <w:rPr>
          <w:rFonts w:ascii="Times New Roman" w:hAnsi="Times New Roman"/>
          <w:sz w:val="24"/>
          <w:szCs w:val="24"/>
        </w:rPr>
        <w:t xml:space="preserve">, </w:t>
      </w:r>
      <w:r w:rsidRPr="002660A8">
        <w:rPr>
          <w:rFonts w:ascii="Times New Roman" w:hAnsi="Times New Roman"/>
          <w:sz w:val="24"/>
          <w:szCs w:val="24"/>
        </w:rPr>
        <w:t>39-44.</w:t>
      </w:r>
    </w:p>
    <w:p w:rsidR="004E54D4" w:rsidRPr="002660A8" w:rsidRDefault="004E54D4" w:rsidP="00FF3C50">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 xml:space="preserve">Shaver, P.R. &amp; </w:t>
      </w:r>
      <w:proofErr w:type="spellStart"/>
      <w:r w:rsidRPr="002660A8">
        <w:rPr>
          <w:rFonts w:ascii="Times New Roman" w:hAnsi="Times New Roman"/>
          <w:sz w:val="24"/>
          <w:szCs w:val="24"/>
        </w:rPr>
        <w:t>Hazan</w:t>
      </w:r>
      <w:proofErr w:type="spellEnd"/>
      <w:r w:rsidRPr="002660A8">
        <w:rPr>
          <w:rFonts w:ascii="Times New Roman" w:hAnsi="Times New Roman"/>
          <w:sz w:val="24"/>
          <w:szCs w:val="24"/>
        </w:rPr>
        <w:t>, C. (1993).</w:t>
      </w:r>
      <w:proofErr w:type="gramEnd"/>
      <w:r w:rsidRPr="002660A8">
        <w:rPr>
          <w:rFonts w:ascii="Times New Roman" w:hAnsi="Times New Roman"/>
          <w:sz w:val="24"/>
          <w:szCs w:val="24"/>
        </w:rPr>
        <w:t xml:space="preserve"> Adult romantic attachment: theory and evidence. </w:t>
      </w:r>
      <w:proofErr w:type="gramStart"/>
      <w:r w:rsidRPr="002660A8">
        <w:rPr>
          <w:rFonts w:ascii="Times New Roman" w:hAnsi="Times New Roman"/>
          <w:sz w:val="24"/>
          <w:szCs w:val="24"/>
        </w:rPr>
        <w:t>In D. Perlman &amp; W. Jones (Eds.).</w:t>
      </w:r>
      <w:proofErr w:type="gramEnd"/>
      <w:r w:rsidRPr="002660A8">
        <w:rPr>
          <w:rFonts w:ascii="Times New Roman" w:hAnsi="Times New Roman"/>
          <w:sz w:val="24"/>
          <w:szCs w:val="24"/>
        </w:rPr>
        <w:t xml:space="preserve"> </w:t>
      </w:r>
      <w:proofErr w:type="gramStart"/>
      <w:r w:rsidRPr="002660A8">
        <w:rPr>
          <w:rFonts w:ascii="Times New Roman" w:hAnsi="Times New Roman"/>
          <w:i/>
          <w:iCs/>
          <w:sz w:val="24"/>
          <w:szCs w:val="24"/>
        </w:rPr>
        <w:t>Advances in Personal Relationships</w:t>
      </w:r>
      <w:r w:rsidR="00FA5AF1">
        <w:rPr>
          <w:rFonts w:ascii="Times New Roman" w:hAnsi="Times New Roman"/>
          <w:sz w:val="24"/>
          <w:szCs w:val="24"/>
          <w:u w:val="single"/>
        </w:rPr>
        <w:t>.</w:t>
      </w:r>
      <w:proofErr w:type="gramEnd"/>
      <w:r w:rsidRPr="002660A8">
        <w:rPr>
          <w:rFonts w:ascii="Times New Roman" w:hAnsi="Times New Roman"/>
          <w:sz w:val="24"/>
          <w:szCs w:val="24"/>
        </w:rPr>
        <w:t xml:space="preserve"> London: Jessica Kingsley Publishers.</w:t>
      </w:r>
    </w:p>
    <w:p w:rsidR="004E54D4" w:rsidRPr="002660A8" w:rsidRDefault="004E54D4" w:rsidP="00FF3C50">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Simmons, J. &amp; Free, M. (2000).</w:t>
      </w:r>
      <w:proofErr w:type="gramEnd"/>
      <w:r w:rsidRPr="002660A8">
        <w:rPr>
          <w:rFonts w:ascii="Times New Roman" w:hAnsi="Times New Roman"/>
          <w:sz w:val="24"/>
          <w:szCs w:val="24"/>
        </w:rPr>
        <w:t xml:space="preserve"> </w:t>
      </w:r>
      <w:proofErr w:type="gramStart"/>
      <w:r w:rsidRPr="002660A8">
        <w:rPr>
          <w:rFonts w:ascii="Times New Roman" w:hAnsi="Times New Roman"/>
          <w:i/>
          <w:iCs/>
          <w:sz w:val="24"/>
          <w:szCs w:val="24"/>
        </w:rPr>
        <w:t>Development of a children's schema questionnaire.</w:t>
      </w:r>
      <w:proofErr w:type="gramEnd"/>
      <w:r w:rsidRPr="002660A8">
        <w:rPr>
          <w:rFonts w:ascii="Times New Roman" w:hAnsi="Times New Roman"/>
          <w:sz w:val="24"/>
          <w:szCs w:val="24"/>
        </w:rPr>
        <w:t xml:space="preserve"> </w:t>
      </w:r>
      <w:proofErr w:type="gramStart"/>
      <w:r w:rsidRPr="002660A8">
        <w:rPr>
          <w:rFonts w:ascii="Times New Roman" w:hAnsi="Times New Roman"/>
          <w:sz w:val="24"/>
          <w:szCs w:val="24"/>
        </w:rPr>
        <w:t>Unpublished doctoral disse</w:t>
      </w:r>
      <w:r w:rsidR="00FA5AF1">
        <w:rPr>
          <w:rFonts w:ascii="Times New Roman" w:hAnsi="Times New Roman"/>
          <w:sz w:val="24"/>
          <w:szCs w:val="24"/>
        </w:rPr>
        <w:t>rtation.</w:t>
      </w:r>
      <w:proofErr w:type="gramEnd"/>
      <w:r w:rsidRPr="002660A8">
        <w:rPr>
          <w:rFonts w:ascii="Times New Roman" w:hAnsi="Times New Roman"/>
          <w:sz w:val="24"/>
          <w:szCs w:val="24"/>
        </w:rPr>
        <w:t xml:space="preserve"> Brisbane, Australia</w:t>
      </w:r>
      <w:r>
        <w:rPr>
          <w:rFonts w:ascii="Times New Roman" w:hAnsi="Times New Roman"/>
          <w:sz w:val="24"/>
          <w:szCs w:val="24"/>
        </w:rPr>
        <w:t>:</w:t>
      </w:r>
      <w:r w:rsidRPr="00AF2D6E">
        <w:rPr>
          <w:rFonts w:ascii="Times New Roman" w:hAnsi="Times New Roman"/>
          <w:sz w:val="24"/>
          <w:szCs w:val="24"/>
        </w:rPr>
        <w:t xml:space="preserve"> </w:t>
      </w:r>
      <w:r w:rsidR="00FA5AF1">
        <w:rPr>
          <w:rFonts w:ascii="Times New Roman" w:hAnsi="Times New Roman"/>
          <w:sz w:val="24"/>
          <w:szCs w:val="24"/>
        </w:rPr>
        <w:t>Griffith University</w:t>
      </w:r>
      <w:r w:rsidRPr="002660A8">
        <w:rPr>
          <w:rFonts w:ascii="Times New Roman" w:hAnsi="Times New Roman"/>
          <w:sz w:val="24"/>
          <w:szCs w:val="24"/>
        </w:rPr>
        <w:t>.</w:t>
      </w:r>
    </w:p>
    <w:p w:rsidR="004E54D4" w:rsidRPr="00AF2D6E" w:rsidRDefault="004E54D4" w:rsidP="00FF3C50">
      <w:pPr>
        <w:spacing w:line="240" w:lineRule="auto"/>
        <w:ind w:left="426" w:hanging="426"/>
        <w:jc w:val="both"/>
        <w:rPr>
          <w:rFonts w:ascii="Times New Roman" w:hAnsi="Times New Roman"/>
          <w:sz w:val="24"/>
          <w:szCs w:val="24"/>
        </w:rPr>
      </w:pPr>
      <w:proofErr w:type="gramStart"/>
      <w:r w:rsidRPr="00AF2D6E">
        <w:rPr>
          <w:rFonts w:ascii="Times New Roman" w:hAnsi="Times New Roman"/>
          <w:sz w:val="24"/>
          <w:szCs w:val="24"/>
        </w:rPr>
        <w:t xml:space="preserve">Simard, V., Moss, E., &amp; </w:t>
      </w:r>
      <w:proofErr w:type="spellStart"/>
      <w:r w:rsidRPr="00AF2D6E">
        <w:rPr>
          <w:rFonts w:ascii="Times New Roman" w:hAnsi="Times New Roman"/>
          <w:sz w:val="24"/>
          <w:szCs w:val="24"/>
        </w:rPr>
        <w:t>Pascuzzo</w:t>
      </w:r>
      <w:proofErr w:type="spellEnd"/>
      <w:r w:rsidRPr="00AF2D6E">
        <w:rPr>
          <w:rFonts w:ascii="Times New Roman" w:hAnsi="Times New Roman"/>
          <w:sz w:val="24"/>
          <w:szCs w:val="24"/>
        </w:rPr>
        <w:t>, K. (2011).</w:t>
      </w:r>
      <w:proofErr w:type="gramEnd"/>
      <w:r w:rsidRPr="00AF2D6E">
        <w:rPr>
          <w:rFonts w:ascii="Times New Roman" w:hAnsi="Times New Roman"/>
          <w:sz w:val="24"/>
          <w:szCs w:val="24"/>
        </w:rPr>
        <w:t xml:space="preserve"> Early maladaptive schemas and child and adult attachmen</w:t>
      </w:r>
      <w:r>
        <w:rPr>
          <w:rFonts w:ascii="Times New Roman" w:hAnsi="Times New Roman"/>
          <w:sz w:val="24"/>
          <w:szCs w:val="24"/>
        </w:rPr>
        <w:t>t: A 15-year longitudinal study.</w:t>
      </w:r>
      <w:r w:rsidRPr="00AF2D6E">
        <w:rPr>
          <w:rFonts w:ascii="Times New Roman" w:hAnsi="Times New Roman"/>
          <w:sz w:val="24"/>
          <w:szCs w:val="24"/>
        </w:rPr>
        <w:t xml:space="preserve"> </w:t>
      </w:r>
      <w:r w:rsidRPr="00AF2D6E">
        <w:rPr>
          <w:rFonts w:ascii="Times New Roman" w:hAnsi="Times New Roman"/>
          <w:i/>
          <w:sz w:val="24"/>
          <w:szCs w:val="24"/>
        </w:rPr>
        <w:t>Psychology &amp; Psychotherapy, Theory, Research &amp; Practice, 84,</w:t>
      </w:r>
      <w:r w:rsidRPr="00AF2D6E">
        <w:rPr>
          <w:rFonts w:ascii="Times New Roman" w:hAnsi="Times New Roman"/>
          <w:sz w:val="24"/>
          <w:szCs w:val="24"/>
        </w:rPr>
        <w:t xml:space="preserve"> 349</w:t>
      </w:r>
      <w:r w:rsidR="004664A1">
        <w:rPr>
          <w:rFonts w:ascii="Times New Roman" w:hAnsi="Times New Roman"/>
          <w:sz w:val="24"/>
          <w:szCs w:val="24"/>
        </w:rPr>
        <w:t xml:space="preserve"> </w:t>
      </w:r>
      <w:r w:rsidRPr="00AF2D6E">
        <w:rPr>
          <w:rFonts w:ascii="Times New Roman" w:hAnsi="Times New Roman"/>
          <w:sz w:val="24"/>
          <w:szCs w:val="24"/>
        </w:rPr>
        <w:t>-</w:t>
      </w:r>
      <w:r w:rsidR="004664A1">
        <w:rPr>
          <w:rFonts w:ascii="Times New Roman" w:hAnsi="Times New Roman"/>
          <w:sz w:val="24"/>
          <w:szCs w:val="24"/>
        </w:rPr>
        <w:t xml:space="preserve"> </w:t>
      </w:r>
      <w:r w:rsidRPr="00AF2D6E">
        <w:rPr>
          <w:rFonts w:ascii="Times New Roman" w:hAnsi="Times New Roman"/>
          <w:sz w:val="24"/>
          <w:szCs w:val="24"/>
        </w:rPr>
        <w:t>366.</w:t>
      </w:r>
    </w:p>
    <w:p w:rsidR="004E54D4" w:rsidRPr="002660A8" w:rsidRDefault="004E54D4" w:rsidP="00FF3C50">
      <w:pPr>
        <w:ind w:left="426" w:hanging="426"/>
        <w:jc w:val="both"/>
        <w:rPr>
          <w:rFonts w:ascii="Times New Roman" w:hAnsi="Times New Roman"/>
          <w:i/>
          <w:sz w:val="24"/>
          <w:szCs w:val="24"/>
        </w:rPr>
      </w:pPr>
      <w:r w:rsidRPr="002660A8">
        <w:rPr>
          <w:rFonts w:ascii="Times New Roman" w:hAnsi="Times New Roman"/>
          <w:sz w:val="24"/>
          <w:szCs w:val="24"/>
        </w:rPr>
        <w:lastRenderedPageBreak/>
        <w:t xml:space="preserve">Stallard, P. (2007). Early maladaptive schemas in children: Stability and differences between a community and clinic referred sample. </w:t>
      </w:r>
      <w:proofErr w:type="gramStart"/>
      <w:r w:rsidRPr="002660A8">
        <w:rPr>
          <w:rFonts w:ascii="Times New Roman" w:hAnsi="Times New Roman"/>
          <w:i/>
          <w:sz w:val="24"/>
          <w:szCs w:val="24"/>
        </w:rPr>
        <w:t xml:space="preserve">Clinical psychology and Psychotherapy, 14, </w:t>
      </w:r>
      <w:r w:rsidRPr="004664A1">
        <w:rPr>
          <w:rFonts w:ascii="Times New Roman" w:hAnsi="Times New Roman"/>
          <w:sz w:val="24"/>
          <w:szCs w:val="24"/>
        </w:rPr>
        <w:t>10</w:t>
      </w:r>
      <w:r w:rsidR="004664A1" w:rsidRPr="004664A1">
        <w:rPr>
          <w:rFonts w:ascii="Times New Roman" w:hAnsi="Times New Roman"/>
          <w:sz w:val="24"/>
          <w:szCs w:val="24"/>
        </w:rPr>
        <w:t xml:space="preserve"> </w:t>
      </w:r>
      <w:r w:rsidRPr="004664A1">
        <w:rPr>
          <w:rFonts w:ascii="Times New Roman" w:hAnsi="Times New Roman"/>
          <w:sz w:val="24"/>
          <w:szCs w:val="24"/>
        </w:rPr>
        <w:t>-</w:t>
      </w:r>
      <w:r w:rsidR="004664A1" w:rsidRPr="004664A1">
        <w:rPr>
          <w:rFonts w:ascii="Times New Roman" w:hAnsi="Times New Roman"/>
          <w:sz w:val="24"/>
          <w:szCs w:val="24"/>
        </w:rPr>
        <w:t xml:space="preserve"> </w:t>
      </w:r>
      <w:r w:rsidRPr="004664A1">
        <w:rPr>
          <w:rFonts w:ascii="Times New Roman" w:hAnsi="Times New Roman"/>
          <w:sz w:val="24"/>
          <w:szCs w:val="24"/>
        </w:rPr>
        <w:t>18</w:t>
      </w:r>
      <w:r w:rsidRPr="002660A8">
        <w:rPr>
          <w:rFonts w:ascii="Times New Roman" w:hAnsi="Times New Roman"/>
          <w:i/>
          <w:sz w:val="24"/>
          <w:szCs w:val="24"/>
        </w:rPr>
        <w:t>.</w:t>
      </w:r>
      <w:proofErr w:type="gramEnd"/>
    </w:p>
    <w:p w:rsidR="004E54D4" w:rsidRPr="002660A8" w:rsidRDefault="004E54D4" w:rsidP="00FF3C50">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Stopa, L., Thorne, P., Waters, A., &amp; Preston, J. (2001).</w:t>
      </w:r>
      <w:proofErr w:type="gramEnd"/>
      <w:r w:rsidRPr="002660A8">
        <w:rPr>
          <w:rFonts w:ascii="Times New Roman" w:hAnsi="Times New Roman"/>
          <w:sz w:val="24"/>
          <w:szCs w:val="24"/>
        </w:rPr>
        <w:t xml:space="preserve"> Are the short and long forms of the Young Schema Questionnaire comparable and how well does each version predict psychopathology scores? </w:t>
      </w:r>
      <w:r w:rsidRPr="002660A8">
        <w:rPr>
          <w:rFonts w:ascii="Times New Roman" w:hAnsi="Times New Roman"/>
          <w:i/>
          <w:iCs/>
          <w:sz w:val="24"/>
          <w:szCs w:val="24"/>
        </w:rPr>
        <w:t>Journal of Cognitive Psychotherapy:</w:t>
      </w:r>
      <w:r w:rsidR="004664A1">
        <w:rPr>
          <w:rFonts w:ascii="Times New Roman" w:hAnsi="Times New Roman"/>
          <w:i/>
          <w:iCs/>
          <w:sz w:val="24"/>
          <w:szCs w:val="24"/>
        </w:rPr>
        <w:t xml:space="preserve"> An International Quarterly, 15</w:t>
      </w:r>
      <w:r w:rsidRPr="004664A1">
        <w:rPr>
          <w:rFonts w:ascii="Times New Roman" w:hAnsi="Times New Roman"/>
          <w:sz w:val="24"/>
          <w:szCs w:val="24"/>
        </w:rPr>
        <w:t>,</w:t>
      </w:r>
      <w:r w:rsidR="004664A1" w:rsidRPr="004664A1">
        <w:rPr>
          <w:rFonts w:ascii="Times New Roman" w:hAnsi="Times New Roman"/>
          <w:sz w:val="24"/>
          <w:szCs w:val="24"/>
        </w:rPr>
        <w:t xml:space="preserve"> </w:t>
      </w:r>
      <w:r w:rsidRPr="002660A8">
        <w:rPr>
          <w:rFonts w:ascii="Times New Roman" w:hAnsi="Times New Roman"/>
          <w:sz w:val="24"/>
          <w:szCs w:val="24"/>
        </w:rPr>
        <w:t>253</w:t>
      </w:r>
      <w:r w:rsidR="004664A1">
        <w:rPr>
          <w:rFonts w:ascii="Times New Roman" w:hAnsi="Times New Roman"/>
          <w:sz w:val="24"/>
          <w:szCs w:val="24"/>
        </w:rPr>
        <w:t xml:space="preserve"> </w:t>
      </w:r>
      <w:r w:rsidRPr="002660A8">
        <w:rPr>
          <w:rFonts w:ascii="Times New Roman" w:hAnsi="Times New Roman"/>
          <w:sz w:val="24"/>
          <w:szCs w:val="24"/>
        </w:rPr>
        <w:t>-</w:t>
      </w:r>
      <w:r w:rsidR="004664A1">
        <w:rPr>
          <w:rFonts w:ascii="Times New Roman" w:hAnsi="Times New Roman"/>
          <w:sz w:val="24"/>
          <w:szCs w:val="24"/>
        </w:rPr>
        <w:t xml:space="preserve"> </w:t>
      </w:r>
      <w:r w:rsidRPr="002660A8">
        <w:rPr>
          <w:rFonts w:ascii="Times New Roman" w:hAnsi="Times New Roman"/>
          <w:sz w:val="24"/>
          <w:szCs w:val="24"/>
        </w:rPr>
        <w:t>272.</w:t>
      </w:r>
    </w:p>
    <w:p w:rsidR="004E54D4" w:rsidRPr="002660A8" w:rsidRDefault="004E54D4" w:rsidP="00FF3C50">
      <w:pPr>
        <w:ind w:left="426" w:hanging="426"/>
        <w:jc w:val="both"/>
        <w:rPr>
          <w:rFonts w:ascii="Times New Roman" w:hAnsi="Times New Roman"/>
          <w:sz w:val="24"/>
          <w:szCs w:val="24"/>
        </w:rPr>
      </w:pPr>
      <w:r w:rsidRPr="002660A8">
        <w:rPr>
          <w:rFonts w:ascii="Times New Roman" w:hAnsi="Times New Roman"/>
          <w:sz w:val="24"/>
          <w:szCs w:val="24"/>
          <w:lang w:val="de-DE"/>
        </w:rPr>
        <w:t>Sund, A.</w:t>
      </w:r>
      <w:r w:rsidR="004664A1">
        <w:rPr>
          <w:rFonts w:ascii="Times New Roman" w:hAnsi="Times New Roman"/>
          <w:sz w:val="24"/>
          <w:szCs w:val="24"/>
          <w:lang w:val="de-DE"/>
        </w:rPr>
        <w:t xml:space="preserve"> </w:t>
      </w:r>
      <w:r w:rsidRPr="002660A8">
        <w:rPr>
          <w:rFonts w:ascii="Times New Roman" w:hAnsi="Times New Roman"/>
          <w:sz w:val="24"/>
          <w:szCs w:val="24"/>
          <w:lang w:val="de-DE"/>
        </w:rPr>
        <w:t xml:space="preserve">M. &amp; WichstrØm, L. (2002). </w:t>
      </w:r>
      <w:proofErr w:type="gramStart"/>
      <w:r w:rsidRPr="002660A8">
        <w:rPr>
          <w:rFonts w:ascii="Times New Roman" w:hAnsi="Times New Roman"/>
          <w:sz w:val="24"/>
          <w:szCs w:val="24"/>
        </w:rPr>
        <w:t>Insecure attachment as a risk factor for future depressive symptoms in early adolescence.</w:t>
      </w:r>
      <w:proofErr w:type="gramEnd"/>
      <w:r w:rsidRPr="002660A8">
        <w:rPr>
          <w:rFonts w:ascii="Times New Roman" w:hAnsi="Times New Roman"/>
          <w:sz w:val="24"/>
          <w:szCs w:val="24"/>
        </w:rPr>
        <w:t xml:space="preserve"> </w:t>
      </w:r>
      <w:r w:rsidRPr="002660A8">
        <w:rPr>
          <w:rFonts w:ascii="Times New Roman" w:hAnsi="Times New Roman"/>
          <w:i/>
          <w:iCs/>
          <w:sz w:val="24"/>
          <w:szCs w:val="24"/>
        </w:rPr>
        <w:t>Journal of the American Academy of Child and Adolescent Psychiatry, 41</w:t>
      </w:r>
      <w:r w:rsidRPr="002660A8">
        <w:rPr>
          <w:rFonts w:ascii="Times New Roman" w:hAnsi="Times New Roman"/>
          <w:sz w:val="24"/>
          <w:szCs w:val="24"/>
        </w:rPr>
        <w:t>: 1478</w:t>
      </w:r>
      <w:r w:rsidR="004664A1">
        <w:rPr>
          <w:rFonts w:ascii="Times New Roman" w:hAnsi="Times New Roman"/>
          <w:sz w:val="24"/>
          <w:szCs w:val="24"/>
        </w:rPr>
        <w:t xml:space="preserve"> </w:t>
      </w:r>
      <w:r w:rsidRPr="002660A8">
        <w:rPr>
          <w:rFonts w:ascii="Times New Roman" w:hAnsi="Times New Roman"/>
          <w:sz w:val="24"/>
          <w:szCs w:val="24"/>
        </w:rPr>
        <w:t>-</w:t>
      </w:r>
      <w:r w:rsidR="004664A1">
        <w:rPr>
          <w:rFonts w:ascii="Times New Roman" w:hAnsi="Times New Roman"/>
          <w:sz w:val="24"/>
          <w:szCs w:val="24"/>
        </w:rPr>
        <w:t xml:space="preserve"> </w:t>
      </w:r>
      <w:r w:rsidRPr="002660A8">
        <w:rPr>
          <w:rFonts w:ascii="Times New Roman" w:hAnsi="Times New Roman"/>
          <w:sz w:val="24"/>
          <w:szCs w:val="24"/>
        </w:rPr>
        <w:t>85.</w:t>
      </w:r>
    </w:p>
    <w:p w:rsidR="004E54D4" w:rsidRPr="002660A8" w:rsidRDefault="004E54D4" w:rsidP="00FF3C50">
      <w:pPr>
        <w:spacing w:after="0" w:line="240" w:lineRule="auto"/>
        <w:ind w:left="426" w:hanging="426"/>
        <w:jc w:val="both"/>
        <w:rPr>
          <w:rFonts w:ascii="Times New Roman" w:hAnsi="Times New Roman"/>
          <w:sz w:val="24"/>
          <w:szCs w:val="24"/>
          <w:lang w:val="en-US"/>
        </w:rPr>
      </w:pPr>
      <w:proofErr w:type="spellStart"/>
      <w:r w:rsidRPr="002660A8">
        <w:rPr>
          <w:rFonts w:ascii="Times New Roman" w:hAnsi="Times New Roman"/>
          <w:sz w:val="24"/>
          <w:szCs w:val="24"/>
          <w:lang w:val="en-US"/>
        </w:rPr>
        <w:t>Thimm</w:t>
      </w:r>
      <w:proofErr w:type="spellEnd"/>
      <w:r w:rsidRPr="002660A8">
        <w:rPr>
          <w:rFonts w:ascii="Times New Roman" w:hAnsi="Times New Roman"/>
          <w:sz w:val="24"/>
          <w:szCs w:val="24"/>
          <w:lang w:val="en-US"/>
        </w:rPr>
        <w:t>, J.</w:t>
      </w:r>
      <w:r w:rsidR="004664A1">
        <w:rPr>
          <w:rFonts w:ascii="Times New Roman" w:hAnsi="Times New Roman"/>
          <w:sz w:val="24"/>
          <w:szCs w:val="24"/>
          <w:lang w:val="en-US"/>
        </w:rPr>
        <w:t xml:space="preserve"> </w:t>
      </w:r>
      <w:r w:rsidRPr="002660A8">
        <w:rPr>
          <w:rFonts w:ascii="Times New Roman" w:hAnsi="Times New Roman"/>
          <w:sz w:val="24"/>
          <w:szCs w:val="24"/>
          <w:lang w:val="en-US"/>
        </w:rPr>
        <w:t xml:space="preserve">C. (2010). </w:t>
      </w:r>
      <w:proofErr w:type="gramStart"/>
      <w:r w:rsidRPr="002660A8">
        <w:rPr>
          <w:rFonts w:ascii="Times New Roman" w:hAnsi="Times New Roman"/>
          <w:sz w:val="24"/>
          <w:szCs w:val="24"/>
          <w:lang w:val="en-US"/>
        </w:rPr>
        <w:t>Mediation of early maladaptive schemas between perceptions of parental rearing style and personality disorder symptoms.</w:t>
      </w:r>
      <w:proofErr w:type="gramEnd"/>
      <w:r w:rsidRPr="002660A8">
        <w:rPr>
          <w:rFonts w:ascii="Times New Roman" w:hAnsi="Times New Roman"/>
          <w:sz w:val="24"/>
          <w:szCs w:val="24"/>
          <w:lang w:val="en-US"/>
        </w:rPr>
        <w:t xml:space="preserve"> </w:t>
      </w:r>
      <w:r w:rsidRPr="00AF2D6E">
        <w:rPr>
          <w:rFonts w:ascii="Times New Roman" w:hAnsi="Times New Roman"/>
          <w:i/>
          <w:sz w:val="24"/>
          <w:szCs w:val="24"/>
          <w:lang w:val="en-US"/>
        </w:rPr>
        <w:t xml:space="preserve">Journal of Behavior Therapy </w:t>
      </w:r>
      <w:r w:rsidR="004664A1">
        <w:rPr>
          <w:rFonts w:ascii="Times New Roman" w:hAnsi="Times New Roman"/>
          <w:i/>
          <w:sz w:val="24"/>
          <w:szCs w:val="24"/>
          <w:lang w:val="en-US"/>
        </w:rPr>
        <w:t>and Experimental Psychiatry, 41</w:t>
      </w:r>
      <w:r w:rsidRPr="002660A8">
        <w:rPr>
          <w:rFonts w:ascii="Times New Roman" w:hAnsi="Times New Roman"/>
          <w:sz w:val="24"/>
          <w:szCs w:val="24"/>
          <w:lang w:val="en-US"/>
        </w:rPr>
        <w:t>, 52</w:t>
      </w:r>
      <w:r w:rsidR="004664A1">
        <w:rPr>
          <w:rFonts w:ascii="Times New Roman" w:hAnsi="Times New Roman"/>
          <w:sz w:val="24"/>
          <w:szCs w:val="24"/>
          <w:lang w:val="en-US"/>
        </w:rPr>
        <w:t xml:space="preserve"> </w:t>
      </w:r>
      <w:r w:rsidRPr="002660A8">
        <w:rPr>
          <w:rFonts w:ascii="Times New Roman" w:hAnsi="Times New Roman"/>
          <w:sz w:val="24"/>
          <w:szCs w:val="24"/>
          <w:lang w:val="en-US"/>
        </w:rPr>
        <w:t>-</w:t>
      </w:r>
      <w:r w:rsidR="004664A1">
        <w:rPr>
          <w:rFonts w:ascii="Times New Roman" w:hAnsi="Times New Roman"/>
          <w:sz w:val="24"/>
          <w:szCs w:val="24"/>
          <w:lang w:val="en-US"/>
        </w:rPr>
        <w:t xml:space="preserve"> </w:t>
      </w:r>
      <w:r w:rsidRPr="002660A8">
        <w:rPr>
          <w:rFonts w:ascii="Times New Roman" w:hAnsi="Times New Roman"/>
          <w:sz w:val="24"/>
          <w:szCs w:val="24"/>
          <w:lang w:val="en-US"/>
        </w:rPr>
        <w:t>59.</w:t>
      </w:r>
    </w:p>
    <w:p w:rsidR="004E54D4" w:rsidRPr="002660A8" w:rsidRDefault="004E54D4" w:rsidP="00AE726B">
      <w:pPr>
        <w:spacing w:after="0" w:line="240" w:lineRule="auto"/>
        <w:jc w:val="both"/>
        <w:rPr>
          <w:rFonts w:ascii="Times New Roman" w:hAnsi="Times New Roman"/>
          <w:sz w:val="24"/>
          <w:szCs w:val="24"/>
          <w:lang w:val="en-US"/>
        </w:rPr>
      </w:pPr>
    </w:p>
    <w:p w:rsidR="004E54D4" w:rsidRPr="002660A8" w:rsidRDefault="004E54D4" w:rsidP="00FF3C50">
      <w:pPr>
        <w:ind w:left="426" w:hanging="426"/>
        <w:jc w:val="both"/>
        <w:rPr>
          <w:rFonts w:ascii="Times New Roman" w:hAnsi="Times New Roman"/>
          <w:sz w:val="24"/>
          <w:szCs w:val="24"/>
        </w:rPr>
      </w:pPr>
      <w:proofErr w:type="gramStart"/>
      <w:r w:rsidRPr="002660A8">
        <w:rPr>
          <w:rFonts w:ascii="Times New Roman" w:hAnsi="Times New Roman"/>
          <w:sz w:val="24"/>
          <w:szCs w:val="24"/>
        </w:rPr>
        <w:t>Turner, H.</w:t>
      </w:r>
      <w:r w:rsidR="004664A1">
        <w:rPr>
          <w:rFonts w:ascii="Times New Roman" w:hAnsi="Times New Roman"/>
          <w:sz w:val="24"/>
          <w:szCs w:val="24"/>
        </w:rPr>
        <w:t xml:space="preserve"> </w:t>
      </w:r>
      <w:r w:rsidRPr="002660A8">
        <w:rPr>
          <w:rFonts w:ascii="Times New Roman" w:hAnsi="Times New Roman"/>
          <w:sz w:val="24"/>
          <w:szCs w:val="24"/>
        </w:rPr>
        <w:t>M., Rose, K.</w:t>
      </w:r>
      <w:r w:rsidR="004664A1">
        <w:rPr>
          <w:rFonts w:ascii="Times New Roman" w:hAnsi="Times New Roman"/>
          <w:sz w:val="24"/>
          <w:szCs w:val="24"/>
        </w:rPr>
        <w:t xml:space="preserve"> </w:t>
      </w:r>
      <w:r w:rsidRPr="002660A8">
        <w:rPr>
          <w:rFonts w:ascii="Times New Roman" w:hAnsi="Times New Roman"/>
          <w:sz w:val="24"/>
          <w:szCs w:val="24"/>
        </w:rPr>
        <w:t>S., &amp; Cooper, M.</w:t>
      </w:r>
      <w:r w:rsidR="004664A1">
        <w:rPr>
          <w:rFonts w:ascii="Times New Roman" w:hAnsi="Times New Roman"/>
          <w:sz w:val="24"/>
          <w:szCs w:val="24"/>
        </w:rPr>
        <w:t xml:space="preserve"> </w:t>
      </w:r>
      <w:r w:rsidRPr="002660A8">
        <w:rPr>
          <w:rFonts w:ascii="Times New Roman" w:hAnsi="Times New Roman"/>
          <w:sz w:val="24"/>
          <w:szCs w:val="24"/>
        </w:rPr>
        <w:t>J. (2005).</w:t>
      </w:r>
      <w:proofErr w:type="gramEnd"/>
      <w:r w:rsidR="001F44F2">
        <w:rPr>
          <w:rFonts w:ascii="Times New Roman" w:hAnsi="Times New Roman"/>
          <w:sz w:val="24"/>
          <w:szCs w:val="24"/>
        </w:rPr>
        <w:t xml:space="preserve"> </w:t>
      </w:r>
      <w:proofErr w:type="gramStart"/>
      <w:r w:rsidR="003641DE">
        <w:rPr>
          <w:rFonts w:ascii="Times New Roman" w:hAnsi="Times New Roman"/>
          <w:sz w:val="24"/>
          <w:szCs w:val="24"/>
        </w:rPr>
        <w:t xml:space="preserve">Schema and parental bonding in </w:t>
      </w:r>
      <w:r w:rsidRPr="002660A8">
        <w:rPr>
          <w:rFonts w:ascii="Times New Roman" w:hAnsi="Times New Roman"/>
          <w:sz w:val="24"/>
          <w:szCs w:val="24"/>
        </w:rPr>
        <w:t>overweight and non-</w:t>
      </w:r>
      <w:r w:rsidR="004664A1">
        <w:rPr>
          <w:rFonts w:ascii="Times New Roman" w:hAnsi="Times New Roman"/>
          <w:sz w:val="24"/>
          <w:szCs w:val="24"/>
        </w:rPr>
        <w:t>overweight female adolescents.</w:t>
      </w:r>
      <w:proofErr w:type="gramEnd"/>
      <w:r w:rsidR="004664A1">
        <w:rPr>
          <w:rFonts w:ascii="Times New Roman" w:hAnsi="Times New Roman"/>
          <w:sz w:val="24"/>
          <w:szCs w:val="24"/>
        </w:rPr>
        <w:t xml:space="preserve"> </w:t>
      </w:r>
      <w:r w:rsidRPr="002660A8">
        <w:rPr>
          <w:rFonts w:ascii="Times New Roman" w:hAnsi="Times New Roman"/>
          <w:i/>
          <w:iCs/>
          <w:sz w:val="24"/>
          <w:szCs w:val="24"/>
        </w:rPr>
        <w:t>International Journal of Obesity</w:t>
      </w:r>
      <w:r w:rsidRPr="002660A8">
        <w:rPr>
          <w:rFonts w:ascii="Times New Roman" w:hAnsi="Times New Roman"/>
          <w:sz w:val="24"/>
          <w:szCs w:val="24"/>
        </w:rPr>
        <w:t xml:space="preserve">, </w:t>
      </w:r>
      <w:r w:rsidRPr="00AF2D6E">
        <w:rPr>
          <w:rFonts w:ascii="Times New Roman" w:hAnsi="Times New Roman"/>
          <w:i/>
          <w:sz w:val="24"/>
          <w:szCs w:val="24"/>
        </w:rPr>
        <w:t>29</w:t>
      </w:r>
      <w:r w:rsidRPr="002660A8">
        <w:rPr>
          <w:rFonts w:ascii="Times New Roman" w:hAnsi="Times New Roman"/>
          <w:sz w:val="24"/>
          <w:szCs w:val="24"/>
        </w:rPr>
        <w:t>, 381</w:t>
      </w:r>
      <w:r w:rsidR="004664A1">
        <w:rPr>
          <w:rFonts w:ascii="Times New Roman" w:hAnsi="Times New Roman"/>
          <w:sz w:val="24"/>
          <w:szCs w:val="24"/>
        </w:rPr>
        <w:t xml:space="preserve"> </w:t>
      </w:r>
      <w:r w:rsidRPr="002660A8">
        <w:rPr>
          <w:rFonts w:ascii="Times New Roman" w:hAnsi="Times New Roman"/>
          <w:sz w:val="24"/>
          <w:szCs w:val="24"/>
        </w:rPr>
        <w:t>-</w:t>
      </w:r>
      <w:r w:rsidR="004664A1">
        <w:rPr>
          <w:rFonts w:ascii="Times New Roman" w:hAnsi="Times New Roman"/>
          <w:sz w:val="24"/>
          <w:szCs w:val="24"/>
        </w:rPr>
        <w:t xml:space="preserve"> </w:t>
      </w:r>
      <w:r w:rsidRPr="002660A8">
        <w:rPr>
          <w:rFonts w:ascii="Times New Roman" w:hAnsi="Times New Roman"/>
          <w:sz w:val="24"/>
          <w:szCs w:val="24"/>
        </w:rPr>
        <w:t xml:space="preserve">387. </w:t>
      </w:r>
    </w:p>
    <w:p w:rsidR="004E54D4" w:rsidRPr="008101A2" w:rsidRDefault="004E54D4" w:rsidP="00FF3C50">
      <w:pPr>
        <w:ind w:left="426" w:hanging="426"/>
        <w:jc w:val="both"/>
        <w:rPr>
          <w:rFonts w:ascii="Times New Roman" w:hAnsi="Times New Roman"/>
          <w:sz w:val="24"/>
          <w:szCs w:val="24"/>
        </w:rPr>
      </w:pPr>
      <w:proofErr w:type="gramStart"/>
      <w:r w:rsidRPr="008101A2">
        <w:rPr>
          <w:rFonts w:ascii="Times New Roman" w:hAnsi="Times New Roman"/>
          <w:sz w:val="24"/>
          <w:szCs w:val="24"/>
        </w:rPr>
        <w:t>van</w:t>
      </w:r>
      <w:proofErr w:type="gramEnd"/>
      <w:r w:rsidRPr="008101A2">
        <w:rPr>
          <w:rFonts w:ascii="Times New Roman" w:hAnsi="Times New Roman"/>
          <w:sz w:val="24"/>
          <w:szCs w:val="24"/>
        </w:rPr>
        <w:t xml:space="preserve"> </w:t>
      </w:r>
      <w:proofErr w:type="spellStart"/>
      <w:r w:rsidRPr="008101A2">
        <w:rPr>
          <w:rFonts w:ascii="Times New Roman" w:hAnsi="Times New Roman"/>
          <w:sz w:val="24"/>
          <w:szCs w:val="24"/>
        </w:rPr>
        <w:t>IJzendoorn</w:t>
      </w:r>
      <w:proofErr w:type="spellEnd"/>
      <w:r w:rsidRPr="008101A2">
        <w:rPr>
          <w:rFonts w:ascii="Times New Roman" w:hAnsi="Times New Roman"/>
          <w:sz w:val="24"/>
          <w:szCs w:val="24"/>
        </w:rPr>
        <w:t xml:space="preserve"> M</w:t>
      </w:r>
      <w:r w:rsidR="004664A1">
        <w:rPr>
          <w:rFonts w:ascii="Times New Roman" w:hAnsi="Times New Roman"/>
          <w:sz w:val="24"/>
          <w:szCs w:val="24"/>
        </w:rPr>
        <w:t xml:space="preserve">. </w:t>
      </w:r>
      <w:r w:rsidRPr="008101A2">
        <w:rPr>
          <w:rFonts w:ascii="Times New Roman" w:hAnsi="Times New Roman"/>
          <w:sz w:val="24"/>
          <w:szCs w:val="24"/>
        </w:rPr>
        <w:t>H</w:t>
      </w:r>
      <w:r w:rsidR="004664A1">
        <w:rPr>
          <w:rFonts w:ascii="Times New Roman" w:hAnsi="Times New Roman"/>
          <w:sz w:val="24"/>
          <w:szCs w:val="24"/>
        </w:rPr>
        <w:t>.</w:t>
      </w:r>
      <w:r w:rsidR="00345C1B">
        <w:rPr>
          <w:rFonts w:ascii="Times New Roman" w:hAnsi="Times New Roman"/>
          <w:sz w:val="24"/>
          <w:szCs w:val="24"/>
        </w:rPr>
        <w:t xml:space="preserve"> &amp;</w:t>
      </w:r>
      <w:r w:rsidRPr="008101A2">
        <w:rPr>
          <w:rFonts w:ascii="Times New Roman" w:hAnsi="Times New Roman"/>
          <w:sz w:val="24"/>
          <w:szCs w:val="24"/>
        </w:rPr>
        <w:t xml:space="preserve"> </w:t>
      </w:r>
      <w:proofErr w:type="spellStart"/>
      <w:r w:rsidRPr="008101A2">
        <w:rPr>
          <w:rFonts w:ascii="Times New Roman" w:hAnsi="Times New Roman"/>
          <w:sz w:val="24"/>
          <w:szCs w:val="24"/>
        </w:rPr>
        <w:t>Bakermans-Kranenburg</w:t>
      </w:r>
      <w:proofErr w:type="spellEnd"/>
      <w:r w:rsidRPr="008101A2">
        <w:rPr>
          <w:rFonts w:ascii="Times New Roman" w:hAnsi="Times New Roman"/>
          <w:sz w:val="24"/>
          <w:szCs w:val="24"/>
        </w:rPr>
        <w:t xml:space="preserve"> M</w:t>
      </w:r>
      <w:r w:rsidR="004664A1">
        <w:rPr>
          <w:rFonts w:ascii="Times New Roman" w:hAnsi="Times New Roman"/>
          <w:sz w:val="24"/>
          <w:szCs w:val="24"/>
        </w:rPr>
        <w:t xml:space="preserve">. </w:t>
      </w:r>
      <w:r w:rsidRPr="008101A2">
        <w:rPr>
          <w:rFonts w:ascii="Times New Roman" w:hAnsi="Times New Roman"/>
          <w:sz w:val="24"/>
          <w:szCs w:val="24"/>
        </w:rPr>
        <w:t>J. Attachment security and disorganization in maltreating families and orphanages. In: Tremblay R</w:t>
      </w:r>
      <w:r w:rsidR="004664A1">
        <w:rPr>
          <w:rFonts w:ascii="Times New Roman" w:hAnsi="Times New Roman"/>
          <w:sz w:val="24"/>
          <w:szCs w:val="24"/>
        </w:rPr>
        <w:t xml:space="preserve">. </w:t>
      </w:r>
      <w:r w:rsidRPr="008101A2">
        <w:rPr>
          <w:rFonts w:ascii="Times New Roman" w:hAnsi="Times New Roman"/>
          <w:sz w:val="24"/>
          <w:szCs w:val="24"/>
        </w:rPr>
        <w:t>E</w:t>
      </w:r>
      <w:r w:rsidR="004664A1">
        <w:rPr>
          <w:rFonts w:ascii="Times New Roman" w:hAnsi="Times New Roman"/>
          <w:sz w:val="24"/>
          <w:szCs w:val="24"/>
        </w:rPr>
        <w:t>.</w:t>
      </w:r>
      <w:r w:rsidRPr="008101A2">
        <w:rPr>
          <w:rFonts w:ascii="Times New Roman" w:hAnsi="Times New Roman"/>
          <w:sz w:val="24"/>
          <w:szCs w:val="24"/>
        </w:rPr>
        <w:t>, Barr R</w:t>
      </w:r>
      <w:r w:rsidR="004664A1">
        <w:rPr>
          <w:rFonts w:ascii="Times New Roman" w:hAnsi="Times New Roman"/>
          <w:sz w:val="24"/>
          <w:szCs w:val="24"/>
        </w:rPr>
        <w:t xml:space="preserve">. </w:t>
      </w:r>
      <w:r w:rsidRPr="008101A2">
        <w:rPr>
          <w:rFonts w:ascii="Times New Roman" w:hAnsi="Times New Roman"/>
          <w:sz w:val="24"/>
          <w:szCs w:val="24"/>
        </w:rPr>
        <w:t>G</w:t>
      </w:r>
      <w:r w:rsidR="004664A1">
        <w:rPr>
          <w:rFonts w:ascii="Times New Roman" w:hAnsi="Times New Roman"/>
          <w:sz w:val="24"/>
          <w:szCs w:val="24"/>
        </w:rPr>
        <w:t>.</w:t>
      </w:r>
      <w:r w:rsidRPr="008101A2">
        <w:rPr>
          <w:rFonts w:ascii="Times New Roman" w:hAnsi="Times New Roman"/>
          <w:sz w:val="24"/>
          <w:szCs w:val="24"/>
        </w:rPr>
        <w:t>, Peters R</w:t>
      </w:r>
      <w:r w:rsidR="004664A1">
        <w:rPr>
          <w:rFonts w:ascii="Times New Roman" w:hAnsi="Times New Roman"/>
          <w:sz w:val="24"/>
          <w:szCs w:val="24"/>
        </w:rPr>
        <w:t xml:space="preserve">. </w:t>
      </w:r>
      <w:r w:rsidRPr="008101A2">
        <w:rPr>
          <w:rFonts w:ascii="Times New Roman" w:hAnsi="Times New Roman"/>
          <w:sz w:val="24"/>
          <w:szCs w:val="24"/>
        </w:rPr>
        <w:t>De</w:t>
      </w:r>
      <w:r w:rsidR="004664A1">
        <w:rPr>
          <w:rFonts w:ascii="Times New Roman" w:hAnsi="Times New Roman"/>
          <w:sz w:val="24"/>
          <w:szCs w:val="24"/>
        </w:rPr>
        <w:t xml:space="preserve"> </w:t>
      </w:r>
      <w:r w:rsidRPr="008101A2">
        <w:rPr>
          <w:rFonts w:ascii="Times New Roman" w:hAnsi="Times New Roman"/>
          <w:sz w:val="24"/>
          <w:szCs w:val="24"/>
        </w:rPr>
        <w:t>V</w:t>
      </w:r>
      <w:r w:rsidR="004664A1">
        <w:rPr>
          <w:rFonts w:ascii="Times New Roman" w:hAnsi="Times New Roman"/>
          <w:sz w:val="24"/>
          <w:szCs w:val="24"/>
        </w:rPr>
        <w:t>.</w:t>
      </w:r>
      <w:r w:rsidRPr="008101A2">
        <w:rPr>
          <w:rFonts w:ascii="Times New Roman" w:hAnsi="Times New Roman"/>
          <w:sz w:val="24"/>
          <w:szCs w:val="24"/>
        </w:rPr>
        <w:t xml:space="preserve">, </w:t>
      </w:r>
      <w:proofErr w:type="spellStart"/>
      <w:r w:rsidRPr="008101A2">
        <w:rPr>
          <w:rFonts w:ascii="Times New Roman" w:hAnsi="Times New Roman"/>
          <w:sz w:val="24"/>
          <w:szCs w:val="24"/>
        </w:rPr>
        <w:t>Boivin</w:t>
      </w:r>
      <w:proofErr w:type="spellEnd"/>
      <w:r w:rsidRPr="008101A2">
        <w:rPr>
          <w:rFonts w:ascii="Times New Roman" w:hAnsi="Times New Roman"/>
          <w:sz w:val="24"/>
          <w:szCs w:val="24"/>
        </w:rPr>
        <w:t xml:space="preserve"> M</w:t>
      </w:r>
      <w:r w:rsidR="003641DE">
        <w:rPr>
          <w:rFonts w:ascii="Times New Roman" w:hAnsi="Times New Roman"/>
          <w:sz w:val="24"/>
          <w:szCs w:val="24"/>
        </w:rPr>
        <w:t>.</w:t>
      </w:r>
      <w:r w:rsidRPr="008101A2">
        <w:rPr>
          <w:rFonts w:ascii="Times New Roman" w:hAnsi="Times New Roman"/>
          <w:sz w:val="24"/>
          <w:szCs w:val="24"/>
        </w:rPr>
        <w:t xml:space="preserve"> </w:t>
      </w:r>
      <w:r w:rsidR="003641DE">
        <w:rPr>
          <w:rFonts w:ascii="Times New Roman" w:hAnsi="Times New Roman"/>
          <w:sz w:val="24"/>
          <w:szCs w:val="24"/>
        </w:rPr>
        <w:t>(</w:t>
      </w:r>
      <w:proofErr w:type="spellStart"/>
      <w:r w:rsidRPr="008101A2">
        <w:rPr>
          <w:rFonts w:ascii="Times New Roman" w:hAnsi="Times New Roman"/>
          <w:sz w:val="24"/>
          <w:szCs w:val="24"/>
        </w:rPr>
        <w:t>eds</w:t>
      </w:r>
      <w:proofErr w:type="spellEnd"/>
      <w:r w:rsidR="003641DE">
        <w:rPr>
          <w:rFonts w:ascii="Times New Roman" w:hAnsi="Times New Roman"/>
          <w:sz w:val="24"/>
          <w:szCs w:val="24"/>
        </w:rPr>
        <w:t>)</w:t>
      </w:r>
      <w:r w:rsidRPr="008101A2">
        <w:rPr>
          <w:rFonts w:ascii="Times New Roman" w:hAnsi="Times New Roman"/>
          <w:sz w:val="24"/>
          <w:szCs w:val="24"/>
        </w:rPr>
        <w:t xml:space="preserve">. </w:t>
      </w:r>
      <w:proofErr w:type="spellStart"/>
      <w:proofErr w:type="gramStart"/>
      <w:r w:rsidRPr="008101A2">
        <w:rPr>
          <w:rFonts w:ascii="Times New Roman" w:hAnsi="Times New Roman"/>
          <w:i/>
          <w:sz w:val="24"/>
          <w:szCs w:val="24"/>
        </w:rPr>
        <w:t>Encyclopedia</w:t>
      </w:r>
      <w:proofErr w:type="spellEnd"/>
      <w:r w:rsidRPr="008101A2">
        <w:rPr>
          <w:rFonts w:ascii="Times New Roman" w:hAnsi="Times New Roman"/>
          <w:i/>
          <w:sz w:val="24"/>
          <w:szCs w:val="24"/>
        </w:rPr>
        <w:t xml:space="preserve"> on Early Childhood Development [online].</w:t>
      </w:r>
      <w:proofErr w:type="gramEnd"/>
      <w:r w:rsidRPr="008101A2">
        <w:rPr>
          <w:rFonts w:ascii="Times New Roman" w:hAnsi="Times New Roman"/>
          <w:sz w:val="24"/>
          <w:szCs w:val="24"/>
        </w:rPr>
        <w:t xml:space="preserve"> Montreal, Quebec: Centre of Excellence for Ea</w:t>
      </w:r>
      <w:r w:rsidR="003641DE">
        <w:rPr>
          <w:rFonts w:ascii="Times New Roman" w:hAnsi="Times New Roman"/>
          <w:sz w:val="24"/>
          <w:szCs w:val="24"/>
        </w:rPr>
        <w:t>rly Childhood Development, (pp1-7), 2009</w:t>
      </w:r>
      <w:r w:rsidRPr="008101A2">
        <w:rPr>
          <w:rFonts w:ascii="Times New Roman" w:hAnsi="Times New Roman"/>
          <w:sz w:val="24"/>
          <w:szCs w:val="24"/>
        </w:rPr>
        <w:t>. Available at: http://www.child-encyclopedia.com/ Accessed 5th September</w:t>
      </w:r>
      <w:r w:rsidR="003641DE">
        <w:rPr>
          <w:rFonts w:ascii="Times New Roman" w:hAnsi="Times New Roman"/>
          <w:sz w:val="24"/>
          <w:szCs w:val="24"/>
        </w:rPr>
        <w:t>,</w:t>
      </w:r>
      <w:r w:rsidRPr="008101A2">
        <w:rPr>
          <w:rFonts w:ascii="Times New Roman" w:hAnsi="Times New Roman"/>
          <w:sz w:val="24"/>
          <w:szCs w:val="24"/>
        </w:rPr>
        <w:t xml:space="preserve"> 2011.</w:t>
      </w:r>
    </w:p>
    <w:p w:rsidR="004E54D4" w:rsidRPr="002660A8" w:rsidRDefault="004E54D4" w:rsidP="00FF3C50">
      <w:pPr>
        <w:spacing w:after="0" w:line="270" w:lineRule="atLeast"/>
        <w:ind w:left="426" w:hanging="426"/>
        <w:jc w:val="both"/>
        <w:rPr>
          <w:rFonts w:ascii="Times New Roman" w:hAnsi="Times New Roman"/>
          <w:sz w:val="24"/>
          <w:szCs w:val="24"/>
          <w:lang w:eastAsia="en-GB"/>
        </w:rPr>
      </w:pPr>
      <w:proofErr w:type="spellStart"/>
      <w:proofErr w:type="gramStart"/>
      <w:r w:rsidRPr="002660A8">
        <w:rPr>
          <w:rFonts w:ascii="Times New Roman" w:hAnsi="Times New Roman"/>
          <w:sz w:val="24"/>
          <w:szCs w:val="24"/>
          <w:lang w:eastAsia="en-GB"/>
        </w:rPr>
        <w:t>Vinnerljung</w:t>
      </w:r>
      <w:proofErr w:type="spellEnd"/>
      <w:r w:rsidRPr="002660A8">
        <w:rPr>
          <w:rFonts w:ascii="Times New Roman" w:hAnsi="Times New Roman"/>
          <w:sz w:val="24"/>
          <w:szCs w:val="24"/>
          <w:lang w:eastAsia="en-GB"/>
        </w:rPr>
        <w:t xml:space="preserve">, B. &amp; </w:t>
      </w:r>
      <w:proofErr w:type="spellStart"/>
      <w:r w:rsidRPr="002660A8">
        <w:rPr>
          <w:rFonts w:ascii="Times New Roman" w:hAnsi="Times New Roman"/>
          <w:sz w:val="24"/>
          <w:szCs w:val="24"/>
          <w:lang w:eastAsia="en-GB"/>
        </w:rPr>
        <w:t>Sallnas</w:t>
      </w:r>
      <w:proofErr w:type="spellEnd"/>
      <w:r w:rsidR="001F44F2">
        <w:rPr>
          <w:rFonts w:ascii="Times New Roman" w:hAnsi="Times New Roman"/>
          <w:sz w:val="24"/>
          <w:szCs w:val="24"/>
          <w:lang w:eastAsia="en-GB"/>
        </w:rPr>
        <w:t xml:space="preserve"> </w:t>
      </w:r>
      <w:r w:rsidRPr="002660A8">
        <w:rPr>
          <w:rFonts w:ascii="Times New Roman" w:hAnsi="Times New Roman"/>
          <w:sz w:val="24"/>
          <w:szCs w:val="24"/>
          <w:lang w:eastAsia="en-GB"/>
        </w:rPr>
        <w:t>M. (2008).</w:t>
      </w:r>
      <w:proofErr w:type="gramEnd"/>
      <w:r w:rsidRPr="002660A8">
        <w:rPr>
          <w:rFonts w:ascii="Times New Roman" w:hAnsi="Times New Roman"/>
          <w:sz w:val="24"/>
          <w:szCs w:val="24"/>
          <w:lang w:eastAsia="en-GB"/>
        </w:rPr>
        <w:t xml:space="preserve"> </w:t>
      </w:r>
      <w:r w:rsidRPr="002660A8">
        <w:rPr>
          <w:rFonts w:ascii="Times New Roman" w:hAnsi="Times New Roman"/>
          <w:bCs/>
          <w:sz w:val="24"/>
          <w:szCs w:val="24"/>
          <w:lang w:eastAsia="en-GB"/>
        </w:rPr>
        <w:t xml:space="preserve">Into adulthood: a follow-up study of 718 young people who were placed in out-of-home care during their teens. </w:t>
      </w:r>
      <w:r w:rsidR="003641DE">
        <w:rPr>
          <w:rFonts w:ascii="Times New Roman" w:hAnsi="Times New Roman"/>
          <w:i/>
          <w:iCs/>
          <w:sz w:val="24"/>
          <w:szCs w:val="24"/>
          <w:lang w:eastAsia="en-GB"/>
        </w:rPr>
        <w:t>Child &amp; Family Social Work,</w:t>
      </w:r>
      <w:r w:rsidRPr="002660A8">
        <w:rPr>
          <w:rFonts w:ascii="Times New Roman" w:hAnsi="Times New Roman"/>
          <w:sz w:val="24"/>
          <w:szCs w:val="24"/>
          <w:lang w:eastAsia="en-GB"/>
        </w:rPr>
        <w:t xml:space="preserve"> </w:t>
      </w:r>
      <w:r w:rsidRPr="008101A2">
        <w:rPr>
          <w:rFonts w:ascii="Times New Roman" w:hAnsi="Times New Roman"/>
          <w:bCs/>
          <w:i/>
          <w:sz w:val="24"/>
          <w:szCs w:val="24"/>
          <w:lang w:eastAsia="en-GB"/>
        </w:rPr>
        <w:t>13</w:t>
      </w:r>
      <w:r>
        <w:rPr>
          <w:rFonts w:ascii="Times New Roman" w:hAnsi="Times New Roman"/>
          <w:bCs/>
          <w:sz w:val="24"/>
          <w:szCs w:val="24"/>
          <w:lang w:eastAsia="en-GB"/>
        </w:rPr>
        <w:t xml:space="preserve">, </w:t>
      </w:r>
      <w:r w:rsidRPr="002660A8">
        <w:rPr>
          <w:rFonts w:ascii="Times New Roman" w:hAnsi="Times New Roman"/>
          <w:sz w:val="24"/>
          <w:szCs w:val="24"/>
          <w:lang w:eastAsia="en-GB"/>
        </w:rPr>
        <w:t>144</w:t>
      </w:r>
      <w:r w:rsidR="003641DE">
        <w:rPr>
          <w:rFonts w:ascii="Times New Roman" w:hAnsi="Times New Roman"/>
          <w:sz w:val="24"/>
          <w:szCs w:val="24"/>
          <w:lang w:eastAsia="en-GB"/>
        </w:rPr>
        <w:t xml:space="preserve"> </w:t>
      </w:r>
      <w:r w:rsidRPr="002660A8">
        <w:rPr>
          <w:rFonts w:ascii="Times New Roman" w:hAnsi="Times New Roman"/>
          <w:sz w:val="24"/>
          <w:szCs w:val="24"/>
          <w:lang w:eastAsia="en-GB"/>
        </w:rPr>
        <w:t>-</w:t>
      </w:r>
      <w:r w:rsidR="003641DE">
        <w:rPr>
          <w:rFonts w:ascii="Times New Roman" w:hAnsi="Times New Roman"/>
          <w:sz w:val="24"/>
          <w:szCs w:val="24"/>
          <w:lang w:eastAsia="en-GB"/>
        </w:rPr>
        <w:t xml:space="preserve"> </w:t>
      </w:r>
      <w:r w:rsidRPr="002660A8">
        <w:rPr>
          <w:rFonts w:ascii="Times New Roman" w:hAnsi="Times New Roman"/>
          <w:sz w:val="24"/>
          <w:szCs w:val="24"/>
          <w:lang w:eastAsia="en-GB"/>
        </w:rPr>
        <w:t>155.</w:t>
      </w:r>
    </w:p>
    <w:p w:rsidR="004E54D4" w:rsidRPr="002660A8" w:rsidRDefault="004E54D4" w:rsidP="00AE726B">
      <w:pPr>
        <w:spacing w:after="0" w:line="270" w:lineRule="atLeast"/>
        <w:jc w:val="both"/>
        <w:rPr>
          <w:rFonts w:ascii="Times New Roman" w:hAnsi="Times New Roman"/>
          <w:sz w:val="24"/>
          <w:szCs w:val="24"/>
          <w:lang w:eastAsia="en-GB"/>
        </w:rPr>
      </w:pPr>
    </w:p>
    <w:p w:rsidR="004E54D4" w:rsidRPr="002660A8" w:rsidRDefault="004E54D4" w:rsidP="00FF3C50">
      <w:pPr>
        <w:spacing w:after="0" w:line="270" w:lineRule="atLeast"/>
        <w:ind w:left="426" w:hanging="426"/>
        <w:jc w:val="both"/>
        <w:rPr>
          <w:rFonts w:ascii="Times New Roman" w:hAnsi="Times New Roman"/>
          <w:sz w:val="24"/>
          <w:szCs w:val="24"/>
        </w:rPr>
      </w:pPr>
      <w:r w:rsidRPr="008101A2">
        <w:rPr>
          <w:rStyle w:val="Strong"/>
          <w:rFonts w:ascii="Times New Roman" w:hAnsi="Times New Roman"/>
          <w:b w:val="0"/>
          <w:sz w:val="24"/>
          <w:szCs w:val="24"/>
          <w:lang w:val="nl-NL"/>
        </w:rPr>
        <w:t>Vlierberghe, L. van, Braet, C., Bosmans, G., Rosseel, Y., &amp; Bögels, S. (2010)</w:t>
      </w:r>
      <w:r w:rsidRPr="008101A2">
        <w:rPr>
          <w:rFonts w:ascii="Times New Roman" w:hAnsi="Times New Roman"/>
          <w:b/>
          <w:bCs/>
          <w:sz w:val="24"/>
          <w:szCs w:val="24"/>
          <w:lang w:val="nl-NL"/>
        </w:rPr>
        <w:t>.</w:t>
      </w:r>
      <w:r w:rsidRPr="002660A8">
        <w:rPr>
          <w:rFonts w:ascii="Times New Roman" w:hAnsi="Times New Roman"/>
          <w:sz w:val="24"/>
          <w:szCs w:val="24"/>
          <w:lang w:val="nl-NL"/>
        </w:rPr>
        <w:t xml:space="preserve"> </w:t>
      </w:r>
      <w:r w:rsidRPr="002660A8">
        <w:rPr>
          <w:rFonts w:ascii="Times New Roman" w:hAnsi="Times New Roman"/>
          <w:sz w:val="24"/>
          <w:szCs w:val="24"/>
        </w:rPr>
        <w:t xml:space="preserve">Maladaptive schemas and psychopathology in adolescence: On the utility of Young’s schema theory in youth. </w:t>
      </w:r>
      <w:r w:rsidRPr="008101A2">
        <w:rPr>
          <w:rFonts w:ascii="Times New Roman" w:hAnsi="Times New Roman"/>
          <w:i/>
          <w:sz w:val="24"/>
          <w:szCs w:val="24"/>
        </w:rPr>
        <w:t xml:space="preserve">Cognitive Therapy and Research, </w:t>
      </w:r>
      <w:r w:rsidRPr="008101A2">
        <w:rPr>
          <w:rStyle w:val="titles-source"/>
          <w:rFonts w:ascii="Times New Roman" w:hAnsi="Times New Roman"/>
          <w:i/>
          <w:sz w:val="24"/>
          <w:szCs w:val="24"/>
        </w:rPr>
        <w:t>34</w:t>
      </w:r>
      <w:r w:rsidRPr="002660A8">
        <w:rPr>
          <w:rStyle w:val="titles-source"/>
          <w:rFonts w:ascii="Times New Roman" w:hAnsi="Times New Roman"/>
          <w:sz w:val="24"/>
          <w:szCs w:val="24"/>
        </w:rPr>
        <w:t>, 316-332</w:t>
      </w:r>
    </w:p>
    <w:p w:rsidR="004E54D4" w:rsidRPr="002660A8" w:rsidRDefault="004E54D4" w:rsidP="00AE726B">
      <w:pPr>
        <w:spacing w:after="0" w:line="270" w:lineRule="atLeast"/>
        <w:jc w:val="both"/>
        <w:rPr>
          <w:rFonts w:ascii="Times New Roman" w:hAnsi="Times New Roman"/>
          <w:sz w:val="24"/>
          <w:szCs w:val="24"/>
        </w:rPr>
      </w:pPr>
    </w:p>
    <w:p w:rsidR="004E54D4" w:rsidRPr="002660A8" w:rsidRDefault="004E54D4" w:rsidP="00FF3C50">
      <w:pPr>
        <w:spacing w:after="0" w:line="270" w:lineRule="atLeast"/>
        <w:ind w:left="426" w:hanging="426"/>
        <w:jc w:val="both"/>
        <w:rPr>
          <w:rFonts w:ascii="Times New Roman" w:hAnsi="Times New Roman"/>
          <w:sz w:val="24"/>
          <w:szCs w:val="24"/>
        </w:rPr>
      </w:pPr>
      <w:r w:rsidRPr="008101A2">
        <w:rPr>
          <w:rStyle w:val="Strong"/>
          <w:rFonts w:ascii="Times New Roman" w:hAnsi="Times New Roman"/>
          <w:b w:val="0"/>
          <w:sz w:val="24"/>
          <w:szCs w:val="24"/>
          <w:lang w:val="nl-NL"/>
        </w:rPr>
        <w:t>Vlierberghe, L. van &amp; Braet, C. (2007)</w:t>
      </w:r>
      <w:r w:rsidRPr="008101A2">
        <w:rPr>
          <w:rFonts w:ascii="Times New Roman" w:hAnsi="Times New Roman"/>
          <w:b/>
          <w:bCs/>
          <w:sz w:val="24"/>
          <w:szCs w:val="24"/>
          <w:lang w:val="nl-NL"/>
        </w:rPr>
        <w:t>.</w:t>
      </w:r>
      <w:r w:rsidRPr="002660A8">
        <w:rPr>
          <w:rFonts w:ascii="Times New Roman" w:hAnsi="Times New Roman"/>
          <w:sz w:val="24"/>
          <w:szCs w:val="24"/>
          <w:lang w:val="nl-NL"/>
        </w:rPr>
        <w:t xml:space="preserve"> </w:t>
      </w:r>
      <w:r w:rsidRPr="002660A8">
        <w:rPr>
          <w:rFonts w:ascii="Times New Roman" w:hAnsi="Times New Roman"/>
          <w:sz w:val="24"/>
          <w:szCs w:val="24"/>
        </w:rPr>
        <w:t xml:space="preserve">Dysfunctional schemas and psychopathology in referred obese adolescents. </w:t>
      </w:r>
      <w:r w:rsidRPr="002660A8">
        <w:rPr>
          <w:rFonts w:ascii="Times New Roman" w:hAnsi="Times New Roman"/>
          <w:i/>
          <w:iCs/>
          <w:sz w:val="24"/>
          <w:szCs w:val="24"/>
        </w:rPr>
        <w:t>Clinical Psychology and Psychotherapy</w:t>
      </w:r>
      <w:r w:rsidRPr="008101A2">
        <w:rPr>
          <w:rFonts w:ascii="Times New Roman" w:hAnsi="Times New Roman"/>
          <w:i/>
          <w:sz w:val="24"/>
          <w:szCs w:val="24"/>
        </w:rPr>
        <w:t>, 14</w:t>
      </w:r>
      <w:r w:rsidRPr="002660A8">
        <w:rPr>
          <w:rFonts w:ascii="Times New Roman" w:hAnsi="Times New Roman"/>
          <w:sz w:val="24"/>
          <w:szCs w:val="24"/>
        </w:rPr>
        <w:t>, 342</w:t>
      </w:r>
      <w:r w:rsidR="005626FE">
        <w:rPr>
          <w:rFonts w:ascii="Times New Roman" w:hAnsi="Times New Roman"/>
          <w:sz w:val="24"/>
          <w:szCs w:val="24"/>
        </w:rPr>
        <w:t xml:space="preserve"> </w:t>
      </w:r>
      <w:r w:rsidRPr="002660A8">
        <w:rPr>
          <w:rFonts w:ascii="Times New Roman" w:hAnsi="Times New Roman"/>
          <w:sz w:val="24"/>
          <w:szCs w:val="24"/>
        </w:rPr>
        <w:t>-</w:t>
      </w:r>
      <w:r w:rsidR="005626FE">
        <w:rPr>
          <w:rFonts w:ascii="Times New Roman" w:hAnsi="Times New Roman"/>
          <w:sz w:val="24"/>
          <w:szCs w:val="24"/>
        </w:rPr>
        <w:t xml:space="preserve"> </w:t>
      </w:r>
      <w:r w:rsidRPr="002660A8">
        <w:rPr>
          <w:rFonts w:ascii="Times New Roman" w:hAnsi="Times New Roman"/>
          <w:sz w:val="24"/>
          <w:szCs w:val="24"/>
        </w:rPr>
        <w:t>351.</w:t>
      </w:r>
    </w:p>
    <w:p w:rsidR="004E54D4" w:rsidRPr="002660A8" w:rsidRDefault="004E54D4" w:rsidP="00AE726B">
      <w:pPr>
        <w:spacing w:after="0" w:line="270" w:lineRule="atLeast"/>
        <w:jc w:val="both"/>
        <w:rPr>
          <w:rFonts w:ascii="Times New Roman" w:hAnsi="Times New Roman"/>
          <w:sz w:val="24"/>
          <w:szCs w:val="24"/>
        </w:rPr>
      </w:pPr>
    </w:p>
    <w:p w:rsidR="004E54D4" w:rsidRPr="002660A8" w:rsidRDefault="004E54D4" w:rsidP="00D87E4B">
      <w:pPr>
        <w:spacing w:after="0" w:line="270" w:lineRule="atLeast"/>
        <w:ind w:left="426" w:hanging="426"/>
        <w:jc w:val="both"/>
        <w:rPr>
          <w:rFonts w:ascii="Times New Roman" w:hAnsi="Times New Roman"/>
          <w:sz w:val="24"/>
          <w:szCs w:val="24"/>
        </w:rPr>
      </w:pPr>
      <w:proofErr w:type="spellStart"/>
      <w:proofErr w:type="gramStart"/>
      <w:r w:rsidRPr="002660A8">
        <w:rPr>
          <w:rFonts w:ascii="Times New Roman" w:hAnsi="Times New Roman"/>
          <w:sz w:val="24"/>
          <w:szCs w:val="24"/>
        </w:rPr>
        <w:t>Vizard</w:t>
      </w:r>
      <w:proofErr w:type="spellEnd"/>
      <w:r w:rsidRPr="002660A8">
        <w:rPr>
          <w:rFonts w:ascii="Times New Roman" w:hAnsi="Times New Roman"/>
          <w:sz w:val="24"/>
          <w:szCs w:val="24"/>
        </w:rPr>
        <w:t xml:space="preserve">, E., Jones, A., </w:t>
      </w:r>
      <w:proofErr w:type="spellStart"/>
      <w:r w:rsidRPr="002660A8">
        <w:rPr>
          <w:rFonts w:ascii="Times New Roman" w:hAnsi="Times New Roman"/>
          <w:sz w:val="24"/>
          <w:szCs w:val="24"/>
        </w:rPr>
        <w:t>Viding</w:t>
      </w:r>
      <w:proofErr w:type="spellEnd"/>
      <w:r w:rsidRPr="002660A8">
        <w:rPr>
          <w:rFonts w:ascii="Times New Roman" w:hAnsi="Times New Roman"/>
          <w:sz w:val="24"/>
          <w:szCs w:val="24"/>
        </w:rPr>
        <w:t xml:space="preserve">, E., Farmer, E., &amp; </w:t>
      </w:r>
      <w:proofErr w:type="spellStart"/>
      <w:r w:rsidRPr="002660A8">
        <w:rPr>
          <w:rFonts w:ascii="Times New Roman" w:hAnsi="Times New Roman"/>
          <w:sz w:val="24"/>
          <w:szCs w:val="24"/>
        </w:rPr>
        <w:t>McCrory</w:t>
      </w:r>
      <w:proofErr w:type="spellEnd"/>
      <w:r w:rsidRPr="002660A8">
        <w:rPr>
          <w:rFonts w:ascii="Times New Roman" w:hAnsi="Times New Roman"/>
          <w:sz w:val="24"/>
          <w:szCs w:val="24"/>
        </w:rPr>
        <w:t>, E. (2009).</w:t>
      </w:r>
      <w:proofErr w:type="gramEnd"/>
      <w:r w:rsidRPr="002660A8">
        <w:rPr>
          <w:rFonts w:ascii="Times New Roman" w:hAnsi="Times New Roman"/>
          <w:sz w:val="24"/>
          <w:szCs w:val="24"/>
        </w:rPr>
        <w:t xml:space="preserve"> </w:t>
      </w:r>
      <w:r w:rsidR="00D87E4B">
        <w:rPr>
          <w:rFonts w:ascii="Times New Roman" w:hAnsi="Times New Roman"/>
          <w:i/>
          <w:sz w:val="24"/>
          <w:szCs w:val="24"/>
        </w:rPr>
        <w:t>Early intervention in personality d</w:t>
      </w:r>
      <w:r w:rsidRPr="008101A2">
        <w:rPr>
          <w:rFonts w:ascii="Times New Roman" w:hAnsi="Times New Roman"/>
          <w:i/>
          <w:sz w:val="24"/>
          <w:szCs w:val="24"/>
        </w:rPr>
        <w:t>isorder: MST and other treatments for socially excluded high risk/high harm children and families</w:t>
      </w:r>
      <w:r w:rsidRPr="002660A8">
        <w:rPr>
          <w:rFonts w:ascii="Times New Roman" w:hAnsi="Times New Roman"/>
          <w:sz w:val="24"/>
          <w:szCs w:val="24"/>
        </w:rPr>
        <w:t>. London: Authors.</w:t>
      </w:r>
    </w:p>
    <w:p w:rsidR="004E54D4" w:rsidRPr="002660A8" w:rsidRDefault="004E54D4" w:rsidP="00AE726B">
      <w:pPr>
        <w:spacing w:after="0" w:line="270" w:lineRule="atLeast"/>
        <w:jc w:val="both"/>
        <w:rPr>
          <w:rFonts w:ascii="Times New Roman" w:hAnsi="Times New Roman"/>
          <w:sz w:val="24"/>
          <w:szCs w:val="24"/>
        </w:rPr>
      </w:pPr>
    </w:p>
    <w:p w:rsidR="004E54D4" w:rsidRPr="002660A8" w:rsidRDefault="004E54D4" w:rsidP="00D87E4B">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Waller, G., Meyer, C., &amp; Ohanian, V. (2001).</w:t>
      </w:r>
      <w:proofErr w:type="gramEnd"/>
      <w:r w:rsidRPr="002660A8">
        <w:rPr>
          <w:rFonts w:ascii="Times New Roman" w:hAnsi="Times New Roman"/>
          <w:sz w:val="24"/>
          <w:szCs w:val="24"/>
        </w:rPr>
        <w:t xml:space="preserve"> Psychometric properties of the long and short versions of the Young Schema Questionnaire: Core beliefs among bulimic and comparison women. </w:t>
      </w:r>
      <w:r w:rsidRPr="002660A8">
        <w:rPr>
          <w:rFonts w:ascii="Times New Roman" w:hAnsi="Times New Roman"/>
          <w:i/>
          <w:iCs/>
          <w:sz w:val="24"/>
          <w:szCs w:val="24"/>
        </w:rPr>
        <w:t>Cognitive Therapy and Research, 25,</w:t>
      </w:r>
      <w:r w:rsidRPr="002660A8">
        <w:rPr>
          <w:rFonts w:ascii="Times New Roman" w:hAnsi="Times New Roman"/>
          <w:sz w:val="24"/>
          <w:szCs w:val="24"/>
        </w:rPr>
        <w:t xml:space="preserve"> 137-147.</w:t>
      </w:r>
    </w:p>
    <w:p w:rsidR="004E54D4" w:rsidRPr="002660A8" w:rsidRDefault="004E54D4" w:rsidP="00D87E4B">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lastRenderedPageBreak/>
        <w:t>Waller, G., Meyer, C., Beckley, K., Stopa, L.</w:t>
      </w:r>
      <w:r w:rsidR="00E94BC3">
        <w:rPr>
          <w:rFonts w:ascii="Times New Roman" w:hAnsi="Times New Roman"/>
          <w:sz w:val="24"/>
          <w:szCs w:val="24"/>
        </w:rPr>
        <w:t>,</w:t>
      </w:r>
      <w:r w:rsidRPr="002660A8">
        <w:rPr>
          <w:rFonts w:ascii="Times New Roman" w:hAnsi="Times New Roman"/>
          <w:sz w:val="24"/>
          <w:szCs w:val="24"/>
        </w:rPr>
        <w:t xml:space="preserve"> &amp; Young, J. (2011).</w:t>
      </w:r>
      <w:proofErr w:type="gramEnd"/>
      <w:r w:rsidRPr="002660A8">
        <w:rPr>
          <w:rFonts w:ascii="Times New Roman" w:hAnsi="Times New Roman"/>
          <w:sz w:val="24"/>
          <w:szCs w:val="24"/>
        </w:rPr>
        <w:t xml:space="preserve"> </w:t>
      </w:r>
      <w:r w:rsidRPr="008101A2">
        <w:rPr>
          <w:rFonts w:ascii="Times New Roman" w:hAnsi="Times New Roman"/>
          <w:i/>
          <w:sz w:val="24"/>
          <w:szCs w:val="24"/>
        </w:rPr>
        <w:t>Core beliefs in adolescents: Normative scores on the Young Schema Questionnaire across ages, and comparisons with adult norms</w:t>
      </w:r>
      <w:r w:rsidRPr="002660A8">
        <w:rPr>
          <w:rFonts w:ascii="Times New Roman" w:hAnsi="Times New Roman"/>
          <w:sz w:val="24"/>
          <w:szCs w:val="24"/>
        </w:rPr>
        <w:t>. Manuscript submitted for publication.</w:t>
      </w:r>
    </w:p>
    <w:p w:rsidR="004E54D4" w:rsidRPr="002660A8" w:rsidRDefault="004E54D4" w:rsidP="00D87E4B">
      <w:pPr>
        <w:spacing w:line="240" w:lineRule="auto"/>
        <w:ind w:left="426" w:hanging="426"/>
        <w:jc w:val="both"/>
        <w:rPr>
          <w:rFonts w:ascii="Times New Roman" w:hAnsi="Times New Roman"/>
          <w:sz w:val="24"/>
          <w:szCs w:val="24"/>
        </w:rPr>
      </w:pPr>
      <w:proofErr w:type="spellStart"/>
      <w:r w:rsidRPr="002660A8">
        <w:rPr>
          <w:rFonts w:ascii="Times New Roman" w:hAnsi="Times New Roman"/>
          <w:sz w:val="24"/>
          <w:szCs w:val="24"/>
        </w:rPr>
        <w:t>Winnecott</w:t>
      </w:r>
      <w:proofErr w:type="spellEnd"/>
      <w:r w:rsidRPr="002660A8">
        <w:rPr>
          <w:rFonts w:ascii="Times New Roman" w:hAnsi="Times New Roman"/>
          <w:sz w:val="24"/>
          <w:szCs w:val="24"/>
        </w:rPr>
        <w:t>, D.</w:t>
      </w:r>
      <w:r w:rsidR="005626FE">
        <w:rPr>
          <w:rFonts w:ascii="Times New Roman" w:hAnsi="Times New Roman"/>
          <w:sz w:val="24"/>
          <w:szCs w:val="24"/>
        </w:rPr>
        <w:t xml:space="preserve"> </w:t>
      </w:r>
      <w:r w:rsidRPr="002660A8">
        <w:rPr>
          <w:rFonts w:ascii="Times New Roman" w:hAnsi="Times New Roman"/>
          <w:sz w:val="24"/>
          <w:szCs w:val="24"/>
        </w:rPr>
        <w:t xml:space="preserve">W. (1965). </w:t>
      </w:r>
      <w:proofErr w:type="gramStart"/>
      <w:r w:rsidR="005626FE">
        <w:rPr>
          <w:rFonts w:ascii="Times New Roman" w:hAnsi="Times New Roman"/>
          <w:i/>
          <w:sz w:val="24"/>
          <w:szCs w:val="24"/>
        </w:rPr>
        <w:t>The maturational processes and the facilitating e</w:t>
      </w:r>
      <w:r w:rsidRPr="002660A8">
        <w:rPr>
          <w:rFonts w:ascii="Times New Roman" w:hAnsi="Times New Roman"/>
          <w:i/>
          <w:sz w:val="24"/>
          <w:szCs w:val="24"/>
        </w:rPr>
        <w:t>nvironment</w:t>
      </w:r>
      <w:r w:rsidRPr="005626FE">
        <w:rPr>
          <w:rFonts w:ascii="Times New Roman" w:hAnsi="Times New Roman"/>
          <w:sz w:val="24"/>
          <w:szCs w:val="24"/>
        </w:rPr>
        <w:t>.</w:t>
      </w:r>
      <w:proofErr w:type="gramEnd"/>
      <w:r w:rsidRPr="002660A8">
        <w:rPr>
          <w:rFonts w:ascii="Times New Roman" w:hAnsi="Times New Roman"/>
          <w:sz w:val="24"/>
          <w:szCs w:val="24"/>
        </w:rPr>
        <w:t xml:space="preserve"> New York: International Universities Press.</w:t>
      </w:r>
    </w:p>
    <w:p w:rsidR="004E54D4" w:rsidRPr="002660A8" w:rsidRDefault="004E54D4" w:rsidP="00D87E4B">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Young, J. E. &amp; Brown, G. (1990).</w:t>
      </w:r>
      <w:proofErr w:type="gramEnd"/>
      <w:r w:rsidR="001F44F2">
        <w:rPr>
          <w:rFonts w:ascii="Times New Roman" w:hAnsi="Times New Roman"/>
          <w:sz w:val="24"/>
          <w:szCs w:val="24"/>
        </w:rPr>
        <w:t xml:space="preserve"> </w:t>
      </w:r>
      <w:proofErr w:type="gramStart"/>
      <w:r w:rsidRPr="002660A8">
        <w:rPr>
          <w:rFonts w:ascii="Times New Roman" w:hAnsi="Times New Roman"/>
          <w:i/>
          <w:iCs/>
          <w:sz w:val="24"/>
          <w:szCs w:val="24"/>
        </w:rPr>
        <w:t>Young Schema Questionnaire.</w:t>
      </w:r>
      <w:proofErr w:type="gramEnd"/>
      <w:r w:rsidR="001F44F2">
        <w:rPr>
          <w:rFonts w:ascii="Times New Roman" w:hAnsi="Times New Roman"/>
          <w:sz w:val="24"/>
          <w:szCs w:val="24"/>
        </w:rPr>
        <w:t xml:space="preserve"> </w:t>
      </w:r>
      <w:r w:rsidRPr="002660A8">
        <w:rPr>
          <w:rFonts w:ascii="Times New Roman" w:hAnsi="Times New Roman"/>
          <w:sz w:val="24"/>
          <w:szCs w:val="24"/>
        </w:rPr>
        <w:t>New York:</w:t>
      </w:r>
      <w:r w:rsidR="001F44F2">
        <w:rPr>
          <w:rFonts w:ascii="Times New Roman" w:hAnsi="Times New Roman"/>
          <w:sz w:val="24"/>
          <w:szCs w:val="24"/>
        </w:rPr>
        <w:t xml:space="preserve"> </w:t>
      </w:r>
      <w:r w:rsidRPr="002660A8">
        <w:rPr>
          <w:rFonts w:ascii="Times New Roman" w:hAnsi="Times New Roman"/>
          <w:sz w:val="24"/>
          <w:szCs w:val="24"/>
        </w:rPr>
        <w:t>Cognitive Therapy Centre of New York.</w:t>
      </w:r>
      <w:r w:rsidR="001F44F2">
        <w:rPr>
          <w:rFonts w:ascii="Times New Roman" w:hAnsi="Times New Roman"/>
          <w:sz w:val="24"/>
          <w:szCs w:val="24"/>
        </w:rPr>
        <w:t xml:space="preserve"> </w:t>
      </w:r>
    </w:p>
    <w:p w:rsidR="004E54D4" w:rsidRPr="002660A8" w:rsidRDefault="004E54D4" w:rsidP="00D87E4B">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Young (1998).</w:t>
      </w:r>
      <w:proofErr w:type="gramEnd"/>
      <w:r w:rsidRPr="002660A8">
        <w:rPr>
          <w:rFonts w:ascii="Times New Roman" w:hAnsi="Times New Roman"/>
          <w:sz w:val="24"/>
          <w:szCs w:val="24"/>
        </w:rPr>
        <w:t xml:space="preserve"> </w:t>
      </w:r>
      <w:proofErr w:type="gramStart"/>
      <w:r w:rsidRPr="002660A8">
        <w:rPr>
          <w:rFonts w:ascii="Times New Roman" w:hAnsi="Times New Roman"/>
          <w:sz w:val="24"/>
          <w:szCs w:val="24"/>
        </w:rPr>
        <w:t xml:space="preserve">The </w:t>
      </w:r>
      <w:r w:rsidRPr="002660A8">
        <w:rPr>
          <w:rFonts w:ascii="Times New Roman" w:hAnsi="Times New Roman"/>
          <w:i/>
          <w:iCs/>
          <w:sz w:val="24"/>
          <w:szCs w:val="24"/>
        </w:rPr>
        <w:t>Young Schema Questionnaire - Shortened Inventory.</w:t>
      </w:r>
      <w:proofErr w:type="gramEnd"/>
      <w:r w:rsidRPr="002660A8">
        <w:rPr>
          <w:rFonts w:ascii="Times New Roman" w:hAnsi="Times New Roman"/>
          <w:sz w:val="24"/>
          <w:szCs w:val="24"/>
        </w:rPr>
        <w:t xml:space="preserve"> </w:t>
      </w:r>
      <w:r w:rsidR="005626FE">
        <w:rPr>
          <w:rFonts w:ascii="Times New Roman" w:hAnsi="Times New Roman"/>
          <w:sz w:val="24"/>
          <w:szCs w:val="24"/>
          <w:u w:val="single"/>
        </w:rPr>
        <w:t>h</w:t>
      </w:r>
      <w:r w:rsidRPr="002660A8">
        <w:rPr>
          <w:rFonts w:ascii="Times New Roman" w:hAnsi="Times New Roman"/>
          <w:sz w:val="24"/>
          <w:szCs w:val="24"/>
          <w:u w:val="single"/>
        </w:rPr>
        <w:t>ttp://www.schematherapy.com.</w:t>
      </w:r>
      <w:r w:rsidRPr="002660A8">
        <w:rPr>
          <w:rFonts w:ascii="Times New Roman" w:hAnsi="Times New Roman"/>
          <w:sz w:val="24"/>
          <w:szCs w:val="24"/>
        </w:rPr>
        <w:t xml:space="preserve"> </w:t>
      </w:r>
      <w:proofErr w:type="gramStart"/>
      <w:r w:rsidRPr="002660A8">
        <w:rPr>
          <w:rFonts w:ascii="Times New Roman" w:hAnsi="Times New Roman"/>
          <w:sz w:val="24"/>
          <w:szCs w:val="24"/>
        </w:rPr>
        <w:t>Copyright Jeffrey Young and Gary Brown.</w:t>
      </w:r>
      <w:proofErr w:type="gramEnd"/>
      <w:r w:rsidRPr="002660A8">
        <w:rPr>
          <w:rFonts w:ascii="Times New Roman" w:hAnsi="Times New Roman"/>
          <w:sz w:val="24"/>
          <w:szCs w:val="24"/>
        </w:rPr>
        <w:t xml:space="preserve"> </w:t>
      </w:r>
    </w:p>
    <w:p w:rsidR="004E54D4" w:rsidRPr="002660A8" w:rsidRDefault="004E54D4" w:rsidP="00D87E4B">
      <w:pPr>
        <w:spacing w:line="240" w:lineRule="auto"/>
        <w:ind w:left="426" w:hanging="426"/>
        <w:jc w:val="both"/>
        <w:rPr>
          <w:rFonts w:ascii="Times New Roman" w:hAnsi="Times New Roman"/>
          <w:sz w:val="24"/>
          <w:szCs w:val="24"/>
        </w:rPr>
      </w:pPr>
      <w:proofErr w:type="gramStart"/>
      <w:r w:rsidRPr="002660A8">
        <w:rPr>
          <w:rFonts w:ascii="Times New Roman" w:hAnsi="Times New Roman"/>
          <w:sz w:val="24"/>
          <w:szCs w:val="24"/>
        </w:rPr>
        <w:t>Young, J.</w:t>
      </w:r>
      <w:r w:rsidR="005626FE">
        <w:rPr>
          <w:rFonts w:ascii="Times New Roman" w:hAnsi="Times New Roman"/>
          <w:sz w:val="24"/>
          <w:szCs w:val="24"/>
        </w:rPr>
        <w:t xml:space="preserve"> </w:t>
      </w:r>
      <w:r w:rsidRPr="002660A8">
        <w:rPr>
          <w:rFonts w:ascii="Times New Roman" w:hAnsi="Times New Roman"/>
          <w:sz w:val="24"/>
          <w:szCs w:val="24"/>
        </w:rPr>
        <w:t>E., Klosko, J.</w:t>
      </w:r>
      <w:r w:rsidR="005626FE">
        <w:rPr>
          <w:rFonts w:ascii="Times New Roman" w:hAnsi="Times New Roman"/>
          <w:sz w:val="24"/>
          <w:szCs w:val="24"/>
        </w:rPr>
        <w:t xml:space="preserve"> </w:t>
      </w:r>
      <w:r w:rsidRPr="002660A8">
        <w:rPr>
          <w:rFonts w:ascii="Times New Roman" w:hAnsi="Times New Roman"/>
          <w:sz w:val="24"/>
          <w:szCs w:val="24"/>
        </w:rPr>
        <w:t>S., &amp; Weishaar, M.</w:t>
      </w:r>
      <w:r w:rsidR="005626FE">
        <w:rPr>
          <w:rFonts w:ascii="Times New Roman" w:hAnsi="Times New Roman"/>
          <w:sz w:val="24"/>
          <w:szCs w:val="24"/>
        </w:rPr>
        <w:t xml:space="preserve"> </w:t>
      </w:r>
      <w:r w:rsidRPr="002660A8">
        <w:rPr>
          <w:rFonts w:ascii="Times New Roman" w:hAnsi="Times New Roman"/>
          <w:sz w:val="24"/>
          <w:szCs w:val="24"/>
        </w:rPr>
        <w:t>E. (2003).</w:t>
      </w:r>
      <w:proofErr w:type="gramEnd"/>
      <w:r w:rsidR="001F44F2">
        <w:rPr>
          <w:rFonts w:ascii="Times New Roman" w:hAnsi="Times New Roman"/>
          <w:sz w:val="24"/>
          <w:szCs w:val="24"/>
        </w:rPr>
        <w:t xml:space="preserve"> </w:t>
      </w:r>
      <w:r w:rsidR="005626FE">
        <w:rPr>
          <w:rFonts w:ascii="Times New Roman" w:hAnsi="Times New Roman"/>
          <w:i/>
          <w:iCs/>
          <w:sz w:val="24"/>
          <w:szCs w:val="24"/>
        </w:rPr>
        <w:t>Schema therapy: A practitioner’s g</w:t>
      </w:r>
      <w:r w:rsidRPr="002660A8">
        <w:rPr>
          <w:rFonts w:ascii="Times New Roman" w:hAnsi="Times New Roman"/>
          <w:i/>
          <w:iCs/>
          <w:sz w:val="24"/>
          <w:szCs w:val="24"/>
        </w:rPr>
        <w:t>uide</w:t>
      </w:r>
      <w:r w:rsidRPr="002660A8">
        <w:rPr>
          <w:rFonts w:ascii="Times New Roman" w:hAnsi="Times New Roman"/>
          <w:sz w:val="24"/>
          <w:szCs w:val="24"/>
        </w:rPr>
        <w:t>. New York: Guilford Press.</w:t>
      </w:r>
    </w:p>
    <w:p w:rsidR="004E54D4" w:rsidRPr="0001398A"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14001B" w:rsidRDefault="0014001B"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8602C3" w:rsidRDefault="008602C3" w:rsidP="00107958">
      <w:pPr>
        <w:pStyle w:val="Heading2"/>
        <w:rPr>
          <w:b w:val="0"/>
          <w:sz w:val="24"/>
          <w:szCs w:val="24"/>
        </w:rPr>
      </w:pPr>
      <w:bookmarkStart w:id="76" w:name="_Toc315738948"/>
    </w:p>
    <w:p w:rsidR="004E54D4" w:rsidRPr="00214E9B" w:rsidRDefault="004E54D4" w:rsidP="00107958">
      <w:pPr>
        <w:pStyle w:val="Heading2"/>
        <w:rPr>
          <w:b w:val="0"/>
          <w:sz w:val="24"/>
          <w:szCs w:val="24"/>
        </w:rPr>
      </w:pPr>
      <w:r w:rsidRPr="00214E9B">
        <w:rPr>
          <w:b w:val="0"/>
          <w:sz w:val="24"/>
          <w:szCs w:val="24"/>
        </w:rPr>
        <w:t>Confirmation of Ethical Approval</w:t>
      </w:r>
      <w:r w:rsidRPr="00214E9B">
        <w:rPr>
          <w:b w:val="0"/>
          <w:sz w:val="24"/>
          <w:szCs w:val="24"/>
        </w:rPr>
        <w:tab/>
      </w:r>
      <w:r w:rsidRPr="00214E9B">
        <w:rPr>
          <w:b w:val="0"/>
          <w:sz w:val="24"/>
          <w:szCs w:val="24"/>
        </w:rPr>
        <w:tab/>
      </w:r>
      <w:r w:rsidRPr="00214E9B">
        <w:rPr>
          <w:b w:val="0"/>
          <w:sz w:val="24"/>
          <w:szCs w:val="24"/>
        </w:rPr>
        <w:tab/>
      </w:r>
      <w:r w:rsidR="003B5F8B">
        <w:rPr>
          <w:b w:val="0"/>
          <w:sz w:val="24"/>
          <w:szCs w:val="24"/>
        </w:rPr>
        <w:t xml:space="preserve"> </w:t>
      </w:r>
      <w:r w:rsidRPr="00214E9B">
        <w:rPr>
          <w:b w:val="0"/>
          <w:sz w:val="24"/>
          <w:szCs w:val="24"/>
        </w:rPr>
        <w:t xml:space="preserve">      </w:t>
      </w:r>
      <w:r>
        <w:rPr>
          <w:b w:val="0"/>
          <w:sz w:val="24"/>
          <w:szCs w:val="24"/>
        </w:rPr>
        <w:t xml:space="preserve">             </w:t>
      </w:r>
      <w:r w:rsidRPr="00214E9B">
        <w:rPr>
          <w:b w:val="0"/>
          <w:sz w:val="24"/>
          <w:szCs w:val="24"/>
        </w:rPr>
        <w:t>Appendix 1</w:t>
      </w:r>
      <w:bookmarkEnd w:id="76"/>
    </w:p>
    <w:p w:rsidR="004E54D4" w:rsidRDefault="004E54D4" w:rsidP="00AE726B">
      <w:pPr>
        <w:jc w:val="both"/>
        <w:rPr>
          <w:rFonts w:ascii="Times New Roman" w:hAnsi="Times New Roman"/>
          <w:sz w:val="24"/>
          <w:szCs w:val="24"/>
        </w:rPr>
      </w:pPr>
    </w:p>
    <w:p w:rsidR="004E54D4" w:rsidRPr="00214E9B" w:rsidRDefault="004E54D4" w:rsidP="00AE726B">
      <w:pPr>
        <w:spacing w:line="240" w:lineRule="auto"/>
        <w:rPr>
          <w:rFonts w:ascii="Times New Roman" w:hAnsi="Times New Roman"/>
          <w:sz w:val="24"/>
          <w:szCs w:val="24"/>
        </w:rPr>
      </w:pPr>
      <w:r w:rsidRPr="00214E9B">
        <w:rPr>
          <w:rFonts w:ascii="Times New Roman" w:hAnsi="Times New Roman"/>
          <w:sz w:val="24"/>
          <w:szCs w:val="24"/>
        </w:rPr>
        <w:t>-------- Original Message --------</w:t>
      </w:r>
    </w:p>
    <w:p w:rsidR="004E54D4" w:rsidRPr="00214E9B" w:rsidRDefault="004E54D4" w:rsidP="00AE726B">
      <w:pPr>
        <w:spacing w:line="240" w:lineRule="auto"/>
        <w:rPr>
          <w:rFonts w:ascii="Times New Roman" w:hAnsi="Times New Roman"/>
          <w:sz w:val="24"/>
          <w:szCs w:val="24"/>
        </w:rPr>
      </w:pPr>
      <w:r>
        <w:rPr>
          <w:rFonts w:ascii="Times New Roman" w:hAnsi="Times New Roman"/>
          <w:sz w:val="24"/>
          <w:szCs w:val="24"/>
        </w:rPr>
        <w:t xml:space="preserve">Subject: </w:t>
      </w:r>
      <w:r w:rsidRPr="00214E9B">
        <w:rPr>
          <w:rFonts w:ascii="Times New Roman" w:hAnsi="Times New Roman"/>
          <w:sz w:val="24"/>
          <w:szCs w:val="24"/>
        </w:rPr>
        <w:t>Approval of your research proposal</w:t>
      </w:r>
    </w:p>
    <w:p w:rsidR="004E54D4" w:rsidRPr="00214E9B" w:rsidRDefault="004E54D4" w:rsidP="00AE726B">
      <w:pPr>
        <w:spacing w:line="240" w:lineRule="auto"/>
        <w:rPr>
          <w:rFonts w:ascii="Times New Roman" w:hAnsi="Times New Roman"/>
          <w:sz w:val="24"/>
          <w:szCs w:val="24"/>
        </w:rPr>
      </w:pPr>
      <w:r w:rsidRPr="00214E9B">
        <w:rPr>
          <w:rFonts w:ascii="Times New Roman" w:hAnsi="Times New Roman"/>
          <w:sz w:val="24"/>
          <w:szCs w:val="24"/>
        </w:rPr>
        <w:t>Date:   Sat, 30 Jul 2011 19:40:47 +0100</w:t>
      </w:r>
    </w:p>
    <w:p w:rsidR="004E54D4" w:rsidRPr="00214E9B" w:rsidRDefault="004E54D4" w:rsidP="00AE726B">
      <w:pPr>
        <w:spacing w:line="240" w:lineRule="auto"/>
        <w:rPr>
          <w:rFonts w:ascii="Times New Roman" w:hAnsi="Times New Roman"/>
          <w:sz w:val="24"/>
          <w:szCs w:val="24"/>
        </w:rPr>
      </w:pPr>
      <w:r w:rsidRPr="00214E9B">
        <w:rPr>
          <w:rFonts w:ascii="Times New Roman" w:hAnsi="Times New Roman"/>
          <w:sz w:val="24"/>
          <w:szCs w:val="24"/>
        </w:rPr>
        <w:t>From:   Psychology Research Ethics Application Management System &lt;</w:t>
      </w:r>
      <w:proofErr w:type="spellStart"/>
      <w:r w:rsidRPr="00214E9B">
        <w:rPr>
          <w:rFonts w:ascii="Times New Roman" w:hAnsi="Times New Roman"/>
          <w:sz w:val="24"/>
          <w:szCs w:val="24"/>
        </w:rPr>
        <w:t>no_reply@Psychology</w:t>
      </w:r>
      <w:proofErr w:type="spellEnd"/>
      <w:r w:rsidRPr="00214E9B">
        <w:rPr>
          <w:rFonts w:ascii="Times New Roman" w:hAnsi="Times New Roman"/>
          <w:sz w:val="24"/>
          <w:szCs w:val="24"/>
        </w:rPr>
        <w:t xml:space="preserve"> Research Ethics Application Management System&gt;</w:t>
      </w:r>
    </w:p>
    <w:p w:rsidR="004E54D4" w:rsidRPr="00214E9B" w:rsidRDefault="004E54D4" w:rsidP="00AE726B">
      <w:pPr>
        <w:spacing w:line="240" w:lineRule="auto"/>
        <w:rPr>
          <w:rFonts w:ascii="Times New Roman" w:hAnsi="Times New Roman"/>
          <w:sz w:val="24"/>
          <w:szCs w:val="24"/>
        </w:rPr>
      </w:pPr>
      <w:r w:rsidRPr="00214E9B">
        <w:rPr>
          <w:rFonts w:ascii="Times New Roman" w:hAnsi="Times New Roman"/>
          <w:sz w:val="24"/>
          <w:szCs w:val="24"/>
        </w:rPr>
        <w:t>To:     G.Hardy@sheffield.ac.uk</w:t>
      </w:r>
    </w:p>
    <w:p w:rsidR="004E54D4" w:rsidRPr="00214E9B" w:rsidRDefault="004E54D4" w:rsidP="00AE726B">
      <w:pPr>
        <w:spacing w:line="240" w:lineRule="auto"/>
        <w:jc w:val="both"/>
        <w:rPr>
          <w:rFonts w:ascii="Times New Roman" w:hAnsi="Times New Roman"/>
          <w:sz w:val="24"/>
          <w:szCs w:val="24"/>
        </w:rPr>
      </w:pPr>
    </w:p>
    <w:p w:rsidR="004E54D4" w:rsidRPr="00214E9B" w:rsidRDefault="004E54D4" w:rsidP="00AE726B">
      <w:pPr>
        <w:spacing w:line="240" w:lineRule="auto"/>
        <w:jc w:val="both"/>
        <w:rPr>
          <w:rFonts w:ascii="Times New Roman" w:hAnsi="Times New Roman"/>
          <w:sz w:val="24"/>
          <w:szCs w:val="24"/>
        </w:rPr>
      </w:pPr>
      <w:r w:rsidRPr="00214E9B">
        <w:rPr>
          <w:rFonts w:ascii="Times New Roman" w:hAnsi="Times New Roman"/>
          <w:sz w:val="24"/>
          <w:szCs w:val="24"/>
        </w:rPr>
        <w:t>Your submission to the Department of Psychology Ethics Sub-Committee (DESC) entitled "Attachment style and symptoms of psychopathology in Children in Care: An investigation of the mediating role of Early Maladaptive Schemas." has now been reviewed. The committee believed that your methods and procedures conformed to University and BPS Guidelines.</w:t>
      </w:r>
    </w:p>
    <w:p w:rsidR="004E54D4" w:rsidRPr="00214E9B" w:rsidRDefault="004E54D4" w:rsidP="00AE726B">
      <w:pPr>
        <w:spacing w:line="240" w:lineRule="auto"/>
        <w:jc w:val="both"/>
        <w:rPr>
          <w:rFonts w:ascii="Times New Roman" w:hAnsi="Times New Roman"/>
          <w:sz w:val="24"/>
          <w:szCs w:val="24"/>
        </w:rPr>
      </w:pPr>
    </w:p>
    <w:p w:rsidR="004E54D4" w:rsidRPr="00214E9B" w:rsidRDefault="004E54D4" w:rsidP="00AE726B">
      <w:pPr>
        <w:spacing w:line="240" w:lineRule="auto"/>
        <w:jc w:val="both"/>
        <w:rPr>
          <w:rFonts w:ascii="Times New Roman" w:hAnsi="Times New Roman"/>
          <w:sz w:val="24"/>
          <w:szCs w:val="24"/>
        </w:rPr>
      </w:pPr>
      <w:r w:rsidRPr="00214E9B">
        <w:rPr>
          <w:rFonts w:ascii="Times New Roman" w:hAnsi="Times New Roman"/>
          <w:sz w:val="24"/>
          <w:szCs w:val="24"/>
        </w:rPr>
        <w:t>I am therefore pleased to inform you that the ethics of your research are approved. You may now commence the empirical work.</w:t>
      </w:r>
    </w:p>
    <w:p w:rsidR="004E54D4" w:rsidRPr="00214E9B" w:rsidRDefault="004E54D4" w:rsidP="00AE726B">
      <w:pPr>
        <w:spacing w:after="0" w:line="240" w:lineRule="auto"/>
        <w:jc w:val="both"/>
        <w:rPr>
          <w:rFonts w:ascii="Times New Roman" w:hAnsi="Times New Roman"/>
          <w:sz w:val="24"/>
          <w:szCs w:val="24"/>
        </w:rPr>
      </w:pPr>
    </w:p>
    <w:p w:rsidR="004E54D4" w:rsidRPr="00214E9B" w:rsidRDefault="004E54D4" w:rsidP="00AE726B">
      <w:pPr>
        <w:spacing w:after="0" w:line="240" w:lineRule="auto"/>
        <w:jc w:val="both"/>
        <w:rPr>
          <w:rFonts w:ascii="Times New Roman" w:hAnsi="Times New Roman"/>
          <w:sz w:val="24"/>
          <w:szCs w:val="24"/>
        </w:rPr>
      </w:pPr>
      <w:r w:rsidRPr="00214E9B">
        <w:rPr>
          <w:rFonts w:ascii="Times New Roman" w:hAnsi="Times New Roman"/>
          <w:sz w:val="24"/>
          <w:szCs w:val="24"/>
        </w:rPr>
        <w:t>Yours sincerely,</w:t>
      </w:r>
    </w:p>
    <w:p w:rsidR="004E54D4" w:rsidRPr="00214E9B" w:rsidRDefault="004E54D4" w:rsidP="00AE726B">
      <w:pPr>
        <w:spacing w:after="0" w:line="240" w:lineRule="auto"/>
        <w:jc w:val="both"/>
        <w:rPr>
          <w:rFonts w:ascii="Times New Roman" w:hAnsi="Times New Roman"/>
          <w:sz w:val="24"/>
          <w:szCs w:val="24"/>
        </w:rPr>
      </w:pPr>
    </w:p>
    <w:p w:rsidR="004E54D4" w:rsidRPr="00214E9B" w:rsidRDefault="004E54D4" w:rsidP="00AE726B">
      <w:pPr>
        <w:spacing w:after="0" w:line="240" w:lineRule="auto"/>
        <w:jc w:val="both"/>
        <w:rPr>
          <w:rFonts w:ascii="Times New Roman" w:hAnsi="Times New Roman"/>
          <w:sz w:val="24"/>
          <w:szCs w:val="24"/>
        </w:rPr>
      </w:pPr>
      <w:r w:rsidRPr="00214E9B">
        <w:rPr>
          <w:rFonts w:ascii="Times New Roman" w:hAnsi="Times New Roman"/>
          <w:sz w:val="24"/>
          <w:szCs w:val="24"/>
        </w:rPr>
        <w:t xml:space="preserve">Prof Paschal </w:t>
      </w:r>
      <w:proofErr w:type="spellStart"/>
      <w:r w:rsidRPr="00214E9B">
        <w:rPr>
          <w:rFonts w:ascii="Times New Roman" w:hAnsi="Times New Roman"/>
          <w:sz w:val="24"/>
          <w:szCs w:val="24"/>
        </w:rPr>
        <w:t>Sheeran</w:t>
      </w:r>
      <w:proofErr w:type="spellEnd"/>
    </w:p>
    <w:p w:rsidR="004E54D4" w:rsidRPr="00214E9B" w:rsidRDefault="004E54D4" w:rsidP="00AE726B">
      <w:pPr>
        <w:spacing w:after="0" w:line="240" w:lineRule="auto"/>
        <w:jc w:val="both"/>
        <w:rPr>
          <w:rFonts w:ascii="Times New Roman" w:hAnsi="Times New Roman"/>
          <w:sz w:val="24"/>
          <w:szCs w:val="24"/>
        </w:rPr>
      </w:pPr>
    </w:p>
    <w:p w:rsidR="004E54D4" w:rsidRPr="00214E9B" w:rsidRDefault="004E54D4" w:rsidP="00AE726B">
      <w:pPr>
        <w:spacing w:after="0" w:line="240" w:lineRule="auto"/>
        <w:jc w:val="both"/>
        <w:rPr>
          <w:rFonts w:ascii="Times New Roman" w:hAnsi="Times New Roman"/>
          <w:sz w:val="24"/>
          <w:szCs w:val="24"/>
        </w:rPr>
      </w:pPr>
      <w:r w:rsidRPr="00214E9B">
        <w:rPr>
          <w:rFonts w:ascii="Times New Roman" w:hAnsi="Times New Roman"/>
          <w:sz w:val="24"/>
          <w:szCs w:val="24"/>
        </w:rPr>
        <w:t>Chair, DESC</w:t>
      </w:r>
    </w:p>
    <w:p w:rsidR="004E54D4" w:rsidRPr="00214E9B" w:rsidRDefault="004E54D4" w:rsidP="00AE726B">
      <w:pPr>
        <w:spacing w:after="0" w:line="240" w:lineRule="auto"/>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Pr="00212261" w:rsidRDefault="004E54D4" w:rsidP="00107958">
      <w:pPr>
        <w:pStyle w:val="Heading2"/>
        <w:rPr>
          <w:b w:val="0"/>
          <w:color w:val="000000"/>
          <w:sz w:val="24"/>
          <w:szCs w:val="24"/>
        </w:rPr>
      </w:pPr>
      <w:bookmarkStart w:id="77" w:name="_Toc315738949"/>
      <w:r w:rsidRPr="00212261">
        <w:rPr>
          <w:b w:val="0"/>
          <w:color w:val="000000"/>
          <w:sz w:val="24"/>
          <w:szCs w:val="24"/>
        </w:rPr>
        <w:lastRenderedPageBreak/>
        <w:t xml:space="preserve">The Attachment Questionnaire for children </w:t>
      </w:r>
      <w:r w:rsidRPr="00212261">
        <w:rPr>
          <w:b w:val="0"/>
          <w:color w:val="000000"/>
          <w:sz w:val="24"/>
          <w:szCs w:val="24"/>
        </w:rPr>
        <w:tab/>
      </w:r>
      <w:r w:rsidRPr="00212261">
        <w:rPr>
          <w:b w:val="0"/>
          <w:color w:val="000000"/>
          <w:sz w:val="24"/>
          <w:szCs w:val="24"/>
        </w:rPr>
        <w:tab/>
        <w:t xml:space="preserve">      Appendix 2</w:t>
      </w:r>
      <w:bookmarkEnd w:id="77"/>
    </w:p>
    <w:p w:rsidR="004E54D4" w:rsidRPr="00214E9B" w:rsidRDefault="004E54D4" w:rsidP="00AE726B">
      <w:pPr>
        <w:shd w:val="clear" w:color="auto" w:fill="FFFFFF"/>
        <w:spacing w:after="0" w:line="360" w:lineRule="auto"/>
        <w:ind w:left="195"/>
        <w:jc w:val="right"/>
        <w:rPr>
          <w:rFonts w:ascii="Arial" w:hAnsi="Arial" w:cs="Arial"/>
          <w:color w:val="000000"/>
          <w:sz w:val="24"/>
          <w:szCs w:val="24"/>
        </w:rPr>
      </w:pPr>
    </w:p>
    <w:p w:rsidR="004E54D4" w:rsidRPr="00214E9B" w:rsidRDefault="004E54D4" w:rsidP="00AE726B">
      <w:pPr>
        <w:shd w:val="clear" w:color="auto" w:fill="FFFFFF"/>
        <w:spacing w:after="0" w:line="360" w:lineRule="auto"/>
        <w:ind w:left="195"/>
        <w:rPr>
          <w:rFonts w:ascii="Arial" w:hAnsi="Arial" w:cs="Arial"/>
          <w:color w:val="000000"/>
          <w:sz w:val="24"/>
          <w:szCs w:val="24"/>
        </w:rPr>
      </w:pPr>
    </w:p>
    <w:p w:rsidR="004E54D4" w:rsidRPr="00214E9B" w:rsidRDefault="004E54D4" w:rsidP="00AE726B">
      <w:pPr>
        <w:shd w:val="clear" w:color="auto" w:fill="FFFFFF"/>
        <w:spacing w:after="0" w:line="360" w:lineRule="auto"/>
        <w:ind w:left="195"/>
        <w:jc w:val="both"/>
        <w:rPr>
          <w:rFonts w:ascii="Arial" w:hAnsi="Arial" w:cs="Arial"/>
          <w:color w:val="000000"/>
          <w:sz w:val="24"/>
          <w:szCs w:val="24"/>
        </w:rPr>
      </w:pPr>
      <w:r w:rsidRPr="00214E9B">
        <w:rPr>
          <w:rFonts w:ascii="Arial" w:hAnsi="Arial" w:cs="Arial"/>
          <w:color w:val="000000"/>
          <w:sz w:val="24"/>
          <w:szCs w:val="24"/>
        </w:rPr>
        <w:t xml:space="preserve">The </w:t>
      </w:r>
      <w:r w:rsidRPr="00214E9B">
        <w:rPr>
          <w:rFonts w:ascii="Arial" w:hAnsi="Arial" w:cs="Arial"/>
          <w:i/>
          <w:iCs/>
          <w:color w:val="000000"/>
          <w:sz w:val="24"/>
          <w:szCs w:val="24"/>
        </w:rPr>
        <w:t>AQ-C</w:t>
      </w:r>
      <w:r w:rsidRPr="00214E9B">
        <w:rPr>
          <w:rFonts w:ascii="Arial" w:hAnsi="Arial" w:cs="Arial"/>
          <w:color w:val="000000"/>
          <w:sz w:val="24"/>
          <w:szCs w:val="24"/>
        </w:rPr>
        <w:t xml:space="preserve"> consists of three descriptions concerning children’s feelings about and perceptions of their relationships with other children: </w:t>
      </w:r>
    </w:p>
    <w:p w:rsidR="004E54D4" w:rsidRPr="00214E9B" w:rsidRDefault="004E54D4" w:rsidP="00AE726B">
      <w:pPr>
        <w:shd w:val="clear" w:color="auto" w:fill="FFFFFF"/>
        <w:spacing w:after="0" w:line="360" w:lineRule="auto"/>
        <w:ind w:left="195"/>
        <w:jc w:val="both"/>
        <w:rPr>
          <w:rFonts w:ascii="Arial" w:hAnsi="Arial" w:cs="Arial"/>
          <w:color w:val="000000"/>
          <w:sz w:val="24"/>
          <w:szCs w:val="24"/>
        </w:rPr>
      </w:pPr>
    </w:p>
    <w:p w:rsidR="004E54D4" w:rsidRPr="00214E9B" w:rsidRDefault="004E54D4" w:rsidP="00AE726B">
      <w:pPr>
        <w:shd w:val="clear" w:color="auto" w:fill="FFFFFF"/>
        <w:spacing w:after="0" w:line="360" w:lineRule="auto"/>
        <w:ind w:left="195"/>
        <w:jc w:val="both"/>
        <w:rPr>
          <w:rFonts w:ascii="Arial" w:hAnsi="Arial" w:cs="Arial"/>
          <w:color w:val="000000"/>
          <w:sz w:val="24"/>
          <w:szCs w:val="24"/>
        </w:rPr>
      </w:pPr>
      <w:r w:rsidRPr="00214E9B">
        <w:rPr>
          <w:rFonts w:ascii="Arial" w:hAnsi="Arial" w:cs="Arial"/>
          <w:color w:val="000000"/>
          <w:sz w:val="24"/>
          <w:szCs w:val="24"/>
        </w:rPr>
        <w:t>(1) ‘I find it easy to become close friends with other children. I trust them and I am comfortable depending on them. I do not worry about being abandoned or about another child getting too close friends with me.’ (</w:t>
      </w:r>
      <w:proofErr w:type="gramStart"/>
      <w:r w:rsidRPr="00214E9B">
        <w:rPr>
          <w:rFonts w:ascii="Arial" w:hAnsi="Arial" w:cs="Arial"/>
          <w:color w:val="000000"/>
          <w:sz w:val="24"/>
          <w:szCs w:val="24"/>
        </w:rPr>
        <w:t>secure</w:t>
      </w:r>
      <w:proofErr w:type="gramEnd"/>
      <w:r w:rsidRPr="00214E9B">
        <w:rPr>
          <w:rFonts w:ascii="Arial" w:hAnsi="Arial" w:cs="Arial"/>
          <w:color w:val="000000"/>
          <w:sz w:val="24"/>
          <w:szCs w:val="24"/>
        </w:rPr>
        <w:t xml:space="preserve"> attachment); </w:t>
      </w:r>
    </w:p>
    <w:p w:rsidR="004E54D4" w:rsidRPr="00214E9B" w:rsidRDefault="004E54D4" w:rsidP="00AE726B">
      <w:pPr>
        <w:shd w:val="clear" w:color="auto" w:fill="FFFFFF"/>
        <w:spacing w:after="0" w:line="360" w:lineRule="auto"/>
        <w:ind w:left="195"/>
        <w:jc w:val="both"/>
        <w:rPr>
          <w:rFonts w:ascii="Arial" w:hAnsi="Arial" w:cs="Arial"/>
          <w:color w:val="000000"/>
          <w:sz w:val="24"/>
          <w:szCs w:val="24"/>
        </w:rPr>
      </w:pPr>
    </w:p>
    <w:p w:rsidR="004E54D4" w:rsidRPr="00214E9B" w:rsidRDefault="004E54D4" w:rsidP="00AE726B">
      <w:pPr>
        <w:shd w:val="clear" w:color="auto" w:fill="FFFFFF"/>
        <w:spacing w:after="0" w:line="360" w:lineRule="auto"/>
        <w:ind w:left="195"/>
        <w:jc w:val="both"/>
        <w:rPr>
          <w:rFonts w:ascii="Arial" w:hAnsi="Arial" w:cs="Arial"/>
          <w:color w:val="000000"/>
          <w:sz w:val="24"/>
          <w:szCs w:val="24"/>
        </w:rPr>
      </w:pPr>
      <w:r w:rsidRPr="00214E9B">
        <w:rPr>
          <w:rFonts w:ascii="Arial" w:hAnsi="Arial" w:cs="Arial"/>
          <w:color w:val="000000"/>
          <w:sz w:val="24"/>
          <w:szCs w:val="24"/>
        </w:rPr>
        <w:t>(2) ‘I am uncomfortable to be close friends with other children. I find it difficult to trust them completely, difficult to depend on them. I get nervous when another child wants to become close friends with me. Friends often come more close to me than I want them to.’ (</w:t>
      </w:r>
      <w:proofErr w:type="gramStart"/>
      <w:r w:rsidRPr="00214E9B">
        <w:rPr>
          <w:rFonts w:ascii="Arial" w:hAnsi="Arial" w:cs="Arial"/>
          <w:color w:val="000000"/>
          <w:sz w:val="24"/>
          <w:szCs w:val="24"/>
        </w:rPr>
        <w:t>avoidant</w:t>
      </w:r>
      <w:proofErr w:type="gramEnd"/>
      <w:r w:rsidRPr="00214E9B">
        <w:rPr>
          <w:rFonts w:ascii="Arial" w:hAnsi="Arial" w:cs="Arial"/>
          <w:color w:val="000000"/>
          <w:sz w:val="24"/>
          <w:szCs w:val="24"/>
        </w:rPr>
        <w:t xml:space="preserve"> attachment); </w:t>
      </w:r>
    </w:p>
    <w:p w:rsidR="004E54D4" w:rsidRPr="00214E9B" w:rsidRDefault="004E54D4" w:rsidP="00AE726B">
      <w:pPr>
        <w:shd w:val="clear" w:color="auto" w:fill="FFFFFF"/>
        <w:spacing w:after="0" w:line="360" w:lineRule="auto"/>
        <w:ind w:left="195"/>
        <w:jc w:val="both"/>
        <w:rPr>
          <w:rFonts w:ascii="Arial" w:hAnsi="Arial" w:cs="Arial"/>
          <w:color w:val="000000"/>
          <w:sz w:val="24"/>
          <w:szCs w:val="24"/>
        </w:rPr>
      </w:pPr>
    </w:p>
    <w:p w:rsidR="004E54D4" w:rsidRPr="00214E9B" w:rsidRDefault="004E54D4" w:rsidP="00AE726B">
      <w:pPr>
        <w:shd w:val="clear" w:color="auto" w:fill="FFFFFF"/>
        <w:spacing w:after="0" w:line="360" w:lineRule="auto"/>
        <w:ind w:left="195"/>
        <w:jc w:val="both"/>
        <w:rPr>
          <w:rFonts w:ascii="Arial" w:hAnsi="Arial" w:cs="Arial"/>
          <w:color w:val="000000"/>
          <w:sz w:val="24"/>
          <w:szCs w:val="24"/>
        </w:rPr>
      </w:pPr>
      <w:r w:rsidRPr="00214E9B">
        <w:rPr>
          <w:rFonts w:ascii="Arial" w:hAnsi="Arial" w:cs="Arial"/>
          <w:color w:val="000000"/>
          <w:sz w:val="24"/>
          <w:szCs w:val="24"/>
        </w:rPr>
        <w:t>(3) ‘I often find that other children do not want to get as close as I would like them to be. I am often worried that my best friend doesn’t really like me and wants to end our friendship. I prefer to do everything together with my best friend. However, this desire sometimes scares other children away.’ (</w:t>
      </w:r>
      <w:proofErr w:type="gramStart"/>
      <w:r w:rsidRPr="00214E9B">
        <w:rPr>
          <w:rFonts w:ascii="Arial" w:hAnsi="Arial" w:cs="Arial"/>
          <w:color w:val="000000"/>
          <w:sz w:val="24"/>
          <w:szCs w:val="24"/>
        </w:rPr>
        <w:t>anxious</w:t>
      </w:r>
      <w:proofErr w:type="gramEnd"/>
      <w:r w:rsidRPr="00214E9B">
        <w:rPr>
          <w:rFonts w:ascii="Arial" w:hAnsi="Arial" w:cs="Arial"/>
          <w:color w:val="000000"/>
          <w:sz w:val="24"/>
          <w:szCs w:val="24"/>
        </w:rPr>
        <w:t xml:space="preserve"> attachment). </w:t>
      </w:r>
    </w:p>
    <w:p w:rsidR="004E54D4" w:rsidRDefault="004E54D4" w:rsidP="00AE726B">
      <w:pPr>
        <w:shd w:val="clear" w:color="auto" w:fill="FFFFFF"/>
        <w:spacing w:after="0" w:line="360" w:lineRule="auto"/>
        <w:ind w:left="195"/>
        <w:rPr>
          <w:rFonts w:ascii="Arial" w:hAnsi="Arial" w:cs="Arial"/>
          <w:color w:val="000000"/>
          <w:sz w:val="18"/>
          <w:szCs w:val="18"/>
        </w:rPr>
      </w:pPr>
    </w:p>
    <w:p w:rsidR="004E54D4" w:rsidRPr="00250101" w:rsidRDefault="004E54D4" w:rsidP="00AE726B">
      <w:pPr>
        <w:shd w:val="clear" w:color="auto" w:fill="FFFFFF"/>
        <w:spacing w:after="0" w:line="360" w:lineRule="auto"/>
        <w:ind w:left="195"/>
        <w:jc w:val="both"/>
        <w:rPr>
          <w:rFonts w:ascii="Arial" w:hAnsi="Arial" w:cs="Arial"/>
          <w:b/>
          <w:color w:val="000000"/>
          <w:sz w:val="16"/>
          <w:szCs w:val="16"/>
        </w:rPr>
      </w:pPr>
      <w:r w:rsidRPr="00250101">
        <w:rPr>
          <w:rFonts w:ascii="Arial" w:hAnsi="Arial" w:cs="Arial"/>
          <w:b/>
          <w:color w:val="000000"/>
          <w:sz w:val="16"/>
          <w:szCs w:val="16"/>
        </w:rPr>
        <w:t>NB. Children and adolescents are provided with these descriptions and instructed to choose the description that applied best to them. In this way, they classify themselves as either securely, avoidantly, or ambivalently attached.  The classification descriptions (in parenthesis) are omitted on the participants’ version.</w:t>
      </w:r>
    </w:p>
    <w:p w:rsidR="004E54D4" w:rsidRDefault="004E54D4" w:rsidP="00AE726B"/>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4E54D4" w:rsidRDefault="004E54D4" w:rsidP="00AE726B">
      <w:pPr>
        <w:jc w:val="both"/>
        <w:rPr>
          <w:rFonts w:ascii="Arial" w:hAnsi="Arial" w:cs="Arial"/>
          <w:b/>
          <w:sz w:val="24"/>
          <w:szCs w:val="24"/>
        </w:rPr>
      </w:pPr>
    </w:p>
    <w:p w:rsidR="004E54D4" w:rsidRPr="00214E9B" w:rsidRDefault="004E54D4" w:rsidP="00793AA9">
      <w:pPr>
        <w:autoSpaceDE w:val="0"/>
        <w:autoSpaceDN w:val="0"/>
        <w:adjustRightInd w:val="0"/>
        <w:spacing w:after="0" w:line="240" w:lineRule="auto"/>
        <w:rPr>
          <w:b/>
          <w:sz w:val="24"/>
          <w:szCs w:val="24"/>
        </w:rPr>
      </w:pPr>
      <w:r w:rsidRPr="00CD1296">
        <w:rPr>
          <w:rFonts w:ascii="Arial" w:hAnsi="Arial" w:cs="Arial"/>
          <w:b/>
          <w:bCs/>
          <w:sz w:val="28"/>
          <w:szCs w:val="28"/>
          <w:lang w:eastAsia="en-GB"/>
        </w:rPr>
        <w:lastRenderedPageBreak/>
        <w:t xml:space="preserve"> </w:t>
      </w:r>
      <w:bookmarkStart w:id="78" w:name="_Toc315738951"/>
      <w:r w:rsidRPr="00214E9B">
        <w:rPr>
          <w:b/>
          <w:sz w:val="24"/>
          <w:szCs w:val="24"/>
        </w:rPr>
        <w:t>Brief Symptom Inventory</w:t>
      </w:r>
      <w:r w:rsidRPr="00214E9B">
        <w:rPr>
          <w:b/>
          <w:sz w:val="24"/>
          <w:szCs w:val="24"/>
        </w:rPr>
        <w:tab/>
      </w:r>
      <w:r w:rsidRPr="00214E9B">
        <w:rPr>
          <w:b/>
          <w:sz w:val="24"/>
          <w:szCs w:val="24"/>
        </w:rPr>
        <w:tab/>
      </w:r>
      <w:r w:rsidRPr="00214E9B">
        <w:rPr>
          <w:b/>
          <w:sz w:val="24"/>
          <w:szCs w:val="24"/>
        </w:rPr>
        <w:tab/>
      </w:r>
      <w:r w:rsidRPr="00214E9B">
        <w:rPr>
          <w:b/>
          <w:sz w:val="24"/>
          <w:szCs w:val="24"/>
        </w:rPr>
        <w:tab/>
      </w:r>
      <w:r w:rsidRPr="00214E9B">
        <w:rPr>
          <w:b/>
          <w:sz w:val="24"/>
          <w:szCs w:val="24"/>
        </w:rPr>
        <w:tab/>
        <w:t xml:space="preserve">             </w:t>
      </w:r>
      <w:r>
        <w:rPr>
          <w:b/>
          <w:sz w:val="24"/>
          <w:szCs w:val="24"/>
        </w:rPr>
        <w:t xml:space="preserve">Appendix </w:t>
      </w:r>
      <w:bookmarkEnd w:id="78"/>
      <w:r w:rsidR="00DF6A45">
        <w:rPr>
          <w:b/>
          <w:sz w:val="24"/>
          <w:szCs w:val="24"/>
        </w:rPr>
        <w:t>3</w:t>
      </w:r>
    </w:p>
    <w:p w:rsidR="004E54D4" w:rsidRDefault="00B149FD" w:rsidP="00AE726B">
      <w:pPr>
        <w:jc w:val="both"/>
        <w:rPr>
          <w:rFonts w:ascii="Times New Roman" w:hAnsi="Times New Roman"/>
          <w:sz w:val="24"/>
          <w:szCs w:val="24"/>
        </w:rPr>
      </w:pPr>
      <w:r>
        <w:rPr>
          <w:rFonts w:ascii="Times New Roman" w:hAnsi="Times New Roman"/>
          <w:noProof/>
          <w:sz w:val="24"/>
          <w:szCs w:val="24"/>
          <w:lang w:eastAsia="en-GB"/>
        </w:rPr>
        <w:drawing>
          <wp:inline distT="0" distB="0" distL="0" distR="0">
            <wp:extent cx="5200650" cy="6991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6991350"/>
                    </a:xfrm>
                    <a:prstGeom prst="rect">
                      <a:avLst/>
                    </a:prstGeom>
                    <a:noFill/>
                    <a:ln>
                      <a:noFill/>
                    </a:ln>
                  </pic:spPr>
                </pic:pic>
              </a:graphicData>
            </a:graphic>
          </wp:inline>
        </w:drawing>
      </w:r>
    </w:p>
    <w:p w:rsidR="004E54D4" w:rsidRDefault="004E54D4" w:rsidP="00AE726B">
      <w:pPr>
        <w:jc w:val="both"/>
        <w:rPr>
          <w:rFonts w:ascii="Times New Roman" w:hAnsi="Times New Roman"/>
          <w:sz w:val="24"/>
          <w:szCs w:val="24"/>
        </w:rPr>
      </w:pPr>
    </w:p>
    <w:p w:rsidR="004E54D4" w:rsidRDefault="004E54D4" w:rsidP="00AE726B">
      <w:pPr>
        <w:jc w:val="both"/>
        <w:rPr>
          <w:rFonts w:ascii="Times New Roman" w:hAnsi="Times New Roman"/>
          <w:sz w:val="24"/>
          <w:szCs w:val="24"/>
        </w:rPr>
      </w:pPr>
    </w:p>
    <w:p w:rsidR="003D4F14" w:rsidRDefault="003D4F14" w:rsidP="00AE726B">
      <w:pPr>
        <w:jc w:val="both"/>
        <w:rPr>
          <w:rFonts w:ascii="Times New Roman" w:hAnsi="Times New Roman"/>
          <w:sz w:val="24"/>
          <w:szCs w:val="24"/>
        </w:rPr>
      </w:pPr>
    </w:p>
    <w:p w:rsidR="00793AA9" w:rsidRDefault="00793AA9" w:rsidP="00AE726B">
      <w:pPr>
        <w:jc w:val="both"/>
        <w:rPr>
          <w:rFonts w:ascii="Times New Roman" w:hAnsi="Times New Roman"/>
          <w:sz w:val="24"/>
          <w:szCs w:val="24"/>
        </w:rPr>
      </w:pPr>
    </w:p>
    <w:p w:rsidR="003D4F14" w:rsidRPr="003D4F14" w:rsidRDefault="003D4F14" w:rsidP="003D4F14">
      <w:pPr>
        <w:pStyle w:val="Heading2"/>
        <w:rPr>
          <w:b w:val="0"/>
          <w:sz w:val="24"/>
          <w:szCs w:val="24"/>
        </w:rPr>
      </w:pPr>
      <w:r>
        <w:rPr>
          <w:b w:val="0"/>
          <w:sz w:val="24"/>
          <w:szCs w:val="24"/>
        </w:rPr>
        <w:lastRenderedPageBreak/>
        <w:t>Strengths and Difficulties Questionnaire</w:t>
      </w:r>
      <w:r w:rsidRPr="00214E9B">
        <w:rPr>
          <w:b w:val="0"/>
          <w:sz w:val="24"/>
          <w:szCs w:val="24"/>
        </w:rPr>
        <w:tab/>
      </w:r>
      <w:r w:rsidRPr="00214E9B">
        <w:rPr>
          <w:b w:val="0"/>
          <w:sz w:val="24"/>
          <w:szCs w:val="24"/>
        </w:rPr>
        <w:tab/>
      </w:r>
      <w:r w:rsidRPr="00214E9B">
        <w:rPr>
          <w:b w:val="0"/>
          <w:sz w:val="24"/>
          <w:szCs w:val="24"/>
        </w:rPr>
        <w:tab/>
        <w:t xml:space="preserve">             </w:t>
      </w:r>
      <w:r>
        <w:rPr>
          <w:b w:val="0"/>
          <w:sz w:val="24"/>
          <w:szCs w:val="24"/>
        </w:rPr>
        <w:t>Appendix 4</w:t>
      </w:r>
    </w:p>
    <w:p w:rsidR="004E54D4" w:rsidRDefault="004E54D4" w:rsidP="00AE726B">
      <w:pPr>
        <w:jc w:val="both"/>
        <w:rPr>
          <w:rFonts w:ascii="Times New Roman" w:hAnsi="Times New Roman"/>
          <w:sz w:val="24"/>
          <w:szCs w:val="24"/>
        </w:rPr>
      </w:pPr>
    </w:p>
    <w:p w:rsidR="004E54D4" w:rsidRDefault="003D4F14" w:rsidP="00AE726B">
      <w:pPr>
        <w:jc w:val="both"/>
        <w:rPr>
          <w:rFonts w:ascii="Times New Roman" w:hAnsi="Times New Roman"/>
          <w:sz w:val="24"/>
          <w:szCs w:val="24"/>
        </w:rPr>
      </w:pPr>
      <w:r>
        <w:rPr>
          <w:rFonts w:ascii="Arial" w:hAnsi="Arial" w:cs="Arial"/>
          <w:b/>
          <w:bCs/>
          <w:noProof/>
          <w:sz w:val="28"/>
          <w:szCs w:val="28"/>
          <w:lang w:eastAsia="en-GB"/>
        </w:rPr>
        <w:drawing>
          <wp:inline distT="0" distB="0" distL="0" distR="0">
            <wp:extent cx="5191125" cy="74199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1125" cy="7419975"/>
                    </a:xfrm>
                    <a:prstGeom prst="rect">
                      <a:avLst/>
                    </a:prstGeom>
                    <a:noFill/>
                    <a:ln>
                      <a:noFill/>
                    </a:ln>
                  </pic:spPr>
                </pic:pic>
              </a:graphicData>
            </a:graphic>
          </wp:inline>
        </w:drawing>
      </w:r>
    </w:p>
    <w:p w:rsidR="004E54D4" w:rsidRDefault="004E54D4" w:rsidP="00107958">
      <w:pPr>
        <w:pStyle w:val="Heading2"/>
      </w:pPr>
      <w:bookmarkStart w:id="79" w:name="_Toc315738952"/>
      <w:r w:rsidRPr="00CD1296">
        <w:rPr>
          <w:b w:val="0"/>
          <w:sz w:val="24"/>
          <w:szCs w:val="24"/>
        </w:rPr>
        <w:lastRenderedPageBreak/>
        <w:t xml:space="preserve">YSQ-S adolescent/young adult version </w:t>
      </w:r>
      <w:r>
        <w:rPr>
          <w:b w:val="0"/>
          <w:sz w:val="24"/>
          <w:szCs w:val="24"/>
        </w:rPr>
        <w:t xml:space="preserve">                                 </w:t>
      </w:r>
      <w:r w:rsidRPr="00CD1296">
        <w:rPr>
          <w:b w:val="0"/>
          <w:sz w:val="24"/>
          <w:szCs w:val="24"/>
        </w:rPr>
        <w:t>Appendix 5</w:t>
      </w:r>
      <w:bookmarkEnd w:id="79"/>
    </w:p>
    <w:p w:rsidR="004E54D4" w:rsidRDefault="00B149FD" w:rsidP="002D4AA5">
      <w:r>
        <w:rPr>
          <w:noProof/>
          <w:lang w:eastAsia="en-GB"/>
        </w:rPr>
        <w:drawing>
          <wp:inline distT="0" distB="0" distL="0" distR="0">
            <wp:extent cx="5143500" cy="7267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7267575"/>
                    </a:xfrm>
                    <a:prstGeom prst="rect">
                      <a:avLst/>
                    </a:prstGeom>
                    <a:noFill/>
                    <a:ln>
                      <a:noFill/>
                    </a:ln>
                  </pic:spPr>
                </pic:pic>
              </a:graphicData>
            </a:graphic>
          </wp:inline>
        </w:drawing>
      </w:r>
    </w:p>
    <w:p w:rsidR="004E54D4" w:rsidRDefault="004E54D4" w:rsidP="002D4AA5"/>
    <w:p w:rsidR="004E54D4" w:rsidRDefault="004E54D4" w:rsidP="002D4AA5"/>
    <w:p w:rsidR="004E54D4" w:rsidRDefault="004E54D4" w:rsidP="002D4AA5"/>
    <w:p w:rsidR="004E54D4" w:rsidRDefault="004E54D4" w:rsidP="002D4AA5">
      <w:pPr>
        <w:rPr>
          <w:rFonts w:ascii="Arial" w:hAnsi="Arial" w:cs="Arial"/>
          <w:b/>
          <w:sz w:val="24"/>
          <w:szCs w:val="24"/>
        </w:rPr>
      </w:pPr>
    </w:p>
    <w:p w:rsidR="004E54D4" w:rsidRDefault="004E54D4" w:rsidP="002D4AA5">
      <w:r w:rsidRPr="00CD1296">
        <w:rPr>
          <w:rFonts w:ascii="Arial" w:hAnsi="Arial" w:cs="Arial"/>
          <w:b/>
          <w:sz w:val="24"/>
          <w:szCs w:val="24"/>
        </w:rPr>
        <w:lastRenderedPageBreak/>
        <w:t xml:space="preserve">YSQ-S adolescent/young adult version </w:t>
      </w:r>
      <w:r>
        <w:rPr>
          <w:rFonts w:ascii="Arial" w:hAnsi="Arial" w:cs="Arial"/>
          <w:b/>
          <w:sz w:val="24"/>
          <w:szCs w:val="24"/>
        </w:rPr>
        <w:t xml:space="preserve">                                 </w:t>
      </w:r>
      <w:r w:rsidRPr="00CD1296">
        <w:rPr>
          <w:rFonts w:ascii="Arial" w:hAnsi="Arial" w:cs="Arial"/>
          <w:b/>
          <w:sz w:val="24"/>
          <w:szCs w:val="24"/>
        </w:rPr>
        <w:t>Appendix 5</w:t>
      </w:r>
    </w:p>
    <w:p w:rsidR="004E54D4" w:rsidRDefault="00B149FD" w:rsidP="002D4AA5">
      <w:r>
        <w:rPr>
          <w:noProof/>
          <w:lang w:eastAsia="en-GB"/>
        </w:rPr>
        <w:drawing>
          <wp:inline distT="0" distB="0" distL="0" distR="0">
            <wp:extent cx="5143500" cy="72675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7267575"/>
                    </a:xfrm>
                    <a:prstGeom prst="rect">
                      <a:avLst/>
                    </a:prstGeom>
                    <a:noFill/>
                    <a:ln>
                      <a:noFill/>
                    </a:ln>
                  </pic:spPr>
                </pic:pic>
              </a:graphicData>
            </a:graphic>
          </wp:inline>
        </w:drawing>
      </w:r>
    </w:p>
    <w:p w:rsidR="004E54D4" w:rsidRDefault="004E54D4" w:rsidP="002D4AA5"/>
    <w:p w:rsidR="004E54D4" w:rsidRDefault="004E54D4" w:rsidP="002D4AA5"/>
    <w:p w:rsidR="004E54D4" w:rsidRDefault="004E54D4" w:rsidP="002D4AA5"/>
    <w:p w:rsidR="004E54D4" w:rsidRDefault="004E54D4" w:rsidP="002D4AA5">
      <w:r w:rsidRPr="00CD1296">
        <w:rPr>
          <w:rFonts w:ascii="Arial" w:hAnsi="Arial" w:cs="Arial"/>
          <w:b/>
          <w:sz w:val="24"/>
          <w:szCs w:val="24"/>
        </w:rPr>
        <w:lastRenderedPageBreak/>
        <w:t xml:space="preserve">YSQ-S adolescent/young adult version </w:t>
      </w:r>
      <w:r>
        <w:rPr>
          <w:rFonts w:ascii="Arial" w:hAnsi="Arial" w:cs="Arial"/>
          <w:b/>
          <w:sz w:val="24"/>
          <w:szCs w:val="24"/>
        </w:rPr>
        <w:t xml:space="preserve">                                 </w:t>
      </w:r>
      <w:r w:rsidRPr="00CD1296">
        <w:rPr>
          <w:rFonts w:ascii="Arial" w:hAnsi="Arial" w:cs="Arial"/>
          <w:b/>
          <w:sz w:val="24"/>
          <w:szCs w:val="24"/>
        </w:rPr>
        <w:t>Appendix 5</w:t>
      </w:r>
    </w:p>
    <w:p w:rsidR="004E54D4" w:rsidRDefault="00B149FD" w:rsidP="002D4AA5">
      <w:r>
        <w:rPr>
          <w:noProof/>
          <w:lang w:eastAsia="en-GB"/>
        </w:rPr>
        <w:drawing>
          <wp:inline distT="0" distB="0" distL="0" distR="0">
            <wp:extent cx="5143500" cy="72675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7267575"/>
                    </a:xfrm>
                    <a:prstGeom prst="rect">
                      <a:avLst/>
                    </a:prstGeom>
                    <a:noFill/>
                    <a:ln>
                      <a:noFill/>
                    </a:ln>
                  </pic:spPr>
                </pic:pic>
              </a:graphicData>
            </a:graphic>
          </wp:inline>
        </w:drawing>
      </w:r>
    </w:p>
    <w:p w:rsidR="004E54D4" w:rsidRDefault="004E54D4" w:rsidP="002D4AA5"/>
    <w:p w:rsidR="004E54D4" w:rsidRDefault="004E54D4" w:rsidP="002D4AA5"/>
    <w:p w:rsidR="004E54D4" w:rsidRDefault="004E54D4" w:rsidP="002D4AA5"/>
    <w:p w:rsidR="004E54D4" w:rsidRDefault="004E54D4" w:rsidP="002D4AA5">
      <w:r w:rsidRPr="00CD1296">
        <w:rPr>
          <w:rFonts w:ascii="Arial" w:hAnsi="Arial" w:cs="Arial"/>
          <w:b/>
          <w:sz w:val="24"/>
          <w:szCs w:val="24"/>
        </w:rPr>
        <w:lastRenderedPageBreak/>
        <w:t xml:space="preserve">YSQ-S adolescent/young adult version </w:t>
      </w:r>
      <w:r>
        <w:rPr>
          <w:rFonts w:ascii="Arial" w:hAnsi="Arial" w:cs="Arial"/>
          <w:b/>
          <w:sz w:val="24"/>
          <w:szCs w:val="24"/>
        </w:rPr>
        <w:t xml:space="preserve">                                 </w:t>
      </w:r>
      <w:r w:rsidRPr="00CD1296">
        <w:rPr>
          <w:rFonts w:ascii="Arial" w:hAnsi="Arial" w:cs="Arial"/>
          <w:b/>
          <w:sz w:val="24"/>
          <w:szCs w:val="24"/>
        </w:rPr>
        <w:t>Appendix 5</w:t>
      </w:r>
    </w:p>
    <w:p w:rsidR="004E54D4" w:rsidRDefault="00B149FD" w:rsidP="002D4AA5">
      <w:r>
        <w:rPr>
          <w:noProof/>
          <w:lang w:eastAsia="en-GB"/>
        </w:rPr>
        <w:drawing>
          <wp:inline distT="0" distB="0" distL="0" distR="0">
            <wp:extent cx="5143500" cy="72675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7267575"/>
                    </a:xfrm>
                    <a:prstGeom prst="rect">
                      <a:avLst/>
                    </a:prstGeom>
                    <a:noFill/>
                    <a:ln>
                      <a:noFill/>
                    </a:ln>
                  </pic:spPr>
                </pic:pic>
              </a:graphicData>
            </a:graphic>
          </wp:inline>
        </w:drawing>
      </w:r>
    </w:p>
    <w:p w:rsidR="004E54D4" w:rsidRDefault="004E54D4" w:rsidP="002D4AA5"/>
    <w:p w:rsidR="004E54D4" w:rsidRDefault="004E54D4" w:rsidP="002D4AA5"/>
    <w:p w:rsidR="004E54D4" w:rsidRDefault="004E54D4" w:rsidP="002D4AA5"/>
    <w:p w:rsidR="004E54D4" w:rsidRDefault="004E54D4" w:rsidP="002D4AA5">
      <w:r w:rsidRPr="00CD1296">
        <w:rPr>
          <w:rFonts w:ascii="Arial" w:hAnsi="Arial" w:cs="Arial"/>
          <w:b/>
          <w:sz w:val="24"/>
          <w:szCs w:val="24"/>
        </w:rPr>
        <w:lastRenderedPageBreak/>
        <w:t xml:space="preserve">YSQ-S adolescent/young adult version </w:t>
      </w:r>
      <w:r>
        <w:rPr>
          <w:rFonts w:ascii="Arial" w:hAnsi="Arial" w:cs="Arial"/>
          <w:b/>
          <w:sz w:val="24"/>
          <w:szCs w:val="24"/>
        </w:rPr>
        <w:t xml:space="preserve">                                 </w:t>
      </w:r>
      <w:r w:rsidRPr="00CD1296">
        <w:rPr>
          <w:rFonts w:ascii="Arial" w:hAnsi="Arial" w:cs="Arial"/>
          <w:b/>
          <w:sz w:val="24"/>
          <w:szCs w:val="24"/>
        </w:rPr>
        <w:t>Appendix 5</w:t>
      </w:r>
    </w:p>
    <w:p w:rsidR="004E54D4" w:rsidRDefault="00B149FD" w:rsidP="002D4AA5">
      <w:r>
        <w:rPr>
          <w:noProof/>
          <w:lang w:eastAsia="en-GB"/>
        </w:rPr>
        <w:drawing>
          <wp:inline distT="0" distB="0" distL="0" distR="0">
            <wp:extent cx="5143500" cy="72675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7267575"/>
                    </a:xfrm>
                    <a:prstGeom prst="rect">
                      <a:avLst/>
                    </a:prstGeom>
                    <a:noFill/>
                    <a:ln>
                      <a:noFill/>
                    </a:ln>
                  </pic:spPr>
                </pic:pic>
              </a:graphicData>
            </a:graphic>
          </wp:inline>
        </w:drawing>
      </w:r>
    </w:p>
    <w:p w:rsidR="004E54D4" w:rsidRDefault="004E54D4" w:rsidP="002D4AA5"/>
    <w:p w:rsidR="004E54D4" w:rsidRDefault="004E54D4" w:rsidP="002D4AA5"/>
    <w:p w:rsidR="004E54D4" w:rsidRDefault="004E54D4" w:rsidP="002D4AA5"/>
    <w:p w:rsidR="004E54D4" w:rsidRDefault="004E54D4" w:rsidP="002D4AA5">
      <w:r w:rsidRPr="00CD1296">
        <w:rPr>
          <w:rFonts w:ascii="Arial" w:hAnsi="Arial" w:cs="Arial"/>
          <w:b/>
          <w:sz w:val="24"/>
          <w:szCs w:val="24"/>
        </w:rPr>
        <w:lastRenderedPageBreak/>
        <w:t xml:space="preserve">YSQ-S adolescent/young adult version </w:t>
      </w:r>
      <w:r>
        <w:rPr>
          <w:rFonts w:ascii="Arial" w:hAnsi="Arial" w:cs="Arial"/>
          <w:b/>
          <w:sz w:val="24"/>
          <w:szCs w:val="24"/>
        </w:rPr>
        <w:t xml:space="preserve">                                 </w:t>
      </w:r>
      <w:r w:rsidRPr="00CD1296">
        <w:rPr>
          <w:rFonts w:ascii="Arial" w:hAnsi="Arial" w:cs="Arial"/>
          <w:b/>
          <w:sz w:val="24"/>
          <w:szCs w:val="24"/>
        </w:rPr>
        <w:t>Appendix 5</w:t>
      </w:r>
    </w:p>
    <w:p w:rsidR="004E54D4" w:rsidRDefault="00B149FD" w:rsidP="002D4AA5">
      <w:r>
        <w:rPr>
          <w:noProof/>
          <w:lang w:eastAsia="en-GB"/>
        </w:rPr>
        <w:drawing>
          <wp:inline distT="0" distB="0" distL="0" distR="0">
            <wp:extent cx="5143500" cy="7267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7267575"/>
                    </a:xfrm>
                    <a:prstGeom prst="rect">
                      <a:avLst/>
                    </a:prstGeom>
                    <a:noFill/>
                    <a:ln>
                      <a:noFill/>
                    </a:ln>
                  </pic:spPr>
                </pic:pic>
              </a:graphicData>
            </a:graphic>
          </wp:inline>
        </w:drawing>
      </w:r>
    </w:p>
    <w:p w:rsidR="004E54D4" w:rsidRDefault="004E54D4" w:rsidP="002D4AA5"/>
    <w:p w:rsidR="004E54D4" w:rsidRDefault="004E54D4" w:rsidP="002D4AA5"/>
    <w:p w:rsidR="004E54D4" w:rsidRDefault="004E54D4" w:rsidP="003D4530"/>
    <w:p w:rsidR="004E54D4" w:rsidRDefault="00B149FD" w:rsidP="003D4530">
      <w:pPr>
        <w:rPr>
          <w:rFonts w:ascii="Arial" w:hAnsi="Arial" w:cs="Arial"/>
          <w:b/>
          <w:sz w:val="24"/>
          <w:szCs w:val="24"/>
        </w:rPr>
      </w:pPr>
      <w:r>
        <w:rPr>
          <w:noProof/>
          <w:lang w:eastAsia="en-GB"/>
        </w:rPr>
        <w:lastRenderedPageBreak/>
        <w:drawing>
          <wp:anchor distT="0" distB="0" distL="114300" distR="114300" simplePos="0" relativeHeight="251648000" behindDoc="0" locked="0" layoutInCell="1" allowOverlap="1">
            <wp:simplePos x="0" y="0"/>
            <wp:positionH relativeFrom="column">
              <wp:posOffset>-1028700</wp:posOffset>
            </wp:positionH>
            <wp:positionV relativeFrom="paragraph">
              <wp:posOffset>-685800</wp:posOffset>
            </wp:positionV>
            <wp:extent cx="6522720" cy="84582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282"/>
                    <a:stretch>
                      <a:fillRect/>
                    </a:stretch>
                  </pic:blipFill>
                  <pic:spPr bwMode="auto">
                    <a:xfrm>
                      <a:off x="0" y="0"/>
                      <a:ext cx="6522720" cy="8458200"/>
                    </a:xfrm>
                    <a:prstGeom prst="rect">
                      <a:avLst/>
                    </a:prstGeom>
                    <a:noFill/>
                  </pic:spPr>
                </pic:pic>
              </a:graphicData>
            </a:graphic>
          </wp:anchor>
        </w:drawing>
      </w: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B149FD" w:rsidP="003D4530">
      <w:pPr>
        <w:rPr>
          <w:rFonts w:ascii="Arial" w:hAnsi="Arial" w:cs="Arial"/>
          <w:b/>
          <w:sz w:val="24"/>
          <w:szCs w:val="24"/>
        </w:rPr>
      </w:pPr>
      <w:r>
        <w:rPr>
          <w:noProof/>
          <w:lang w:eastAsia="en-GB"/>
        </w:rPr>
        <w:lastRenderedPageBreak/>
        <w:drawing>
          <wp:anchor distT="0" distB="0" distL="114300" distR="114300" simplePos="0" relativeHeight="251649024" behindDoc="0" locked="0" layoutInCell="1" allowOverlap="1">
            <wp:simplePos x="0" y="0"/>
            <wp:positionH relativeFrom="column">
              <wp:posOffset>-800100</wp:posOffset>
            </wp:positionH>
            <wp:positionV relativeFrom="paragraph">
              <wp:posOffset>-457200</wp:posOffset>
            </wp:positionV>
            <wp:extent cx="6434455" cy="8343900"/>
            <wp:effectExtent l="0" t="0" r="444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282"/>
                    <a:stretch>
                      <a:fillRect/>
                    </a:stretch>
                  </pic:blipFill>
                  <pic:spPr bwMode="auto">
                    <a:xfrm>
                      <a:off x="0" y="0"/>
                      <a:ext cx="6434455" cy="8343900"/>
                    </a:xfrm>
                    <a:prstGeom prst="rect">
                      <a:avLst/>
                    </a:prstGeom>
                    <a:noFill/>
                  </pic:spPr>
                </pic:pic>
              </a:graphicData>
            </a:graphic>
          </wp:anchor>
        </w:drawing>
      </w: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B149FD" w:rsidP="003D4530">
      <w:pPr>
        <w:rPr>
          <w:rFonts w:ascii="Arial" w:hAnsi="Arial" w:cs="Arial"/>
          <w:b/>
          <w:sz w:val="24"/>
          <w:szCs w:val="24"/>
        </w:rPr>
      </w:pPr>
      <w:r>
        <w:rPr>
          <w:noProof/>
          <w:lang w:eastAsia="en-GB"/>
        </w:rPr>
        <w:lastRenderedPageBreak/>
        <w:drawing>
          <wp:anchor distT="0" distB="0" distL="114300" distR="114300" simplePos="0" relativeHeight="251650048" behindDoc="0" locked="0" layoutInCell="1" allowOverlap="1">
            <wp:simplePos x="0" y="0"/>
            <wp:positionH relativeFrom="column">
              <wp:posOffset>-800100</wp:posOffset>
            </wp:positionH>
            <wp:positionV relativeFrom="paragraph">
              <wp:posOffset>-685800</wp:posOffset>
            </wp:positionV>
            <wp:extent cx="6408420" cy="78867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953"/>
                    <a:stretch>
                      <a:fillRect/>
                    </a:stretch>
                  </pic:blipFill>
                  <pic:spPr bwMode="auto">
                    <a:xfrm>
                      <a:off x="0" y="0"/>
                      <a:ext cx="6408420" cy="7886700"/>
                    </a:xfrm>
                    <a:prstGeom prst="rect">
                      <a:avLst/>
                    </a:prstGeom>
                    <a:noFill/>
                  </pic:spPr>
                </pic:pic>
              </a:graphicData>
            </a:graphic>
          </wp:anchor>
        </w:drawing>
      </w: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Default="004E54D4" w:rsidP="003D4530">
      <w:pPr>
        <w:rPr>
          <w:rFonts w:ascii="Arial" w:hAnsi="Arial" w:cs="Arial"/>
          <w:b/>
          <w:sz w:val="24"/>
          <w:szCs w:val="24"/>
        </w:rPr>
      </w:pPr>
    </w:p>
    <w:p w:rsidR="004E54D4" w:rsidRPr="003D4530" w:rsidRDefault="004E54D4" w:rsidP="00107958">
      <w:pPr>
        <w:pStyle w:val="Heading2"/>
        <w:rPr>
          <w:b w:val="0"/>
          <w:sz w:val="24"/>
          <w:szCs w:val="24"/>
        </w:rPr>
      </w:pPr>
      <w:bookmarkStart w:id="80" w:name="_Toc315738953"/>
      <w:r w:rsidRPr="003D4530">
        <w:rPr>
          <w:b w:val="0"/>
          <w:sz w:val="24"/>
          <w:szCs w:val="24"/>
        </w:rPr>
        <w:lastRenderedPageBreak/>
        <w:t>Consent form (Social Care managers consent under 16 yrs)</w:t>
      </w:r>
      <w:r>
        <w:rPr>
          <w:b w:val="0"/>
          <w:sz w:val="24"/>
          <w:szCs w:val="24"/>
        </w:rPr>
        <w:t xml:space="preserve"> </w:t>
      </w:r>
      <w:r w:rsidRPr="003D4530">
        <w:rPr>
          <w:b w:val="0"/>
          <w:sz w:val="24"/>
          <w:szCs w:val="24"/>
        </w:rPr>
        <w:t>Appendix 7</w:t>
      </w:r>
      <w:bookmarkEnd w:id="80"/>
    </w:p>
    <w:p w:rsidR="004E54D4" w:rsidRDefault="00B149FD" w:rsidP="00AE726B">
      <w:pPr>
        <w:jc w:val="both"/>
        <w:rPr>
          <w:rFonts w:ascii="Arial" w:hAnsi="Arial" w:cs="Arial"/>
          <w:b/>
          <w:sz w:val="24"/>
          <w:szCs w:val="24"/>
        </w:rPr>
      </w:pPr>
      <w:r>
        <w:rPr>
          <w:rFonts w:ascii="Arial" w:hAnsi="Arial" w:cs="Arial"/>
          <w:b/>
          <w:noProof/>
          <w:sz w:val="24"/>
          <w:szCs w:val="24"/>
          <w:lang w:eastAsia="en-GB"/>
        </w:rPr>
        <w:drawing>
          <wp:inline distT="0" distB="0" distL="0" distR="0">
            <wp:extent cx="2343150" cy="1257300"/>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0" cy="1257300"/>
                    </a:xfrm>
                    <a:prstGeom prst="rect">
                      <a:avLst/>
                    </a:prstGeom>
                    <a:noFill/>
                    <a:ln>
                      <a:noFill/>
                    </a:ln>
                  </pic:spPr>
                </pic:pic>
              </a:graphicData>
            </a:graphic>
          </wp:inline>
        </w:drawing>
      </w:r>
    </w:p>
    <w:p w:rsidR="004E54D4" w:rsidRPr="00212261" w:rsidRDefault="004E54D4" w:rsidP="00AE726B">
      <w:pPr>
        <w:jc w:val="center"/>
        <w:rPr>
          <w:rFonts w:ascii="Arial" w:hAnsi="Arial" w:cs="Arial"/>
          <w:b/>
        </w:rPr>
      </w:pPr>
      <w:r w:rsidRPr="00212261">
        <w:rPr>
          <w:rFonts w:ascii="Arial" w:hAnsi="Arial" w:cs="Arial"/>
          <w:b/>
        </w:rPr>
        <w:t>Consent Form</w:t>
      </w:r>
    </w:p>
    <w:p w:rsidR="004E54D4" w:rsidRPr="00212261" w:rsidRDefault="004E54D4" w:rsidP="00AE726B">
      <w:pPr>
        <w:jc w:val="center"/>
        <w:rPr>
          <w:rFonts w:ascii="Arial" w:hAnsi="Arial" w:cs="Arial"/>
          <w:b/>
        </w:rPr>
      </w:pPr>
      <w:r w:rsidRPr="00212261">
        <w:rPr>
          <w:rFonts w:ascii="Arial" w:hAnsi="Arial" w:cs="Arial"/>
          <w:b/>
        </w:rPr>
        <w:tab/>
      </w:r>
    </w:p>
    <w:p w:rsidR="004E54D4" w:rsidRPr="00212261" w:rsidRDefault="004E54D4" w:rsidP="00AE726B">
      <w:pPr>
        <w:spacing w:after="0" w:line="240" w:lineRule="auto"/>
        <w:jc w:val="both"/>
        <w:rPr>
          <w:rFonts w:ascii="Arial" w:hAnsi="Arial" w:cs="Arial"/>
          <w:b/>
        </w:rPr>
      </w:pPr>
      <w:r w:rsidRPr="00212261">
        <w:rPr>
          <w:rFonts w:ascii="Arial" w:hAnsi="Arial" w:cs="Arial"/>
          <w:b/>
        </w:rPr>
        <w:t>Attachment style and symptoms of psychopathology in Children in Care: An investigation of the mediating role of Early Maladaptive Schemas.</w:t>
      </w:r>
    </w:p>
    <w:p w:rsidR="004E54D4" w:rsidRPr="00212261" w:rsidRDefault="004E54D4" w:rsidP="00AE726B">
      <w:pPr>
        <w:spacing w:after="0" w:line="240" w:lineRule="auto"/>
        <w:jc w:val="both"/>
        <w:rPr>
          <w:rFonts w:ascii="Arial" w:hAnsi="Arial" w:cs="Arial"/>
        </w:rPr>
      </w:pPr>
    </w:p>
    <w:p w:rsidR="004E54D4" w:rsidRPr="00212261" w:rsidRDefault="004E54D4" w:rsidP="00AE726B">
      <w:pPr>
        <w:spacing w:after="0" w:line="300" w:lineRule="auto"/>
        <w:jc w:val="both"/>
        <w:rPr>
          <w:rFonts w:ascii="Arial" w:hAnsi="Arial" w:cs="Arial"/>
        </w:rPr>
      </w:pPr>
      <w:r w:rsidRPr="00212261">
        <w:rPr>
          <w:rFonts w:ascii="Arial" w:hAnsi="Arial" w:cs="Arial"/>
        </w:rPr>
        <w:t>Name of researcher:  Jen Wilson: pcp08jhw@sheffield.ac.uk</w:t>
      </w:r>
    </w:p>
    <w:p w:rsidR="004E54D4" w:rsidRPr="00212261" w:rsidRDefault="004E54D4" w:rsidP="00AE726B">
      <w:pPr>
        <w:spacing w:after="0" w:line="300" w:lineRule="auto"/>
        <w:jc w:val="both"/>
        <w:rPr>
          <w:rFonts w:ascii="Arial" w:hAnsi="Arial" w:cs="Arial"/>
        </w:rPr>
      </w:pPr>
      <w:r w:rsidRPr="00212261">
        <w:rPr>
          <w:rFonts w:ascii="Arial" w:hAnsi="Arial" w:cs="Arial"/>
        </w:rPr>
        <w:t>Participant identification number for this study:</w:t>
      </w:r>
    </w:p>
    <w:p w:rsidR="004E54D4" w:rsidRPr="00212261" w:rsidRDefault="004E54D4" w:rsidP="00AE726B">
      <w:pPr>
        <w:spacing w:after="0" w:line="300" w:lineRule="auto"/>
        <w:jc w:val="both"/>
        <w:rPr>
          <w:rFonts w:ascii="Arial" w:hAnsi="Arial" w:cs="Arial"/>
        </w:rPr>
      </w:pPr>
      <w:r w:rsidRPr="00212261">
        <w:rPr>
          <w:rFonts w:ascii="Arial" w:hAnsi="Arial" w:cs="Arial"/>
        </w:rPr>
        <w:t>Name of Social Care team Manager:</w:t>
      </w:r>
    </w:p>
    <w:p w:rsidR="004E54D4" w:rsidRPr="00212261" w:rsidRDefault="004E54D4" w:rsidP="00AE726B">
      <w:pPr>
        <w:jc w:val="both"/>
        <w:rPr>
          <w:rFonts w:ascii="Arial" w:hAnsi="Arial" w:cs="Arial"/>
        </w:rPr>
      </w:pPr>
      <w:r w:rsidRPr="00212261">
        <w:rPr>
          <w:rFonts w:ascii="Arial" w:hAnsi="Arial" w:cs="Arial"/>
        </w:rPr>
        <w:t>Name of social worker:</w:t>
      </w:r>
    </w:p>
    <w:p w:rsidR="004E54D4" w:rsidRPr="00212261" w:rsidRDefault="004E54D4" w:rsidP="00AE726B">
      <w:pPr>
        <w:spacing w:after="0" w:line="240" w:lineRule="auto"/>
        <w:ind w:right="448"/>
        <w:jc w:val="right"/>
        <w:rPr>
          <w:rFonts w:ascii="Arial" w:hAnsi="Arial" w:cs="Arial"/>
        </w:rPr>
      </w:pP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t xml:space="preserve">             Please</w:t>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r>
      <w:r w:rsidRPr="00212261">
        <w:rPr>
          <w:rFonts w:ascii="Arial" w:hAnsi="Arial" w:cs="Arial"/>
        </w:rPr>
        <w:tab/>
        <w:t xml:space="preserve">                            initial </w:t>
      </w:r>
    </w:p>
    <w:p w:rsidR="004E54D4" w:rsidRPr="00212261" w:rsidRDefault="004E54D4" w:rsidP="00AE726B">
      <w:pPr>
        <w:spacing w:after="0" w:line="240" w:lineRule="auto"/>
        <w:ind w:right="-452"/>
        <w:jc w:val="right"/>
        <w:rPr>
          <w:rFonts w:ascii="Arial" w:hAnsi="Arial" w:cs="Arial"/>
        </w:rPr>
      </w:pPr>
      <w:proofErr w:type="gramStart"/>
      <w:r w:rsidRPr="00212261">
        <w:rPr>
          <w:rFonts w:ascii="Arial" w:hAnsi="Arial" w:cs="Arial"/>
        </w:rPr>
        <w:t>each</w:t>
      </w:r>
      <w:proofErr w:type="gramEnd"/>
      <w:r w:rsidRPr="00212261">
        <w:rPr>
          <w:rFonts w:ascii="Arial" w:hAnsi="Arial" w:cs="Arial"/>
        </w:rPr>
        <w:t xml:space="preserve"> box</w:t>
      </w:r>
    </w:p>
    <w:p w:rsidR="004E54D4" w:rsidRPr="00212261" w:rsidRDefault="001723CD" w:rsidP="00AE726B">
      <w:pPr>
        <w:ind w:left="720" w:hanging="720"/>
        <w:rPr>
          <w:rFonts w:ascii="Arial" w:hAnsi="Arial" w:cs="Arial"/>
        </w:rPr>
      </w:pPr>
      <w:r w:rsidRPr="001723CD">
        <w:rPr>
          <w:noProof/>
          <w:lang w:eastAsia="en-GB"/>
        </w:rPr>
        <w:pict>
          <v:roundrect id="AutoShape 33" o:spid="_x0000_s1044" style="position:absolute;left:0;text-align:left;margin-left:405pt;margin-top:4.95pt;width:37pt;height:36pt;z-index:251641856;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" fillcolor="#9bc1ff" strokecolor="#4a7ebb" strokeweight="1.5pt">
            <v:fill color2="#3f80cd" focus="100%" type="gradient">
              <o:fill v:ext="view" type="gradientUnscaled"/>
            </v:fill>
            <v:shadow on="t" opacity="22938f" offset="0"/>
            <v:textbox inset=",7.2pt,,7.2pt"/>
            <w10:wrap type="tight"/>
          </v:roundrect>
        </w:pict>
      </w:r>
      <w:r w:rsidR="004E54D4" w:rsidRPr="00212261">
        <w:rPr>
          <w:rFonts w:ascii="Arial" w:hAnsi="Arial" w:cs="Arial"/>
        </w:rPr>
        <w:t>1.</w:t>
      </w:r>
      <w:r w:rsidR="004E54D4" w:rsidRPr="00212261">
        <w:rPr>
          <w:rFonts w:ascii="Arial" w:hAnsi="Arial" w:cs="Arial"/>
        </w:rPr>
        <w:tab/>
        <w:t>I confirm that I have read and understood the information sheet dated xx/xx/</w:t>
      </w:r>
      <w:proofErr w:type="spellStart"/>
      <w:r w:rsidR="004E54D4" w:rsidRPr="00212261">
        <w:rPr>
          <w:rFonts w:ascii="Arial" w:hAnsi="Arial" w:cs="Arial"/>
        </w:rPr>
        <w:t>xxxx</w:t>
      </w:r>
      <w:proofErr w:type="spellEnd"/>
      <w:r w:rsidR="004E54D4" w:rsidRPr="00212261">
        <w:rPr>
          <w:rFonts w:ascii="Arial" w:hAnsi="Arial" w:cs="Arial"/>
        </w:rPr>
        <w:t xml:space="preserve"> for this study.  I have had the opportunity to consider the information, ask questions and have had them answered satisfactorily</w:t>
      </w:r>
    </w:p>
    <w:p w:rsidR="004E54D4" w:rsidRPr="00212261" w:rsidRDefault="001723CD" w:rsidP="00AE726B">
      <w:pPr>
        <w:ind w:left="720" w:hanging="720"/>
        <w:rPr>
          <w:rFonts w:ascii="Arial" w:hAnsi="Arial"/>
        </w:rPr>
      </w:pPr>
      <w:r w:rsidRPr="001723CD">
        <w:rPr>
          <w:noProof/>
          <w:lang w:eastAsia="en-GB"/>
        </w:rPr>
        <w:pict>
          <v:roundrect id="AutoShape 34" o:spid="_x0000_s1043" style="position:absolute;left:0;text-align:left;margin-left:405pt;margin-top:3.45pt;width:37pt;height:36pt;z-index:251642880;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" fillcolor="#9bc1ff" strokecolor="#4a7ebb" strokeweight="1.5pt">
            <v:fill color2="#3f80cd" focus="100%" type="gradient">
              <o:fill v:ext="view" type="gradientUnscaled"/>
            </v:fill>
            <v:shadow on="t" opacity="22938f" offset="0"/>
            <v:textbox inset=",7.2pt,,7.2pt"/>
            <w10:wrap type="tight"/>
          </v:roundrect>
        </w:pict>
      </w:r>
      <w:r w:rsidR="004E54D4" w:rsidRPr="00212261">
        <w:rPr>
          <w:rFonts w:ascii="Arial" w:hAnsi="Arial"/>
        </w:rPr>
        <w:t>2.</w:t>
      </w:r>
      <w:r w:rsidR="004E54D4" w:rsidRPr="00212261">
        <w:rPr>
          <w:rFonts w:ascii="Arial" w:hAnsi="Arial"/>
        </w:rPr>
        <w:tab/>
        <w:t>I understand that this young person’s participation is voluntary and that they are free to withdraw at any time without giving any reason.</w:t>
      </w:r>
    </w:p>
    <w:p w:rsidR="004E54D4" w:rsidRPr="00212261" w:rsidRDefault="001723CD" w:rsidP="00AE726B">
      <w:pPr>
        <w:ind w:left="720" w:hanging="720"/>
        <w:rPr>
          <w:rFonts w:ascii="Arial" w:hAnsi="Arial"/>
        </w:rPr>
      </w:pPr>
      <w:r w:rsidRPr="001723CD">
        <w:rPr>
          <w:noProof/>
          <w:lang w:eastAsia="en-GB"/>
        </w:rPr>
        <w:pict>
          <v:roundrect id="AutoShape 35" o:spid="_x0000_s1042" style="position:absolute;left:0;text-align:left;margin-left:405pt;margin-top:10.65pt;width:37pt;height:30.85pt;z-index:251643904;visibility:visible" arcsize="10923f" wrapcoords="1322 -527 -441 1054 -441 20020 882 21600 20278 21600 21159 21600 22041 18439 22041 2634 21600 1054 20278 -527 1322 -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" fillcolor="#9bc1ff" strokecolor="#4a7ebb" strokeweight="1.5pt">
            <v:fill color2="#3f80cd" focus="100%" type="gradient">
              <o:fill v:ext="view" type="gradientUnscaled"/>
            </v:fill>
            <v:shadow on="t" opacity="22938f" offset="0"/>
            <v:textbox inset=",7.2pt,,7.2pt"/>
            <w10:wrap type="tight"/>
          </v:roundrect>
        </w:pict>
      </w:r>
      <w:r w:rsidR="004E54D4" w:rsidRPr="00212261">
        <w:rPr>
          <w:rFonts w:ascii="Arial" w:hAnsi="Arial"/>
        </w:rPr>
        <w:t>3.</w:t>
      </w:r>
      <w:r w:rsidR="004E54D4" w:rsidRPr="00212261">
        <w:rPr>
          <w:rFonts w:ascii="Arial" w:hAnsi="Arial"/>
        </w:rPr>
        <w:tab/>
        <w:t>I understand that the young person will be asked to complete questionnaires regarding their early maladaptive schemas, strengths and difficulties, attachment style and mental health.</w:t>
      </w:r>
    </w:p>
    <w:p w:rsidR="004E54D4" w:rsidRPr="00212261" w:rsidRDefault="001723CD" w:rsidP="00AE726B">
      <w:pPr>
        <w:spacing w:after="0" w:line="240" w:lineRule="auto"/>
        <w:ind w:left="720" w:hanging="720"/>
        <w:rPr>
          <w:rFonts w:ascii="Arial" w:hAnsi="Arial"/>
        </w:rPr>
      </w:pPr>
      <w:r w:rsidRPr="001723CD">
        <w:rPr>
          <w:noProof/>
          <w:lang w:eastAsia="en-GB"/>
        </w:rPr>
        <w:pict>
          <v:roundrect id="AutoShape 36" o:spid="_x0000_s1041" style="position:absolute;left:0;text-align:left;margin-left:405pt;margin-top:11pt;width:37pt;height:36pt;z-index:251644928;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" fillcolor="#9bc1ff" strokecolor="#4a7ebb" strokeweight="1.5pt">
            <v:fill color2="#3f80cd" focus="100%" type="gradient">
              <o:fill v:ext="view" type="gradientUnscaled"/>
            </v:fill>
            <v:shadow on="t" opacity="22938f" offset="0"/>
            <v:textbox inset=",7.2pt,,7.2pt"/>
            <w10:wrap type="tight"/>
          </v:roundrect>
        </w:pict>
      </w:r>
      <w:r w:rsidR="004E54D4" w:rsidRPr="00212261">
        <w:rPr>
          <w:rFonts w:ascii="Arial" w:hAnsi="Arial"/>
        </w:rPr>
        <w:t>4.</w:t>
      </w:r>
      <w:r w:rsidR="004E54D4" w:rsidRPr="00212261">
        <w:rPr>
          <w:rFonts w:ascii="Arial" w:hAnsi="Arial"/>
        </w:rPr>
        <w:tab/>
        <w:t xml:space="preserve">I understand that the young person’s responses will be </w:t>
      </w:r>
      <w:proofErr w:type="spellStart"/>
      <w:r w:rsidR="004E54D4" w:rsidRPr="00212261">
        <w:rPr>
          <w:rFonts w:ascii="Arial" w:hAnsi="Arial"/>
        </w:rPr>
        <w:t>anonymised</w:t>
      </w:r>
      <w:proofErr w:type="spellEnd"/>
      <w:r w:rsidR="004E54D4" w:rsidRPr="00212261">
        <w:rPr>
          <w:rFonts w:ascii="Arial" w:hAnsi="Arial"/>
        </w:rPr>
        <w:t xml:space="preserve"> </w:t>
      </w:r>
    </w:p>
    <w:p w:rsidR="004E54D4" w:rsidRPr="00212261" w:rsidRDefault="001723CD" w:rsidP="00AE726B">
      <w:pPr>
        <w:spacing w:after="0" w:line="240" w:lineRule="auto"/>
        <w:ind w:left="720" w:right="448"/>
        <w:rPr>
          <w:rFonts w:ascii="Arial" w:hAnsi="Arial"/>
        </w:rPr>
      </w:pPr>
      <w:r w:rsidRPr="001723CD">
        <w:rPr>
          <w:noProof/>
          <w:lang w:eastAsia="en-GB"/>
        </w:rPr>
        <w:pict>
          <v:roundrect id="AutoShape 37" o:spid="_x0000_s1040" style="position:absolute;left:0;text-align:left;margin-left:405pt;margin-top:52.35pt;width:37pt;height:36pt;z-index:251645952;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" fillcolor="#9bc1ff" strokecolor="#4a7ebb" strokeweight="1.5pt">
            <v:fill color2="#3f80cd" focus="100%" type="gradient">
              <o:fill v:ext="view" type="gradientUnscaled"/>
            </v:fill>
            <v:shadow on="t" opacity="22938f" offset="0"/>
            <v:textbox inset=",7.2pt,,7.2pt"/>
            <w10:wrap type="tight"/>
          </v:roundrect>
        </w:pict>
      </w:r>
      <w:proofErr w:type="gramStart"/>
      <w:r w:rsidR="004E54D4" w:rsidRPr="00212261">
        <w:rPr>
          <w:rFonts w:ascii="Arial" w:hAnsi="Arial"/>
        </w:rPr>
        <w:t>before</w:t>
      </w:r>
      <w:proofErr w:type="gramEnd"/>
      <w:r w:rsidR="004E54D4" w:rsidRPr="00212261">
        <w:rPr>
          <w:rFonts w:ascii="Arial" w:hAnsi="Arial"/>
        </w:rPr>
        <w:t xml:space="preserve"> analysis and all identifying information will be stored securely and will remain confidential. I understand that their name will not be linked with the research materials and they will not be identified or identifiable in the report or reports that result from the research.</w:t>
      </w:r>
    </w:p>
    <w:p w:rsidR="004E54D4" w:rsidRPr="00212261" w:rsidRDefault="004E54D4" w:rsidP="00AE726B">
      <w:pPr>
        <w:spacing w:after="0" w:line="240" w:lineRule="auto"/>
        <w:ind w:left="720"/>
        <w:rPr>
          <w:rFonts w:ascii="Arial" w:hAnsi="Arial"/>
        </w:rPr>
      </w:pPr>
    </w:p>
    <w:p w:rsidR="004E54D4" w:rsidRPr="00212261" w:rsidRDefault="004E54D4" w:rsidP="00AE726B">
      <w:pPr>
        <w:spacing w:after="0"/>
        <w:rPr>
          <w:rFonts w:ascii="Arial" w:hAnsi="Arial"/>
        </w:rPr>
      </w:pPr>
      <w:r w:rsidRPr="00212261">
        <w:rPr>
          <w:rFonts w:ascii="Arial" w:hAnsi="Arial"/>
        </w:rPr>
        <w:t xml:space="preserve">5. </w:t>
      </w:r>
      <w:r w:rsidRPr="00212261">
        <w:rPr>
          <w:rFonts w:ascii="Arial" w:hAnsi="Arial"/>
        </w:rPr>
        <w:tab/>
        <w:t xml:space="preserve">I agree that </w:t>
      </w:r>
      <w:proofErr w:type="spellStart"/>
      <w:r w:rsidRPr="00212261">
        <w:rPr>
          <w:rFonts w:ascii="Arial" w:hAnsi="Arial"/>
        </w:rPr>
        <w:t>xxxxxx</w:t>
      </w:r>
      <w:proofErr w:type="spellEnd"/>
      <w:r w:rsidRPr="00212261">
        <w:rPr>
          <w:rFonts w:ascii="Arial" w:hAnsi="Arial"/>
        </w:rPr>
        <w:t xml:space="preserve"> can participate in this study.</w:t>
      </w:r>
    </w:p>
    <w:p w:rsidR="004E54D4" w:rsidRPr="00212261" w:rsidRDefault="001723CD" w:rsidP="00AE726B">
      <w:pPr>
        <w:jc w:val="right"/>
        <w:rPr>
          <w:rFonts w:ascii="Arial" w:hAnsi="Arial"/>
        </w:rPr>
      </w:pPr>
      <w:r w:rsidRPr="001723CD">
        <w:rPr>
          <w:noProof/>
          <w:lang w:eastAsia="en-GB"/>
        </w:rPr>
        <w:pict>
          <v:roundrect id="AutoShape 38" o:spid="_x0000_s1039" style="position:absolute;left:0;text-align:left;margin-left:405pt;margin-top:25.35pt;width:37pt;height:36pt;z-index:251646976;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" fillcolor="#9bc1ff" strokecolor="#4a7ebb" strokeweight="1.5pt">
            <v:fill color2="#3f80cd" focus="100%" type="gradient">
              <o:fill v:ext="view" type="gradientUnscaled"/>
            </v:fill>
            <v:shadow on="t" opacity="22938f" offset="0"/>
            <v:textbox inset=",7.2pt,,7.2pt"/>
            <w10:wrap type="tight"/>
          </v:roundrect>
        </w:pict>
      </w:r>
    </w:p>
    <w:p w:rsidR="004E54D4" w:rsidRPr="00212261" w:rsidRDefault="004E54D4" w:rsidP="00AE726B">
      <w:pPr>
        <w:spacing w:after="0" w:line="240" w:lineRule="auto"/>
        <w:ind w:left="720" w:hanging="720"/>
        <w:jc w:val="both"/>
        <w:rPr>
          <w:rFonts w:ascii="Arial" w:hAnsi="Arial"/>
        </w:rPr>
      </w:pPr>
      <w:r w:rsidRPr="00212261">
        <w:rPr>
          <w:rFonts w:ascii="Arial" w:hAnsi="Arial"/>
        </w:rPr>
        <w:t>6.</w:t>
      </w:r>
      <w:r w:rsidRPr="00212261">
        <w:rPr>
          <w:rFonts w:ascii="Arial" w:hAnsi="Arial"/>
        </w:rPr>
        <w:tab/>
        <w:t xml:space="preserve">I confirm that I am authorised to make parental responsibility </w:t>
      </w:r>
    </w:p>
    <w:p w:rsidR="004E54D4" w:rsidRPr="00212261" w:rsidRDefault="004E54D4" w:rsidP="00AE726B">
      <w:pPr>
        <w:spacing w:after="0" w:line="240" w:lineRule="auto"/>
        <w:ind w:left="720"/>
        <w:jc w:val="both"/>
        <w:rPr>
          <w:rFonts w:ascii="Arial" w:hAnsi="Arial"/>
        </w:rPr>
      </w:pPr>
      <w:proofErr w:type="gramStart"/>
      <w:r w:rsidRPr="00212261">
        <w:rPr>
          <w:rFonts w:ascii="Arial" w:hAnsi="Arial"/>
        </w:rPr>
        <w:t>decisions</w:t>
      </w:r>
      <w:proofErr w:type="gramEnd"/>
      <w:r w:rsidRPr="00212261">
        <w:rPr>
          <w:rFonts w:ascii="Arial" w:hAnsi="Arial"/>
        </w:rPr>
        <w:t xml:space="preserve"> for this young person and can consent to their </w:t>
      </w:r>
    </w:p>
    <w:p w:rsidR="004E54D4" w:rsidRPr="00212261" w:rsidRDefault="004E54D4" w:rsidP="00AE726B">
      <w:pPr>
        <w:spacing w:after="0" w:line="240" w:lineRule="auto"/>
        <w:ind w:left="720"/>
        <w:jc w:val="both"/>
        <w:rPr>
          <w:rFonts w:ascii="Arial" w:hAnsi="Arial"/>
        </w:rPr>
      </w:pPr>
      <w:proofErr w:type="gramStart"/>
      <w:r w:rsidRPr="00212261">
        <w:rPr>
          <w:rFonts w:ascii="Arial" w:hAnsi="Arial"/>
        </w:rPr>
        <w:t>participation</w:t>
      </w:r>
      <w:proofErr w:type="gramEnd"/>
      <w:r w:rsidRPr="00212261">
        <w:rPr>
          <w:rFonts w:ascii="Arial" w:hAnsi="Arial"/>
        </w:rPr>
        <w:t xml:space="preserve"> in this study.</w:t>
      </w:r>
    </w:p>
    <w:p w:rsidR="004E54D4" w:rsidRDefault="004E54D4" w:rsidP="00AE726B">
      <w:pPr>
        <w:spacing w:after="0"/>
        <w:jc w:val="both"/>
        <w:rPr>
          <w:rFonts w:ascii="Arial" w:hAnsi="Arial"/>
        </w:rPr>
      </w:pPr>
    </w:p>
    <w:p w:rsidR="004E54D4" w:rsidRDefault="004E54D4" w:rsidP="00AE726B">
      <w:pPr>
        <w:spacing w:after="0"/>
        <w:jc w:val="both"/>
        <w:rPr>
          <w:rFonts w:ascii="Arial" w:hAnsi="Arial"/>
        </w:rPr>
      </w:pPr>
    </w:p>
    <w:p w:rsidR="004E54D4" w:rsidRDefault="004E54D4" w:rsidP="00AE726B">
      <w:pPr>
        <w:spacing w:after="0"/>
        <w:jc w:val="both"/>
        <w:rPr>
          <w:rFonts w:ascii="Arial" w:hAnsi="Arial"/>
        </w:rPr>
      </w:pPr>
    </w:p>
    <w:p w:rsidR="004E54D4" w:rsidRPr="00212261" w:rsidRDefault="004E54D4" w:rsidP="00AE726B">
      <w:pPr>
        <w:spacing w:after="0"/>
        <w:jc w:val="both"/>
        <w:rPr>
          <w:rFonts w:ascii="Arial" w:hAnsi="Arial"/>
        </w:rPr>
      </w:pPr>
    </w:p>
    <w:p w:rsidR="004E54D4" w:rsidRDefault="004E54D4" w:rsidP="003D4530">
      <w:pPr>
        <w:rPr>
          <w:rFonts w:ascii="Arial" w:hAnsi="Arial" w:cs="Arial"/>
          <w:b/>
          <w:sz w:val="24"/>
          <w:szCs w:val="24"/>
        </w:rPr>
      </w:pPr>
      <w:r w:rsidRPr="00E204E7">
        <w:rPr>
          <w:rFonts w:ascii="Arial" w:hAnsi="Arial" w:cs="Arial"/>
          <w:b/>
        </w:rPr>
        <w:t>Consent form (Social Care managers consent under 16 yrs)</w:t>
      </w:r>
      <w:r>
        <w:rPr>
          <w:rFonts w:ascii="Arial" w:hAnsi="Arial" w:cs="Arial"/>
          <w:b/>
          <w:sz w:val="24"/>
          <w:szCs w:val="24"/>
        </w:rPr>
        <w:t xml:space="preserve"> Appendix 7 cont</w:t>
      </w:r>
    </w:p>
    <w:p w:rsidR="004E54D4" w:rsidRDefault="004E54D4" w:rsidP="00AE726B">
      <w:pPr>
        <w:ind w:left="720" w:hanging="720"/>
        <w:jc w:val="both"/>
        <w:rPr>
          <w:rFonts w:ascii="Arial" w:hAnsi="Arial"/>
        </w:rPr>
      </w:pPr>
    </w:p>
    <w:p w:rsidR="004E54D4" w:rsidRPr="00212261" w:rsidRDefault="004E54D4" w:rsidP="00AE726B">
      <w:pPr>
        <w:ind w:left="720" w:hanging="720"/>
        <w:jc w:val="both"/>
        <w:rPr>
          <w:rFonts w:ascii="Arial" w:hAnsi="Arial"/>
        </w:rPr>
      </w:pPr>
      <w:r w:rsidRPr="00212261">
        <w:rPr>
          <w:rFonts w:ascii="Arial" w:hAnsi="Arial"/>
        </w:rPr>
        <w:t xml:space="preserve">To confirm your consent to the items that you have initialled </w:t>
      </w:r>
      <w:r>
        <w:rPr>
          <w:rFonts w:ascii="Arial" w:hAnsi="Arial"/>
        </w:rPr>
        <w:t>overleaf</w:t>
      </w:r>
      <w:r w:rsidRPr="00212261">
        <w:rPr>
          <w:rFonts w:ascii="Arial" w:hAnsi="Arial"/>
        </w:rPr>
        <w:t>, please sign here:</w:t>
      </w:r>
    </w:p>
    <w:p w:rsidR="004E54D4" w:rsidRPr="00212261" w:rsidRDefault="004E54D4" w:rsidP="00AE726B">
      <w:pPr>
        <w:ind w:left="720" w:hanging="720"/>
        <w:jc w:val="both"/>
        <w:rPr>
          <w:rFonts w:ascii="Arial" w:hAnsi="Arial"/>
        </w:rPr>
      </w:pPr>
    </w:p>
    <w:p w:rsidR="004E54D4" w:rsidRPr="00212261" w:rsidRDefault="004E54D4" w:rsidP="00AE726B">
      <w:pPr>
        <w:ind w:left="720" w:hanging="720"/>
        <w:jc w:val="both"/>
        <w:rPr>
          <w:rFonts w:ascii="Arial" w:hAnsi="Arial"/>
        </w:rPr>
      </w:pPr>
    </w:p>
    <w:p w:rsidR="004E54D4" w:rsidRPr="00212261" w:rsidRDefault="004E54D4" w:rsidP="00AE726B">
      <w:pPr>
        <w:ind w:left="720" w:hanging="720"/>
        <w:jc w:val="both"/>
        <w:rPr>
          <w:rFonts w:ascii="Arial" w:hAnsi="Arial"/>
        </w:rPr>
      </w:pPr>
      <w:r w:rsidRPr="00212261">
        <w:rPr>
          <w:rFonts w:ascii="Arial" w:hAnsi="Arial"/>
        </w:rPr>
        <w:t>_____________________</w:t>
      </w:r>
      <w:r w:rsidRPr="00212261">
        <w:rPr>
          <w:rFonts w:ascii="Arial" w:hAnsi="Arial"/>
        </w:rPr>
        <w:tab/>
      </w:r>
      <w:r w:rsidRPr="00212261">
        <w:rPr>
          <w:rFonts w:ascii="Arial" w:hAnsi="Arial"/>
        </w:rPr>
        <w:tab/>
        <w:t>_____________</w:t>
      </w:r>
      <w:r w:rsidRPr="00212261">
        <w:rPr>
          <w:rFonts w:ascii="Arial" w:hAnsi="Arial"/>
        </w:rPr>
        <w:tab/>
        <w:t>___________________</w:t>
      </w:r>
    </w:p>
    <w:p w:rsidR="004E54D4" w:rsidRPr="00212261" w:rsidRDefault="004E54D4" w:rsidP="00AE726B">
      <w:pPr>
        <w:ind w:left="720" w:hanging="720"/>
        <w:jc w:val="both"/>
        <w:rPr>
          <w:rFonts w:ascii="Arial" w:hAnsi="Arial"/>
        </w:rPr>
      </w:pPr>
      <w:r w:rsidRPr="00212261">
        <w:rPr>
          <w:rFonts w:ascii="Arial" w:hAnsi="Arial"/>
        </w:rPr>
        <w:t>Name of person providing consent</w:t>
      </w:r>
      <w:r w:rsidRPr="00212261">
        <w:rPr>
          <w:rFonts w:ascii="Arial" w:hAnsi="Arial"/>
        </w:rPr>
        <w:tab/>
        <w:t xml:space="preserve">       date</w:t>
      </w:r>
      <w:r w:rsidRPr="00212261">
        <w:rPr>
          <w:rFonts w:ascii="Arial" w:hAnsi="Arial"/>
        </w:rPr>
        <w:tab/>
      </w:r>
      <w:r w:rsidRPr="00212261">
        <w:rPr>
          <w:rFonts w:ascii="Arial" w:hAnsi="Arial"/>
        </w:rPr>
        <w:tab/>
        <w:t xml:space="preserve">         signature</w:t>
      </w:r>
    </w:p>
    <w:p w:rsidR="004E54D4" w:rsidRPr="00212261" w:rsidRDefault="004E54D4" w:rsidP="00AE726B"/>
    <w:p w:rsidR="004E54D4" w:rsidRPr="00212261" w:rsidRDefault="004E54D4" w:rsidP="00AE726B">
      <w:pPr>
        <w:ind w:left="720" w:hanging="720"/>
        <w:jc w:val="both"/>
        <w:rPr>
          <w:rFonts w:ascii="Arial" w:hAnsi="Arial"/>
        </w:rPr>
      </w:pPr>
      <w:r w:rsidRPr="00212261">
        <w:rPr>
          <w:rFonts w:ascii="Arial" w:hAnsi="Arial"/>
        </w:rPr>
        <w:t>_________________________</w:t>
      </w:r>
      <w:r w:rsidRPr="00212261">
        <w:rPr>
          <w:rFonts w:ascii="Arial" w:hAnsi="Arial"/>
        </w:rPr>
        <w:tab/>
      </w:r>
      <w:r w:rsidRPr="00212261">
        <w:rPr>
          <w:rFonts w:ascii="Arial" w:hAnsi="Arial"/>
        </w:rPr>
        <w:tab/>
      </w:r>
    </w:p>
    <w:p w:rsidR="004E54D4" w:rsidRPr="00212261" w:rsidRDefault="004E54D4" w:rsidP="00AE726B">
      <w:pPr>
        <w:rPr>
          <w:rFonts w:ascii="Arial" w:hAnsi="Arial"/>
        </w:rPr>
      </w:pPr>
      <w:r w:rsidRPr="00212261">
        <w:rPr>
          <w:rFonts w:ascii="Arial" w:hAnsi="Arial"/>
        </w:rPr>
        <w:t>Role of person providing consent</w:t>
      </w:r>
    </w:p>
    <w:p w:rsidR="004E54D4" w:rsidRPr="00212261" w:rsidRDefault="004E54D4" w:rsidP="00AE726B">
      <w:r w:rsidRPr="00212261">
        <w:rPr>
          <w:rFonts w:ascii="Arial" w:hAnsi="Arial"/>
        </w:rPr>
        <w:t>Copies: Along with a copy of the information sheet, one copy to be given to person providing consent, one copy to the participant, one copy to be retained by the researcher and stored in a secure location.</w:t>
      </w: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AE726B">
      <w:pPr>
        <w:jc w:val="right"/>
        <w:rPr>
          <w:rFonts w:ascii="Arial" w:hAnsi="Arial" w:cs="Arial"/>
          <w:b/>
          <w:sz w:val="24"/>
          <w:szCs w:val="24"/>
        </w:rPr>
      </w:pPr>
    </w:p>
    <w:p w:rsidR="004E54D4" w:rsidRDefault="004E54D4" w:rsidP="003D4530">
      <w:pPr>
        <w:rPr>
          <w:rFonts w:ascii="Arial" w:hAnsi="Arial" w:cs="Arial"/>
          <w:b/>
          <w:sz w:val="24"/>
          <w:szCs w:val="24"/>
        </w:rPr>
      </w:pPr>
    </w:p>
    <w:p w:rsidR="004E54D4" w:rsidRDefault="00B149FD" w:rsidP="00C55FEF">
      <w:pPr>
        <w:rPr>
          <w:rFonts w:ascii="Arial" w:hAnsi="Arial" w:cs="Arial"/>
          <w:b/>
          <w:sz w:val="24"/>
          <w:szCs w:val="24"/>
        </w:rPr>
      </w:pPr>
      <w:r>
        <w:rPr>
          <w:noProof/>
          <w:lang w:eastAsia="en-GB"/>
        </w:rPr>
        <w:lastRenderedPageBreak/>
        <w:drawing>
          <wp:anchor distT="0" distB="0" distL="114300" distR="114300" simplePos="0" relativeHeight="251651072" behindDoc="0" locked="0" layoutInCell="1" allowOverlap="1">
            <wp:simplePos x="0" y="0"/>
            <wp:positionH relativeFrom="column">
              <wp:posOffset>-1371600</wp:posOffset>
            </wp:positionH>
            <wp:positionV relativeFrom="paragraph">
              <wp:posOffset>-914400</wp:posOffset>
            </wp:positionV>
            <wp:extent cx="7404100" cy="9601200"/>
            <wp:effectExtent l="0" t="0" r="635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290"/>
                    <a:stretch>
                      <a:fillRect/>
                    </a:stretch>
                  </pic:blipFill>
                  <pic:spPr bwMode="auto">
                    <a:xfrm>
                      <a:off x="0" y="0"/>
                      <a:ext cx="7404100" cy="9601200"/>
                    </a:xfrm>
                    <a:prstGeom prst="rect">
                      <a:avLst/>
                    </a:prstGeom>
                    <a:noFill/>
                  </pic:spPr>
                </pic:pic>
              </a:graphicData>
            </a:graphic>
          </wp:anchor>
        </w:drawing>
      </w: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B149FD" w:rsidP="00C55FEF">
      <w:pPr>
        <w:rPr>
          <w:rFonts w:ascii="Arial" w:hAnsi="Arial" w:cs="Arial"/>
          <w:b/>
          <w:sz w:val="24"/>
          <w:szCs w:val="24"/>
        </w:rPr>
      </w:pPr>
      <w:r>
        <w:rPr>
          <w:noProof/>
          <w:lang w:eastAsia="en-GB"/>
        </w:rPr>
        <w:lastRenderedPageBreak/>
        <w:drawing>
          <wp:anchor distT="0" distB="0" distL="114300" distR="114300" simplePos="0" relativeHeight="251652096" behindDoc="0" locked="0" layoutInCell="1" allowOverlap="1">
            <wp:simplePos x="0" y="0"/>
            <wp:positionH relativeFrom="column">
              <wp:posOffset>-1371600</wp:posOffset>
            </wp:positionH>
            <wp:positionV relativeFrom="paragraph">
              <wp:posOffset>-1028700</wp:posOffset>
            </wp:positionV>
            <wp:extent cx="7493000" cy="97155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290"/>
                    <a:stretch>
                      <a:fillRect/>
                    </a:stretch>
                  </pic:blipFill>
                  <pic:spPr bwMode="auto">
                    <a:xfrm>
                      <a:off x="0" y="0"/>
                      <a:ext cx="7493000" cy="9715500"/>
                    </a:xfrm>
                    <a:prstGeom prst="rect">
                      <a:avLst/>
                    </a:prstGeom>
                    <a:noFill/>
                  </pic:spPr>
                </pic:pic>
              </a:graphicData>
            </a:graphic>
          </wp:anchor>
        </w:drawing>
      </w: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B149FD" w:rsidP="00C55FEF">
      <w:pPr>
        <w:rPr>
          <w:rFonts w:ascii="Arial" w:hAnsi="Arial" w:cs="Arial"/>
          <w:b/>
          <w:sz w:val="24"/>
          <w:szCs w:val="24"/>
        </w:rPr>
      </w:pPr>
      <w:r>
        <w:rPr>
          <w:noProof/>
          <w:lang w:eastAsia="en-GB"/>
        </w:rPr>
        <w:lastRenderedPageBreak/>
        <w:drawing>
          <wp:anchor distT="0" distB="0" distL="114300" distR="114300" simplePos="0" relativeHeight="251653120" behindDoc="0" locked="0" layoutInCell="1" allowOverlap="1">
            <wp:simplePos x="0" y="0"/>
            <wp:positionH relativeFrom="column">
              <wp:posOffset>-1371600</wp:posOffset>
            </wp:positionH>
            <wp:positionV relativeFrom="paragraph">
              <wp:posOffset>-1028700</wp:posOffset>
            </wp:positionV>
            <wp:extent cx="7429500" cy="593344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3517"/>
                    <a:stretch>
                      <a:fillRect/>
                    </a:stretch>
                  </pic:blipFill>
                  <pic:spPr bwMode="auto">
                    <a:xfrm>
                      <a:off x="0" y="0"/>
                      <a:ext cx="7429500" cy="5933440"/>
                    </a:xfrm>
                    <a:prstGeom prst="rect">
                      <a:avLst/>
                    </a:prstGeom>
                    <a:noFill/>
                  </pic:spPr>
                </pic:pic>
              </a:graphicData>
            </a:graphic>
          </wp:anchor>
        </w:drawing>
      </w: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C55FEF">
      <w:pPr>
        <w:rPr>
          <w:rFonts w:ascii="Arial" w:hAnsi="Arial" w:cs="Arial"/>
          <w:b/>
          <w:sz w:val="24"/>
          <w:szCs w:val="24"/>
        </w:rPr>
      </w:pPr>
    </w:p>
    <w:p w:rsidR="004E54D4" w:rsidRDefault="004E54D4" w:rsidP="00107958">
      <w:pPr>
        <w:pStyle w:val="Heading2"/>
        <w:rPr>
          <w:b w:val="0"/>
          <w:sz w:val="24"/>
          <w:szCs w:val="24"/>
        </w:rPr>
      </w:pPr>
      <w:bookmarkStart w:id="81" w:name="_Toc315738954"/>
      <w:r>
        <w:rPr>
          <w:b w:val="0"/>
        </w:rPr>
        <w:lastRenderedPageBreak/>
        <w:t xml:space="preserve">Consent form (Participant version)                            </w:t>
      </w:r>
      <w:r w:rsidR="00F555DA">
        <w:rPr>
          <w:b w:val="0"/>
        </w:rPr>
        <w:t>Appendix 9</w:t>
      </w:r>
      <w:r>
        <w:rPr>
          <w:b w:val="0"/>
        </w:rPr>
        <w:t xml:space="preserve">                    </w:t>
      </w:r>
      <w:bookmarkEnd w:id="81"/>
    </w:p>
    <w:p w:rsidR="004E54D4" w:rsidRPr="00031DE8" w:rsidRDefault="00B149FD" w:rsidP="00AE726B">
      <w:pPr>
        <w:jc w:val="both"/>
        <w:rPr>
          <w:rFonts w:ascii="Arial" w:hAnsi="Arial" w:cs="Arial"/>
          <w:sz w:val="24"/>
          <w:szCs w:val="24"/>
        </w:rPr>
      </w:pPr>
      <w:r>
        <w:rPr>
          <w:rFonts w:ascii="Arial" w:hAnsi="Arial" w:cs="Arial"/>
          <w:b/>
          <w:noProof/>
          <w:sz w:val="24"/>
          <w:szCs w:val="24"/>
          <w:lang w:eastAsia="en-GB"/>
        </w:rPr>
        <w:drawing>
          <wp:inline distT="0" distB="0" distL="0" distR="0">
            <wp:extent cx="2343150" cy="933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0" cy="933450"/>
                    </a:xfrm>
                    <a:prstGeom prst="rect">
                      <a:avLst/>
                    </a:prstGeom>
                    <a:noFill/>
                    <a:ln>
                      <a:noFill/>
                    </a:ln>
                  </pic:spPr>
                </pic:pic>
              </a:graphicData>
            </a:graphic>
          </wp:inline>
        </w:drawing>
      </w:r>
    </w:p>
    <w:p w:rsidR="004E54D4" w:rsidRDefault="004E54D4" w:rsidP="00AE726B">
      <w:pPr>
        <w:jc w:val="center"/>
        <w:rPr>
          <w:rFonts w:ascii="Arial" w:hAnsi="Arial" w:cs="Arial"/>
          <w:b/>
          <w:sz w:val="24"/>
          <w:szCs w:val="24"/>
        </w:rPr>
      </w:pPr>
      <w:r w:rsidRPr="003E14AF">
        <w:rPr>
          <w:rFonts w:ascii="Arial" w:hAnsi="Arial" w:cs="Arial"/>
          <w:b/>
          <w:sz w:val="24"/>
          <w:szCs w:val="24"/>
        </w:rPr>
        <w:t>Consent Form</w:t>
      </w:r>
      <w:r>
        <w:rPr>
          <w:rFonts w:ascii="Arial" w:hAnsi="Arial" w:cs="Arial"/>
          <w:b/>
          <w:sz w:val="24"/>
          <w:szCs w:val="24"/>
        </w:rPr>
        <w:t xml:space="preserve"> (all participants)</w:t>
      </w:r>
    </w:p>
    <w:p w:rsidR="004E54D4" w:rsidRDefault="004E54D4" w:rsidP="00AE726B">
      <w:pPr>
        <w:spacing w:after="0" w:line="240" w:lineRule="auto"/>
        <w:jc w:val="both"/>
        <w:rPr>
          <w:rFonts w:ascii="Arial" w:hAnsi="Arial" w:cs="Arial"/>
          <w:b/>
          <w:sz w:val="24"/>
          <w:szCs w:val="24"/>
        </w:rPr>
      </w:pPr>
      <w:r>
        <w:rPr>
          <w:rFonts w:ascii="Arial" w:hAnsi="Arial" w:cs="Arial"/>
          <w:b/>
          <w:sz w:val="24"/>
          <w:szCs w:val="24"/>
        </w:rPr>
        <w:t>Research Title: Attachment style and mental health symptoms in Children in Care: An investigation of the mediating role of Young’s Schemas.</w:t>
      </w:r>
    </w:p>
    <w:p w:rsidR="004E54D4" w:rsidRPr="00031DE8" w:rsidRDefault="004E54D4" w:rsidP="00AE726B">
      <w:pPr>
        <w:spacing w:after="0" w:line="240" w:lineRule="auto"/>
        <w:jc w:val="both"/>
        <w:rPr>
          <w:rFonts w:ascii="Arial" w:hAnsi="Arial" w:cs="Arial"/>
          <w:b/>
          <w:sz w:val="24"/>
          <w:szCs w:val="24"/>
        </w:rPr>
      </w:pPr>
    </w:p>
    <w:p w:rsidR="004E54D4" w:rsidRDefault="004E54D4" w:rsidP="00AE726B">
      <w:pPr>
        <w:jc w:val="both"/>
        <w:rPr>
          <w:rFonts w:ascii="Arial" w:hAnsi="Arial" w:cs="Arial"/>
          <w:sz w:val="24"/>
          <w:szCs w:val="24"/>
        </w:rPr>
      </w:pPr>
      <w:r>
        <w:rPr>
          <w:rFonts w:ascii="Arial" w:hAnsi="Arial" w:cs="Arial"/>
          <w:sz w:val="24"/>
          <w:szCs w:val="24"/>
        </w:rPr>
        <w:t>Name of researcher:  Jen Wilson: pcp08jhw@sheffield.ac.uk</w:t>
      </w:r>
    </w:p>
    <w:p w:rsidR="004E54D4" w:rsidRPr="007A263B" w:rsidRDefault="004E54D4" w:rsidP="00AE726B">
      <w:pPr>
        <w:jc w:val="both"/>
        <w:rPr>
          <w:rFonts w:ascii="Arial" w:hAnsi="Arial" w:cs="Arial"/>
          <w:sz w:val="24"/>
          <w:szCs w:val="24"/>
        </w:rPr>
      </w:pPr>
      <w:r w:rsidRPr="007A263B">
        <w:rPr>
          <w:rFonts w:ascii="Arial" w:hAnsi="Arial" w:cs="Arial"/>
          <w:sz w:val="24"/>
          <w:szCs w:val="24"/>
        </w:rPr>
        <w:t>Participant name:</w:t>
      </w:r>
    </w:p>
    <w:p w:rsidR="004E54D4" w:rsidRPr="00031DE8" w:rsidRDefault="004E54D4" w:rsidP="00AE726B">
      <w:pPr>
        <w:spacing w:after="0" w:line="240" w:lineRule="auto"/>
        <w:ind w:right="-992"/>
        <w:jc w:val="right"/>
        <w:rPr>
          <w:rFonts w:ascii="Arial" w:hAnsi="Arial" w:cs="Arial"/>
          <w:sz w:val="24"/>
          <w:szCs w:val="24"/>
        </w:rPr>
      </w:pPr>
      <w:r w:rsidRPr="00031DE8">
        <w:rPr>
          <w:rFonts w:ascii="Arial" w:hAnsi="Arial" w:cs="Arial"/>
          <w:sz w:val="24"/>
          <w:szCs w:val="24"/>
        </w:rPr>
        <w:t>Participant identification no:</w:t>
      </w:r>
      <w:r w:rsidRPr="00031DE8">
        <w:rPr>
          <w:rFonts w:ascii="Arial" w:hAnsi="Arial" w:cs="Arial"/>
          <w:sz w:val="24"/>
          <w:szCs w:val="24"/>
        </w:rPr>
        <w:tab/>
      </w:r>
      <w:r w:rsidRPr="00031DE8">
        <w:rPr>
          <w:rFonts w:ascii="Arial" w:hAnsi="Arial" w:cs="Arial"/>
          <w:sz w:val="24"/>
          <w:szCs w:val="24"/>
        </w:rPr>
        <w:tab/>
      </w:r>
      <w:r w:rsidRPr="00031DE8">
        <w:rPr>
          <w:rFonts w:ascii="Arial" w:hAnsi="Arial" w:cs="Arial"/>
          <w:sz w:val="24"/>
          <w:szCs w:val="24"/>
        </w:rPr>
        <w:tab/>
      </w:r>
      <w:r w:rsidRPr="00031DE8">
        <w:rPr>
          <w:rFonts w:ascii="Arial" w:hAnsi="Arial" w:cs="Arial"/>
          <w:sz w:val="24"/>
          <w:szCs w:val="24"/>
        </w:rPr>
        <w:tab/>
      </w:r>
      <w:r w:rsidRPr="00031DE8">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031DE8">
        <w:rPr>
          <w:rFonts w:ascii="Arial" w:hAnsi="Arial" w:cs="Arial"/>
          <w:sz w:val="24"/>
          <w:szCs w:val="24"/>
        </w:rPr>
        <w:tab/>
        <w:t xml:space="preserve">   </w:t>
      </w:r>
      <w:r>
        <w:rPr>
          <w:rFonts w:ascii="Arial" w:hAnsi="Arial" w:cs="Arial"/>
          <w:sz w:val="24"/>
          <w:szCs w:val="24"/>
        </w:rPr>
        <w:t xml:space="preserve">                                </w:t>
      </w:r>
      <w:r w:rsidRPr="002D22EE">
        <w:rPr>
          <w:rFonts w:ascii="Arial" w:hAnsi="Arial" w:cs="Arial"/>
          <w:sz w:val="20"/>
          <w:szCs w:val="24"/>
        </w:rPr>
        <w:t>Please initial</w:t>
      </w:r>
      <w:r w:rsidRPr="00031DE8">
        <w:rPr>
          <w:rFonts w:ascii="Arial" w:hAnsi="Arial" w:cs="Arial"/>
          <w:sz w:val="24"/>
          <w:szCs w:val="24"/>
        </w:rPr>
        <w:t xml:space="preserve">                                                                         </w:t>
      </w:r>
      <w:r>
        <w:rPr>
          <w:rFonts w:ascii="Arial" w:hAnsi="Arial" w:cs="Arial"/>
          <w:sz w:val="24"/>
          <w:szCs w:val="24"/>
        </w:rPr>
        <w:t xml:space="preserve">                    </w:t>
      </w:r>
    </w:p>
    <w:p w:rsidR="004E54D4" w:rsidRDefault="004E54D4" w:rsidP="00AE726B">
      <w:pPr>
        <w:spacing w:after="0" w:line="240" w:lineRule="auto"/>
        <w:ind w:right="-992"/>
        <w:jc w:val="right"/>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r>
      <w:r>
        <w:rPr>
          <w:rFonts w:ascii="Arial" w:hAnsi="Arial" w:cs="Arial"/>
          <w:sz w:val="20"/>
          <w:szCs w:val="24"/>
        </w:rPr>
        <w:tab/>
      </w:r>
      <w:r>
        <w:rPr>
          <w:rFonts w:ascii="Arial" w:hAnsi="Arial" w:cs="Arial"/>
          <w:sz w:val="20"/>
          <w:szCs w:val="24"/>
        </w:rPr>
        <w:tab/>
      </w:r>
      <w:r>
        <w:rPr>
          <w:rFonts w:ascii="Arial" w:hAnsi="Arial" w:cs="Arial"/>
          <w:sz w:val="20"/>
          <w:szCs w:val="24"/>
        </w:rPr>
        <w:tab/>
      </w:r>
      <w:r>
        <w:rPr>
          <w:rFonts w:ascii="Arial" w:hAnsi="Arial" w:cs="Arial"/>
          <w:sz w:val="20"/>
          <w:szCs w:val="24"/>
        </w:rPr>
        <w:tab/>
      </w:r>
      <w:r>
        <w:rPr>
          <w:rFonts w:ascii="Arial" w:hAnsi="Arial" w:cs="Arial"/>
          <w:sz w:val="20"/>
          <w:szCs w:val="24"/>
        </w:rPr>
        <w:tab/>
      </w:r>
      <w:r>
        <w:rPr>
          <w:rFonts w:ascii="Arial" w:hAnsi="Arial" w:cs="Arial"/>
          <w:sz w:val="20"/>
          <w:szCs w:val="24"/>
        </w:rPr>
        <w:tab/>
        <w:t xml:space="preserve">                               </w:t>
      </w:r>
      <w:proofErr w:type="gramStart"/>
      <w:r w:rsidRPr="002D22EE">
        <w:rPr>
          <w:rFonts w:ascii="Arial" w:hAnsi="Arial" w:cs="Arial"/>
          <w:sz w:val="20"/>
          <w:szCs w:val="24"/>
        </w:rPr>
        <w:t>each</w:t>
      </w:r>
      <w:proofErr w:type="gramEnd"/>
      <w:r w:rsidRPr="002D22EE">
        <w:rPr>
          <w:rFonts w:ascii="Arial" w:hAnsi="Arial" w:cs="Arial"/>
          <w:sz w:val="20"/>
          <w:szCs w:val="24"/>
        </w:rPr>
        <w:t xml:space="preserve"> box</w:t>
      </w:r>
    </w:p>
    <w:p w:rsidR="004E54D4" w:rsidRDefault="004E54D4" w:rsidP="00AE726B">
      <w:pPr>
        <w:spacing w:after="0" w:line="240" w:lineRule="auto"/>
        <w:jc w:val="both"/>
        <w:rPr>
          <w:rFonts w:ascii="Arial" w:hAnsi="Arial" w:cs="Arial"/>
          <w:sz w:val="20"/>
          <w:szCs w:val="24"/>
        </w:rPr>
      </w:pPr>
    </w:p>
    <w:p w:rsidR="004E54D4" w:rsidRPr="002D22EE" w:rsidRDefault="004E54D4" w:rsidP="00AE726B">
      <w:pPr>
        <w:spacing w:after="0" w:line="240" w:lineRule="auto"/>
        <w:jc w:val="both"/>
        <w:rPr>
          <w:rFonts w:ascii="Arial" w:hAnsi="Arial" w:cs="Arial"/>
          <w:sz w:val="20"/>
          <w:szCs w:val="24"/>
        </w:rPr>
      </w:pPr>
    </w:p>
    <w:p w:rsidR="004E54D4" w:rsidRPr="00212261" w:rsidRDefault="001723CD" w:rsidP="00AE726B">
      <w:pPr>
        <w:ind w:left="720" w:hanging="720"/>
        <w:jc w:val="both"/>
        <w:rPr>
          <w:rFonts w:ascii="Arial" w:hAnsi="Arial" w:cs="Arial"/>
        </w:rPr>
      </w:pPr>
      <w:r w:rsidRPr="001723CD">
        <w:rPr>
          <w:noProof/>
          <w:lang w:eastAsia="en-GB"/>
        </w:rPr>
        <w:pict>
          <v:roundrect id="AutoShape 42" o:spid="_x0000_s1038" style="position:absolute;left:0;text-align:left;margin-left:429.75pt;margin-top:4.95pt;width:37pt;height:36pt;z-index:251636736;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" fillcolor="#9bc1ff" strokecolor="#4a7ebb" strokeweight="1.5pt">
            <v:fill color2="#3f80cd" focus="100%" type="gradient">
              <o:fill v:ext="view" type="gradientUnscaled"/>
            </v:fill>
            <v:shadow on="t" opacity="22938f" offset="0"/>
            <v:textbox inset=",7.2pt,,7.2pt"/>
            <w10:wrap type="tight"/>
          </v:roundrect>
        </w:pict>
      </w:r>
      <w:r w:rsidR="004E54D4">
        <w:rPr>
          <w:rFonts w:ascii="Arial" w:hAnsi="Arial" w:cs="Arial"/>
          <w:sz w:val="24"/>
          <w:szCs w:val="24"/>
        </w:rPr>
        <w:t>1.</w:t>
      </w:r>
      <w:r w:rsidR="004E54D4">
        <w:rPr>
          <w:rFonts w:ascii="Arial" w:hAnsi="Arial" w:cs="Arial"/>
          <w:sz w:val="24"/>
          <w:szCs w:val="24"/>
        </w:rPr>
        <w:tab/>
        <w:t xml:space="preserve">I </w:t>
      </w:r>
      <w:r w:rsidR="004E54D4" w:rsidRPr="00212261">
        <w:rPr>
          <w:rFonts w:ascii="Arial" w:hAnsi="Arial" w:cs="Arial"/>
        </w:rPr>
        <w:t>confirm that I have read and understood the information sheet for      study.  I have had the opportunity to consider the information, ask questions and have had them answered satisfactorily</w:t>
      </w:r>
    </w:p>
    <w:p w:rsidR="004E54D4" w:rsidRPr="00212261" w:rsidRDefault="001723CD" w:rsidP="00AE726B">
      <w:pPr>
        <w:ind w:left="720" w:hanging="720"/>
        <w:jc w:val="both"/>
        <w:rPr>
          <w:rFonts w:ascii="Arial" w:hAnsi="Arial"/>
        </w:rPr>
      </w:pPr>
      <w:r w:rsidRPr="001723CD">
        <w:rPr>
          <w:noProof/>
          <w:lang w:eastAsia="en-GB"/>
        </w:rPr>
        <w:pict>
          <v:roundrect id="AutoShape 43" o:spid="_x0000_s1037" style="position:absolute;left:0;text-align:left;margin-left:429.75pt;margin-top:3.45pt;width:37pt;height:36pt;z-index:251637760;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" fillcolor="#9bc1ff" strokecolor="#4a7ebb" strokeweight="1.5pt">
            <v:fill color2="#3f80cd" focus="100%" type="gradient">
              <o:fill v:ext="view" type="gradientUnscaled"/>
            </v:fill>
            <v:shadow on="t" opacity="22938f" offset="0"/>
            <v:textbox inset=",7.2pt,,7.2pt"/>
            <w10:wrap type="tight"/>
          </v:roundrect>
        </w:pict>
      </w:r>
      <w:r w:rsidR="004E54D4" w:rsidRPr="00212261">
        <w:rPr>
          <w:rFonts w:ascii="Arial" w:hAnsi="Arial"/>
        </w:rPr>
        <w:t>2.</w:t>
      </w:r>
      <w:r w:rsidR="004E54D4" w:rsidRPr="00212261">
        <w:rPr>
          <w:rFonts w:ascii="Arial" w:hAnsi="Arial"/>
        </w:rPr>
        <w:tab/>
        <w:t>I understand that my participation is voluntary and that I am free to withdraw at any time without giving any reason.</w:t>
      </w:r>
    </w:p>
    <w:p w:rsidR="004E54D4" w:rsidRPr="00212261" w:rsidRDefault="001723CD" w:rsidP="00AE726B">
      <w:pPr>
        <w:ind w:left="720" w:hanging="720"/>
        <w:jc w:val="both"/>
        <w:rPr>
          <w:rFonts w:ascii="Arial" w:hAnsi="Arial"/>
        </w:rPr>
      </w:pPr>
      <w:r w:rsidRPr="001723CD">
        <w:rPr>
          <w:noProof/>
          <w:lang w:eastAsia="en-GB"/>
        </w:rPr>
        <w:pict>
          <v:roundrect id="AutoShape 44" o:spid="_x0000_s1036" style="position:absolute;left:0;text-align:left;margin-left:429.75pt;margin-top:58.9pt;width:37pt;height:36pt;z-index:251639808;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" fillcolor="#9bc1ff" strokecolor="#4a7ebb" strokeweight="1.5pt">
            <v:fill color2="#3f80cd" focus="100%" type="gradient">
              <o:fill v:ext="view" type="gradientUnscaled"/>
            </v:fill>
            <v:shadow on="t" opacity="22938f" offset="0"/>
            <v:textbox inset=",7.2pt,,7.2pt"/>
            <w10:wrap type="tight"/>
          </v:roundrect>
        </w:pict>
      </w:r>
      <w:r w:rsidRPr="001723CD">
        <w:rPr>
          <w:noProof/>
          <w:lang w:eastAsia="en-GB"/>
        </w:rPr>
        <w:pict>
          <v:roundrect id="AutoShape 45" o:spid="_x0000_s1035" style="position:absolute;left:0;text-align:left;margin-left:429.75pt;margin-top:8.85pt;width:37pt;height:30.85pt;z-index:251638784;visibility:visible" arcsize="10923f" wrapcoords="1322 -527 -441 1054 -441 20020 882 21600 20278 21600 21159 21600 22041 18439 22041 2634 21600 1054 20278 -527 1322 -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" fillcolor="#9bc1ff" strokecolor="#4a7ebb" strokeweight="1.5pt">
            <v:fill color2="#3f80cd" focus="100%" type="gradient">
              <o:fill v:ext="view" type="gradientUnscaled"/>
            </v:fill>
            <v:shadow on="t" opacity="22938f" offset="0"/>
            <v:textbox inset=",7.2pt,,7.2pt"/>
            <w10:wrap type="tight"/>
          </v:roundrect>
        </w:pict>
      </w:r>
      <w:r w:rsidR="004E54D4" w:rsidRPr="00212261">
        <w:rPr>
          <w:rFonts w:ascii="Arial" w:hAnsi="Arial"/>
        </w:rPr>
        <w:t>3.</w:t>
      </w:r>
      <w:r w:rsidR="004E54D4" w:rsidRPr="00212261">
        <w:rPr>
          <w:rFonts w:ascii="Arial" w:hAnsi="Arial"/>
        </w:rPr>
        <w:tab/>
        <w:t>I understand that I have been asked to complete questionnaires about my schemas, strengths and difficulties, attachment style and mental health.</w:t>
      </w:r>
    </w:p>
    <w:p w:rsidR="004E54D4" w:rsidRPr="00212261" w:rsidRDefault="004E54D4" w:rsidP="00AE726B">
      <w:pPr>
        <w:spacing w:after="0" w:line="240" w:lineRule="auto"/>
        <w:ind w:left="720" w:hanging="720"/>
        <w:jc w:val="both"/>
        <w:rPr>
          <w:rFonts w:ascii="Arial" w:hAnsi="Arial"/>
        </w:rPr>
      </w:pPr>
      <w:r w:rsidRPr="00212261">
        <w:rPr>
          <w:rFonts w:ascii="Arial" w:hAnsi="Arial"/>
        </w:rPr>
        <w:t>4.</w:t>
      </w:r>
      <w:r w:rsidRPr="00212261">
        <w:rPr>
          <w:rFonts w:ascii="Arial" w:hAnsi="Arial"/>
        </w:rPr>
        <w:tab/>
        <w:t xml:space="preserve">I understand that my responses will be </w:t>
      </w:r>
      <w:proofErr w:type="spellStart"/>
      <w:r w:rsidRPr="00212261">
        <w:rPr>
          <w:rFonts w:ascii="Arial" w:hAnsi="Arial"/>
        </w:rPr>
        <w:t>anonymised</w:t>
      </w:r>
      <w:proofErr w:type="spellEnd"/>
      <w:r w:rsidRPr="00212261">
        <w:rPr>
          <w:rFonts w:ascii="Arial" w:hAnsi="Arial"/>
        </w:rPr>
        <w:t xml:space="preserve"> before analysis and all identifying information will be stored securely and will remain confidential. I understand that their name will not be linked with the research materials and I will not be identified or identifiable in the report or reports that result from the research.</w:t>
      </w:r>
    </w:p>
    <w:p w:rsidR="004E54D4" w:rsidRPr="00212261" w:rsidRDefault="001723CD" w:rsidP="00AE726B">
      <w:pPr>
        <w:spacing w:after="0" w:line="240" w:lineRule="auto"/>
        <w:ind w:left="720"/>
        <w:jc w:val="both"/>
        <w:rPr>
          <w:rFonts w:ascii="Arial" w:hAnsi="Arial"/>
        </w:rPr>
      </w:pPr>
      <w:r w:rsidRPr="001723CD">
        <w:rPr>
          <w:noProof/>
          <w:lang w:eastAsia="en-GB"/>
        </w:rPr>
        <w:pict>
          <v:roundrect id="AutoShape 46" o:spid="_x0000_s1034" style="position:absolute;left:0;text-align:left;margin-left:429.75pt;margin-top:3.45pt;width:37pt;height:36pt;z-index:251640832;visibility:visible" arcsize="10923f" wrapcoords="1763 -450 -441 450 -441 19350 441 21150 1322 21600 19837 21600 21600 21150 22041 18000 22041 2700 21159 450 19396 -450 1763 -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" fillcolor="#9bc1ff" strokecolor="#4a7ebb" strokeweight="1.5pt">
            <v:fill color2="#3f80cd" focus="100%" type="gradient">
              <o:fill v:ext="view" type="gradientUnscaled"/>
            </v:fill>
            <v:shadow on="t" opacity="22938f" offset="0"/>
            <v:textbox inset=",7.2pt,,7.2pt"/>
            <w10:wrap type="tight"/>
          </v:roundrect>
        </w:pict>
      </w:r>
    </w:p>
    <w:p w:rsidR="004E54D4" w:rsidRPr="00212261" w:rsidRDefault="004E54D4" w:rsidP="00AE726B">
      <w:pPr>
        <w:spacing w:after="0"/>
        <w:jc w:val="both"/>
        <w:rPr>
          <w:rFonts w:ascii="Arial" w:hAnsi="Arial"/>
        </w:rPr>
      </w:pPr>
      <w:r w:rsidRPr="00212261">
        <w:rPr>
          <w:rFonts w:ascii="Arial" w:hAnsi="Arial"/>
        </w:rPr>
        <w:t xml:space="preserve">5. </w:t>
      </w:r>
      <w:r w:rsidRPr="00212261">
        <w:rPr>
          <w:rFonts w:ascii="Arial" w:hAnsi="Arial"/>
        </w:rPr>
        <w:tab/>
        <w:t xml:space="preserve">I agree to participate in this study. </w:t>
      </w:r>
    </w:p>
    <w:p w:rsidR="004E54D4" w:rsidRPr="00212261" w:rsidRDefault="004E54D4" w:rsidP="00AE726B">
      <w:pPr>
        <w:spacing w:after="0"/>
        <w:jc w:val="both"/>
        <w:rPr>
          <w:rFonts w:ascii="Arial" w:hAnsi="Arial"/>
        </w:rPr>
      </w:pPr>
    </w:p>
    <w:p w:rsidR="004E54D4" w:rsidRDefault="004E54D4" w:rsidP="00AE726B">
      <w:pPr>
        <w:spacing w:after="0" w:line="240" w:lineRule="auto"/>
        <w:jc w:val="both"/>
        <w:rPr>
          <w:rFonts w:ascii="Arial" w:hAnsi="Arial"/>
        </w:rPr>
      </w:pPr>
    </w:p>
    <w:p w:rsidR="004E54D4" w:rsidRPr="00212261" w:rsidRDefault="004E54D4" w:rsidP="00AE726B">
      <w:pPr>
        <w:spacing w:after="0" w:line="240" w:lineRule="auto"/>
        <w:jc w:val="both"/>
        <w:rPr>
          <w:rFonts w:ascii="Arial" w:hAnsi="Arial"/>
        </w:rPr>
      </w:pPr>
      <w:r w:rsidRPr="00212261">
        <w:rPr>
          <w:rFonts w:ascii="Arial" w:hAnsi="Arial"/>
        </w:rPr>
        <w:t>To confirm your consent to the items that you have initialled above, please sign here:</w:t>
      </w:r>
    </w:p>
    <w:p w:rsidR="004E54D4" w:rsidRDefault="004E54D4" w:rsidP="00F71974">
      <w:pPr>
        <w:spacing w:after="0" w:line="240" w:lineRule="auto"/>
        <w:jc w:val="both"/>
        <w:rPr>
          <w:rFonts w:ascii="Arial" w:hAnsi="Arial"/>
          <w:sz w:val="24"/>
        </w:rPr>
      </w:pPr>
    </w:p>
    <w:p w:rsidR="004E54D4" w:rsidRDefault="004E54D4" w:rsidP="00AE726B">
      <w:pPr>
        <w:spacing w:after="0" w:line="240" w:lineRule="auto"/>
        <w:ind w:left="720" w:hanging="720"/>
        <w:jc w:val="both"/>
        <w:rPr>
          <w:rFonts w:ascii="Arial" w:hAnsi="Arial"/>
          <w:sz w:val="24"/>
        </w:rPr>
      </w:pPr>
      <w:r>
        <w:rPr>
          <w:rFonts w:ascii="Arial" w:hAnsi="Arial"/>
          <w:sz w:val="24"/>
        </w:rPr>
        <w:t xml:space="preserve"> __________________</w:t>
      </w:r>
      <w:r>
        <w:rPr>
          <w:rFonts w:ascii="Arial" w:hAnsi="Arial"/>
          <w:sz w:val="24"/>
        </w:rPr>
        <w:tab/>
        <w:t>_____________</w:t>
      </w:r>
      <w:r>
        <w:rPr>
          <w:rFonts w:ascii="Arial" w:hAnsi="Arial"/>
          <w:sz w:val="24"/>
        </w:rPr>
        <w:tab/>
        <w:t>___________________</w:t>
      </w:r>
    </w:p>
    <w:p w:rsidR="004E54D4" w:rsidRDefault="004E54D4" w:rsidP="00AE726B">
      <w:pPr>
        <w:ind w:left="720" w:hanging="720"/>
        <w:jc w:val="both"/>
        <w:rPr>
          <w:rFonts w:ascii="Arial" w:hAnsi="Arial"/>
          <w:sz w:val="24"/>
        </w:rPr>
      </w:pPr>
      <w:r>
        <w:rPr>
          <w:rFonts w:ascii="Arial" w:hAnsi="Arial"/>
          <w:sz w:val="24"/>
        </w:rPr>
        <w:t>Name (please print)</w:t>
      </w:r>
      <w:r>
        <w:rPr>
          <w:rFonts w:ascii="Arial" w:hAnsi="Arial"/>
          <w:sz w:val="24"/>
        </w:rPr>
        <w:tab/>
      </w:r>
      <w:r>
        <w:rPr>
          <w:rFonts w:ascii="Arial" w:hAnsi="Arial"/>
          <w:sz w:val="24"/>
        </w:rPr>
        <w:tab/>
      </w:r>
      <w:r>
        <w:rPr>
          <w:rFonts w:ascii="Arial" w:hAnsi="Arial"/>
          <w:sz w:val="24"/>
        </w:rPr>
        <w:tab/>
        <w:t xml:space="preserve">          date</w:t>
      </w:r>
      <w:r>
        <w:rPr>
          <w:rFonts w:ascii="Arial" w:hAnsi="Arial"/>
          <w:sz w:val="24"/>
        </w:rPr>
        <w:tab/>
      </w:r>
      <w:r>
        <w:rPr>
          <w:rFonts w:ascii="Arial" w:hAnsi="Arial"/>
          <w:sz w:val="24"/>
        </w:rPr>
        <w:tab/>
      </w:r>
      <w:r>
        <w:rPr>
          <w:rFonts w:ascii="Arial" w:hAnsi="Arial"/>
          <w:sz w:val="24"/>
        </w:rPr>
        <w:tab/>
        <w:t>signature</w:t>
      </w:r>
    </w:p>
    <w:p w:rsidR="004E54D4" w:rsidRDefault="004E54D4" w:rsidP="00AE726B">
      <w:pPr>
        <w:spacing w:after="0" w:line="240" w:lineRule="auto"/>
        <w:rPr>
          <w:rFonts w:ascii="Arial" w:hAnsi="Arial"/>
          <w:sz w:val="24"/>
        </w:rPr>
      </w:pPr>
      <w:r>
        <w:rPr>
          <w:rFonts w:ascii="Arial" w:hAnsi="Arial"/>
          <w:sz w:val="24"/>
        </w:rPr>
        <w:t>Copies: Along with a copy of the information sheet, one copy to be given to the participant, one copy to be retained by the researcher and stored in a secure location.</w:t>
      </w:r>
    </w:p>
    <w:p w:rsidR="004E54D4" w:rsidRDefault="004E54D4" w:rsidP="00AE726B">
      <w:pPr>
        <w:spacing w:after="0" w:line="240" w:lineRule="auto"/>
        <w:rPr>
          <w:rFonts w:ascii="Arial" w:hAnsi="Arial"/>
          <w:b/>
          <w:sz w:val="24"/>
        </w:rPr>
      </w:pPr>
    </w:p>
    <w:p w:rsidR="004E54D4" w:rsidRDefault="00B149FD" w:rsidP="00AE726B">
      <w:pPr>
        <w:spacing w:after="0" w:line="240" w:lineRule="auto"/>
        <w:rPr>
          <w:rFonts w:ascii="Arial" w:hAnsi="Arial"/>
          <w:b/>
          <w:sz w:val="24"/>
        </w:rPr>
      </w:pPr>
      <w:r>
        <w:rPr>
          <w:noProof/>
          <w:lang w:eastAsia="en-GB"/>
        </w:rPr>
        <w:lastRenderedPageBreak/>
        <w:drawing>
          <wp:anchor distT="0" distB="0" distL="114300" distR="114300" simplePos="0" relativeHeight="251654144" behindDoc="0" locked="0" layoutInCell="1" allowOverlap="1">
            <wp:simplePos x="0" y="0"/>
            <wp:positionH relativeFrom="column">
              <wp:posOffset>-1371600</wp:posOffset>
            </wp:positionH>
            <wp:positionV relativeFrom="paragraph">
              <wp:posOffset>-1028700</wp:posOffset>
            </wp:positionV>
            <wp:extent cx="7543800" cy="6963410"/>
            <wp:effectExtent l="0" t="0" r="0" b="889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4715"/>
                    <a:stretch>
                      <a:fillRect/>
                    </a:stretch>
                  </pic:blipFill>
                  <pic:spPr bwMode="auto">
                    <a:xfrm>
                      <a:off x="0" y="0"/>
                      <a:ext cx="7543800" cy="6963410"/>
                    </a:xfrm>
                    <a:prstGeom prst="rect">
                      <a:avLst/>
                    </a:prstGeom>
                    <a:noFill/>
                  </pic:spPr>
                </pic:pic>
              </a:graphicData>
            </a:graphic>
          </wp:anchor>
        </w:drawing>
      </w: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Default="004E54D4" w:rsidP="00AE726B">
      <w:pPr>
        <w:spacing w:after="0" w:line="240" w:lineRule="auto"/>
        <w:rPr>
          <w:rFonts w:ascii="Arial" w:hAnsi="Arial"/>
          <w:b/>
          <w:sz w:val="24"/>
        </w:rPr>
      </w:pPr>
    </w:p>
    <w:p w:rsidR="004E54D4" w:rsidRPr="0019566D" w:rsidRDefault="004E54D4" w:rsidP="00107958">
      <w:pPr>
        <w:pStyle w:val="Heading2"/>
        <w:rPr>
          <w:b w:val="0"/>
          <w:sz w:val="24"/>
        </w:rPr>
      </w:pPr>
      <w:bookmarkStart w:id="82" w:name="_Toc315738955"/>
      <w:r>
        <w:rPr>
          <w:b w:val="0"/>
          <w:sz w:val="24"/>
        </w:rPr>
        <w:lastRenderedPageBreak/>
        <w:t>Distribution of main measures &amp; demographics (n=42)</w:t>
      </w:r>
      <w:r w:rsidRPr="0019566D">
        <w:rPr>
          <w:b w:val="0"/>
          <w:sz w:val="24"/>
        </w:rPr>
        <w:t xml:space="preserve">     </w:t>
      </w:r>
      <w:r>
        <w:rPr>
          <w:b w:val="0"/>
          <w:sz w:val="24"/>
        </w:rPr>
        <w:t>Appendix 11</w:t>
      </w:r>
      <w:bookmarkEnd w:id="82"/>
      <w:r w:rsidRPr="0019566D">
        <w:rPr>
          <w:b w:val="0"/>
          <w:sz w:val="24"/>
        </w:rPr>
        <w:t xml:space="preserve">                </w:t>
      </w:r>
      <w:r>
        <w:rPr>
          <w:b w:val="0"/>
          <w:sz w:val="24"/>
        </w:rPr>
        <w:t xml:space="preserve">                           </w:t>
      </w:r>
    </w:p>
    <w:p w:rsidR="004E54D4" w:rsidRDefault="004E54D4" w:rsidP="00AE726B"/>
    <w:tbl>
      <w:tblPr>
        <w:tblW w:w="6510" w:type="dxa"/>
        <w:tblInd w:w="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365"/>
        <w:gridCol w:w="1009"/>
        <w:gridCol w:w="1063"/>
        <w:gridCol w:w="1010"/>
        <w:gridCol w:w="1063"/>
      </w:tblGrid>
      <w:tr w:rsidR="004E54D4" w:rsidRPr="00D963D6">
        <w:trPr>
          <w:cantSplit/>
          <w:tblHeader/>
        </w:trPr>
        <w:tc>
          <w:tcPr>
            <w:tcW w:w="2365" w:type="dxa"/>
            <w:vMerge w:val="restart"/>
            <w:shd w:val="clear" w:color="auto" w:fill="FFFFFF"/>
            <w:vAlign w:val="center"/>
          </w:tcPr>
          <w:p w:rsidR="004E54D4" w:rsidRPr="00D963D6" w:rsidRDefault="004E54D4" w:rsidP="00AE726B">
            <w:pPr>
              <w:autoSpaceDE w:val="0"/>
              <w:autoSpaceDN w:val="0"/>
              <w:adjustRightInd w:val="0"/>
              <w:spacing w:after="0" w:line="240" w:lineRule="auto"/>
              <w:jc w:val="center"/>
              <w:rPr>
                <w:rFonts w:ascii="Times New Roman" w:hAnsi="Times New Roman"/>
                <w:sz w:val="24"/>
                <w:szCs w:val="24"/>
              </w:rPr>
            </w:pPr>
          </w:p>
        </w:tc>
        <w:tc>
          <w:tcPr>
            <w:tcW w:w="2072" w:type="dxa"/>
            <w:gridSpan w:val="2"/>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proofErr w:type="spellStart"/>
            <w:r w:rsidRPr="00D963D6">
              <w:rPr>
                <w:rFonts w:ascii="Arial" w:hAnsi="Arial" w:cs="Arial"/>
                <w:color w:val="000000"/>
                <w:sz w:val="18"/>
                <w:szCs w:val="18"/>
              </w:rPr>
              <w:t>Skewness</w:t>
            </w:r>
            <w:proofErr w:type="spellEnd"/>
          </w:p>
        </w:tc>
        <w:tc>
          <w:tcPr>
            <w:tcW w:w="2073" w:type="dxa"/>
            <w:gridSpan w:val="2"/>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Kurtosis</w:t>
            </w:r>
          </w:p>
        </w:tc>
      </w:tr>
      <w:tr w:rsidR="004E54D4" w:rsidRPr="00D963D6">
        <w:trPr>
          <w:cantSplit/>
          <w:tblHeader/>
        </w:trPr>
        <w:tc>
          <w:tcPr>
            <w:tcW w:w="2365" w:type="dxa"/>
            <w:vMerge/>
            <w:shd w:val="clear" w:color="auto" w:fill="FFFFFF"/>
            <w:vAlign w:val="center"/>
          </w:tcPr>
          <w:p w:rsidR="004E54D4" w:rsidRPr="00D963D6" w:rsidRDefault="004E54D4" w:rsidP="00AE726B">
            <w:pPr>
              <w:autoSpaceDE w:val="0"/>
              <w:autoSpaceDN w:val="0"/>
              <w:adjustRightInd w:val="0"/>
              <w:spacing w:after="0" w:line="240" w:lineRule="auto"/>
              <w:jc w:val="center"/>
              <w:rPr>
                <w:rFonts w:ascii="Arial" w:hAnsi="Arial" w:cs="Arial"/>
                <w:color w:val="000000"/>
                <w:sz w:val="18"/>
                <w:szCs w:val="18"/>
              </w:rPr>
            </w:pPr>
          </w:p>
        </w:tc>
        <w:tc>
          <w:tcPr>
            <w:tcW w:w="1009"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Statistic</w:t>
            </w:r>
          </w:p>
        </w:tc>
        <w:tc>
          <w:tcPr>
            <w:tcW w:w="1063"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Std. Error</w:t>
            </w:r>
          </w:p>
        </w:tc>
        <w:tc>
          <w:tcPr>
            <w:tcW w:w="1010"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Statistic</w:t>
            </w:r>
          </w:p>
        </w:tc>
        <w:tc>
          <w:tcPr>
            <w:tcW w:w="1063"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Std. Error</w:t>
            </w:r>
          </w:p>
        </w:tc>
      </w:tr>
      <w:tr w:rsidR="004E54D4" w:rsidRPr="00D963D6">
        <w:trPr>
          <w:cantSplit/>
          <w:tblHeader/>
        </w:trPr>
        <w:tc>
          <w:tcPr>
            <w:tcW w:w="2365" w:type="dxa"/>
            <w:shd w:val="clear" w:color="auto" w:fill="FFFFFF"/>
          </w:tcPr>
          <w:p w:rsidR="004E54D4" w:rsidRPr="00D963D6" w:rsidRDefault="007F02B4" w:rsidP="00AE726B">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BSI Global Severity I</w:t>
            </w:r>
            <w:r w:rsidR="004E54D4" w:rsidRPr="00D963D6">
              <w:rPr>
                <w:rFonts w:ascii="Arial" w:hAnsi="Arial" w:cs="Arial"/>
                <w:color w:val="000000"/>
                <w:sz w:val="18"/>
                <w:szCs w:val="18"/>
              </w:rPr>
              <w:t>ndex</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-.508</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.365</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.162</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.717</w:t>
            </w:r>
          </w:p>
        </w:tc>
      </w:tr>
      <w:tr w:rsidR="004E54D4" w:rsidRPr="00D963D6">
        <w:trPr>
          <w:cantSplit/>
          <w:tblHeader/>
        </w:trPr>
        <w:tc>
          <w:tcPr>
            <w:tcW w:w="2365"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SDQ overall stress score</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.029</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.365</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-.895</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.717</w:t>
            </w:r>
          </w:p>
        </w:tc>
      </w:tr>
      <w:tr w:rsidR="004E54D4" w:rsidRPr="00D963D6">
        <w:trPr>
          <w:cantSplit/>
          <w:tblHeader/>
        </w:trPr>
        <w:tc>
          <w:tcPr>
            <w:tcW w:w="2365"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YSQ total score</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.224</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.365</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-.462</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.717</w:t>
            </w:r>
          </w:p>
        </w:tc>
      </w:tr>
    </w:tbl>
    <w:p w:rsidR="004E54D4" w:rsidRPr="00294710" w:rsidRDefault="004E54D4" w:rsidP="00AE726B">
      <w:pPr>
        <w:autoSpaceDE w:val="0"/>
        <w:autoSpaceDN w:val="0"/>
        <w:adjustRightInd w:val="0"/>
        <w:spacing w:after="0" w:line="400" w:lineRule="atLeast"/>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Table to show distribution of data for overall sample (n=42). Normal distribution is assumed as the sum z=statistic/standard error for both </w:t>
      </w:r>
      <w:proofErr w:type="spellStart"/>
      <w:r>
        <w:rPr>
          <w:rFonts w:ascii="Times New Roman" w:hAnsi="Times New Roman"/>
          <w:sz w:val="24"/>
          <w:szCs w:val="24"/>
        </w:rPr>
        <w:t>skewness</w:t>
      </w:r>
      <w:proofErr w:type="spellEnd"/>
      <w:r>
        <w:rPr>
          <w:rFonts w:ascii="Times New Roman" w:hAnsi="Times New Roman"/>
          <w:sz w:val="24"/>
          <w:szCs w:val="24"/>
        </w:rPr>
        <w:t xml:space="preserve"> and kurtosis is less than 1.96 (Field, 2009).</w:t>
      </w:r>
      <w:r w:rsidR="00D56408">
        <w:rPr>
          <w:rFonts w:ascii="Times New Roman" w:hAnsi="Times New Roman"/>
          <w:sz w:val="24"/>
          <w:szCs w:val="24"/>
        </w:rPr>
        <w:t xml:space="preserve"> NB. BSI=Brief Symptom Inventory. SDQ=Strengths &amp; Difficulties Questionnaire. YSQ = Young Schema Questionnaire. </w:t>
      </w:r>
    </w:p>
    <w:p w:rsidR="004E54D4" w:rsidRPr="00294710" w:rsidRDefault="004E54D4" w:rsidP="00AE726B">
      <w:pPr>
        <w:autoSpaceDE w:val="0"/>
        <w:autoSpaceDN w:val="0"/>
        <w:adjustRightInd w:val="0"/>
        <w:spacing w:after="0" w:line="400" w:lineRule="atLeast"/>
        <w:rPr>
          <w:rFonts w:ascii="Times New Roman" w:hAnsi="Times New Roman"/>
          <w:sz w:val="24"/>
          <w:szCs w:val="24"/>
        </w:rPr>
      </w:pPr>
    </w:p>
    <w:p w:rsidR="004E54D4" w:rsidRPr="00D25173" w:rsidRDefault="004E54D4" w:rsidP="00AE726B">
      <w:pPr>
        <w:autoSpaceDE w:val="0"/>
        <w:autoSpaceDN w:val="0"/>
        <w:adjustRightInd w:val="0"/>
        <w:spacing w:after="0" w:line="240" w:lineRule="auto"/>
        <w:rPr>
          <w:rFonts w:ascii="Times New Roman" w:hAnsi="Times New Roman"/>
          <w:sz w:val="24"/>
          <w:szCs w:val="24"/>
        </w:rPr>
      </w:pPr>
    </w:p>
    <w:p w:rsidR="004E54D4" w:rsidRPr="00D25173" w:rsidRDefault="004E54D4" w:rsidP="00AE726B">
      <w:pPr>
        <w:autoSpaceDE w:val="0"/>
        <w:autoSpaceDN w:val="0"/>
        <w:adjustRightInd w:val="0"/>
        <w:spacing w:after="0" w:line="400" w:lineRule="atLeast"/>
        <w:rPr>
          <w:rFonts w:ascii="Times New Roman" w:hAnsi="Times New Roman"/>
          <w:sz w:val="24"/>
          <w:szCs w:val="24"/>
        </w:rPr>
      </w:pPr>
    </w:p>
    <w:p w:rsidR="004E54D4" w:rsidRPr="00D25173" w:rsidRDefault="004E54D4" w:rsidP="00AE726B">
      <w:pPr>
        <w:autoSpaceDE w:val="0"/>
        <w:autoSpaceDN w:val="0"/>
        <w:adjustRightInd w:val="0"/>
        <w:spacing w:after="0" w:line="240" w:lineRule="auto"/>
        <w:rPr>
          <w:rFonts w:ascii="Times New Roman" w:hAnsi="Times New Roman"/>
          <w:sz w:val="24"/>
          <w:szCs w:val="24"/>
        </w:rPr>
      </w:pPr>
    </w:p>
    <w:tbl>
      <w:tblPr>
        <w:tblW w:w="5873" w:type="dxa"/>
        <w:jc w:val="center"/>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728"/>
        <w:gridCol w:w="1009"/>
        <w:gridCol w:w="1063"/>
        <w:gridCol w:w="1010"/>
        <w:gridCol w:w="1063"/>
      </w:tblGrid>
      <w:tr w:rsidR="004E54D4" w:rsidRPr="00D963D6">
        <w:trPr>
          <w:cantSplit/>
          <w:tblHeader/>
          <w:jc w:val="center"/>
        </w:trPr>
        <w:tc>
          <w:tcPr>
            <w:tcW w:w="1728" w:type="dxa"/>
            <w:vMerge w:val="restart"/>
            <w:shd w:val="clear" w:color="auto" w:fill="FFFFFF"/>
            <w:vAlign w:val="center"/>
          </w:tcPr>
          <w:p w:rsidR="004E54D4" w:rsidRPr="00D963D6" w:rsidRDefault="004E54D4" w:rsidP="00AE726B">
            <w:pPr>
              <w:autoSpaceDE w:val="0"/>
              <w:autoSpaceDN w:val="0"/>
              <w:adjustRightInd w:val="0"/>
              <w:spacing w:after="0" w:line="240" w:lineRule="auto"/>
              <w:jc w:val="center"/>
              <w:rPr>
                <w:rFonts w:ascii="Times New Roman" w:hAnsi="Times New Roman"/>
                <w:sz w:val="24"/>
                <w:szCs w:val="24"/>
              </w:rPr>
            </w:pPr>
          </w:p>
        </w:tc>
        <w:tc>
          <w:tcPr>
            <w:tcW w:w="2072" w:type="dxa"/>
            <w:gridSpan w:val="2"/>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proofErr w:type="spellStart"/>
            <w:r w:rsidRPr="00D963D6">
              <w:rPr>
                <w:rFonts w:ascii="Arial" w:hAnsi="Arial" w:cs="Arial"/>
                <w:color w:val="000000"/>
                <w:sz w:val="18"/>
                <w:szCs w:val="18"/>
              </w:rPr>
              <w:t>Skewness</w:t>
            </w:r>
            <w:proofErr w:type="spellEnd"/>
          </w:p>
        </w:tc>
        <w:tc>
          <w:tcPr>
            <w:tcW w:w="2073" w:type="dxa"/>
            <w:gridSpan w:val="2"/>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Kurtosis</w:t>
            </w:r>
          </w:p>
        </w:tc>
      </w:tr>
      <w:tr w:rsidR="004E54D4" w:rsidRPr="00D963D6">
        <w:trPr>
          <w:cantSplit/>
          <w:tblHeader/>
          <w:jc w:val="center"/>
        </w:trPr>
        <w:tc>
          <w:tcPr>
            <w:tcW w:w="1728" w:type="dxa"/>
            <w:vMerge/>
            <w:shd w:val="clear" w:color="auto" w:fill="FFFFFF"/>
            <w:vAlign w:val="center"/>
          </w:tcPr>
          <w:p w:rsidR="004E54D4" w:rsidRPr="00D963D6" w:rsidRDefault="004E54D4" w:rsidP="00AE726B">
            <w:pPr>
              <w:autoSpaceDE w:val="0"/>
              <w:autoSpaceDN w:val="0"/>
              <w:adjustRightInd w:val="0"/>
              <w:spacing w:after="0" w:line="240" w:lineRule="auto"/>
              <w:rPr>
                <w:rFonts w:ascii="Arial" w:hAnsi="Arial" w:cs="Arial"/>
                <w:color w:val="000000"/>
                <w:sz w:val="18"/>
                <w:szCs w:val="18"/>
              </w:rPr>
            </w:pPr>
          </w:p>
        </w:tc>
        <w:tc>
          <w:tcPr>
            <w:tcW w:w="1009"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Statistic</w:t>
            </w:r>
          </w:p>
        </w:tc>
        <w:tc>
          <w:tcPr>
            <w:tcW w:w="1063"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Std. Error</w:t>
            </w:r>
          </w:p>
        </w:tc>
        <w:tc>
          <w:tcPr>
            <w:tcW w:w="1010"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Statistic</w:t>
            </w:r>
          </w:p>
        </w:tc>
        <w:tc>
          <w:tcPr>
            <w:tcW w:w="1063"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Std. Error</w:t>
            </w:r>
          </w:p>
        </w:tc>
      </w:tr>
      <w:tr w:rsidR="004E54D4" w:rsidRPr="00D963D6">
        <w:trPr>
          <w:cantSplit/>
          <w:tblHeader/>
          <w:jc w:val="center"/>
        </w:trPr>
        <w:tc>
          <w:tcPr>
            <w:tcW w:w="1728"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age of participant</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.465</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.365</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-.270</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.717</w:t>
            </w:r>
          </w:p>
        </w:tc>
      </w:tr>
      <w:tr w:rsidR="004E54D4" w:rsidRPr="00D963D6">
        <w:trPr>
          <w:cantSplit/>
          <w:tblHeader/>
          <w:jc w:val="center"/>
        </w:trPr>
        <w:tc>
          <w:tcPr>
            <w:tcW w:w="1728"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time in LA care</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.364</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.365</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-.625</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.717</w:t>
            </w:r>
          </w:p>
        </w:tc>
      </w:tr>
      <w:tr w:rsidR="004E54D4" w:rsidRPr="00D963D6">
        <w:trPr>
          <w:cantSplit/>
          <w:tblHeader/>
          <w:jc w:val="center"/>
        </w:trPr>
        <w:tc>
          <w:tcPr>
            <w:tcW w:w="1728"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no of placements</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.282</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.365</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-.948</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.717</w:t>
            </w:r>
          </w:p>
        </w:tc>
      </w:tr>
    </w:tbl>
    <w:p w:rsidR="004E54D4" w:rsidRPr="00D25173" w:rsidRDefault="004E54D4" w:rsidP="00AE726B">
      <w:pPr>
        <w:autoSpaceDE w:val="0"/>
        <w:autoSpaceDN w:val="0"/>
        <w:adjustRightInd w:val="0"/>
        <w:spacing w:after="0" w:line="400" w:lineRule="atLeast"/>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Table to show distribution of data for overall sample (n=42). Normal distribution is assumed as the sum z=statistic/standard error for both </w:t>
      </w:r>
      <w:proofErr w:type="spellStart"/>
      <w:r>
        <w:rPr>
          <w:rFonts w:ascii="Times New Roman" w:hAnsi="Times New Roman"/>
          <w:sz w:val="24"/>
          <w:szCs w:val="24"/>
        </w:rPr>
        <w:t>skewness</w:t>
      </w:r>
      <w:proofErr w:type="spellEnd"/>
      <w:r>
        <w:rPr>
          <w:rFonts w:ascii="Times New Roman" w:hAnsi="Times New Roman"/>
          <w:sz w:val="24"/>
          <w:szCs w:val="24"/>
        </w:rPr>
        <w:t xml:space="preserve"> and kurtosis is less than 1.96 (Field, 2009).</w:t>
      </w:r>
      <w:r w:rsidR="00D56408">
        <w:rPr>
          <w:rFonts w:ascii="Times New Roman" w:hAnsi="Times New Roman"/>
          <w:sz w:val="24"/>
          <w:szCs w:val="24"/>
        </w:rPr>
        <w:t xml:space="preserve"> NB. BSI=Brief Symptom Inventory. SDQ=Strengths &amp; Difficulties Questionnaire. YSQ = Young Schema Questionnaire.</w:t>
      </w: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Arial" w:hAnsi="Arial"/>
          <w:b/>
          <w:sz w:val="24"/>
        </w:rPr>
      </w:pPr>
    </w:p>
    <w:p w:rsidR="004E54D4" w:rsidRDefault="004E54D4" w:rsidP="00107958">
      <w:pPr>
        <w:pStyle w:val="Heading2"/>
        <w:rPr>
          <w:rFonts w:ascii="Times New Roman" w:hAnsi="Times New Roman"/>
          <w:sz w:val="24"/>
          <w:szCs w:val="24"/>
        </w:rPr>
      </w:pPr>
      <w:bookmarkStart w:id="83" w:name="_Toc315738956"/>
      <w:r>
        <w:rPr>
          <w:b w:val="0"/>
          <w:sz w:val="24"/>
        </w:rPr>
        <w:t>Distribution of main measures &amp; demographics (n=36)</w:t>
      </w:r>
      <w:r w:rsidRPr="0019566D">
        <w:rPr>
          <w:b w:val="0"/>
          <w:sz w:val="24"/>
        </w:rPr>
        <w:t xml:space="preserve">     </w:t>
      </w:r>
      <w:r>
        <w:rPr>
          <w:b w:val="0"/>
          <w:sz w:val="24"/>
        </w:rPr>
        <w:t xml:space="preserve">  </w:t>
      </w:r>
      <w:proofErr w:type="gramStart"/>
      <w:r>
        <w:rPr>
          <w:b w:val="0"/>
          <w:sz w:val="24"/>
        </w:rPr>
        <w:t>Appendix  12</w:t>
      </w:r>
      <w:bookmarkEnd w:id="83"/>
      <w:proofErr w:type="gramEnd"/>
    </w:p>
    <w:p w:rsidR="004E54D4" w:rsidRDefault="004E54D4" w:rsidP="00AE726B">
      <w:pPr>
        <w:autoSpaceDE w:val="0"/>
        <w:autoSpaceDN w:val="0"/>
        <w:adjustRightInd w:val="0"/>
        <w:spacing w:after="0" w:line="240" w:lineRule="auto"/>
        <w:rPr>
          <w:rFonts w:ascii="Times New Roman" w:hAnsi="Times New Roman"/>
          <w:sz w:val="24"/>
          <w:szCs w:val="24"/>
        </w:rPr>
      </w:pPr>
    </w:p>
    <w:tbl>
      <w:tblPr>
        <w:tblW w:w="5873" w:type="dxa"/>
        <w:jc w:val="center"/>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728"/>
        <w:gridCol w:w="1009"/>
        <w:gridCol w:w="1063"/>
        <w:gridCol w:w="1010"/>
        <w:gridCol w:w="1063"/>
      </w:tblGrid>
      <w:tr w:rsidR="004E54D4" w:rsidRPr="00D963D6">
        <w:trPr>
          <w:cantSplit/>
          <w:tblHeader/>
          <w:jc w:val="center"/>
        </w:trPr>
        <w:tc>
          <w:tcPr>
            <w:tcW w:w="1728" w:type="dxa"/>
            <w:vMerge w:val="restart"/>
            <w:shd w:val="clear" w:color="auto" w:fill="FFFFFF"/>
            <w:vAlign w:val="center"/>
          </w:tcPr>
          <w:p w:rsidR="004E54D4" w:rsidRPr="00D963D6" w:rsidRDefault="004E54D4" w:rsidP="00AE726B">
            <w:pPr>
              <w:autoSpaceDE w:val="0"/>
              <w:autoSpaceDN w:val="0"/>
              <w:adjustRightInd w:val="0"/>
              <w:spacing w:after="0" w:line="240" w:lineRule="auto"/>
              <w:jc w:val="center"/>
              <w:rPr>
                <w:rFonts w:ascii="Times New Roman" w:hAnsi="Times New Roman"/>
                <w:sz w:val="24"/>
                <w:szCs w:val="24"/>
              </w:rPr>
            </w:pPr>
          </w:p>
        </w:tc>
        <w:tc>
          <w:tcPr>
            <w:tcW w:w="2072" w:type="dxa"/>
            <w:gridSpan w:val="2"/>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proofErr w:type="spellStart"/>
            <w:r w:rsidRPr="00D963D6">
              <w:rPr>
                <w:rFonts w:ascii="Arial" w:hAnsi="Arial" w:cs="Arial"/>
                <w:color w:val="000000"/>
                <w:sz w:val="18"/>
                <w:szCs w:val="18"/>
              </w:rPr>
              <w:t>Skewness</w:t>
            </w:r>
            <w:proofErr w:type="spellEnd"/>
          </w:p>
        </w:tc>
        <w:tc>
          <w:tcPr>
            <w:tcW w:w="2073" w:type="dxa"/>
            <w:gridSpan w:val="2"/>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Kurtosis</w:t>
            </w:r>
          </w:p>
        </w:tc>
      </w:tr>
      <w:tr w:rsidR="004E54D4" w:rsidRPr="00D963D6">
        <w:trPr>
          <w:cantSplit/>
          <w:tblHeader/>
          <w:jc w:val="center"/>
        </w:trPr>
        <w:tc>
          <w:tcPr>
            <w:tcW w:w="1728" w:type="dxa"/>
            <w:vMerge/>
            <w:shd w:val="clear" w:color="auto" w:fill="FFFFFF"/>
            <w:vAlign w:val="center"/>
          </w:tcPr>
          <w:p w:rsidR="004E54D4" w:rsidRPr="00D963D6" w:rsidRDefault="004E54D4" w:rsidP="00AE726B">
            <w:pPr>
              <w:autoSpaceDE w:val="0"/>
              <w:autoSpaceDN w:val="0"/>
              <w:adjustRightInd w:val="0"/>
              <w:spacing w:after="0" w:line="240" w:lineRule="auto"/>
              <w:rPr>
                <w:rFonts w:ascii="Arial" w:hAnsi="Arial" w:cs="Arial"/>
                <w:color w:val="000000"/>
                <w:sz w:val="18"/>
                <w:szCs w:val="18"/>
              </w:rPr>
            </w:pPr>
          </w:p>
        </w:tc>
        <w:tc>
          <w:tcPr>
            <w:tcW w:w="1009"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Statistic</w:t>
            </w:r>
          </w:p>
        </w:tc>
        <w:tc>
          <w:tcPr>
            <w:tcW w:w="1063"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Std. Error</w:t>
            </w:r>
          </w:p>
        </w:tc>
        <w:tc>
          <w:tcPr>
            <w:tcW w:w="1010"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Statistic</w:t>
            </w:r>
          </w:p>
        </w:tc>
        <w:tc>
          <w:tcPr>
            <w:tcW w:w="1063" w:type="dxa"/>
            <w:shd w:val="clear" w:color="auto" w:fill="FFFFFF"/>
            <w:vAlign w:val="bottom"/>
          </w:tcPr>
          <w:p w:rsidR="004E54D4" w:rsidRPr="00D963D6" w:rsidRDefault="004E54D4" w:rsidP="00AE726B">
            <w:pPr>
              <w:autoSpaceDE w:val="0"/>
              <w:autoSpaceDN w:val="0"/>
              <w:adjustRightInd w:val="0"/>
              <w:spacing w:after="0" w:line="320" w:lineRule="atLeast"/>
              <w:ind w:left="60" w:right="60"/>
              <w:jc w:val="center"/>
              <w:rPr>
                <w:rFonts w:ascii="Arial" w:hAnsi="Arial" w:cs="Arial"/>
                <w:color w:val="000000"/>
                <w:sz w:val="18"/>
                <w:szCs w:val="18"/>
              </w:rPr>
            </w:pPr>
            <w:r w:rsidRPr="00D963D6">
              <w:rPr>
                <w:rFonts w:ascii="Arial" w:hAnsi="Arial" w:cs="Arial"/>
                <w:color w:val="000000"/>
                <w:sz w:val="18"/>
                <w:szCs w:val="18"/>
              </w:rPr>
              <w:t>Std. Error</w:t>
            </w:r>
          </w:p>
        </w:tc>
      </w:tr>
      <w:tr w:rsidR="004E54D4" w:rsidRPr="00D963D6">
        <w:trPr>
          <w:cantSplit/>
          <w:tblHeader/>
          <w:jc w:val="center"/>
        </w:trPr>
        <w:tc>
          <w:tcPr>
            <w:tcW w:w="1728"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age of participant</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.451</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.393</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-.353</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.768</w:t>
            </w:r>
          </w:p>
        </w:tc>
      </w:tr>
      <w:tr w:rsidR="004E54D4" w:rsidRPr="00D963D6">
        <w:trPr>
          <w:cantSplit/>
          <w:tblHeader/>
          <w:jc w:val="center"/>
        </w:trPr>
        <w:tc>
          <w:tcPr>
            <w:tcW w:w="1728"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time in LA care</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.318</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.393</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-.578</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.768</w:t>
            </w:r>
          </w:p>
        </w:tc>
      </w:tr>
      <w:tr w:rsidR="004E54D4" w:rsidRPr="00D963D6">
        <w:trPr>
          <w:cantSplit/>
          <w:tblHeader/>
          <w:jc w:val="center"/>
        </w:trPr>
        <w:tc>
          <w:tcPr>
            <w:tcW w:w="1728"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no of placements</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.425</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.393</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-.881</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r w:rsidRPr="00D963D6">
              <w:rPr>
                <w:rFonts w:ascii="Arial" w:hAnsi="Arial" w:cs="Arial"/>
                <w:color w:val="000000"/>
                <w:sz w:val="18"/>
                <w:szCs w:val="18"/>
              </w:rPr>
              <w:t>.768</w:t>
            </w:r>
          </w:p>
        </w:tc>
      </w:tr>
      <w:tr w:rsidR="004E54D4" w:rsidRPr="00D963D6">
        <w:trPr>
          <w:cantSplit/>
          <w:tblHeader/>
          <w:jc w:val="center"/>
        </w:trPr>
        <w:tc>
          <w:tcPr>
            <w:tcW w:w="1728"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jc w:val="right"/>
              <w:rPr>
                <w:rFonts w:ascii="Arial" w:hAnsi="Arial" w:cs="Arial"/>
                <w:color w:val="000000"/>
                <w:sz w:val="18"/>
                <w:szCs w:val="18"/>
              </w:rPr>
            </w:pPr>
          </w:p>
        </w:tc>
      </w:tr>
    </w:tbl>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Table to show distribution of data for combined secure and avoidant subgroups (n=36). Normal distribution is assumed as the sum z=statistic/standard error for both </w:t>
      </w:r>
      <w:proofErr w:type="spellStart"/>
      <w:r>
        <w:rPr>
          <w:rFonts w:ascii="Times New Roman" w:hAnsi="Times New Roman"/>
          <w:sz w:val="24"/>
          <w:szCs w:val="24"/>
        </w:rPr>
        <w:t>skewness</w:t>
      </w:r>
      <w:proofErr w:type="spellEnd"/>
      <w:r>
        <w:rPr>
          <w:rFonts w:ascii="Times New Roman" w:hAnsi="Times New Roman"/>
          <w:sz w:val="24"/>
          <w:szCs w:val="24"/>
        </w:rPr>
        <w:t xml:space="preserve"> and kurtosis is less than 1.96 (Field, 2009).</w:t>
      </w:r>
      <w:r w:rsidR="00D56408">
        <w:rPr>
          <w:rFonts w:ascii="Times New Roman" w:hAnsi="Times New Roman"/>
          <w:sz w:val="24"/>
          <w:szCs w:val="24"/>
        </w:rPr>
        <w:t xml:space="preserve"> NB. LA = Local Authority.</w:t>
      </w: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Pr="00294710" w:rsidRDefault="004E54D4" w:rsidP="00AE726B">
      <w:pPr>
        <w:autoSpaceDE w:val="0"/>
        <w:autoSpaceDN w:val="0"/>
        <w:adjustRightInd w:val="0"/>
        <w:spacing w:after="0" w:line="240" w:lineRule="auto"/>
        <w:rPr>
          <w:rFonts w:ascii="Times New Roman" w:hAnsi="Times New Roman"/>
          <w:sz w:val="24"/>
          <w:szCs w:val="24"/>
        </w:rPr>
      </w:pPr>
    </w:p>
    <w:tbl>
      <w:tblPr>
        <w:tblW w:w="6510" w:type="dxa"/>
        <w:jc w:val="center"/>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365"/>
        <w:gridCol w:w="1009"/>
        <w:gridCol w:w="1063"/>
        <w:gridCol w:w="1010"/>
        <w:gridCol w:w="1063"/>
      </w:tblGrid>
      <w:tr w:rsidR="004E54D4" w:rsidRPr="00D963D6">
        <w:trPr>
          <w:cantSplit/>
          <w:tblHeader/>
          <w:jc w:val="center"/>
        </w:trPr>
        <w:tc>
          <w:tcPr>
            <w:tcW w:w="2365" w:type="dxa"/>
            <w:vMerge w:val="restart"/>
            <w:shd w:val="clear" w:color="auto" w:fill="FFFFFF"/>
            <w:vAlign w:val="center"/>
          </w:tcPr>
          <w:p w:rsidR="004E54D4" w:rsidRPr="00D963D6" w:rsidRDefault="004E54D4" w:rsidP="00AE726B">
            <w:pPr>
              <w:autoSpaceDE w:val="0"/>
              <w:autoSpaceDN w:val="0"/>
              <w:adjustRightInd w:val="0"/>
              <w:spacing w:after="0" w:line="240" w:lineRule="auto"/>
              <w:jc w:val="center"/>
              <w:rPr>
                <w:rFonts w:ascii="Times New Roman" w:hAnsi="Times New Roman"/>
                <w:sz w:val="24"/>
                <w:szCs w:val="24"/>
              </w:rPr>
            </w:pPr>
          </w:p>
        </w:tc>
        <w:tc>
          <w:tcPr>
            <w:tcW w:w="2072" w:type="dxa"/>
            <w:gridSpan w:val="2"/>
            <w:shd w:val="clear" w:color="auto" w:fill="FFFFFF"/>
            <w:vAlign w:val="bottom"/>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proofErr w:type="spellStart"/>
            <w:r w:rsidRPr="00D963D6">
              <w:rPr>
                <w:rFonts w:ascii="Arial" w:hAnsi="Arial" w:cs="Arial"/>
                <w:color w:val="000000"/>
                <w:sz w:val="18"/>
                <w:szCs w:val="18"/>
              </w:rPr>
              <w:t>Skewness</w:t>
            </w:r>
            <w:proofErr w:type="spellEnd"/>
          </w:p>
        </w:tc>
        <w:tc>
          <w:tcPr>
            <w:tcW w:w="2073" w:type="dxa"/>
            <w:gridSpan w:val="2"/>
            <w:shd w:val="clear" w:color="auto" w:fill="FFFFFF"/>
            <w:vAlign w:val="bottom"/>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Kurtosis</w:t>
            </w:r>
          </w:p>
        </w:tc>
      </w:tr>
      <w:tr w:rsidR="004E54D4" w:rsidRPr="00D963D6">
        <w:trPr>
          <w:cantSplit/>
          <w:tblHeader/>
          <w:jc w:val="center"/>
        </w:trPr>
        <w:tc>
          <w:tcPr>
            <w:tcW w:w="2365" w:type="dxa"/>
            <w:vMerge/>
            <w:shd w:val="clear" w:color="auto" w:fill="FFFFFF"/>
            <w:vAlign w:val="center"/>
          </w:tcPr>
          <w:p w:rsidR="004E54D4" w:rsidRPr="00D963D6" w:rsidRDefault="004E54D4" w:rsidP="00AE726B">
            <w:pPr>
              <w:autoSpaceDE w:val="0"/>
              <w:autoSpaceDN w:val="0"/>
              <w:adjustRightInd w:val="0"/>
              <w:spacing w:after="0" w:line="240" w:lineRule="auto"/>
              <w:rPr>
                <w:rFonts w:ascii="Arial" w:hAnsi="Arial" w:cs="Arial"/>
                <w:color w:val="000000"/>
                <w:sz w:val="18"/>
                <w:szCs w:val="18"/>
              </w:rPr>
            </w:pPr>
          </w:p>
        </w:tc>
        <w:tc>
          <w:tcPr>
            <w:tcW w:w="1009" w:type="dxa"/>
            <w:shd w:val="clear" w:color="auto" w:fill="FFFFFF"/>
            <w:vAlign w:val="bottom"/>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Statistic</w:t>
            </w:r>
          </w:p>
        </w:tc>
        <w:tc>
          <w:tcPr>
            <w:tcW w:w="1063" w:type="dxa"/>
            <w:shd w:val="clear" w:color="auto" w:fill="FFFFFF"/>
            <w:vAlign w:val="bottom"/>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Std. Error</w:t>
            </w:r>
          </w:p>
        </w:tc>
        <w:tc>
          <w:tcPr>
            <w:tcW w:w="1010" w:type="dxa"/>
            <w:shd w:val="clear" w:color="auto" w:fill="FFFFFF"/>
            <w:vAlign w:val="bottom"/>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Statistic</w:t>
            </w:r>
          </w:p>
        </w:tc>
        <w:tc>
          <w:tcPr>
            <w:tcW w:w="1063" w:type="dxa"/>
            <w:shd w:val="clear" w:color="auto" w:fill="FFFFFF"/>
            <w:vAlign w:val="bottom"/>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Std. Error</w:t>
            </w:r>
          </w:p>
        </w:tc>
      </w:tr>
      <w:tr w:rsidR="004E54D4" w:rsidRPr="00D963D6">
        <w:trPr>
          <w:cantSplit/>
          <w:tblHeader/>
          <w:jc w:val="center"/>
        </w:trPr>
        <w:tc>
          <w:tcPr>
            <w:tcW w:w="2365"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SDQ overall stress score</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.031</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.393</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-1.050</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.768</w:t>
            </w:r>
          </w:p>
        </w:tc>
      </w:tr>
      <w:tr w:rsidR="004E54D4" w:rsidRPr="00D963D6">
        <w:trPr>
          <w:cantSplit/>
          <w:tblHeader/>
          <w:jc w:val="center"/>
        </w:trPr>
        <w:tc>
          <w:tcPr>
            <w:tcW w:w="2365"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BSI global severity index</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-.399</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.393</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.111</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.768</w:t>
            </w:r>
          </w:p>
        </w:tc>
      </w:tr>
      <w:tr w:rsidR="004E54D4" w:rsidRPr="00D963D6">
        <w:trPr>
          <w:cantSplit/>
          <w:tblHeader/>
          <w:jc w:val="center"/>
        </w:trPr>
        <w:tc>
          <w:tcPr>
            <w:tcW w:w="2365"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YSQ total score</w:t>
            </w:r>
          </w:p>
        </w:tc>
        <w:tc>
          <w:tcPr>
            <w:tcW w:w="1009"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.500</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.393</w:t>
            </w:r>
          </w:p>
        </w:tc>
        <w:tc>
          <w:tcPr>
            <w:tcW w:w="1010"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.114</w:t>
            </w:r>
          </w:p>
        </w:tc>
        <w:tc>
          <w:tcPr>
            <w:tcW w:w="1063" w:type="dxa"/>
            <w:shd w:val="clear" w:color="auto" w:fill="FFFFFF"/>
          </w:tcPr>
          <w:p w:rsidR="004E54D4" w:rsidRPr="00D963D6" w:rsidRDefault="004E54D4" w:rsidP="00AE726B">
            <w:pPr>
              <w:autoSpaceDE w:val="0"/>
              <w:autoSpaceDN w:val="0"/>
              <w:adjustRightInd w:val="0"/>
              <w:spacing w:after="0" w:line="320" w:lineRule="atLeast"/>
              <w:ind w:left="60" w:right="60"/>
              <w:rPr>
                <w:rFonts w:ascii="Arial" w:hAnsi="Arial" w:cs="Arial"/>
                <w:color w:val="000000"/>
                <w:sz w:val="18"/>
                <w:szCs w:val="18"/>
              </w:rPr>
            </w:pPr>
            <w:r w:rsidRPr="00D963D6">
              <w:rPr>
                <w:rFonts w:ascii="Arial" w:hAnsi="Arial" w:cs="Arial"/>
                <w:color w:val="000000"/>
                <w:sz w:val="18"/>
                <w:szCs w:val="18"/>
              </w:rPr>
              <w:t>.768</w:t>
            </w:r>
          </w:p>
        </w:tc>
      </w:tr>
    </w:tbl>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Table to show distribution of data for combined secure and avoidant samples (n=36). Normal distribution is assumed as the sum z=statistic/standard error for both </w:t>
      </w:r>
      <w:proofErr w:type="spellStart"/>
      <w:r>
        <w:rPr>
          <w:rFonts w:ascii="Times New Roman" w:hAnsi="Times New Roman"/>
          <w:sz w:val="24"/>
          <w:szCs w:val="24"/>
        </w:rPr>
        <w:t>skewness</w:t>
      </w:r>
      <w:proofErr w:type="spellEnd"/>
      <w:r>
        <w:rPr>
          <w:rFonts w:ascii="Times New Roman" w:hAnsi="Times New Roman"/>
          <w:sz w:val="24"/>
          <w:szCs w:val="24"/>
        </w:rPr>
        <w:t xml:space="preserve"> and kurtosis is less than 1.96 (Field, 2009).</w:t>
      </w:r>
      <w:r w:rsidR="00D56408">
        <w:rPr>
          <w:rFonts w:ascii="Times New Roman" w:hAnsi="Times New Roman"/>
          <w:sz w:val="24"/>
          <w:szCs w:val="24"/>
        </w:rPr>
        <w:t xml:space="preserve"> NB. BSI=Brief Symptom Inventory. SDQ=Strengths &amp; Difficulties Questionnaire. YSQ = Young Schema Questionnaire.</w:t>
      </w: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rPr>
          <w:rFonts w:ascii="Arial" w:hAnsi="Arial" w:cs="Arial"/>
          <w:b/>
        </w:rPr>
      </w:pPr>
    </w:p>
    <w:p w:rsidR="004E54D4" w:rsidRPr="00F1404F" w:rsidRDefault="004E54D4" w:rsidP="00107958">
      <w:pPr>
        <w:pStyle w:val="Heading2"/>
        <w:rPr>
          <w:b w:val="0"/>
          <w:sz w:val="22"/>
          <w:szCs w:val="22"/>
        </w:rPr>
      </w:pPr>
      <w:bookmarkStart w:id="84" w:name="_Toc315738957"/>
      <w:r w:rsidRPr="00F1404F">
        <w:rPr>
          <w:b w:val="0"/>
          <w:sz w:val="22"/>
          <w:szCs w:val="22"/>
        </w:rPr>
        <w:t>Descriptive Statistics secure versus avoidant groups n=36      Appendix 13.1</w:t>
      </w:r>
      <w:bookmarkEnd w:id="84"/>
      <w:r w:rsidRPr="00F1404F">
        <w:rPr>
          <w:b w:val="0"/>
          <w:sz w:val="22"/>
          <w:szCs w:val="22"/>
        </w:rPr>
        <w:t xml:space="preserve">                                       </w:t>
      </w:r>
    </w:p>
    <w:tbl>
      <w:tblPr>
        <w:tblpPr w:leftFromText="180" w:rightFromText="180" w:vertAnchor="text" w:horzAnchor="margin" w:tblpY="24"/>
        <w:tblW w:w="88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27"/>
        <w:gridCol w:w="1010"/>
        <w:gridCol w:w="1009"/>
        <w:gridCol w:w="1455"/>
        <w:gridCol w:w="1455"/>
        <w:gridCol w:w="1455"/>
      </w:tblGrid>
      <w:tr w:rsidR="004E54D4" w:rsidRPr="004951B6">
        <w:trPr>
          <w:cantSplit/>
          <w:tblHeader/>
        </w:trPr>
        <w:tc>
          <w:tcPr>
            <w:tcW w:w="8811" w:type="dxa"/>
            <w:gridSpan w:val="6"/>
            <w:tcBorders>
              <w:top w:val="nil"/>
              <w:left w:val="nil"/>
              <w:bottom w:val="single" w:sz="4" w:space="0" w:color="auto"/>
              <w:right w:val="nil"/>
            </w:tcBorders>
            <w:shd w:val="clear" w:color="auto" w:fill="FFFFFF"/>
            <w:vAlign w:val="center"/>
          </w:tcPr>
          <w:p w:rsidR="004E54D4" w:rsidRPr="004951B6" w:rsidRDefault="004E54D4" w:rsidP="00AE726B">
            <w:pPr>
              <w:spacing w:line="320" w:lineRule="atLeast"/>
              <w:ind w:left="60" w:right="60"/>
              <w:jc w:val="center"/>
              <w:rPr>
                <w:rFonts w:ascii="Arial" w:hAnsi="Arial" w:cs="Arial"/>
                <w:sz w:val="16"/>
                <w:szCs w:val="16"/>
              </w:rPr>
            </w:pPr>
            <w:r>
              <w:rPr>
                <w:rFonts w:ascii="Arial" w:hAnsi="Arial" w:cs="Arial"/>
                <w:b/>
                <w:bCs/>
                <w:sz w:val="16"/>
                <w:szCs w:val="16"/>
              </w:rPr>
              <w:t>Table to show output of gender</w:t>
            </w:r>
            <w:r w:rsidRPr="004951B6">
              <w:rPr>
                <w:rFonts w:ascii="Arial" w:hAnsi="Arial" w:cs="Arial"/>
                <w:b/>
                <w:bCs/>
                <w:sz w:val="16"/>
                <w:szCs w:val="16"/>
              </w:rPr>
              <w:t xml:space="preserve"> of participant * </w:t>
            </w:r>
            <w:proofErr w:type="spellStart"/>
            <w:r w:rsidRPr="004951B6">
              <w:rPr>
                <w:rFonts w:ascii="Arial" w:hAnsi="Arial" w:cs="Arial"/>
                <w:b/>
                <w:bCs/>
                <w:sz w:val="16"/>
                <w:szCs w:val="16"/>
              </w:rPr>
              <w:t>SecureOrNot</w:t>
            </w:r>
            <w:proofErr w:type="spellEnd"/>
            <w:r w:rsidRPr="004951B6">
              <w:rPr>
                <w:rFonts w:ascii="Arial" w:hAnsi="Arial" w:cs="Arial"/>
                <w:b/>
                <w:bCs/>
                <w:sz w:val="16"/>
                <w:szCs w:val="16"/>
              </w:rPr>
              <w:t xml:space="preserve">   Chi-Square Test</w:t>
            </w:r>
            <w:r>
              <w:rPr>
                <w:rFonts w:ascii="Arial" w:hAnsi="Arial" w:cs="Arial"/>
                <w:b/>
                <w:bCs/>
                <w:sz w:val="16"/>
                <w:szCs w:val="16"/>
              </w:rPr>
              <w:t>. No sig. difference found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10"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Value</w:t>
            </w:r>
          </w:p>
        </w:tc>
        <w:tc>
          <w:tcPr>
            <w:tcW w:w="1009"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df</w:t>
            </w:r>
            <w:proofErr w:type="spellEnd"/>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Asymp</w:t>
            </w:r>
            <w:proofErr w:type="spellEnd"/>
            <w:r w:rsidRPr="004951B6">
              <w:rPr>
                <w:rFonts w:ascii="Arial" w:hAnsi="Arial" w:cs="Arial"/>
                <w:sz w:val="16"/>
                <w:szCs w:val="16"/>
              </w:rPr>
              <w: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(1-sided)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Pearson Chi-Square</w:t>
            </w:r>
          </w:p>
        </w:tc>
        <w:tc>
          <w:tcPr>
            <w:tcW w:w="1010"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.2</w:t>
            </w:r>
            <w:r>
              <w:rPr>
                <w:rFonts w:ascii="Arial" w:hAnsi="Arial" w:cs="Arial"/>
                <w:sz w:val="16"/>
                <w:szCs w:val="16"/>
              </w:rPr>
              <w:t>9</w:t>
            </w:r>
          </w:p>
        </w:tc>
        <w:tc>
          <w:tcPr>
            <w:tcW w:w="1009"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.59</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Fisher's Exact Test</w:t>
            </w:r>
          </w:p>
        </w:tc>
        <w:tc>
          <w:tcPr>
            <w:tcW w:w="1010"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09"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.73</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.42</w:t>
            </w:r>
          </w:p>
        </w:tc>
      </w:tr>
      <w:tr w:rsidR="004E54D4" w:rsidRPr="004951B6">
        <w:trPr>
          <w:cantSplit/>
        </w:trPr>
        <w:tc>
          <w:tcPr>
            <w:tcW w:w="8811" w:type="dxa"/>
            <w:gridSpan w:val="6"/>
            <w:tcBorders>
              <w:top w:val="single" w:sz="4" w:space="0" w:color="auto"/>
              <w:left w:val="nil"/>
              <w:bottom w:val="nil"/>
              <w:right w:val="nil"/>
            </w:tcBorders>
            <w:shd w:val="clear" w:color="auto" w:fill="FFFFFF"/>
          </w:tcPr>
          <w:p w:rsidR="004E54D4" w:rsidRPr="004951B6" w:rsidRDefault="004E54D4" w:rsidP="00AE726B">
            <w:pPr>
              <w:ind w:left="60" w:right="60"/>
              <w:rPr>
                <w:rFonts w:ascii="Arial" w:hAnsi="Arial" w:cs="Arial"/>
                <w:sz w:val="16"/>
                <w:szCs w:val="16"/>
              </w:rPr>
            </w:pPr>
          </w:p>
        </w:tc>
      </w:tr>
      <w:tr w:rsidR="004E54D4" w:rsidRPr="004951B6">
        <w:trPr>
          <w:cantSplit/>
          <w:tblHeader/>
        </w:trPr>
        <w:tc>
          <w:tcPr>
            <w:tcW w:w="8811" w:type="dxa"/>
            <w:gridSpan w:val="6"/>
            <w:tcBorders>
              <w:top w:val="nil"/>
              <w:left w:val="nil"/>
              <w:bottom w:val="single" w:sz="4" w:space="0" w:color="auto"/>
              <w:right w:val="nil"/>
            </w:tcBorders>
            <w:shd w:val="clear" w:color="auto" w:fill="FFFFFF"/>
            <w:vAlign w:val="center"/>
          </w:tcPr>
          <w:p w:rsidR="004E54D4" w:rsidRPr="004951B6" w:rsidRDefault="004E54D4" w:rsidP="00AE726B">
            <w:pPr>
              <w:spacing w:line="320" w:lineRule="atLeast"/>
              <w:ind w:right="60"/>
              <w:jc w:val="center"/>
              <w:rPr>
                <w:rFonts w:ascii="Arial" w:hAnsi="Arial" w:cs="Arial"/>
                <w:sz w:val="16"/>
                <w:szCs w:val="16"/>
              </w:rPr>
            </w:pPr>
            <w:r>
              <w:rPr>
                <w:rFonts w:ascii="Arial" w:hAnsi="Arial" w:cs="Arial"/>
                <w:b/>
                <w:bCs/>
                <w:sz w:val="16"/>
                <w:szCs w:val="16"/>
              </w:rPr>
              <w:t xml:space="preserve">Table to show output for positive/negative </w:t>
            </w:r>
            <w:r w:rsidRPr="004951B6">
              <w:rPr>
                <w:rFonts w:ascii="Arial" w:hAnsi="Arial" w:cs="Arial"/>
                <w:b/>
                <w:bCs/>
                <w:sz w:val="16"/>
                <w:szCs w:val="16"/>
              </w:rPr>
              <w:t xml:space="preserve">mental health history * </w:t>
            </w:r>
            <w:proofErr w:type="spellStart"/>
            <w:r w:rsidRPr="004951B6">
              <w:rPr>
                <w:rFonts w:ascii="Arial" w:hAnsi="Arial" w:cs="Arial"/>
                <w:b/>
                <w:bCs/>
                <w:sz w:val="16"/>
                <w:szCs w:val="16"/>
              </w:rPr>
              <w:t>SecureOrNot</w:t>
            </w:r>
            <w:proofErr w:type="spellEnd"/>
            <w:r w:rsidRPr="004951B6">
              <w:rPr>
                <w:rFonts w:ascii="Arial" w:hAnsi="Arial" w:cs="Arial"/>
                <w:b/>
                <w:bCs/>
                <w:sz w:val="16"/>
                <w:szCs w:val="16"/>
              </w:rPr>
              <w:t xml:space="preserve"> Chi-Square Test</w:t>
            </w:r>
            <w:r>
              <w:rPr>
                <w:rFonts w:ascii="Arial" w:hAnsi="Arial" w:cs="Arial"/>
                <w:b/>
                <w:bCs/>
                <w:sz w:val="16"/>
                <w:szCs w:val="16"/>
              </w:rPr>
              <w:t>. No sig diff found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10"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Value</w:t>
            </w:r>
          </w:p>
        </w:tc>
        <w:tc>
          <w:tcPr>
            <w:tcW w:w="1009"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df</w:t>
            </w:r>
            <w:proofErr w:type="spellEnd"/>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Asymp</w:t>
            </w:r>
            <w:proofErr w:type="spellEnd"/>
            <w:r w:rsidRPr="004951B6">
              <w:rPr>
                <w:rFonts w:ascii="Arial" w:hAnsi="Arial" w:cs="Arial"/>
                <w:sz w:val="16"/>
                <w:szCs w:val="16"/>
              </w:rPr>
              <w: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(1-sided)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Pearson Chi-Square</w:t>
            </w:r>
          </w:p>
        </w:tc>
        <w:tc>
          <w:tcPr>
            <w:tcW w:w="1010"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2.40</w:t>
            </w:r>
          </w:p>
        </w:tc>
        <w:tc>
          <w:tcPr>
            <w:tcW w:w="1009"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.12</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Fisher's Exact Test</w:t>
            </w:r>
          </w:p>
        </w:tc>
        <w:tc>
          <w:tcPr>
            <w:tcW w:w="1010"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09"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.24</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.12</w:t>
            </w:r>
          </w:p>
        </w:tc>
      </w:tr>
      <w:tr w:rsidR="004E54D4" w:rsidRPr="004951B6">
        <w:trPr>
          <w:cantSplit/>
        </w:trPr>
        <w:tc>
          <w:tcPr>
            <w:tcW w:w="8811" w:type="dxa"/>
            <w:gridSpan w:val="6"/>
            <w:tcBorders>
              <w:top w:val="single" w:sz="4" w:space="0" w:color="auto"/>
              <w:left w:val="nil"/>
              <w:bottom w:val="nil"/>
              <w:right w:val="nil"/>
            </w:tcBorders>
            <w:shd w:val="clear" w:color="auto" w:fill="FFFFFF"/>
          </w:tcPr>
          <w:p w:rsidR="004E54D4" w:rsidRPr="004951B6" w:rsidRDefault="004E54D4" w:rsidP="00AE726B">
            <w:pPr>
              <w:ind w:left="60" w:right="60"/>
              <w:rPr>
                <w:rFonts w:ascii="Arial" w:hAnsi="Arial" w:cs="Arial"/>
                <w:sz w:val="16"/>
                <w:szCs w:val="16"/>
              </w:rPr>
            </w:pPr>
          </w:p>
        </w:tc>
      </w:tr>
    </w:tbl>
    <w:p w:rsidR="001164FB" w:rsidRPr="001164FB" w:rsidRDefault="001164FB" w:rsidP="001164FB">
      <w:pPr>
        <w:spacing w:after="0"/>
        <w:rPr>
          <w:vanish/>
        </w:rPr>
      </w:pPr>
    </w:p>
    <w:tbl>
      <w:tblPr>
        <w:tblW w:w="88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27"/>
        <w:gridCol w:w="1010"/>
        <w:gridCol w:w="1009"/>
        <w:gridCol w:w="1455"/>
        <w:gridCol w:w="1455"/>
        <w:gridCol w:w="1455"/>
      </w:tblGrid>
      <w:tr w:rsidR="004E54D4" w:rsidRPr="004951B6">
        <w:trPr>
          <w:cantSplit/>
          <w:tblHeader/>
        </w:trPr>
        <w:tc>
          <w:tcPr>
            <w:tcW w:w="8811" w:type="dxa"/>
            <w:gridSpan w:val="6"/>
            <w:tcBorders>
              <w:top w:val="nil"/>
              <w:left w:val="nil"/>
              <w:bottom w:val="single" w:sz="4" w:space="0" w:color="auto"/>
              <w:right w:val="nil"/>
            </w:tcBorders>
            <w:shd w:val="clear" w:color="auto" w:fill="FFFFFF"/>
            <w:vAlign w:val="center"/>
          </w:tcPr>
          <w:p w:rsidR="004E54D4" w:rsidRPr="004951B6" w:rsidRDefault="004E54D4" w:rsidP="00AE726B">
            <w:pPr>
              <w:spacing w:line="240" w:lineRule="auto"/>
              <w:ind w:left="60" w:right="60"/>
              <w:jc w:val="both"/>
              <w:rPr>
                <w:rFonts w:ascii="Arial" w:hAnsi="Arial" w:cs="Arial"/>
                <w:sz w:val="16"/>
                <w:szCs w:val="16"/>
              </w:rPr>
            </w:pPr>
            <w:r>
              <w:rPr>
                <w:rFonts w:ascii="Arial" w:hAnsi="Arial" w:cs="Arial"/>
                <w:b/>
                <w:bCs/>
                <w:sz w:val="16"/>
                <w:szCs w:val="16"/>
              </w:rPr>
              <w:t xml:space="preserve">Table to show output of </w:t>
            </w:r>
            <w:proofErr w:type="spellStart"/>
            <w:r>
              <w:rPr>
                <w:rFonts w:ascii="Arial" w:hAnsi="Arial" w:cs="Arial"/>
                <w:b/>
                <w:bCs/>
                <w:sz w:val="16"/>
                <w:szCs w:val="16"/>
              </w:rPr>
              <w:t>postitive</w:t>
            </w:r>
            <w:proofErr w:type="spellEnd"/>
            <w:r>
              <w:rPr>
                <w:rFonts w:ascii="Arial" w:hAnsi="Arial" w:cs="Arial"/>
                <w:b/>
                <w:bCs/>
                <w:sz w:val="16"/>
                <w:szCs w:val="16"/>
              </w:rPr>
              <w:t xml:space="preserve">/negative current </w:t>
            </w:r>
            <w:r w:rsidRPr="004951B6">
              <w:rPr>
                <w:rFonts w:ascii="Arial" w:hAnsi="Arial" w:cs="Arial"/>
                <w:b/>
                <w:bCs/>
                <w:sz w:val="16"/>
                <w:szCs w:val="16"/>
              </w:rPr>
              <w:t xml:space="preserve">mental health </w:t>
            </w:r>
            <w:r>
              <w:rPr>
                <w:rFonts w:ascii="Arial" w:hAnsi="Arial" w:cs="Arial"/>
                <w:b/>
                <w:bCs/>
                <w:sz w:val="16"/>
                <w:szCs w:val="16"/>
              </w:rPr>
              <w:t xml:space="preserve"> difficulties</w:t>
            </w:r>
            <w:r w:rsidRPr="004951B6">
              <w:rPr>
                <w:rFonts w:ascii="Arial" w:hAnsi="Arial" w:cs="Arial"/>
                <w:b/>
                <w:bCs/>
                <w:sz w:val="16"/>
                <w:szCs w:val="16"/>
              </w:rPr>
              <w:t xml:space="preserve"> * </w:t>
            </w:r>
            <w:proofErr w:type="spellStart"/>
            <w:r w:rsidRPr="004951B6">
              <w:rPr>
                <w:rFonts w:ascii="Arial" w:hAnsi="Arial" w:cs="Arial"/>
                <w:b/>
                <w:bCs/>
                <w:sz w:val="16"/>
                <w:szCs w:val="16"/>
              </w:rPr>
              <w:t>SecureOrNot</w:t>
            </w:r>
            <w:proofErr w:type="spellEnd"/>
            <w:r>
              <w:rPr>
                <w:rFonts w:ascii="Arial" w:hAnsi="Arial" w:cs="Arial"/>
                <w:b/>
                <w:bCs/>
                <w:sz w:val="16"/>
                <w:szCs w:val="16"/>
              </w:rPr>
              <w:t xml:space="preserve">  </w:t>
            </w:r>
            <w:r w:rsidRPr="004951B6">
              <w:rPr>
                <w:rFonts w:ascii="Arial" w:hAnsi="Arial" w:cs="Arial"/>
                <w:b/>
                <w:bCs/>
                <w:sz w:val="16"/>
                <w:szCs w:val="16"/>
              </w:rPr>
              <w:t>Chi-Square Test</w:t>
            </w:r>
            <w:r>
              <w:rPr>
                <w:rFonts w:ascii="Arial" w:hAnsi="Arial" w:cs="Arial"/>
                <w:b/>
                <w:bCs/>
                <w:sz w:val="16"/>
                <w:szCs w:val="16"/>
              </w:rPr>
              <w:t>:  Significant between-group differences observed, with more participants with current mental health difficulties in avoidant group</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10"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Value</w:t>
            </w:r>
          </w:p>
        </w:tc>
        <w:tc>
          <w:tcPr>
            <w:tcW w:w="1009"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df</w:t>
            </w:r>
            <w:proofErr w:type="spellEnd"/>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Asymp</w:t>
            </w:r>
            <w:proofErr w:type="spellEnd"/>
            <w:r w:rsidRPr="004951B6">
              <w:rPr>
                <w:rFonts w:ascii="Arial" w:hAnsi="Arial" w:cs="Arial"/>
                <w:sz w:val="16"/>
                <w:szCs w:val="16"/>
              </w:rPr>
              <w: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(1-sided)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Pearson Chi-Square</w:t>
            </w:r>
          </w:p>
        </w:tc>
        <w:tc>
          <w:tcPr>
            <w:tcW w:w="1010"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5.76</w:t>
            </w:r>
          </w:p>
        </w:tc>
        <w:tc>
          <w:tcPr>
            <w:tcW w:w="1009"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w:t>
            </w:r>
            <w:r>
              <w:rPr>
                <w:rFonts w:ascii="Arial" w:hAnsi="Arial" w:cs="Arial"/>
                <w:sz w:val="16"/>
                <w:szCs w:val="16"/>
              </w:rPr>
              <w:t>2</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Fisher's Exact Test</w:t>
            </w:r>
          </w:p>
        </w:tc>
        <w:tc>
          <w:tcPr>
            <w:tcW w:w="1010"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09"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.02</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.02</w:t>
            </w:r>
          </w:p>
        </w:tc>
      </w:tr>
      <w:tr w:rsidR="004E54D4" w:rsidRPr="004951B6">
        <w:trPr>
          <w:cantSplit/>
        </w:trPr>
        <w:tc>
          <w:tcPr>
            <w:tcW w:w="8811" w:type="dxa"/>
            <w:gridSpan w:val="6"/>
            <w:tcBorders>
              <w:top w:val="single" w:sz="4" w:space="0" w:color="auto"/>
              <w:left w:val="nil"/>
              <w:bottom w:val="nil"/>
              <w:right w:val="nil"/>
            </w:tcBorders>
            <w:shd w:val="clear" w:color="auto" w:fill="FFFFFF"/>
          </w:tcPr>
          <w:p w:rsidR="004E54D4" w:rsidRPr="004951B6" w:rsidRDefault="004E54D4" w:rsidP="00AE726B">
            <w:pPr>
              <w:spacing w:line="320" w:lineRule="atLeast"/>
              <w:ind w:left="60" w:right="60"/>
              <w:rPr>
                <w:rFonts w:ascii="Arial" w:hAnsi="Arial" w:cs="Arial"/>
                <w:sz w:val="16"/>
                <w:szCs w:val="16"/>
              </w:rPr>
            </w:pPr>
          </w:p>
        </w:tc>
      </w:tr>
      <w:tr w:rsidR="004E54D4" w:rsidRPr="004951B6">
        <w:trPr>
          <w:cantSplit/>
          <w:tblHeader/>
        </w:trPr>
        <w:tc>
          <w:tcPr>
            <w:tcW w:w="8811" w:type="dxa"/>
            <w:gridSpan w:val="6"/>
            <w:tcBorders>
              <w:top w:val="nil"/>
              <w:left w:val="nil"/>
              <w:bottom w:val="single" w:sz="4" w:space="0" w:color="auto"/>
              <w:right w:val="nil"/>
            </w:tcBorders>
            <w:shd w:val="clear" w:color="auto" w:fill="FFFFFF"/>
            <w:vAlign w:val="center"/>
          </w:tcPr>
          <w:p w:rsidR="004E54D4" w:rsidRPr="004951B6" w:rsidRDefault="004E54D4" w:rsidP="00AE726B">
            <w:pPr>
              <w:spacing w:line="240" w:lineRule="auto"/>
              <w:ind w:left="60" w:right="60"/>
              <w:rPr>
                <w:rFonts w:ascii="Arial" w:hAnsi="Arial" w:cs="Arial"/>
                <w:sz w:val="16"/>
                <w:szCs w:val="16"/>
              </w:rPr>
            </w:pPr>
            <w:r>
              <w:rPr>
                <w:rFonts w:ascii="Arial" w:hAnsi="Arial" w:cs="Arial"/>
                <w:b/>
                <w:bCs/>
                <w:sz w:val="16"/>
                <w:szCs w:val="16"/>
              </w:rPr>
              <w:t>Table to show output of Ethnicity Afro-Caribbean or not</w:t>
            </w:r>
            <w:r w:rsidRPr="004951B6">
              <w:rPr>
                <w:rFonts w:ascii="Arial" w:hAnsi="Arial" w:cs="Arial"/>
                <w:b/>
                <w:bCs/>
                <w:sz w:val="16"/>
                <w:szCs w:val="16"/>
              </w:rPr>
              <w:t xml:space="preserve"> * </w:t>
            </w:r>
            <w:proofErr w:type="spellStart"/>
            <w:proofErr w:type="gramStart"/>
            <w:r w:rsidRPr="004951B6">
              <w:rPr>
                <w:rFonts w:ascii="Arial" w:hAnsi="Arial" w:cs="Arial"/>
                <w:b/>
                <w:bCs/>
                <w:sz w:val="16"/>
                <w:szCs w:val="16"/>
              </w:rPr>
              <w:t>SecureOrNot</w:t>
            </w:r>
            <w:proofErr w:type="spellEnd"/>
            <w:r w:rsidRPr="004951B6">
              <w:rPr>
                <w:rFonts w:ascii="Arial" w:hAnsi="Arial" w:cs="Arial"/>
                <w:b/>
                <w:bCs/>
                <w:sz w:val="16"/>
                <w:szCs w:val="16"/>
              </w:rPr>
              <w:t xml:space="preserve">  Chi</w:t>
            </w:r>
            <w:proofErr w:type="gramEnd"/>
            <w:r w:rsidRPr="004951B6">
              <w:rPr>
                <w:rFonts w:ascii="Arial" w:hAnsi="Arial" w:cs="Arial"/>
                <w:b/>
                <w:bCs/>
                <w:sz w:val="16"/>
                <w:szCs w:val="16"/>
              </w:rPr>
              <w:t>-Square Test</w:t>
            </w:r>
            <w:r>
              <w:rPr>
                <w:rFonts w:ascii="Arial" w:hAnsi="Arial" w:cs="Arial"/>
                <w:b/>
                <w:bCs/>
                <w:sz w:val="16"/>
                <w:szCs w:val="16"/>
              </w:rPr>
              <w:t>. No sig. between group differences observed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10"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Value</w:t>
            </w:r>
          </w:p>
        </w:tc>
        <w:tc>
          <w:tcPr>
            <w:tcW w:w="1009"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df</w:t>
            </w:r>
            <w:proofErr w:type="spellEnd"/>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Asymp</w:t>
            </w:r>
            <w:proofErr w:type="spellEnd"/>
            <w:r w:rsidRPr="004951B6">
              <w:rPr>
                <w:rFonts w:ascii="Arial" w:hAnsi="Arial" w:cs="Arial"/>
                <w:sz w:val="16"/>
                <w:szCs w:val="16"/>
              </w:rPr>
              <w: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(1-sided)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Pearson Chi-Square</w:t>
            </w:r>
          </w:p>
        </w:tc>
        <w:tc>
          <w:tcPr>
            <w:tcW w:w="1010"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w:t>
            </w:r>
            <w:r>
              <w:rPr>
                <w:rFonts w:ascii="Arial" w:hAnsi="Arial" w:cs="Arial"/>
                <w:sz w:val="16"/>
                <w:szCs w:val="16"/>
              </w:rPr>
              <w:t>6</w:t>
            </w:r>
          </w:p>
        </w:tc>
        <w:tc>
          <w:tcPr>
            <w:tcW w:w="1009"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.81</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Fisher's Exact Test</w:t>
            </w:r>
          </w:p>
        </w:tc>
        <w:tc>
          <w:tcPr>
            <w:tcW w:w="1010"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09"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1.00</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.61</w:t>
            </w:r>
          </w:p>
        </w:tc>
      </w:tr>
    </w:tbl>
    <w:p w:rsidR="004E54D4" w:rsidRDefault="004E54D4" w:rsidP="00AE726B"/>
    <w:tbl>
      <w:tblPr>
        <w:tblW w:w="88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27"/>
        <w:gridCol w:w="1010"/>
        <w:gridCol w:w="1009"/>
        <w:gridCol w:w="1455"/>
        <w:gridCol w:w="1455"/>
        <w:gridCol w:w="1455"/>
      </w:tblGrid>
      <w:tr w:rsidR="004E54D4" w:rsidRPr="004951B6">
        <w:trPr>
          <w:cantSplit/>
          <w:tblHeader/>
        </w:trPr>
        <w:tc>
          <w:tcPr>
            <w:tcW w:w="8811" w:type="dxa"/>
            <w:gridSpan w:val="6"/>
            <w:tcBorders>
              <w:top w:val="nil"/>
              <w:left w:val="nil"/>
              <w:bottom w:val="single" w:sz="4" w:space="0" w:color="auto"/>
              <w:right w:val="nil"/>
            </w:tcBorders>
            <w:shd w:val="clear" w:color="auto" w:fill="FFFFFF"/>
            <w:vAlign w:val="center"/>
          </w:tcPr>
          <w:p w:rsidR="004E54D4" w:rsidRDefault="004E54D4" w:rsidP="00107958">
            <w:pPr>
              <w:pStyle w:val="Heading2"/>
              <w:rPr>
                <w:b w:val="0"/>
              </w:rPr>
            </w:pPr>
          </w:p>
          <w:p w:rsidR="004E54D4" w:rsidRPr="00F1404F" w:rsidRDefault="004E54D4" w:rsidP="00107958">
            <w:pPr>
              <w:pStyle w:val="Heading2"/>
              <w:rPr>
                <w:b w:val="0"/>
                <w:sz w:val="22"/>
                <w:szCs w:val="22"/>
              </w:rPr>
            </w:pPr>
            <w:bookmarkStart w:id="85" w:name="_Toc315738958"/>
            <w:r w:rsidRPr="00F1404F">
              <w:rPr>
                <w:b w:val="0"/>
                <w:sz w:val="22"/>
                <w:szCs w:val="22"/>
              </w:rPr>
              <w:t>Descriptive Statistics secure versus avoidant groups n=36          Appendix 13.2</w:t>
            </w:r>
            <w:bookmarkEnd w:id="85"/>
            <w:r w:rsidRPr="00F1404F">
              <w:rPr>
                <w:b w:val="0"/>
                <w:sz w:val="22"/>
                <w:szCs w:val="22"/>
              </w:rPr>
              <w:t xml:space="preserve">                                     </w:t>
            </w:r>
          </w:p>
          <w:p w:rsidR="004E54D4" w:rsidRDefault="004E54D4" w:rsidP="00107958">
            <w:pPr>
              <w:pStyle w:val="Heading2"/>
              <w:rPr>
                <w:b w:val="0"/>
                <w:bCs w:val="0"/>
                <w:sz w:val="16"/>
                <w:szCs w:val="16"/>
              </w:rPr>
            </w:pPr>
          </w:p>
          <w:p w:rsidR="004E54D4" w:rsidRPr="004951B6" w:rsidRDefault="004E54D4" w:rsidP="00107958">
            <w:pPr>
              <w:pStyle w:val="Heading2"/>
              <w:rPr>
                <w:sz w:val="16"/>
                <w:szCs w:val="16"/>
              </w:rPr>
            </w:pPr>
            <w:bookmarkStart w:id="86" w:name="_Toc315738959"/>
            <w:r>
              <w:rPr>
                <w:b w:val="0"/>
                <w:bCs w:val="0"/>
                <w:sz w:val="16"/>
                <w:szCs w:val="16"/>
              </w:rPr>
              <w:t>Table to show Ethnicity A</w:t>
            </w:r>
            <w:r w:rsidRPr="004951B6">
              <w:rPr>
                <w:b w:val="0"/>
                <w:bCs w:val="0"/>
                <w:sz w:val="16"/>
                <w:szCs w:val="16"/>
              </w:rPr>
              <w:t>sian</w:t>
            </w:r>
            <w:r>
              <w:rPr>
                <w:b w:val="0"/>
                <w:bCs w:val="0"/>
                <w:sz w:val="16"/>
                <w:szCs w:val="16"/>
              </w:rPr>
              <w:t xml:space="preserve"> or not</w:t>
            </w:r>
            <w:r w:rsidRPr="004951B6">
              <w:rPr>
                <w:b w:val="0"/>
                <w:bCs w:val="0"/>
                <w:sz w:val="16"/>
                <w:szCs w:val="16"/>
              </w:rPr>
              <w:t xml:space="preserve"> * </w:t>
            </w:r>
            <w:proofErr w:type="spellStart"/>
            <w:proofErr w:type="gramStart"/>
            <w:r w:rsidRPr="004951B6">
              <w:rPr>
                <w:b w:val="0"/>
                <w:bCs w:val="0"/>
                <w:sz w:val="16"/>
                <w:szCs w:val="16"/>
              </w:rPr>
              <w:t>SecureOrNot</w:t>
            </w:r>
            <w:proofErr w:type="spellEnd"/>
            <w:r w:rsidRPr="004951B6">
              <w:rPr>
                <w:b w:val="0"/>
                <w:bCs w:val="0"/>
                <w:sz w:val="16"/>
                <w:szCs w:val="16"/>
              </w:rPr>
              <w:t xml:space="preserve">  Chi</w:t>
            </w:r>
            <w:proofErr w:type="gramEnd"/>
            <w:r w:rsidRPr="004951B6">
              <w:rPr>
                <w:b w:val="0"/>
                <w:bCs w:val="0"/>
                <w:sz w:val="16"/>
                <w:szCs w:val="16"/>
              </w:rPr>
              <w:t>-Square Tests</w:t>
            </w:r>
            <w:r>
              <w:rPr>
                <w:b w:val="0"/>
                <w:bCs w:val="0"/>
                <w:sz w:val="16"/>
                <w:szCs w:val="16"/>
              </w:rPr>
              <w:t>. No significant differences observed</w:t>
            </w:r>
            <w:bookmarkEnd w:id="86"/>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10"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Value</w:t>
            </w:r>
          </w:p>
        </w:tc>
        <w:tc>
          <w:tcPr>
            <w:tcW w:w="1009"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df</w:t>
            </w:r>
            <w:proofErr w:type="spellEnd"/>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Asymp</w:t>
            </w:r>
            <w:proofErr w:type="spellEnd"/>
            <w:r w:rsidRPr="004951B6">
              <w:rPr>
                <w:rFonts w:ascii="Arial" w:hAnsi="Arial" w:cs="Arial"/>
                <w:sz w:val="16"/>
                <w:szCs w:val="16"/>
              </w:rPr>
              <w: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(1-sided)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Pearson Chi-Square</w:t>
            </w:r>
          </w:p>
        </w:tc>
        <w:tc>
          <w:tcPr>
            <w:tcW w:w="1010"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.5</w:t>
            </w:r>
            <w:r>
              <w:rPr>
                <w:rFonts w:ascii="Arial" w:hAnsi="Arial" w:cs="Arial"/>
                <w:sz w:val="16"/>
                <w:szCs w:val="16"/>
              </w:rPr>
              <w:t>7</w:t>
            </w:r>
          </w:p>
        </w:tc>
        <w:tc>
          <w:tcPr>
            <w:tcW w:w="1009"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.45</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Fisher's Exact Test</w:t>
            </w:r>
          </w:p>
        </w:tc>
        <w:tc>
          <w:tcPr>
            <w:tcW w:w="1010"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09"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.64</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.39</w:t>
            </w:r>
          </w:p>
        </w:tc>
      </w:tr>
      <w:tr w:rsidR="004E54D4" w:rsidRPr="004951B6">
        <w:trPr>
          <w:cantSplit/>
        </w:trPr>
        <w:tc>
          <w:tcPr>
            <w:tcW w:w="8811" w:type="dxa"/>
            <w:gridSpan w:val="6"/>
            <w:tcBorders>
              <w:top w:val="single" w:sz="4" w:space="0" w:color="auto"/>
              <w:left w:val="nil"/>
              <w:bottom w:val="nil"/>
              <w:right w:val="nil"/>
            </w:tcBorders>
            <w:shd w:val="clear" w:color="auto" w:fill="FFFFFF"/>
          </w:tcPr>
          <w:p w:rsidR="004E54D4" w:rsidRDefault="004E54D4" w:rsidP="00AE726B">
            <w:pPr>
              <w:ind w:left="60" w:right="60"/>
              <w:rPr>
                <w:rFonts w:ascii="Arial" w:hAnsi="Arial" w:cs="Arial"/>
                <w:sz w:val="16"/>
                <w:szCs w:val="16"/>
              </w:rPr>
            </w:pPr>
          </w:p>
          <w:p w:rsidR="004E54D4" w:rsidRPr="004951B6" w:rsidRDefault="004E54D4" w:rsidP="00AE726B">
            <w:pPr>
              <w:ind w:left="60" w:right="60"/>
              <w:rPr>
                <w:rFonts w:ascii="Arial" w:hAnsi="Arial" w:cs="Arial"/>
                <w:sz w:val="16"/>
                <w:szCs w:val="16"/>
              </w:rPr>
            </w:pPr>
          </w:p>
        </w:tc>
      </w:tr>
      <w:tr w:rsidR="004E54D4" w:rsidRPr="004951B6">
        <w:trPr>
          <w:cantSplit/>
          <w:tblHeader/>
        </w:trPr>
        <w:tc>
          <w:tcPr>
            <w:tcW w:w="8811" w:type="dxa"/>
            <w:gridSpan w:val="6"/>
            <w:tcBorders>
              <w:top w:val="nil"/>
              <w:left w:val="nil"/>
              <w:bottom w:val="single" w:sz="4" w:space="0" w:color="auto"/>
              <w:right w:val="nil"/>
            </w:tcBorders>
            <w:shd w:val="clear" w:color="auto" w:fill="FFFFFF"/>
            <w:vAlign w:val="center"/>
          </w:tcPr>
          <w:p w:rsidR="004E54D4" w:rsidRPr="004951B6" w:rsidRDefault="004E54D4" w:rsidP="00AE726B">
            <w:pPr>
              <w:spacing w:line="320" w:lineRule="atLeast"/>
              <w:ind w:left="60" w:right="60"/>
              <w:jc w:val="center"/>
              <w:rPr>
                <w:rFonts w:ascii="Arial" w:hAnsi="Arial" w:cs="Arial"/>
                <w:sz w:val="16"/>
                <w:szCs w:val="16"/>
              </w:rPr>
            </w:pPr>
            <w:r>
              <w:rPr>
                <w:rFonts w:ascii="Arial" w:hAnsi="Arial" w:cs="Arial"/>
                <w:b/>
                <w:bCs/>
                <w:sz w:val="16"/>
                <w:szCs w:val="16"/>
              </w:rPr>
              <w:t>Table to show output of Ethnicity Mixed H</w:t>
            </w:r>
            <w:r w:rsidRPr="004951B6">
              <w:rPr>
                <w:rFonts w:ascii="Arial" w:hAnsi="Arial" w:cs="Arial"/>
                <w:b/>
                <w:bCs/>
                <w:sz w:val="16"/>
                <w:szCs w:val="16"/>
              </w:rPr>
              <w:t>eritage</w:t>
            </w:r>
            <w:r>
              <w:rPr>
                <w:rFonts w:ascii="Arial" w:hAnsi="Arial" w:cs="Arial"/>
                <w:b/>
                <w:bCs/>
                <w:sz w:val="16"/>
                <w:szCs w:val="16"/>
              </w:rPr>
              <w:t xml:space="preserve"> or not</w:t>
            </w:r>
            <w:r w:rsidRPr="004951B6">
              <w:rPr>
                <w:rFonts w:ascii="Arial" w:hAnsi="Arial" w:cs="Arial"/>
                <w:b/>
                <w:bCs/>
                <w:sz w:val="16"/>
                <w:szCs w:val="16"/>
              </w:rPr>
              <w:t xml:space="preserve"> * </w:t>
            </w:r>
            <w:proofErr w:type="spellStart"/>
            <w:r w:rsidRPr="004951B6">
              <w:rPr>
                <w:rFonts w:ascii="Arial" w:hAnsi="Arial" w:cs="Arial"/>
                <w:b/>
                <w:bCs/>
                <w:sz w:val="16"/>
                <w:szCs w:val="16"/>
              </w:rPr>
              <w:t>SecureOrNot</w:t>
            </w:r>
            <w:proofErr w:type="spellEnd"/>
            <w:r w:rsidRPr="004951B6">
              <w:rPr>
                <w:rFonts w:ascii="Arial" w:hAnsi="Arial" w:cs="Arial"/>
                <w:b/>
                <w:bCs/>
                <w:sz w:val="16"/>
                <w:szCs w:val="16"/>
              </w:rPr>
              <w:t xml:space="preserve"> Chi-Square Tests</w:t>
            </w:r>
            <w:r>
              <w:rPr>
                <w:rFonts w:ascii="Arial" w:hAnsi="Arial" w:cs="Arial"/>
                <w:b/>
                <w:bCs/>
                <w:sz w:val="16"/>
                <w:szCs w:val="16"/>
              </w:rPr>
              <w:t>. No significant between group differences observed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10"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Value</w:t>
            </w:r>
          </w:p>
        </w:tc>
        <w:tc>
          <w:tcPr>
            <w:tcW w:w="1009"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df</w:t>
            </w:r>
            <w:proofErr w:type="spellEnd"/>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Asymp</w:t>
            </w:r>
            <w:proofErr w:type="spellEnd"/>
            <w:r w:rsidRPr="004951B6">
              <w:rPr>
                <w:rFonts w:ascii="Arial" w:hAnsi="Arial" w:cs="Arial"/>
                <w:sz w:val="16"/>
                <w:szCs w:val="16"/>
              </w:rPr>
              <w: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(2-sided)</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(1-sided)</w:t>
            </w: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Pearson Chi-Square</w:t>
            </w:r>
          </w:p>
        </w:tc>
        <w:tc>
          <w:tcPr>
            <w:tcW w:w="1010"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.5</w:t>
            </w:r>
            <w:r>
              <w:rPr>
                <w:rFonts w:ascii="Arial" w:hAnsi="Arial" w:cs="Arial"/>
                <w:sz w:val="16"/>
                <w:szCs w:val="16"/>
              </w:rPr>
              <w:t>7</w:t>
            </w:r>
          </w:p>
        </w:tc>
        <w:tc>
          <w:tcPr>
            <w:tcW w:w="1009"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.45</w:t>
            </w: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r>
      <w:tr w:rsidR="004E54D4" w:rsidRPr="004951B6">
        <w:trPr>
          <w:cantSplit/>
          <w:tblHeader/>
        </w:trPr>
        <w:tc>
          <w:tcPr>
            <w:tcW w:w="2427"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Fisher's Exact Test</w:t>
            </w:r>
          </w:p>
        </w:tc>
        <w:tc>
          <w:tcPr>
            <w:tcW w:w="1010"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009"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.64</w:t>
            </w:r>
          </w:p>
        </w:tc>
        <w:tc>
          <w:tcPr>
            <w:tcW w:w="1455" w:type="dxa"/>
            <w:tcBorders>
              <w:top w:val="single" w:sz="4" w:space="0" w:color="auto"/>
              <w:left w:val="single" w:sz="4" w:space="0" w:color="auto"/>
              <w:bottom w:val="single" w:sz="4" w:space="0" w:color="auto"/>
              <w:right w:val="single" w:sz="4"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.39</w:t>
            </w:r>
          </w:p>
        </w:tc>
      </w:tr>
      <w:tr w:rsidR="004E54D4" w:rsidRPr="004951B6">
        <w:trPr>
          <w:cantSplit/>
        </w:trPr>
        <w:tc>
          <w:tcPr>
            <w:tcW w:w="8811" w:type="dxa"/>
            <w:gridSpan w:val="6"/>
            <w:tcBorders>
              <w:top w:val="single" w:sz="4" w:space="0" w:color="auto"/>
              <w:left w:val="nil"/>
              <w:bottom w:val="nil"/>
              <w:right w:val="nil"/>
            </w:tcBorders>
            <w:shd w:val="clear" w:color="auto" w:fill="FFFFFF"/>
          </w:tcPr>
          <w:p w:rsidR="004E54D4" w:rsidRPr="004951B6" w:rsidRDefault="004E54D4" w:rsidP="00AE726B">
            <w:pPr>
              <w:ind w:left="60" w:right="60"/>
              <w:rPr>
                <w:rFonts w:ascii="Arial" w:hAnsi="Arial" w:cs="Arial"/>
                <w:sz w:val="16"/>
                <w:szCs w:val="16"/>
              </w:rPr>
            </w:pPr>
          </w:p>
        </w:tc>
      </w:tr>
      <w:tr w:rsidR="004E54D4" w:rsidRPr="004951B6">
        <w:trPr>
          <w:cantSplit/>
          <w:tblHeader/>
        </w:trPr>
        <w:tc>
          <w:tcPr>
            <w:tcW w:w="8811" w:type="dxa"/>
            <w:gridSpan w:val="6"/>
            <w:tcBorders>
              <w:top w:val="nil"/>
              <w:left w:val="nil"/>
              <w:right w:val="nil"/>
            </w:tcBorders>
            <w:shd w:val="clear" w:color="auto" w:fill="FFFFFF"/>
            <w:vAlign w:val="center"/>
          </w:tcPr>
          <w:p w:rsidR="004E54D4" w:rsidRDefault="004E54D4" w:rsidP="00AE726B">
            <w:pPr>
              <w:spacing w:line="320" w:lineRule="atLeast"/>
              <w:ind w:left="60" w:right="60"/>
              <w:jc w:val="center"/>
              <w:rPr>
                <w:rFonts w:ascii="Arial" w:hAnsi="Arial" w:cs="Arial"/>
                <w:b/>
                <w:bCs/>
                <w:sz w:val="16"/>
                <w:szCs w:val="16"/>
              </w:rPr>
            </w:pPr>
          </w:p>
          <w:p w:rsidR="004E54D4" w:rsidRPr="004951B6" w:rsidRDefault="004E54D4" w:rsidP="00AE726B">
            <w:pPr>
              <w:spacing w:line="320" w:lineRule="atLeast"/>
              <w:ind w:left="60" w:right="60"/>
              <w:rPr>
                <w:rFonts w:ascii="Arial" w:hAnsi="Arial" w:cs="Arial"/>
                <w:sz w:val="16"/>
                <w:szCs w:val="16"/>
              </w:rPr>
            </w:pPr>
            <w:r>
              <w:rPr>
                <w:rFonts w:ascii="Arial" w:hAnsi="Arial" w:cs="Arial"/>
                <w:b/>
                <w:bCs/>
                <w:sz w:val="16"/>
                <w:szCs w:val="16"/>
              </w:rPr>
              <w:t>Table to show output E</w:t>
            </w:r>
            <w:r w:rsidRPr="004951B6">
              <w:rPr>
                <w:rFonts w:ascii="Arial" w:hAnsi="Arial" w:cs="Arial"/>
                <w:b/>
                <w:bCs/>
                <w:sz w:val="16"/>
                <w:szCs w:val="16"/>
              </w:rPr>
              <w:t>thnicity</w:t>
            </w:r>
            <w:r>
              <w:rPr>
                <w:rFonts w:ascii="Arial" w:hAnsi="Arial" w:cs="Arial"/>
                <w:b/>
                <w:bCs/>
                <w:sz w:val="16"/>
                <w:szCs w:val="16"/>
              </w:rPr>
              <w:t>: White British or not</w:t>
            </w:r>
            <w:r w:rsidRPr="004951B6">
              <w:rPr>
                <w:rFonts w:ascii="Arial" w:hAnsi="Arial" w:cs="Arial"/>
                <w:b/>
                <w:bCs/>
                <w:sz w:val="16"/>
                <w:szCs w:val="16"/>
              </w:rPr>
              <w:t xml:space="preserve"> * </w:t>
            </w:r>
            <w:proofErr w:type="spellStart"/>
            <w:proofErr w:type="gramStart"/>
            <w:r w:rsidRPr="004951B6">
              <w:rPr>
                <w:rFonts w:ascii="Arial" w:hAnsi="Arial" w:cs="Arial"/>
                <w:b/>
                <w:bCs/>
                <w:sz w:val="16"/>
                <w:szCs w:val="16"/>
              </w:rPr>
              <w:t>SecureOrNot</w:t>
            </w:r>
            <w:proofErr w:type="spellEnd"/>
            <w:r w:rsidRPr="004951B6">
              <w:rPr>
                <w:rFonts w:ascii="Arial" w:hAnsi="Arial" w:cs="Arial"/>
                <w:b/>
                <w:bCs/>
                <w:sz w:val="16"/>
                <w:szCs w:val="16"/>
              </w:rPr>
              <w:t xml:space="preserve">  Chi</w:t>
            </w:r>
            <w:proofErr w:type="gramEnd"/>
            <w:r w:rsidRPr="004951B6">
              <w:rPr>
                <w:rFonts w:ascii="Arial" w:hAnsi="Arial" w:cs="Arial"/>
                <w:b/>
                <w:bCs/>
                <w:sz w:val="16"/>
                <w:szCs w:val="16"/>
              </w:rPr>
              <w:t>-Square Test</w:t>
            </w:r>
            <w:r>
              <w:rPr>
                <w:rFonts w:ascii="Arial" w:hAnsi="Arial" w:cs="Arial"/>
                <w:b/>
                <w:bCs/>
                <w:sz w:val="16"/>
                <w:szCs w:val="16"/>
              </w:rPr>
              <w:t>. No between group differences observed</w:t>
            </w:r>
          </w:p>
        </w:tc>
      </w:tr>
      <w:tr w:rsidR="004E54D4" w:rsidRPr="004951B6">
        <w:trPr>
          <w:cantSplit/>
          <w:tblHeader/>
        </w:trPr>
        <w:tc>
          <w:tcPr>
            <w:tcW w:w="2427" w:type="dxa"/>
            <w:shd w:val="clear" w:color="auto" w:fill="FFFFFF"/>
            <w:vAlign w:val="center"/>
          </w:tcPr>
          <w:p w:rsidR="004E54D4" w:rsidRPr="004951B6" w:rsidRDefault="004E54D4" w:rsidP="00AE726B">
            <w:pPr>
              <w:jc w:val="center"/>
              <w:rPr>
                <w:rFonts w:ascii="Times New Roman" w:hAnsi="Times New Roman"/>
                <w:sz w:val="16"/>
                <w:szCs w:val="16"/>
              </w:rPr>
            </w:pPr>
          </w:p>
        </w:tc>
        <w:tc>
          <w:tcPr>
            <w:tcW w:w="1010" w:type="dxa"/>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Value</w:t>
            </w:r>
          </w:p>
        </w:tc>
        <w:tc>
          <w:tcPr>
            <w:tcW w:w="1009" w:type="dxa"/>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df</w:t>
            </w:r>
            <w:proofErr w:type="spellEnd"/>
          </w:p>
        </w:tc>
        <w:tc>
          <w:tcPr>
            <w:tcW w:w="1455" w:type="dxa"/>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proofErr w:type="spellStart"/>
            <w:r w:rsidRPr="004951B6">
              <w:rPr>
                <w:rFonts w:ascii="Arial" w:hAnsi="Arial" w:cs="Arial"/>
                <w:sz w:val="16"/>
                <w:szCs w:val="16"/>
              </w:rPr>
              <w:t>Asymp</w:t>
            </w:r>
            <w:proofErr w:type="spellEnd"/>
            <w:r w:rsidRPr="004951B6">
              <w:rPr>
                <w:rFonts w:ascii="Arial" w:hAnsi="Arial" w:cs="Arial"/>
                <w:sz w:val="16"/>
                <w:szCs w:val="16"/>
              </w:rPr>
              <w:t>. Sig. (2-sided)</w:t>
            </w:r>
          </w:p>
        </w:tc>
        <w:tc>
          <w:tcPr>
            <w:tcW w:w="1455" w:type="dxa"/>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(2-sided)</w:t>
            </w:r>
          </w:p>
        </w:tc>
        <w:tc>
          <w:tcPr>
            <w:tcW w:w="1455" w:type="dxa"/>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Exact Sig. (1-sided)</w:t>
            </w:r>
          </w:p>
        </w:tc>
      </w:tr>
      <w:tr w:rsidR="004E54D4" w:rsidRPr="004951B6">
        <w:trPr>
          <w:cantSplit/>
          <w:tblHeader/>
        </w:trPr>
        <w:tc>
          <w:tcPr>
            <w:tcW w:w="2427" w:type="dxa"/>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Pearson Chi-Square</w:t>
            </w:r>
          </w:p>
        </w:tc>
        <w:tc>
          <w:tcPr>
            <w:tcW w:w="1010" w:type="dxa"/>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w:t>
            </w:r>
            <w:r>
              <w:rPr>
                <w:rFonts w:ascii="Arial" w:hAnsi="Arial" w:cs="Arial"/>
                <w:sz w:val="16"/>
                <w:szCs w:val="16"/>
              </w:rPr>
              <w:t>6</w:t>
            </w:r>
          </w:p>
        </w:tc>
        <w:tc>
          <w:tcPr>
            <w:tcW w:w="1009" w:type="dxa"/>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w:t>
            </w:r>
          </w:p>
        </w:tc>
        <w:tc>
          <w:tcPr>
            <w:tcW w:w="1455" w:type="dxa"/>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.81</w:t>
            </w:r>
          </w:p>
        </w:tc>
        <w:tc>
          <w:tcPr>
            <w:tcW w:w="1455" w:type="dxa"/>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shd w:val="clear" w:color="auto" w:fill="FFFFFF"/>
            <w:vAlign w:val="center"/>
          </w:tcPr>
          <w:p w:rsidR="004E54D4" w:rsidRPr="004951B6" w:rsidRDefault="004E54D4" w:rsidP="00AE726B">
            <w:pPr>
              <w:jc w:val="center"/>
              <w:rPr>
                <w:rFonts w:ascii="Times New Roman" w:hAnsi="Times New Roman"/>
                <w:sz w:val="16"/>
                <w:szCs w:val="16"/>
              </w:rPr>
            </w:pPr>
          </w:p>
        </w:tc>
      </w:tr>
      <w:tr w:rsidR="004E54D4" w:rsidRPr="004951B6">
        <w:trPr>
          <w:cantSplit/>
          <w:tblHeader/>
        </w:trPr>
        <w:tc>
          <w:tcPr>
            <w:tcW w:w="2427" w:type="dxa"/>
            <w:shd w:val="clear" w:color="auto" w:fill="FFFFFF"/>
          </w:tcPr>
          <w:p w:rsidR="004E54D4" w:rsidRPr="004951B6" w:rsidRDefault="004E54D4" w:rsidP="00AE726B">
            <w:pPr>
              <w:spacing w:line="320" w:lineRule="atLeast"/>
              <w:ind w:left="60" w:right="60"/>
              <w:rPr>
                <w:rFonts w:ascii="Arial" w:hAnsi="Arial" w:cs="Arial"/>
                <w:sz w:val="16"/>
                <w:szCs w:val="16"/>
              </w:rPr>
            </w:pPr>
            <w:r w:rsidRPr="004951B6">
              <w:rPr>
                <w:rFonts w:ascii="Arial" w:hAnsi="Arial" w:cs="Arial"/>
                <w:sz w:val="16"/>
                <w:szCs w:val="16"/>
              </w:rPr>
              <w:t>Fisher's Exact Test</w:t>
            </w:r>
          </w:p>
        </w:tc>
        <w:tc>
          <w:tcPr>
            <w:tcW w:w="1010" w:type="dxa"/>
            <w:shd w:val="clear" w:color="auto" w:fill="FFFFFF"/>
            <w:vAlign w:val="center"/>
          </w:tcPr>
          <w:p w:rsidR="004E54D4" w:rsidRPr="004951B6" w:rsidRDefault="004E54D4" w:rsidP="00AE726B">
            <w:pPr>
              <w:jc w:val="center"/>
              <w:rPr>
                <w:rFonts w:ascii="Times New Roman" w:hAnsi="Times New Roman"/>
                <w:sz w:val="16"/>
                <w:szCs w:val="16"/>
              </w:rPr>
            </w:pPr>
          </w:p>
        </w:tc>
        <w:tc>
          <w:tcPr>
            <w:tcW w:w="1009" w:type="dxa"/>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shd w:val="clear" w:color="auto" w:fill="FFFFFF"/>
            <w:vAlign w:val="center"/>
          </w:tcPr>
          <w:p w:rsidR="004E54D4" w:rsidRPr="004951B6" w:rsidRDefault="004E54D4" w:rsidP="00AE726B">
            <w:pPr>
              <w:jc w:val="center"/>
              <w:rPr>
                <w:rFonts w:ascii="Times New Roman" w:hAnsi="Times New Roman"/>
                <w:sz w:val="16"/>
                <w:szCs w:val="16"/>
              </w:rPr>
            </w:pPr>
          </w:p>
        </w:tc>
        <w:tc>
          <w:tcPr>
            <w:tcW w:w="1455" w:type="dxa"/>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1.0</w:t>
            </w:r>
            <w:r>
              <w:rPr>
                <w:rFonts w:ascii="Arial" w:hAnsi="Arial" w:cs="Arial"/>
                <w:sz w:val="16"/>
                <w:szCs w:val="16"/>
              </w:rPr>
              <w:t>0</w:t>
            </w:r>
          </w:p>
        </w:tc>
        <w:tc>
          <w:tcPr>
            <w:tcW w:w="1455" w:type="dxa"/>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.55</w:t>
            </w:r>
          </w:p>
        </w:tc>
      </w:tr>
      <w:tr w:rsidR="004E54D4" w:rsidRPr="004951B6">
        <w:trPr>
          <w:cantSplit/>
        </w:trPr>
        <w:tc>
          <w:tcPr>
            <w:tcW w:w="8811" w:type="dxa"/>
            <w:gridSpan w:val="6"/>
            <w:tcBorders>
              <w:left w:val="nil"/>
              <w:bottom w:val="nil"/>
              <w:right w:val="nil"/>
            </w:tcBorders>
            <w:shd w:val="clear" w:color="auto" w:fill="FFFFFF"/>
          </w:tcPr>
          <w:p w:rsidR="004E54D4" w:rsidRPr="004951B6" w:rsidRDefault="004E54D4" w:rsidP="00AE726B">
            <w:pPr>
              <w:ind w:left="60" w:right="60"/>
              <w:rPr>
                <w:rFonts w:ascii="Arial" w:hAnsi="Arial" w:cs="Arial"/>
                <w:sz w:val="16"/>
                <w:szCs w:val="16"/>
              </w:rPr>
            </w:pPr>
          </w:p>
        </w:tc>
      </w:tr>
    </w:tbl>
    <w:p w:rsidR="004E54D4" w:rsidRDefault="004E54D4" w:rsidP="00AE726B">
      <w:pPr>
        <w:rPr>
          <w:rFonts w:ascii="Arial" w:hAnsi="Arial" w:cs="Arial"/>
          <w:b/>
          <w:bCs/>
          <w:sz w:val="24"/>
          <w:szCs w:val="24"/>
        </w:rPr>
      </w:pPr>
    </w:p>
    <w:p w:rsidR="004E54D4" w:rsidRDefault="004E54D4" w:rsidP="00AE726B">
      <w:pPr>
        <w:rPr>
          <w:rFonts w:ascii="Arial" w:hAnsi="Arial" w:cs="Arial"/>
          <w:b/>
          <w:bCs/>
          <w:sz w:val="24"/>
          <w:szCs w:val="24"/>
        </w:rPr>
      </w:pPr>
    </w:p>
    <w:p w:rsidR="004E54D4" w:rsidRDefault="004E54D4" w:rsidP="00AE726B">
      <w:pPr>
        <w:rPr>
          <w:rFonts w:ascii="Arial" w:hAnsi="Arial" w:cs="Arial"/>
          <w:b/>
          <w:bCs/>
          <w:sz w:val="24"/>
          <w:szCs w:val="24"/>
        </w:rPr>
      </w:pPr>
    </w:p>
    <w:p w:rsidR="004E54D4" w:rsidRDefault="004E54D4" w:rsidP="00AE726B">
      <w:pPr>
        <w:rPr>
          <w:rFonts w:ascii="Arial" w:hAnsi="Arial" w:cs="Arial"/>
          <w:b/>
          <w:bCs/>
          <w:sz w:val="24"/>
          <w:szCs w:val="24"/>
        </w:rPr>
      </w:pPr>
    </w:p>
    <w:p w:rsidR="004E54D4" w:rsidRPr="00B1622E" w:rsidRDefault="004E54D4" w:rsidP="00107958">
      <w:pPr>
        <w:pStyle w:val="Heading2"/>
        <w:rPr>
          <w:b w:val="0"/>
          <w:bCs w:val="0"/>
          <w:sz w:val="24"/>
          <w:szCs w:val="24"/>
        </w:rPr>
      </w:pPr>
      <w:bookmarkStart w:id="87" w:name="_Toc315738960"/>
      <w:r w:rsidRPr="00B1622E">
        <w:rPr>
          <w:b w:val="0"/>
          <w:bCs w:val="0"/>
          <w:sz w:val="24"/>
          <w:szCs w:val="24"/>
        </w:rPr>
        <w:lastRenderedPageBreak/>
        <w:t>D</w:t>
      </w:r>
      <w:r>
        <w:rPr>
          <w:b w:val="0"/>
          <w:bCs w:val="0"/>
          <w:sz w:val="24"/>
          <w:szCs w:val="24"/>
        </w:rPr>
        <w:t>escriptive Statistics</w:t>
      </w:r>
      <w:r>
        <w:rPr>
          <w:b w:val="0"/>
          <w:bCs w:val="0"/>
          <w:sz w:val="24"/>
          <w:szCs w:val="24"/>
        </w:rPr>
        <w:tab/>
      </w:r>
      <w:r>
        <w:rPr>
          <w:b w:val="0"/>
          <w:bCs w:val="0"/>
          <w:sz w:val="24"/>
          <w:szCs w:val="24"/>
        </w:rPr>
        <w:tab/>
      </w:r>
      <w:r>
        <w:rPr>
          <w:b w:val="0"/>
          <w:bCs w:val="0"/>
          <w:sz w:val="24"/>
          <w:szCs w:val="24"/>
        </w:rPr>
        <w:tab/>
      </w:r>
      <w:r>
        <w:rPr>
          <w:b w:val="0"/>
          <w:bCs w:val="0"/>
          <w:sz w:val="24"/>
          <w:szCs w:val="24"/>
        </w:rPr>
        <w:tab/>
      </w:r>
      <w:r>
        <w:rPr>
          <w:b w:val="0"/>
          <w:bCs w:val="0"/>
          <w:sz w:val="24"/>
          <w:szCs w:val="24"/>
        </w:rPr>
        <w:tab/>
        <w:t xml:space="preserve">   </w:t>
      </w:r>
      <w:r w:rsidRPr="00B1622E">
        <w:rPr>
          <w:b w:val="0"/>
          <w:bCs w:val="0"/>
          <w:sz w:val="24"/>
          <w:szCs w:val="24"/>
        </w:rPr>
        <w:t>Appendix</w:t>
      </w:r>
      <w:r>
        <w:rPr>
          <w:b w:val="0"/>
          <w:bCs w:val="0"/>
          <w:sz w:val="24"/>
          <w:szCs w:val="24"/>
        </w:rPr>
        <w:t xml:space="preserve"> 13.3</w:t>
      </w:r>
      <w:bookmarkEnd w:id="87"/>
    </w:p>
    <w:p w:rsidR="004E54D4" w:rsidRPr="002C094E" w:rsidRDefault="004E54D4" w:rsidP="00AE726B">
      <w:pPr>
        <w:rPr>
          <w:rFonts w:ascii="Arial" w:hAnsi="Arial" w:cs="Arial"/>
          <w:sz w:val="24"/>
          <w:szCs w:val="24"/>
        </w:rPr>
      </w:pPr>
      <w:r>
        <w:rPr>
          <w:rFonts w:ascii="Arial" w:hAnsi="Arial" w:cs="Arial"/>
          <w:sz w:val="24"/>
          <w:szCs w:val="24"/>
        </w:rPr>
        <w:t xml:space="preserve">Table to show </w:t>
      </w:r>
      <w:proofErr w:type="spellStart"/>
      <w:r>
        <w:rPr>
          <w:rFonts w:ascii="Arial" w:hAnsi="Arial" w:cs="Arial"/>
          <w:sz w:val="24"/>
          <w:szCs w:val="24"/>
        </w:rPr>
        <w:t>ouput</w:t>
      </w:r>
      <w:proofErr w:type="spellEnd"/>
      <w:r>
        <w:rPr>
          <w:rFonts w:ascii="Arial" w:hAnsi="Arial" w:cs="Arial"/>
          <w:sz w:val="24"/>
          <w:szCs w:val="24"/>
        </w:rPr>
        <w:t xml:space="preserve"> of t-tests</w:t>
      </w:r>
      <w:r w:rsidRPr="002C094E">
        <w:rPr>
          <w:rFonts w:ascii="Arial" w:hAnsi="Arial" w:cs="Arial"/>
          <w:sz w:val="24"/>
          <w:szCs w:val="24"/>
        </w:rPr>
        <w:t xml:space="preserve"> to assess potential differences between attachment style groups (avoidant versus secure)</w:t>
      </w:r>
      <w:r>
        <w:rPr>
          <w:rFonts w:ascii="Arial" w:hAnsi="Arial" w:cs="Arial"/>
          <w:sz w:val="24"/>
          <w:szCs w:val="24"/>
        </w:rPr>
        <w:t xml:space="preserve"> on demographics</w:t>
      </w:r>
    </w:p>
    <w:p w:rsidR="004E54D4" w:rsidRDefault="00D56408" w:rsidP="00AE726B">
      <w:pPr>
        <w:spacing w:line="400" w:lineRule="atLeast"/>
        <w:rPr>
          <w:rFonts w:ascii="Times New Roman" w:hAnsi="Times New Roman"/>
          <w:sz w:val="24"/>
          <w:szCs w:val="24"/>
        </w:rPr>
      </w:pPr>
      <w:r>
        <w:rPr>
          <w:rFonts w:ascii="Times New Roman" w:hAnsi="Times New Roman"/>
          <w:sz w:val="24"/>
          <w:szCs w:val="24"/>
        </w:rPr>
        <w:t>NB. LA = Local Authority</w:t>
      </w:r>
    </w:p>
    <w:tbl>
      <w:tblPr>
        <w:tblpPr w:leftFromText="180" w:rightFromText="180" w:vertAnchor="text" w:horzAnchor="margin" w:tblpXSpec="center" w:tblpY="-17"/>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2566"/>
        <w:gridCol w:w="1136"/>
        <w:gridCol w:w="1395"/>
        <w:gridCol w:w="1632"/>
        <w:gridCol w:w="1489"/>
      </w:tblGrid>
      <w:tr w:rsidR="004E54D4" w:rsidRPr="00202CDF">
        <w:trPr>
          <w:cantSplit/>
          <w:tblHeader/>
        </w:trPr>
        <w:tc>
          <w:tcPr>
            <w:tcW w:w="1561" w:type="pct"/>
            <w:vMerge w:val="restart"/>
            <w:shd w:val="clear" w:color="auto" w:fill="FFFFFF"/>
            <w:vAlign w:val="center"/>
          </w:tcPr>
          <w:p w:rsidR="004E54D4" w:rsidRPr="00202CDF" w:rsidRDefault="004E54D4" w:rsidP="00AE726B">
            <w:pPr>
              <w:rPr>
                <w:rFonts w:ascii="Times New Roman" w:hAnsi="Times New Roman"/>
                <w:sz w:val="24"/>
                <w:szCs w:val="24"/>
              </w:rPr>
            </w:pPr>
          </w:p>
        </w:tc>
        <w:tc>
          <w:tcPr>
            <w:tcW w:w="3439" w:type="pct"/>
            <w:gridSpan w:val="4"/>
            <w:shd w:val="clear" w:color="auto" w:fill="FFFFFF"/>
            <w:vAlign w:val="bottom"/>
          </w:tcPr>
          <w:p w:rsidR="004E54D4" w:rsidRPr="00202CDF" w:rsidRDefault="004E54D4" w:rsidP="00AE726B">
            <w:pPr>
              <w:spacing w:line="320" w:lineRule="atLeast"/>
              <w:ind w:left="60" w:right="60"/>
              <w:jc w:val="center"/>
              <w:rPr>
                <w:rFonts w:ascii="Arial" w:hAnsi="Arial" w:cs="Arial"/>
                <w:sz w:val="18"/>
                <w:szCs w:val="18"/>
              </w:rPr>
            </w:pPr>
            <w:r w:rsidRPr="00202CDF">
              <w:rPr>
                <w:rFonts w:ascii="Arial" w:hAnsi="Arial" w:cs="Arial"/>
                <w:sz w:val="18"/>
                <w:szCs w:val="18"/>
              </w:rPr>
              <w:t>t-test for Equality of Means</w:t>
            </w:r>
          </w:p>
        </w:tc>
      </w:tr>
      <w:tr w:rsidR="004E54D4" w:rsidRPr="00202CDF">
        <w:trPr>
          <w:cantSplit/>
          <w:trHeight w:val="450"/>
          <w:tblHeader/>
        </w:trPr>
        <w:tc>
          <w:tcPr>
            <w:tcW w:w="1561" w:type="pct"/>
            <w:vMerge/>
            <w:shd w:val="clear" w:color="auto" w:fill="FFFFFF"/>
            <w:vAlign w:val="center"/>
          </w:tcPr>
          <w:p w:rsidR="004E54D4" w:rsidRPr="00202CDF" w:rsidRDefault="004E54D4" w:rsidP="00AE726B">
            <w:pPr>
              <w:rPr>
                <w:rFonts w:ascii="Arial" w:hAnsi="Arial" w:cs="Arial"/>
                <w:sz w:val="18"/>
                <w:szCs w:val="18"/>
              </w:rPr>
            </w:pPr>
          </w:p>
        </w:tc>
        <w:tc>
          <w:tcPr>
            <w:tcW w:w="691" w:type="pct"/>
            <w:vMerge w:val="restart"/>
            <w:shd w:val="clear" w:color="auto" w:fill="FFFFFF"/>
            <w:vAlign w:val="bottom"/>
          </w:tcPr>
          <w:p w:rsidR="004E54D4" w:rsidRPr="00202CDF" w:rsidRDefault="004E54D4" w:rsidP="00AE726B">
            <w:pPr>
              <w:spacing w:line="320" w:lineRule="atLeast"/>
              <w:ind w:left="60" w:right="60"/>
              <w:jc w:val="center"/>
              <w:rPr>
                <w:rFonts w:ascii="Arial" w:hAnsi="Arial" w:cs="Arial"/>
                <w:sz w:val="18"/>
                <w:szCs w:val="18"/>
              </w:rPr>
            </w:pPr>
            <w:r w:rsidRPr="00202CDF">
              <w:rPr>
                <w:rFonts w:ascii="Arial" w:hAnsi="Arial" w:cs="Arial"/>
                <w:sz w:val="18"/>
                <w:szCs w:val="18"/>
              </w:rPr>
              <w:t>F</w:t>
            </w:r>
          </w:p>
        </w:tc>
        <w:tc>
          <w:tcPr>
            <w:tcW w:w="849" w:type="pct"/>
            <w:vMerge w:val="restart"/>
            <w:shd w:val="clear" w:color="auto" w:fill="FFFFFF"/>
            <w:vAlign w:val="bottom"/>
          </w:tcPr>
          <w:p w:rsidR="004E54D4" w:rsidRPr="00202CDF" w:rsidRDefault="004E54D4" w:rsidP="00AE726B">
            <w:pPr>
              <w:spacing w:line="320" w:lineRule="atLeast"/>
              <w:ind w:left="60" w:right="60"/>
              <w:jc w:val="center"/>
              <w:rPr>
                <w:rFonts w:ascii="Arial" w:hAnsi="Arial" w:cs="Arial"/>
                <w:sz w:val="18"/>
                <w:szCs w:val="18"/>
              </w:rPr>
            </w:pPr>
            <w:r w:rsidRPr="00202CDF">
              <w:rPr>
                <w:rFonts w:ascii="Arial" w:hAnsi="Arial" w:cs="Arial"/>
                <w:sz w:val="18"/>
                <w:szCs w:val="18"/>
              </w:rPr>
              <w:t>t</w:t>
            </w:r>
          </w:p>
        </w:tc>
        <w:tc>
          <w:tcPr>
            <w:tcW w:w="993" w:type="pct"/>
            <w:vMerge w:val="restart"/>
            <w:shd w:val="clear" w:color="auto" w:fill="FFFFFF"/>
            <w:vAlign w:val="bottom"/>
          </w:tcPr>
          <w:p w:rsidR="004E54D4" w:rsidRPr="00202CDF" w:rsidRDefault="002E4A7C" w:rsidP="00AE726B">
            <w:pPr>
              <w:spacing w:line="320" w:lineRule="atLeast"/>
              <w:ind w:left="60" w:right="60"/>
              <w:jc w:val="center"/>
              <w:rPr>
                <w:rFonts w:ascii="Arial" w:hAnsi="Arial" w:cs="Arial"/>
                <w:sz w:val="18"/>
                <w:szCs w:val="18"/>
              </w:rPr>
            </w:pPr>
            <w:proofErr w:type="spellStart"/>
            <w:r>
              <w:rPr>
                <w:rFonts w:ascii="Arial" w:hAnsi="Arial" w:cs="Arial"/>
                <w:sz w:val="18"/>
                <w:szCs w:val="18"/>
              </w:rPr>
              <w:t>d</w:t>
            </w:r>
            <w:r w:rsidR="004E54D4" w:rsidRPr="00202CDF">
              <w:rPr>
                <w:rFonts w:ascii="Arial" w:hAnsi="Arial" w:cs="Arial"/>
                <w:sz w:val="18"/>
                <w:szCs w:val="18"/>
              </w:rPr>
              <w:t>f</w:t>
            </w:r>
            <w:proofErr w:type="spellEnd"/>
          </w:p>
        </w:tc>
        <w:tc>
          <w:tcPr>
            <w:tcW w:w="906" w:type="pct"/>
            <w:vMerge w:val="restart"/>
            <w:shd w:val="clear" w:color="auto" w:fill="FFFFFF"/>
            <w:vAlign w:val="bottom"/>
          </w:tcPr>
          <w:p w:rsidR="004E54D4" w:rsidRPr="00202CDF" w:rsidRDefault="004E54D4" w:rsidP="00AE726B">
            <w:pPr>
              <w:spacing w:line="320" w:lineRule="atLeast"/>
              <w:ind w:left="60" w:right="60"/>
              <w:jc w:val="center"/>
              <w:rPr>
                <w:rFonts w:ascii="Arial" w:hAnsi="Arial" w:cs="Arial"/>
                <w:sz w:val="18"/>
                <w:szCs w:val="18"/>
              </w:rPr>
            </w:pPr>
            <w:r w:rsidRPr="00202CDF">
              <w:rPr>
                <w:rFonts w:ascii="Arial" w:hAnsi="Arial" w:cs="Arial"/>
                <w:sz w:val="18"/>
                <w:szCs w:val="18"/>
              </w:rPr>
              <w:t>Sig. (2-tailed)</w:t>
            </w:r>
          </w:p>
        </w:tc>
      </w:tr>
      <w:tr w:rsidR="004E54D4" w:rsidRPr="00202CDF">
        <w:trPr>
          <w:cantSplit/>
          <w:trHeight w:val="525"/>
          <w:tblHeader/>
        </w:trPr>
        <w:tc>
          <w:tcPr>
            <w:tcW w:w="1561" w:type="pct"/>
            <w:vMerge/>
            <w:shd w:val="clear" w:color="auto" w:fill="FFFFFF"/>
            <w:vAlign w:val="center"/>
          </w:tcPr>
          <w:p w:rsidR="004E54D4" w:rsidRPr="00202CDF" w:rsidRDefault="004E54D4" w:rsidP="00AE726B">
            <w:pPr>
              <w:rPr>
                <w:rFonts w:ascii="Times New Roman" w:hAnsi="Times New Roman"/>
                <w:sz w:val="24"/>
                <w:szCs w:val="24"/>
              </w:rPr>
            </w:pPr>
          </w:p>
        </w:tc>
        <w:tc>
          <w:tcPr>
            <w:tcW w:w="691" w:type="pct"/>
            <w:vMerge/>
            <w:shd w:val="clear" w:color="auto" w:fill="FFFFFF"/>
            <w:vAlign w:val="bottom"/>
          </w:tcPr>
          <w:p w:rsidR="004E54D4" w:rsidRPr="00202CDF" w:rsidRDefault="004E54D4" w:rsidP="00AE726B">
            <w:pPr>
              <w:rPr>
                <w:rFonts w:ascii="Times New Roman" w:hAnsi="Times New Roman"/>
                <w:sz w:val="24"/>
                <w:szCs w:val="24"/>
              </w:rPr>
            </w:pPr>
          </w:p>
        </w:tc>
        <w:tc>
          <w:tcPr>
            <w:tcW w:w="849" w:type="pct"/>
            <w:vMerge/>
            <w:shd w:val="clear" w:color="auto" w:fill="FFFFFF"/>
            <w:vAlign w:val="bottom"/>
          </w:tcPr>
          <w:p w:rsidR="004E54D4" w:rsidRPr="00202CDF" w:rsidRDefault="004E54D4" w:rsidP="00AE726B">
            <w:pPr>
              <w:rPr>
                <w:rFonts w:ascii="Times New Roman" w:hAnsi="Times New Roman"/>
                <w:sz w:val="24"/>
                <w:szCs w:val="24"/>
              </w:rPr>
            </w:pPr>
          </w:p>
        </w:tc>
        <w:tc>
          <w:tcPr>
            <w:tcW w:w="993" w:type="pct"/>
            <w:vMerge/>
            <w:shd w:val="clear" w:color="auto" w:fill="FFFFFF"/>
            <w:vAlign w:val="bottom"/>
          </w:tcPr>
          <w:p w:rsidR="004E54D4" w:rsidRPr="00202CDF" w:rsidRDefault="004E54D4" w:rsidP="00AE726B">
            <w:pPr>
              <w:rPr>
                <w:rFonts w:ascii="Times New Roman" w:hAnsi="Times New Roman"/>
                <w:sz w:val="24"/>
                <w:szCs w:val="24"/>
              </w:rPr>
            </w:pPr>
          </w:p>
        </w:tc>
        <w:tc>
          <w:tcPr>
            <w:tcW w:w="906" w:type="pct"/>
            <w:vMerge/>
            <w:shd w:val="clear" w:color="auto" w:fill="FFFFFF"/>
            <w:vAlign w:val="bottom"/>
          </w:tcPr>
          <w:p w:rsidR="004E54D4" w:rsidRPr="00202CDF" w:rsidRDefault="004E54D4" w:rsidP="00AE726B">
            <w:pPr>
              <w:rPr>
                <w:rFonts w:ascii="Times New Roman" w:hAnsi="Times New Roman"/>
                <w:sz w:val="24"/>
                <w:szCs w:val="24"/>
              </w:rPr>
            </w:pPr>
          </w:p>
        </w:tc>
      </w:tr>
      <w:tr w:rsidR="004E54D4" w:rsidRPr="00202CDF">
        <w:trPr>
          <w:cantSplit/>
          <w:trHeight w:val="397"/>
          <w:tblHeader/>
        </w:trPr>
        <w:tc>
          <w:tcPr>
            <w:tcW w:w="1561" w:type="pct"/>
            <w:shd w:val="clear" w:color="auto" w:fill="FFFFFF"/>
          </w:tcPr>
          <w:p w:rsidR="004E54D4" w:rsidRPr="00202CDF" w:rsidRDefault="004E54D4" w:rsidP="00AE726B">
            <w:pPr>
              <w:spacing w:line="320" w:lineRule="atLeast"/>
              <w:ind w:left="60" w:right="60"/>
              <w:rPr>
                <w:rFonts w:ascii="Arial" w:hAnsi="Arial" w:cs="Arial"/>
                <w:sz w:val="18"/>
                <w:szCs w:val="18"/>
              </w:rPr>
            </w:pPr>
            <w:r w:rsidRPr="00202CDF">
              <w:rPr>
                <w:rFonts w:ascii="Arial" w:hAnsi="Arial" w:cs="Arial"/>
                <w:sz w:val="18"/>
                <w:szCs w:val="18"/>
              </w:rPr>
              <w:t>age of participant</w:t>
            </w:r>
          </w:p>
          <w:p w:rsidR="004E54D4" w:rsidRPr="00202CDF" w:rsidRDefault="004E54D4" w:rsidP="00AE726B">
            <w:pPr>
              <w:spacing w:line="320" w:lineRule="atLeast"/>
              <w:ind w:left="60" w:right="60"/>
              <w:rPr>
                <w:rFonts w:ascii="Arial" w:hAnsi="Arial" w:cs="Arial"/>
                <w:sz w:val="18"/>
                <w:szCs w:val="18"/>
              </w:rPr>
            </w:pPr>
          </w:p>
        </w:tc>
        <w:tc>
          <w:tcPr>
            <w:tcW w:w="691" w:type="pct"/>
            <w:shd w:val="clear" w:color="auto" w:fill="FFFFFF"/>
          </w:tcPr>
          <w:p w:rsidR="004E54D4" w:rsidRPr="00202CDF" w:rsidRDefault="004E54D4" w:rsidP="00AE726B">
            <w:pPr>
              <w:jc w:val="right"/>
              <w:rPr>
                <w:rFonts w:ascii="Times New Roman" w:hAnsi="Times New Roman"/>
                <w:sz w:val="24"/>
                <w:szCs w:val="24"/>
              </w:rPr>
            </w:pPr>
            <w:r w:rsidRPr="00202CDF">
              <w:rPr>
                <w:rFonts w:ascii="Arial" w:hAnsi="Arial" w:cs="Arial"/>
                <w:sz w:val="18"/>
                <w:szCs w:val="18"/>
              </w:rPr>
              <w:t>.738</w:t>
            </w:r>
          </w:p>
        </w:tc>
        <w:tc>
          <w:tcPr>
            <w:tcW w:w="849"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-.4</w:t>
            </w:r>
            <w:r>
              <w:rPr>
                <w:rFonts w:ascii="Arial" w:hAnsi="Arial" w:cs="Arial"/>
                <w:sz w:val="18"/>
                <w:szCs w:val="18"/>
              </w:rPr>
              <w:t>9</w:t>
            </w:r>
          </w:p>
        </w:tc>
        <w:tc>
          <w:tcPr>
            <w:tcW w:w="993"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28.671</w:t>
            </w:r>
          </w:p>
        </w:tc>
        <w:tc>
          <w:tcPr>
            <w:tcW w:w="906"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.630</w:t>
            </w:r>
          </w:p>
        </w:tc>
      </w:tr>
      <w:tr w:rsidR="004E54D4" w:rsidRPr="00202CDF">
        <w:trPr>
          <w:cantSplit/>
          <w:trHeight w:val="620"/>
          <w:tblHeader/>
        </w:trPr>
        <w:tc>
          <w:tcPr>
            <w:tcW w:w="1561" w:type="pct"/>
            <w:shd w:val="clear" w:color="auto" w:fill="FFFFFF"/>
          </w:tcPr>
          <w:p w:rsidR="004E54D4" w:rsidRPr="00202CDF" w:rsidRDefault="004E54D4" w:rsidP="00AE726B">
            <w:pPr>
              <w:spacing w:line="320" w:lineRule="atLeast"/>
              <w:ind w:left="60" w:right="60"/>
              <w:rPr>
                <w:rFonts w:ascii="Arial" w:hAnsi="Arial" w:cs="Arial"/>
                <w:sz w:val="18"/>
                <w:szCs w:val="18"/>
              </w:rPr>
            </w:pPr>
            <w:r w:rsidRPr="00202CDF">
              <w:rPr>
                <w:rFonts w:ascii="Arial" w:hAnsi="Arial" w:cs="Arial"/>
                <w:sz w:val="18"/>
                <w:szCs w:val="18"/>
              </w:rPr>
              <w:t>time in LA care</w:t>
            </w:r>
          </w:p>
          <w:p w:rsidR="004E54D4" w:rsidRPr="00202CDF" w:rsidRDefault="004E54D4" w:rsidP="00AE726B">
            <w:pPr>
              <w:spacing w:line="320" w:lineRule="atLeast"/>
              <w:ind w:left="60" w:right="60"/>
              <w:rPr>
                <w:rFonts w:ascii="Arial" w:hAnsi="Arial" w:cs="Arial"/>
                <w:sz w:val="18"/>
                <w:szCs w:val="18"/>
              </w:rPr>
            </w:pPr>
          </w:p>
        </w:tc>
        <w:tc>
          <w:tcPr>
            <w:tcW w:w="691" w:type="pct"/>
            <w:shd w:val="clear" w:color="auto" w:fill="FFFFFF"/>
          </w:tcPr>
          <w:p w:rsidR="004E54D4" w:rsidRPr="00202CDF" w:rsidRDefault="004E54D4" w:rsidP="00AE726B">
            <w:pPr>
              <w:jc w:val="right"/>
              <w:rPr>
                <w:rFonts w:ascii="Times New Roman" w:hAnsi="Times New Roman"/>
                <w:sz w:val="24"/>
                <w:szCs w:val="24"/>
              </w:rPr>
            </w:pPr>
            <w:r>
              <w:rPr>
                <w:rFonts w:ascii="Arial" w:hAnsi="Arial" w:cs="Arial"/>
                <w:sz w:val="18"/>
                <w:szCs w:val="18"/>
              </w:rPr>
              <w:t xml:space="preserve">     </w:t>
            </w:r>
            <w:r w:rsidRPr="00202CDF">
              <w:rPr>
                <w:rFonts w:ascii="Arial" w:hAnsi="Arial" w:cs="Arial"/>
                <w:sz w:val="18"/>
                <w:szCs w:val="18"/>
              </w:rPr>
              <w:t>4.302</w:t>
            </w:r>
          </w:p>
        </w:tc>
        <w:tc>
          <w:tcPr>
            <w:tcW w:w="849"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-.313</w:t>
            </w:r>
          </w:p>
        </w:tc>
        <w:tc>
          <w:tcPr>
            <w:tcW w:w="993"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33.284</w:t>
            </w:r>
          </w:p>
        </w:tc>
        <w:tc>
          <w:tcPr>
            <w:tcW w:w="906"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.756</w:t>
            </w:r>
          </w:p>
        </w:tc>
      </w:tr>
      <w:tr w:rsidR="004E54D4" w:rsidRPr="00202CDF">
        <w:trPr>
          <w:cantSplit/>
          <w:tblHeader/>
        </w:trPr>
        <w:tc>
          <w:tcPr>
            <w:tcW w:w="1561" w:type="pct"/>
            <w:shd w:val="clear" w:color="auto" w:fill="FFFFFF"/>
          </w:tcPr>
          <w:p w:rsidR="004E54D4" w:rsidRDefault="004E54D4" w:rsidP="00AE726B">
            <w:pPr>
              <w:spacing w:line="320" w:lineRule="atLeast"/>
              <w:ind w:left="60" w:right="60"/>
              <w:rPr>
                <w:rFonts w:ascii="Arial" w:hAnsi="Arial" w:cs="Arial"/>
                <w:sz w:val="18"/>
                <w:szCs w:val="18"/>
              </w:rPr>
            </w:pPr>
            <w:r w:rsidRPr="00202CDF">
              <w:rPr>
                <w:rFonts w:ascii="Arial" w:hAnsi="Arial" w:cs="Arial"/>
                <w:sz w:val="18"/>
                <w:szCs w:val="18"/>
              </w:rPr>
              <w:t>no of placements</w:t>
            </w:r>
          </w:p>
          <w:p w:rsidR="004E54D4" w:rsidRPr="00202CDF" w:rsidRDefault="004E54D4" w:rsidP="00AE726B">
            <w:pPr>
              <w:spacing w:line="320" w:lineRule="atLeast"/>
              <w:ind w:left="60" w:right="60"/>
              <w:rPr>
                <w:rFonts w:ascii="Arial" w:hAnsi="Arial" w:cs="Arial"/>
                <w:sz w:val="18"/>
                <w:szCs w:val="18"/>
              </w:rPr>
            </w:pPr>
          </w:p>
        </w:tc>
        <w:tc>
          <w:tcPr>
            <w:tcW w:w="691" w:type="pct"/>
            <w:shd w:val="clear" w:color="auto" w:fill="FFFFFF"/>
          </w:tcPr>
          <w:p w:rsidR="004E54D4" w:rsidRPr="00202CDF" w:rsidRDefault="004E54D4" w:rsidP="00AE726B">
            <w:pPr>
              <w:jc w:val="right"/>
              <w:rPr>
                <w:rFonts w:ascii="Times New Roman" w:hAnsi="Times New Roman"/>
                <w:sz w:val="24"/>
                <w:szCs w:val="24"/>
              </w:rPr>
            </w:pPr>
            <w:r w:rsidRPr="00202CDF">
              <w:rPr>
                <w:rFonts w:ascii="Arial" w:hAnsi="Arial" w:cs="Arial"/>
                <w:sz w:val="18"/>
                <w:szCs w:val="18"/>
              </w:rPr>
              <w:t>.450</w:t>
            </w:r>
          </w:p>
        </w:tc>
        <w:tc>
          <w:tcPr>
            <w:tcW w:w="849"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1.238</w:t>
            </w:r>
          </w:p>
        </w:tc>
        <w:tc>
          <w:tcPr>
            <w:tcW w:w="993"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33.570</w:t>
            </w:r>
          </w:p>
        </w:tc>
        <w:tc>
          <w:tcPr>
            <w:tcW w:w="906" w:type="pct"/>
            <w:shd w:val="clear" w:color="auto" w:fill="FFFFFF"/>
          </w:tcPr>
          <w:p w:rsidR="004E54D4" w:rsidRPr="00202CDF" w:rsidRDefault="004E54D4" w:rsidP="00AE726B">
            <w:pPr>
              <w:spacing w:line="320" w:lineRule="atLeast"/>
              <w:ind w:left="60" w:right="60"/>
              <w:jc w:val="right"/>
              <w:rPr>
                <w:rFonts w:ascii="Arial" w:hAnsi="Arial" w:cs="Arial"/>
                <w:sz w:val="18"/>
                <w:szCs w:val="18"/>
              </w:rPr>
            </w:pPr>
            <w:r w:rsidRPr="00202CDF">
              <w:rPr>
                <w:rFonts w:ascii="Arial" w:hAnsi="Arial" w:cs="Arial"/>
                <w:sz w:val="18"/>
                <w:szCs w:val="18"/>
              </w:rPr>
              <w:t>.224</w:t>
            </w:r>
          </w:p>
        </w:tc>
      </w:tr>
    </w:tbl>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Pr="00202CDF" w:rsidRDefault="004E54D4" w:rsidP="00AE726B">
      <w:pPr>
        <w:rPr>
          <w:rFonts w:ascii="Times New Roman" w:hAnsi="Times New Roman"/>
          <w:sz w:val="24"/>
          <w:szCs w:val="24"/>
        </w:rPr>
      </w:pPr>
    </w:p>
    <w:p w:rsidR="004E54D4" w:rsidRPr="00202CDF"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rPr>
          <w:rFonts w:ascii="Arial" w:hAnsi="Arial" w:cs="Arial"/>
          <w:b/>
          <w:bCs/>
          <w:sz w:val="24"/>
          <w:szCs w:val="24"/>
        </w:rPr>
      </w:pPr>
    </w:p>
    <w:p w:rsidR="004E54D4" w:rsidRDefault="004E54D4" w:rsidP="00AE726B">
      <w:pPr>
        <w:rPr>
          <w:rFonts w:ascii="Arial" w:hAnsi="Arial" w:cs="Arial"/>
          <w:b/>
          <w:bCs/>
          <w:sz w:val="24"/>
          <w:szCs w:val="24"/>
        </w:rPr>
      </w:pPr>
    </w:p>
    <w:p w:rsidR="004E54D4" w:rsidRDefault="004E54D4" w:rsidP="00AE726B">
      <w:pPr>
        <w:rPr>
          <w:rFonts w:ascii="Arial" w:hAnsi="Arial" w:cs="Arial"/>
          <w:b/>
          <w:bCs/>
          <w:sz w:val="24"/>
          <w:szCs w:val="24"/>
        </w:rPr>
      </w:pPr>
    </w:p>
    <w:p w:rsidR="004E54D4" w:rsidRPr="00B1622E" w:rsidRDefault="004E54D4" w:rsidP="00AE726B">
      <w:pPr>
        <w:rPr>
          <w:rFonts w:ascii="Arial" w:hAnsi="Arial" w:cs="Arial"/>
          <w:b/>
          <w:bCs/>
          <w:sz w:val="24"/>
          <w:szCs w:val="24"/>
        </w:rPr>
      </w:pPr>
      <w:r>
        <w:rPr>
          <w:rFonts w:ascii="Arial" w:hAnsi="Arial" w:cs="Arial"/>
          <w:b/>
          <w:bCs/>
          <w:sz w:val="24"/>
          <w:szCs w:val="24"/>
        </w:rPr>
        <w:lastRenderedPageBreak/>
        <w:t>Descriptive Statistics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sidRPr="00B1622E">
        <w:rPr>
          <w:rFonts w:ascii="Arial" w:hAnsi="Arial" w:cs="Arial"/>
          <w:b/>
          <w:bCs/>
          <w:sz w:val="24"/>
          <w:szCs w:val="24"/>
        </w:rPr>
        <w:tab/>
        <w:t xml:space="preserve">     </w:t>
      </w:r>
      <w:r>
        <w:rPr>
          <w:rFonts w:ascii="Arial" w:hAnsi="Arial" w:cs="Arial"/>
          <w:b/>
          <w:bCs/>
          <w:sz w:val="24"/>
          <w:szCs w:val="24"/>
        </w:rPr>
        <w:t xml:space="preserve">         </w:t>
      </w:r>
      <w:r w:rsidRPr="00B1622E">
        <w:rPr>
          <w:rFonts w:ascii="Arial" w:hAnsi="Arial" w:cs="Arial"/>
          <w:b/>
          <w:bCs/>
          <w:sz w:val="24"/>
          <w:szCs w:val="24"/>
        </w:rPr>
        <w:t>Appendix</w:t>
      </w:r>
      <w:r>
        <w:rPr>
          <w:rFonts w:ascii="Arial" w:hAnsi="Arial" w:cs="Arial"/>
          <w:b/>
          <w:bCs/>
          <w:sz w:val="24"/>
          <w:szCs w:val="24"/>
        </w:rPr>
        <w:t xml:space="preserve"> 13.4</w:t>
      </w:r>
    </w:p>
    <w:p w:rsidR="004E54D4" w:rsidRDefault="004E54D4" w:rsidP="00AE726B">
      <w:pPr>
        <w:rPr>
          <w:rFonts w:ascii="Arial" w:hAnsi="Arial" w:cs="Arial"/>
          <w:sz w:val="24"/>
          <w:szCs w:val="24"/>
        </w:rPr>
      </w:pPr>
    </w:p>
    <w:p w:rsidR="004E54D4" w:rsidRPr="00D33598" w:rsidRDefault="004E54D4" w:rsidP="00AE726B">
      <w:pPr>
        <w:rPr>
          <w:rFonts w:ascii="Arial" w:hAnsi="Arial" w:cs="Arial"/>
          <w:b/>
        </w:rPr>
      </w:pPr>
      <w:proofErr w:type="gramStart"/>
      <w:r w:rsidRPr="00D33598">
        <w:rPr>
          <w:rFonts w:ascii="Arial" w:hAnsi="Arial" w:cs="Arial"/>
          <w:b/>
        </w:rPr>
        <w:t>Table to show T-test</w:t>
      </w:r>
      <w:r>
        <w:rPr>
          <w:rFonts w:ascii="Arial" w:hAnsi="Arial" w:cs="Arial"/>
          <w:b/>
        </w:rPr>
        <w:t xml:space="preserve"> output</w:t>
      </w:r>
      <w:r w:rsidRPr="00D33598">
        <w:rPr>
          <w:rFonts w:ascii="Arial" w:hAnsi="Arial" w:cs="Arial"/>
          <w:b/>
        </w:rPr>
        <w:t xml:space="preserve"> to assess gender differences on main study measures</w:t>
      </w:r>
      <w:r>
        <w:rPr>
          <w:rFonts w:ascii="Arial" w:hAnsi="Arial" w:cs="Arial"/>
          <w:b/>
        </w:rPr>
        <w:t>.</w:t>
      </w:r>
      <w:proofErr w:type="gramEnd"/>
      <w:r>
        <w:rPr>
          <w:rFonts w:ascii="Arial" w:hAnsi="Arial" w:cs="Arial"/>
          <w:b/>
        </w:rPr>
        <w:t xml:space="preserve"> Sig diffs marked with an asterisk</w:t>
      </w:r>
    </w:p>
    <w:tbl>
      <w:tblPr>
        <w:tblW w:w="3919"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3277"/>
        <w:gridCol w:w="1532"/>
        <w:gridCol w:w="1632"/>
      </w:tblGrid>
      <w:tr w:rsidR="004E54D4" w:rsidRPr="004951B6">
        <w:trPr>
          <w:cantSplit/>
          <w:trHeight w:val="864"/>
          <w:tblHeader/>
        </w:trPr>
        <w:tc>
          <w:tcPr>
            <w:tcW w:w="2544" w:type="pct"/>
            <w:tcBorders>
              <w:top w:val="single" w:sz="8" w:space="0" w:color="auto"/>
              <w:left w:val="single" w:sz="8" w:space="0" w:color="auto"/>
              <w:bottom w:val="single" w:sz="8" w:space="0" w:color="auto"/>
              <w:right w:val="single" w:sz="8" w:space="0" w:color="auto"/>
            </w:tcBorders>
            <w:shd w:val="clear" w:color="auto" w:fill="FFFFFF"/>
            <w:vAlign w:val="center"/>
          </w:tcPr>
          <w:p w:rsidR="004E54D4" w:rsidRPr="004951B6" w:rsidRDefault="004E54D4" w:rsidP="00AE726B">
            <w:pPr>
              <w:rPr>
                <w:rFonts w:ascii="Arial" w:hAnsi="Arial" w:cs="Arial"/>
                <w:sz w:val="16"/>
                <w:szCs w:val="16"/>
              </w:rPr>
            </w:pPr>
            <w:r w:rsidRPr="00304C30">
              <w:rPr>
                <w:rFonts w:ascii="Arial" w:hAnsi="Arial" w:cs="Arial"/>
                <w:sz w:val="16"/>
                <w:szCs w:val="16"/>
              </w:rPr>
              <w:t>T-tests Gender</w:t>
            </w:r>
          </w:p>
        </w:tc>
        <w:tc>
          <w:tcPr>
            <w:tcW w:w="1189" w:type="pct"/>
            <w:tcBorders>
              <w:top w:val="single" w:sz="8" w:space="0" w:color="auto"/>
              <w:left w:val="single" w:sz="8" w:space="0" w:color="auto"/>
              <w:bottom w:val="single" w:sz="8" w:space="0" w:color="auto"/>
              <w:right w:val="single" w:sz="8"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t</w:t>
            </w:r>
          </w:p>
        </w:tc>
        <w:tc>
          <w:tcPr>
            <w:tcW w:w="1267" w:type="pct"/>
            <w:tcBorders>
              <w:top w:val="single" w:sz="8" w:space="0" w:color="auto"/>
              <w:left w:val="single" w:sz="8" w:space="0" w:color="auto"/>
              <w:bottom w:val="single" w:sz="8" w:space="0" w:color="auto"/>
              <w:right w:val="single" w:sz="8" w:space="0" w:color="auto"/>
            </w:tcBorders>
            <w:shd w:val="clear" w:color="auto" w:fill="FFFFFF"/>
            <w:vAlign w:val="bottom"/>
          </w:tcPr>
          <w:p w:rsidR="004E54D4" w:rsidRPr="004951B6" w:rsidRDefault="004E54D4" w:rsidP="00AE726B">
            <w:pPr>
              <w:ind w:left="60" w:right="60"/>
              <w:jc w:val="center"/>
              <w:rPr>
                <w:rFonts w:ascii="Arial" w:hAnsi="Arial" w:cs="Arial"/>
                <w:sz w:val="16"/>
                <w:szCs w:val="16"/>
              </w:rPr>
            </w:pPr>
            <w:r w:rsidRPr="004951B6">
              <w:rPr>
                <w:rFonts w:ascii="Arial" w:hAnsi="Arial" w:cs="Arial"/>
                <w:sz w:val="16"/>
                <w:szCs w:val="16"/>
              </w:rPr>
              <w:t>Sig. (2-tailed)</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SDQ overall stress score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-.5</w:t>
            </w:r>
            <w:r>
              <w:rPr>
                <w:rFonts w:ascii="Arial" w:hAnsi="Arial" w:cs="Arial"/>
                <w:sz w:val="16"/>
                <w:szCs w:val="16"/>
              </w:rPr>
              <w:t>9</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.56</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YSQ total score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.99</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.33</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BSI global severity index</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-.5</w:t>
            </w:r>
            <w:r>
              <w:rPr>
                <w:rFonts w:ascii="Arial" w:hAnsi="Arial" w:cs="Arial"/>
                <w:sz w:val="16"/>
                <w:szCs w:val="16"/>
              </w:rPr>
              <w:t>7</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.57</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unrelenting standards</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2.0</w:t>
            </w:r>
            <w:r>
              <w:rPr>
                <w:rFonts w:ascii="Arial" w:hAnsi="Arial" w:cs="Arial"/>
                <w:sz w:val="16"/>
                <w:szCs w:val="16"/>
              </w:rPr>
              <w:t>1</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.053</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emotional inhibition</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-.93</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.36</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777E3B" w:rsidP="00AE726B">
            <w:pPr>
              <w:ind w:left="60" w:right="60"/>
              <w:rPr>
                <w:rFonts w:ascii="Arial" w:hAnsi="Arial" w:cs="Arial"/>
                <w:sz w:val="16"/>
                <w:szCs w:val="16"/>
              </w:rPr>
            </w:pPr>
            <w:r w:rsidRPr="004951B6">
              <w:rPr>
                <w:rFonts w:ascii="Arial" w:hAnsi="Arial" w:cs="Arial"/>
                <w:sz w:val="16"/>
                <w:szCs w:val="16"/>
              </w:rPr>
              <w:t>self-sacrifice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2.90</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.01*</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subjugation</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.69</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.49</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Pr>
                <w:rFonts w:ascii="Arial" w:hAnsi="Arial" w:cs="Arial"/>
                <w:sz w:val="16"/>
                <w:szCs w:val="16"/>
              </w:rPr>
              <w:t xml:space="preserve">insufficient self-control </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-.09</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.93</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entitlement</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w:t>
            </w:r>
            <w:r>
              <w:rPr>
                <w:rFonts w:ascii="Arial" w:hAnsi="Arial" w:cs="Arial"/>
                <w:sz w:val="16"/>
                <w:szCs w:val="16"/>
              </w:rPr>
              <w:t>3</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.98</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 xml:space="preserve">vulnerability to harm </w:t>
            </w:r>
            <w:r>
              <w:rPr>
                <w:rFonts w:ascii="Arial" w:hAnsi="Arial" w:cs="Arial"/>
                <w:sz w:val="16"/>
                <w:szCs w:val="16"/>
              </w:rPr>
              <w:t>/</w:t>
            </w:r>
            <w:r w:rsidRPr="004951B6">
              <w:rPr>
                <w:rFonts w:ascii="Arial" w:hAnsi="Arial" w:cs="Arial"/>
                <w:sz w:val="16"/>
                <w:szCs w:val="16"/>
              </w:rPr>
              <w:t>illness</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.38</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.71</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failure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.6</w:t>
            </w:r>
            <w:r>
              <w:rPr>
                <w:rFonts w:ascii="Arial" w:hAnsi="Arial" w:cs="Arial"/>
                <w:sz w:val="16"/>
                <w:szCs w:val="16"/>
              </w:rPr>
              <w:t>3</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.54</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enmeshment</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60</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w:t>
            </w:r>
            <w:r w:rsidRPr="004951B6">
              <w:rPr>
                <w:rFonts w:ascii="Arial" w:hAnsi="Arial" w:cs="Arial"/>
                <w:sz w:val="16"/>
                <w:szCs w:val="16"/>
              </w:rPr>
              <w:t>6</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rPr>
                <w:rFonts w:ascii="Arial" w:hAnsi="Arial" w:cs="Arial"/>
                <w:sz w:val="16"/>
                <w:szCs w:val="16"/>
              </w:rPr>
            </w:pPr>
            <w:r>
              <w:rPr>
                <w:rFonts w:ascii="Arial" w:hAnsi="Arial" w:cs="Arial"/>
                <w:sz w:val="16"/>
                <w:szCs w:val="16"/>
              </w:rPr>
              <w:t>Dependence-</w:t>
            </w:r>
            <w:r w:rsidRPr="004951B6">
              <w:rPr>
                <w:rFonts w:ascii="Arial" w:hAnsi="Arial" w:cs="Arial"/>
                <w:sz w:val="16"/>
                <w:szCs w:val="16"/>
              </w:rPr>
              <w:t>incompetence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-.6</w:t>
            </w:r>
            <w:r>
              <w:rPr>
                <w:rFonts w:ascii="Arial" w:hAnsi="Arial" w:cs="Arial"/>
                <w:sz w:val="16"/>
                <w:szCs w:val="16"/>
              </w:rPr>
              <w:t>7</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.51</w:t>
            </w:r>
          </w:p>
        </w:tc>
      </w:tr>
      <w:tr w:rsidR="004E54D4" w:rsidRPr="004951B6">
        <w:trPr>
          <w:cantSplit/>
          <w:trHeight w:val="413"/>
          <w:tblHeader/>
        </w:trPr>
        <w:tc>
          <w:tcPr>
            <w:tcW w:w="2544" w:type="pct"/>
            <w:tcBorders>
              <w:top w:val="single" w:sz="8" w:space="0" w:color="auto"/>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social isolation</w:t>
            </w:r>
          </w:p>
        </w:tc>
        <w:tc>
          <w:tcPr>
            <w:tcW w:w="1189" w:type="pct"/>
            <w:tcBorders>
              <w:top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.3</w:t>
            </w:r>
            <w:r>
              <w:rPr>
                <w:rFonts w:ascii="Arial" w:hAnsi="Arial" w:cs="Arial"/>
                <w:sz w:val="16"/>
                <w:szCs w:val="16"/>
              </w:rPr>
              <w:t>7</w:t>
            </w:r>
          </w:p>
        </w:tc>
        <w:tc>
          <w:tcPr>
            <w:tcW w:w="1267" w:type="pct"/>
            <w:tcBorders>
              <w:top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.7</w:t>
            </w:r>
            <w:r>
              <w:rPr>
                <w:rFonts w:ascii="Arial" w:hAnsi="Arial" w:cs="Arial"/>
                <w:sz w:val="16"/>
                <w:szCs w:val="16"/>
              </w:rPr>
              <w:t>2</w:t>
            </w:r>
          </w:p>
        </w:tc>
      </w:tr>
      <w:tr w:rsidR="004E54D4" w:rsidRPr="004951B6">
        <w:trPr>
          <w:cantSplit/>
          <w:trHeight w:val="615"/>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emotional deprivation</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.76</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.45</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Defectiveness</w:t>
            </w:r>
            <w:r>
              <w:rPr>
                <w:rFonts w:ascii="Arial" w:hAnsi="Arial" w:cs="Arial"/>
                <w:sz w:val="16"/>
                <w:szCs w:val="16"/>
              </w:rPr>
              <w:t>-</w:t>
            </w:r>
            <w:r w:rsidRPr="004951B6">
              <w:rPr>
                <w:rFonts w:ascii="Arial" w:hAnsi="Arial" w:cs="Arial"/>
                <w:sz w:val="16"/>
                <w:szCs w:val="16"/>
              </w:rPr>
              <w:t>sha</w:t>
            </w:r>
            <w:r w:rsidRPr="00A577A8">
              <w:rPr>
                <w:rFonts w:ascii="Arial" w:hAnsi="Arial" w:cs="Arial"/>
                <w:b/>
                <w:sz w:val="16"/>
                <w:szCs w:val="16"/>
              </w:rPr>
              <w:t>me</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.17</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.8</w:t>
            </w:r>
            <w:r>
              <w:rPr>
                <w:rFonts w:ascii="Arial" w:hAnsi="Arial" w:cs="Arial"/>
                <w:sz w:val="16"/>
                <w:szCs w:val="16"/>
              </w:rPr>
              <w:t>7</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Pr>
                <w:rFonts w:ascii="Arial" w:hAnsi="Arial" w:cs="Arial"/>
                <w:sz w:val="16"/>
                <w:szCs w:val="16"/>
              </w:rPr>
              <w:t>Mistrust/</w:t>
            </w:r>
            <w:r w:rsidRPr="004951B6">
              <w:rPr>
                <w:rFonts w:ascii="Arial" w:hAnsi="Arial" w:cs="Arial"/>
                <w:sz w:val="16"/>
                <w:szCs w:val="16"/>
              </w:rPr>
              <w:t>abuse</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1.00</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.3</w:t>
            </w:r>
            <w:r>
              <w:rPr>
                <w:rFonts w:ascii="Arial" w:hAnsi="Arial" w:cs="Arial"/>
                <w:sz w:val="16"/>
                <w:szCs w:val="16"/>
              </w:rPr>
              <w:t>3</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abandonment</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2.87</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.0</w:t>
            </w:r>
            <w:r>
              <w:rPr>
                <w:rFonts w:ascii="Arial" w:hAnsi="Arial" w:cs="Arial"/>
                <w:sz w:val="16"/>
                <w:szCs w:val="16"/>
              </w:rPr>
              <w:t>1*</w:t>
            </w:r>
          </w:p>
        </w:tc>
      </w:tr>
    </w:tbl>
    <w:p w:rsidR="004E54D4" w:rsidRPr="004C6CCF" w:rsidRDefault="005A7336" w:rsidP="00AE726B">
      <w:pPr>
        <w:rPr>
          <w:sz w:val="16"/>
          <w:szCs w:val="16"/>
        </w:rPr>
      </w:pPr>
      <w:r w:rsidRPr="004C6CCF">
        <w:rPr>
          <w:rFonts w:ascii="Times New Roman" w:hAnsi="Times New Roman"/>
          <w:sz w:val="16"/>
          <w:szCs w:val="16"/>
        </w:rPr>
        <w:t>NB. BSI=Brief Symptom Inventory. SDQ=Strengths &amp; Difficulties Questionnaire. YSQ = Young Schema Questionnaire.</w:t>
      </w:r>
    </w:p>
    <w:p w:rsidR="004E54D4" w:rsidRDefault="004E54D4" w:rsidP="00AE726B"/>
    <w:p w:rsidR="004E54D4" w:rsidRDefault="004E54D4" w:rsidP="00AE726B"/>
    <w:p w:rsidR="004E54D4" w:rsidRPr="00B1622E" w:rsidRDefault="004E54D4" w:rsidP="00AE726B">
      <w:pPr>
        <w:rPr>
          <w:rFonts w:ascii="Arial" w:hAnsi="Arial" w:cs="Arial"/>
          <w:b/>
          <w:bCs/>
          <w:sz w:val="24"/>
          <w:szCs w:val="24"/>
        </w:rPr>
      </w:pPr>
      <w:r>
        <w:rPr>
          <w:rFonts w:ascii="Arial" w:hAnsi="Arial" w:cs="Arial"/>
          <w:b/>
          <w:bCs/>
          <w:sz w:val="24"/>
          <w:szCs w:val="24"/>
        </w:rPr>
        <w:lastRenderedPageBreak/>
        <w:t>Descriptive Statistics</w:t>
      </w:r>
      <w:r>
        <w:rPr>
          <w:rFonts w:ascii="Arial" w:hAnsi="Arial" w:cs="Arial"/>
          <w:b/>
          <w:bCs/>
          <w:sz w:val="24"/>
          <w:szCs w:val="24"/>
        </w:rPr>
        <w:tab/>
      </w:r>
      <w:r>
        <w:rPr>
          <w:rFonts w:ascii="Arial" w:hAnsi="Arial" w:cs="Arial"/>
          <w:b/>
          <w:bCs/>
          <w:sz w:val="24"/>
          <w:szCs w:val="24"/>
        </w:rPr>
        <w:tab/>
      </w:r>
      <w:r w:rsidRPr="00B1622E">
        <w:rPr>
          <w:rFonts w:ascii="Arial" w:hAnsi="Arial" w:cs="Arial"/>
          <w:b/>
          <w:bCs/>
          <w:sz w:val="24"/>
          <w:szCs w:val="24"/>
        </w:rPr>
        <w:tab/>
      </w:r>
      <w:r w:rsidRPr="00B1622E">
        <w:rPr>
          <w:rFonts w:ascii="Arial" w:hAnsi="Arial" w:cs="Arial"/>
          <w:b/>
          <w:bCs/>
          <w:sz w:val="24"/>
          <w:szCs w:val="24"/>
        </w:rPr>
        <w:tab/>
        <w:t xml:space="preserve">     </w:t>
      </w:r>
      <w:r>
        <w:rPr>
          <w:rFonts w:ascii="Arial" w:hAnsi="Arial" w:cs="Arial"/>
          <w:b/>
          <w:bCs/>
          <w:sz w:val="24"/>
          <w:szCs w:val="24"/>
        </w:rPr>
        <w:t xml:space="preserve">         </w:t>
      </w:r>
      <w:r w:rsidRPr="00B1622E">
        <w:rPr>
          <w:rFonts w:ascii="Arial" w:hAnsi="Arial" w:cs="Arial"/>
          <w:b/>
          <w:bCs/>
          <w:sz w:val="24"/>
          <w:szCs w:val="24"/>
        </w:rPr>
        <w:t>Appendix</w:t>
      </w:r>
      <w:r>
        <w:rPr>
          <w:rFonts w:ascii="Arial" w:hAnsi="Arial" w:cs="Arial"/>
          <w:b/>
          <w:bCs/>
          <w:sz w:val="24"/>
          <w:szCs w:val="24"/>
        </w:rPr>
        <w:t xml:space="preserve"> 13.5</w:t>
      </w:r>
    </w:p>
    <w:p w:rsidR="004E54D4" w:rsidRDefault="004E54D4" w:rsidP="00AE726B">
      <w:pPr>
        <w:rPr>
          <w:rFonts w:ascii="Arial" w:hAnsi="Arial" w:cs="Arial"/>
          <w:b/>
        </w:rPr>
      </w:pPr>
    </w:p>
    <w:p w:rsidR="004E54D4" w:rsidRPr="00D33598" w:rsidRDefault="004E54D4" w:rsidP="00AE726B">
      <w:pPr>
        <w:rPr>
          <w:rFonts w:ascii="Arial" w:hAnsi="Arial" w:cs="Arial"/>
          <w:b/>
        </w:rPr>
      </w:pPr>
      <w:proofErr w:type="gramStart"/>
      <w:r w:rsidRPr="00D33598">
        <w:rPr>
          <w:rFonts w:ascii="Arial" w:hAnsi="Arial" w:cs="Arial"/>
          <w:b/>
        </w:rPr>
        <w:t>Table to show T-test</w:t>
      </w:r>
      <w:r>
        <w:rPr>
          <w:rFonts w:ascii="Arial" w:hAnsi="Arial" w:cs="Arial"/>
          <w:b/>
        </w:rPr>
        <w:t xml:space="preserve"> output to assess ethnicity</w:t>
      </w:r>
      <w:r w:rsidRPr="00D33598">
        <w:rPr>
          <w:rFonts w:ascii="Arial" w:hAnsi="Arial" w:cs="Arial"/>
          <w:b/>
        </w:rPr>
        <w:t xml:space="preserve"> differences </w:t>
      </w:r>
      <w:r>
        <w:rPr>
          <w:rFonts w:ascii="Arial" w:hAnsi="Arial" w:cs="Arial"/>
          <w:b/>
        </w:rPr>
        <w:t xml:space="preserve">(Afro Caribbean or not) </w:t>
      </w:r>
      <w:r w:rsidRPr="00D33598">
        <w:rPr>
          <w:rFonts w:ascii="Arial" w:hAnsi="Arial" w:cs="Arial"/>
          <w:b/>
        </w:rPr>
        <w:t>on main study measures</w:t>
      </w:r>
      <w:r>
        <w:rPr>
          <w:rFonts w:ascii="Arial" w:hAnsi="Arial" w:cs="Arial"/>
          <w:b/>
        </w:rPr>
        <w:t>.</w:t>
      </w:r>
      <w:proofErr w:type="gramEnd"/>
      <w:r>
        <w:rPr>
          <w:rFonts w:ascii="Arial" w:hAnsi="Arial" w:cs="Arial"/>
          <w:b/>
        </w:rPr>
        <w:t xml:space="preserve"> No sig differences observed.</w:t>
      </w:r>
    </w:p>
    <w:tbl>
      <w:tblPr>
        <w:tblW w:w="3919"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3277"/>
        <w:gridCol w:w="1532"/>
        <w:gridCol w:w="1632"/>
      </w:tblGrid>
      <w:tr w:rsidR="004E54D4" w:rsidRPr="004951B6">
        <w:trPr>
          <w:cantSplit/>
          <w:trHeight w:val="864"/>
          <w:tblHeader/>
        </w:trPr>
        <w:tc>
          <w:tcPr>
            <w:tcW w:w="2544" w:type="pct"/>
            <w:tcBorders>
              <w:top w:val="single" w:sz="8" w:space="0" w:color="auto"/>
              <w:left w:val="single" w:sz="8" w:space="0" w:color="auto"/>
              <w:bottom w:val="single" w:sz="8" w:space="0" w:color="auto"/>
              <w:right w:val="single" w:sz="8" w:space="0" w:color="auto"/>
            </w:tcBorders>
            <w:shd w:val="clear" w:color="auto" w:fill="FFFFFF"/>
            <w:vAlign w:val="center"/>
          </w:tcPr>
          <w:p w:rsidR="004E54D4" w:rsidRPr="004951B6" w:rsidRDefault="004E54D4" w:rsidP="00AE726B">
            <w:pPr>
              <w:rPr>
                <w:rFonts w:ascii="Arial" w:hAnsi="Arial" w:cs="Arial"/>
                <w:sz w:val="16"/>
                <w:szCs w:val="16"/>
              </w:rPr>
            </w:pPr>
            <w:r w:rsidRPr="00304C30">
              <w:rPr>
                <w:rFonts w:ascii="Arial" w:hAnsi="Arial" w:cs="Arial"/>
                <w:sz w:val="16"/>
                <w:szCs w:val="16"/>
              </w:rPr>
              <w:t>T-tests Gender</w:t>
            </w:r>
          </w:p>
        </w:tc>
        <w:tc>
          <w:tcPr>
            <w:tcW w:w="1189" w:type="pct"/>
            <w:tcBorders>
              <w:top w:val="single" w:sz="8" w:space="0" w:color="auto"/>
              <w:left w:val="single" w:sz="8" w:space="0" w:color="auto"/>
              <w:bottom w:val="single" w:sz="8" w:space="0" w:color="auto"/>
              <w:right w:val="single" w:sz="8"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t</w:t>
            </w:r>
          </w:p>
        </w:tc>
        <w:tc>
          <w:tcPr>
            <w:tcW w:w="1267" w:type="pct"/>
            <w:tcBorders>
              <w:top w:val="single" w:sz="8" w:space="0" w:color="auto"/>
              <w:left w:val="single" w:sz="8" w:space="0" w:color="auto"/>
              <w:bottom w:val="single" w:sz="8" w:space="0" w:color="auto"/>
              <w:right w:val="single" w:sz="8" w:space="0" w:color="auto"/>
            </w:tcBorders>
            <w:shd w:val="clear" w:color="auto" w:fill="FFFFFF"/>
            <w:vAlign w:val="bottom"/>
          </w:tcPr>
          <w:p w:rsidR="004E54D4" w:rsidRPr="004951B6" w:rsidRDefault="004E54D4" w:rsidP="00AE726B">
            <w:pPr>
              <w:ind w:left="60" w:right="60"/>
              <w:jc w:val="center"/>
              <w:rPr>
                <w:rFonts w:ascii="Arial" w:hAnsi="Arial" w:cs="Arial"/>
                <w:sz w:val="16"/>
                <w:szCs w:val="16"/>
              </w:rPr>
            </w:pPr>
            <w:r w:rsidRPr="004951B6">
              <w:rPr>
                <w:rFonts w:ascii="Arial" w:hAnsi="Arial" w:cs="Arial"/>
                <w:sz w:val="16"/>
                <w:szCs w:val="16"/>
              </w:rPr>
              <w:t>Sig. (2-tailed)</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SDQ overall stress score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-1.02</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.37</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YSQ total score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-2.21</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.31</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BSI global severity index</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2.03</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.12</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unrelenting standards</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-1.38</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.25</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emotional inhibition</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-1.29</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.28</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Pr>
                <w:rFonts w:ascii="Arial" w:hAnsi="Arial" w:cs="Arial"/>
                <w:sz w:val="16"/>
                <w:szCs w:val="16"/>
              </w:rPr>
              <w:t>Self-</w:t>
            </w:r>
            <w:r w:rsidRPr="004951B6">
              <w:rPr>
                <w:rFonts w:ascii="Arial" w:hAnsi="Arial" w:cs="Arial"/>
                <w:sz w:val="16"/>
                <w:szCs w:val="16"/>
              </w:rPr>
              <w:t>sacrifice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.76</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.48</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subjugation</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-.87</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.44</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insufficient self</w:t>
            </w:r>
            <w:r>
              <w:rPr>
                <w:rFonts w:ascii="Arial" w:hAnsi="Arial" w:cs="Arial"/>
                <w:sz w:val="16"/>
                <w:szCs w:val="16"/>
              </w:rPr>
              <w:t>-</w:t>
            </w:r>
            <w:r w:rsidRPr="004951B6">
              <w:rPr>
                <w:rFonts w:ascii="Arial" w:hAnsi="Arial" w:cs="Arial"/>
                <w:sz w:val="16"/>
                <w:szCs w:val="16"/>
              </w:rPr>
              <w:t xml:space="preserve">control </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-1.05</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.37</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entitlement</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-.43</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.06</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vulnerability to harm and illness</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-.92</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.75</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failure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72</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.48</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enmeshment</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-2.7</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.80</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rPr>
                <w:rFonts w:ascii="Arial" w:hAnsi="Arial" w:cs="Arial"/>
                <w:sz w:val="16"/>
                <w:szCs w:val="16"/>
              </w:rPr>
            </w:pPr>
            <w:r>
              <w:rPr>
                <w:rFonts w:ascii="Arial" w:hAnsi="Arial" w:cs="Arial"/>
                <w:sz w:val="16"/>
                <w:szCs w:val="16"/>
              </w:rPr>
              <w:t>Dependence/</w:t>
            </w:r>
            <w:r w:rsidRPr="004951B6">
              <w:rPr>
                <w:rFonts w:ascii="Arial" w:hAnsi="Arial" w:cs="Arial"/>
                <w:sz w:val="16"/>
                <w:szCs w:val="16"/>
              </w:rPr>
              <w:t xml:space="preserve"> incompetence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.26</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31</w:t>
            </w:r>
          </w:p>
        </w:tc>
      </w:tr>
      <w:tr w:rsidR="004E54D4" w:rsidRPr="004951B6">
        <w:trPr>
          <w:cantSplit/>
          <w:trHeight w:val="413"/>
          <w:tblHeader/>
        </w:trPr>
        <w:tc>
          <w:tcPr>
            <w:tcW w:w="2544" w:type="pct"/>
            <w:tcBorders>
              <w:top w:val="single" w:sz="8" w:space="0" w:color="auto"/>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social isolation</w:t>
            </w:r>
          </w:p>
        </w:tc>
        <w:tc>
          <w:tcPr>
            <w:tcW w:w="1189" w:type="pct"/>
            <w:tcBorders>
              <w:top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-1.19</w:t>
            </w:r>
          </w:p>
        </w:tc>
        <w:tc>
          <w:tcPr>
            <w:tcW w:w="1267" w:type="pct"/>
            <w:tcBorders>
              <w:top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.24</w:t>
            </w:r>
          </w:p>
        </w:tc>
      </w:tr>
      <w:tr w:rsidR="004E54D4" w:rsidRPr="004951B6">
        <w:trPr>
          <w:cantSplit/>
          <w:trHeight w:val="615"/>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emotional deprivation</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-1.41</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16</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Pr>
                <w:rFonts w:ascii="Arial" w:hAnsi="Arial" w:cs="Arial"/>
                <w:sz w:val="16"/>
                <w:szCs w:val="16"/>
              </w:rPr>
              <w:t>Defectiveness/</w:t>
            </w:r>
            <w:r w:rsidRPr="004951B6">
              <w:rPr>
                <w:rFonts w:ascii="Arial" w:hAnsi="Arial" w:cs="Arial"/>
                <w:sz w:val="16"/>
                <w:szCs w:val="16"/>
              </w:rPr>
              <w:t>sha</w:t>
            </w:r>
            <w:r w:rsidRPr="00A577A8">
              <w:rPr>
                <w:rFonts w:ascii="Arial" w:hAnsi="Arial" w:cs="Arial"/>
                <w:b/>
                <w:sz w:val="16"/>
                <w:szCs w:val="16"/>
              </w:rPr>
              <w:t>me</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.67</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55</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Pr>
                <w:rFonts w:ascii="Arial" w:hAnsi="Arial" w:cs="Arial"/>
                <w:sz w:val="16"/>
                <w:szCs w:val="16"/>
              </w:rPr>
              <w:t>Mistrust/</w:t>
            </w:r>
            <w:r w:rsidRPr="004951B6">
              <w:rPr>
                <w:rFonts w:ascii="Arial" w:hAnsi="Arial" w:cs="Arial"/>
                <w:sz w:val="16"/>
                <w:szCs w:val="16"/>
              </w:rPr>
              <w:t>abuse</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-1.04</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36</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abandonment</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-.66</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56</w:t>
            </w:r>
          </w:p>
        </w:tc>
      </w:tr>
    </w:tbl>
    <w:p w:rsidR="004E54D4" w:rsidRDefault="004E54D4" w:rsidP="00AE726B"/>
    <w:p w:rsidR="004E54D4" w:rsidRPr="005A7336" w:rsidRDefault="005A7336" w:rsidP="00AE726B">
      <w:pPr>
        <w:rPr>
          <w:rFonts w:ascii="Times New Roman" w:hAnsi="Times New Roman"/>
          <w:sz w:val="16"/>
          <w:szCs w:val="16"/>
        </w:rPr>
      </w:pPr>
      <w:r w:rsidRPr="004C6CCF">
        <w:rPr>
          <w:rFonts w:ascii="Times New Roman" w:hAnsi="Times New Roman"/>
          <w:sz w:val="16"/>
          <w:szCs w:val="16"/>
        </w:rPr>
        <w:t>NB. BSI=Brief Symptom Inventory. SDQ=Strengths &amp; Difficulties Questionnaire. YSQ = Young Schema Questionnaire.</w:t>
      </w:r>
    </w:p>
    <w:p w:rsidR="004E54D4" w:rsidRDefault="004E54D4" w:rsidP="00AE726B">
      <w:pPr>
        <w:rPr>
          <w:rFonts w:ascii="Times New Roman" w:hAnsi="Times New Roman"/>
          <w:sz w:val="16"/>
          <w:szCs w:val="16"/>
        </w:rPr>
      </w:pPr>
    </w:p>
    <w:p w:rsidR="004E54D4" w:rsidRDefault="004E54D4" w:rsidP="00AE726B">
      <w:pPr>
        <w:rPr>
          <w:rFonts w:ascii="Times New Roman" w:hAnsi="Times New Roman"/>
          <w:sz w:val="16"/>
          <w:szCs w:val="16"/>
        </w:rPr>
      </w:pPr>
      <w:r>
        <w:rPr>
          <w:rFonts w:ascii="Arial" w:hAnsi="Arial" w:cs="Arial"/>
          <w:b/>
          <w:bCs/>
          <w:sz w:val="24"/>
          <w:szCs w:val="24"/>
        </w:rPr>
        <w:lastRenderedPageBreak/>
        <w:t>Descriptive Statistics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sidRPr="00B1622E">
        <w:rPr>
          <w:rFonts w:ascii="Arial" w:hAnsi="Arial" w:cs="Arial"/>
          <w:b/>
          <w:bCs/>
          <w:sz w:val="24"/>
          <w:szCs w:val="24"/>
        </w:rPr>
        <w:tab/>
        <w:t xml:space="preserve">     </w:t>
      </w:r>
      <w:r>
        <w:rPr>
          <w:rFonts w:ascii="Arial" w:hAnsi="Arial" w:cs="Arial"/>
          <w:b/>
          <w:bCs/>
          <w:sz w:val="24"/>
          <w:szCs w:val="24"/>
        </w:rPr>
        <w:t xml:space="preserve">         </w:t>
      </w:r>
      <w:r w:rsidRPr="00B1622E">
        <w:rPr>
          <w:rFonts w:ascii="Arial" w:hAnsi="Arial" w:cs="Arial"/>
          <w:b/>
          <w:bCs/>
          <w:sz w:val="24"/>
          <w:szCs w:val="24"/>
        </w:rPr>
        <w:t>Appendix</w:t>
      </w:r>
      <w:r>
        <w:rPr>
          <w:rFonts w:ascii="Arial" w:hAnsi="Arial" w:cs="Arial"/>
          <w:b/>
          <w:bCs/>
          <w:sz w:val="24"/>
          <w:szCs w:val="24"/>
        </w:rPr>
        <w:t xml:space="preserve"> 13.6</w:t>
      </w:r>
    </w:p>
    <w:p w:rsidR="004E54D4" w:rsidRDefault="004E54D4" w:rsidP="00AE726B">
      <w:pPr>
        <w:rPr>
          <w:rFonts w:ascii="Times New Roman" w:hAnsi="Times New Roman"/>
          <w:sz w:val="16"/>
          <w:szCs w:val="16"/>
        </w:rPr>
      </w:pPr>
    </w:p>
    <w:p w:rsidR="004E54D4" w:rsidRPr="00D33598" w:rsidRDefault="004E54D4" w:rsidP="00AE726B">
      <w:pPr>
        <w:rPr>
          <w:rFonts w:ascii="Arial" w:hAnsi="Arial" w:cs="Arial"/>
          <w:b/>
        </w:rPr>
      </w:pPr>
      <w:proofErr w:type="gramStart"/>
      <w:r w:rsidRPr="00D33598">
        <w:rPr>
          <w:rFonts w:ascii="Arial" w:hAnsi="Arial" w:cs="Arial"/>
          <w:b/>
        </w:rPr>
        <w:t>Table to show T-test</w:t>
      </w:r>
      <w:r>
        <w:rPr>
          <w:rFonts w:ascii="Arial" w:hAnsi="Arial" w:cs="Arial"/>
          <w:b/>
        </w:rPr>
        <w:t xml:space="preserve"> output</w:t>
      </w:r>
      <w:r w:rsidRPr="00D33598">
        <w:rPr>
          <w:rFonts w:ascii="Arial" w:hAnsi="Arial" w:cs="Arial"/>
          <w:b/>
        </w:rPr>
        <w:t xml:space="preserve"> to assess</w:t>
      </w:r>
      <w:r>
        <w:rPr>
          <w:rFonts w:ascii="Arial" w:hAnsi="Arial" w:cs="Arial"/>
          <w:b/>
        </w:rPr>
        <w:t xml:space="preserve"> ethnicity</w:t>
      </w:r>
      <w:r w:rsidRPr="00D33598">
        <w:rPr>
          <w:rFonts w:ascii="Arial" w:hAnsi="Arial" w:cs="Arial"/>
          <w:b/>
        </w:rPr>
        <w:t xml:space="preserve"> differences </w:t>
      </w:r>
      <w:r>
        <w:rPr>
          <w:rFonts w:ascii="Arial" w:hAnsi="Arial" w:cs="Arial"/>
          <w:b/>
        </w:rPr>
        <w:t xml:space="preserve">(White British or not) </w:t>
      </w:r>
      <w:r w:rsidRPr="00D33598">
        <w:rPr>
          <w:rFonts w:ascii="Arial" w:hAnsi="Arial" w:cs="Arial"/>
          <w:b/>
        </w:rPr>
        <w:t>on main study measures</w:t>
      </w:r>
      <w:r>
        <w:rPr>
          <w:rFonts w:ascii="Arial" w:hAnsi="Arial" w:cs="Arial"/>
          <w:b/>
        </w:rPr>
        <w:t>.</w:t>
      </w:r>
      <w:proofErr w:type="gramEnd"/>
      <w:r>
        <w:rPr>
          <w:rFonts w:ascii="Arial" w:hAnsi="Arial" w:cs="Arial"/>
          <w:b/>
        </w:rPr>
        <w:t xml:space="preserve"> Sig diffs marked with an asterisk</w:t>
      </w:r>
    </w:p>
    <w:tbl>
      <w:tblPr>
        <w:tblW w:w="3919"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3277"/>
        <w:gridCol w:w="1532"/>
        <w:gridCol w:w="1632"/>
      </w:tblGrid>
      <w:tr w:rsidR="004E54D4" w:rsidRPr="004951B6">
        <w:trPr>
          <w:cantSplit/>
          <w:trHeight w:val="864"/>
          <w:tblHeader/>
        </w:trPr>
        <w:tc>
          <w:tcPr>
            <w:tcW w:w="2544" w:type="pct"/>
            <w:tcBorders>
              <w:top w:val="single" w:sz="8" w:space="0" w:color="auto"/>
              <w:left w:val="single" w:sz="8" w:space="0" w:color="auto"/>
              <w:bottom w:val="single" w:sz="8" w:space="0" w:color="auto"/>
              <w:right w:val="single" w:sz="8" w:space="0" w:color="auto"/>
            </w:tcBorders>
            <w:shd w:val="clear" w:color="auto" w:fill="FFFFFF"/>
            <w:vAlign w:val="center"/>
          </w:tcPr>
          <w:p w:rsidR="004E54D4" w:rsidRPr="004951B6" w:rsidRDefault="004E54D4" w:rsidP="00AE726B">
            <w:pPr>
              <w:rPr>
                <w:rFonts w:ascii="Arial" w:hAnsi="Arial" w:cs="Arial"/>
                <w:sz w:val="16"/>
                <w:szCs w:val="16"/>
              </w:rPr>
            </w:pPr>
            <w:r w:rsidRPr="00304C30">
              <w:rPr>
                <w:rFonts w:ascii="Arial" w:hAnsi="Arial" w:cs="Arial"/>
                <w:sz w:val="16"/>
                <w:szCs w:val="16"/>
              </w:rPr>
              <w:t>T-tests Gender</w:t>
            </w:r>
          </w:p>
        </w:tc>
        <w:tc>
          <w:tcPr>
            <w:tcW w:w="1189" w:type="pct"/>
            <w:tcBorders>
              <w:top w:val="single" w:sz="8" w:space="0" w:color="auto"/>
              <w:left w:val="single" w:sz="8" w:space="0" w:color="auto"/>
              <w:bottom w:val="single" w:sz="8" w:space="0" w:color="auto"/>
              <w:right w:val="single" w:sz="8" w:space="0" w:color="auto"/>
            </w:tcBorders>
            <w:shd w:val="clear" w:color="auto" w:fill="FFFFFF"/>
            <w:vAlign w:val="bottom"/>
          </w:tcPr>
          <w:p w:rsidR="004E54D4" w:rsidRPr="004951B6" w:rsidRDefault="004E54D4" w:rsidP="00AE726B">
            <w:pPr>
              <w:spacing w:line="320" w:lineRule="atLeast"/>
              <w:ind w:left="60" w:right="60"/>
              <w:jc w:val="center"/>
              <w:rPr>
                <w:rFonts w:ascii="Arial" w:hAnsi="Arial" w:cs="Arial"/>
                <w:sz w:val="16"/>
                <w:szCs w:val="16"/>
              </w:rPr>
            </w:pPr>
            <w:r w:rsidRPr="004951B6">
              <w:rPr>
                <w:rFonts w:ascii="Arial" w:hAnsi="Arial" w:cs="Arial"/>
                <w:sz w:val="16"/>
                <w:szCs w:val="16"/>
              </w:rPr>
              <w:t>t</w:t>
            </w:r>
          </w:p>
        </w:tc>
        <w:tc>
          <w:tcPr>
            <w:tcW w:w="1267" w:type="pct"/>
            <w:tcBorders>
              <w:top w:val="single" w:sz="8" w:space="0" w:color="auto"/>
              <w:left w:val="single" w:sz="8" w:space="0" w:color="auto"/>
              <w:bottom w:val="single" w:sz="8" w:space="0" w:color="auto"/>
              <w:right w:val="single" w:sz="8" w:space="0" w:color="auto"/>
            </w:tcBorders>
            <w:shd w:val="clear" w:color="auto" w:fill="FFFFFF"/>
            <w:vAlign w:val="bottom"/>
          </w:tcPr>
          <w:p w:rsidR="004E54D4" w:rsidRPr="004951B6" w:rsidRDefault="004E54D4" w:rsidP="00AE726B">
            <w:pPr>
              <w:ind w:left="60" w:right="60"/>
              <w:jc w:val="center"/>
              <w:rPr>
                <w:rFonts w:ascii="Arial" w:hAnsi="Arial" w:cs="Arial"/>
                <w:sz w:val="16"/>
                <w:szCs w:val="16"/>
              </w:rPr>
            </w:pPr>
            <w:r w:rsidRPr="004951B6">
              <w:rPr>
                <w:rFonts w:ascii="Arial" w:hAnsi="Arial" w:cs="Arial"/>
                <w:sz w:val="16"/>
                <w:szCs w:val="16"/>
              </w:rPr>
              <w:t>Sig. (2-tailed)</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SDQ overall stress score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1.73</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.09</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YSQ total score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-.57</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.58</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BSI global severity index</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.39</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.70</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right="60"/>
              <w:rPr>
                <w:rFonts w:ascii="Arial" w:hAnsi="Arial" w:cs="Arial"/>
                <w:sz w:val="16"/>
                <w:szCs w:val="16"/>
              </w:rPr>
            </w:pPr>
            <w:r w:rsidRPr="004951B6">
              <w:rPr>
                <w:rFonts w:ascii="Arial" w:hAnsi="Arial" w:cs="Arial"/>
                <w:sz w:val="16"/>
                <w:szCs w:val="16"/>
              </w:rPr>
              <w:t>unrelenting standards</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2.03</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.12</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right="60"/>
              <w:rPr>
                <w:rFonts w:ascii="Arial" w:hAnsi="Arial" w:cs="Arial"/>
                <w:sz w:val="16"/>
                <w:szCs w:val="16"/>
              </w:rPr>
            </w:pPr>
            <w:r w:rsidRPr="004951B6">
              <w:rPr>
                <w:rFonts w:ascii="Arial" w:hAnsi="Arial" w:cs="Arial"/>
                <w:sz w:val="16"/>
                <w:szCs w:val="16"/>
              </w:rPr>
              <w:t>emotional inhibition</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-1.32</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.20</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Pr>
                <w:rFonts w:ascii="Arial" w:hAnsi="Arial" w:cs="Arial"/>
                <w:sz w:val="16"/>
                <w:szCs w:val="16"/>
              </w:rPr>
              <w:t>S</w:t>
            </w:r>
            <w:r w:rsidRPr="004951B6">
              <w:rPr>
                <w:rFonts w:ascii="Arial" w:hAnsi="Arial" w:cs="Arial"/>
                <w:sz w:val="16"/>
                <w:szCs w:val="16"/>
              </w:rPr>
              <w:t>elf</w:t>
            </w:r>
            <w:r>
              <w:rPr>
                <w:rFonts w:ascii="Arial" w:hAnsi="Arial" w:cs="Arial"/>
                <w:sz w:val="16"/>
                <w:szCs w:val="16"/>
              </w:rPr>
              <w:t>-</w:t>
            </w:r>
            <w:r w:rsidRPr="004951B6">
              <w:rPr>
                <w:rFonts w:ascii="Arial" w:hAnsi="Arial" w:cs="Arial"/>
                <w:sz w:val="16"/>
                <w:szCs w:val="16"/>
              </w:rPr>
              <w:t>sacrifice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-.52</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.61</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left="60" w:right="60"/>
              <w:rPr>
                <w:rFonts w:ascii="Arial" w:hAnsi="Arial" w:cs="Arial"/>
                <w:sz w:val="16"/>
                <w:szCs w:val="16"/>
              </w:rPr>
            </w:pPr>
            <w:r w:rsidRPr="004951B6">
              <w:rPr>
                <w:rFonts w:ascii="Arial" w:hAnsi="Arial" w:cs="Arial"/>
                <w:sz w:val="16"/>
                <w:szCs w:val="16"/>
              </w:rPr>
              <w:t>subjugation</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w:t>
            </w:r>
            <w:r w:rsidRPr="004951B6">
              <w:rPr>
                <w:rFonts w:ascii="Arial" w:hAnsi="Arial" w:cs="Arial"/>
                <w:sz w:val="16"/>
                <w:szCs w:val="16"/>
              </w:rPr>
              <w:t>.69</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.50</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right="60"/>
              <w:rPr>
                <w:rFonts w:ascii="Arial" w:hAnsi="Arial" w:cs="Arial"/>
                <w:sz w:val="16"/>
                <w:szCs w:val="16"/>
              </w:rPr>
            </w:pPr>
            <w:r w:rsidRPr="004951B6">
              <w:rPr>
                <w:rFonts w:ascii="Arial" w:hAnsi="Arial" w:cs="Arial"/>
                <w:sz w:val="16"/>
                <w:szCs w:val="16"/>
              </w:rPr>
              <w:t>insufficient self</w:t>
            </w:r>
            <w:r>
              <w:rPr>
                <w:rFonts w:ascii="Arial" w:hAnsi="Arial" w:cs="Arial"/>
                <w:sz w:val="16"/>
                <w:szCs w:val="16"/>
              </w:rPr>
              <w:t>-</w:t>
            </w:r>
            <w:r w:rsidRPr="004951B6">
              <w:rPr>
                <w:rFonts w:ascii="Arial" w:hAnsi="Arial" w:cs="Arial"/>
                <w:sz w:val="16"/>
                <w:szCs w:val="16"/>
              </w:rPr>
              <w:t>control</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910571">
            <w:pPr>
              <w:spacing w:line="320" w:lineRule="atLeast"/>
              <w:ind w:left="60" w:right="60"/>
              <w:jc w:val="right"/>
              <w:rPr>
                <w:rFonts w:ascii="Arial" w:hAnsi="Arial" w:cs="Arial"/>
                <w:sz w:val="16"/>
                <w:szCs w:val="16"/>
              </w:rPr>
            </w:pPr>
            <w:r>
              <w:rPr>
                <w:rFonts w:ascii="Arial" w:hAnsi="Arial" w:cs="Arial"/>
                <w:sz w:val="16"/>
                <w:szCs w:val="16"/>
              </w:rPr>
              <w:t xml:space="preserve">                          .24</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.81</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right="60"/>
              <w:rPr>
                <w:rFonts w:ascii="Arial" w:hAnsi="Arial" w:cs="Arial"/>
                <w:sz w:val="16"/>
                <w:szCs w:val="16"/>
              </w:rPr>
            </w:pPr>
            <w:r w:rsidRPr="004951B6">
              <w:rPr>
                <w:rFonts w:ascii="Arial" w:hAnsi="Arial" w:cs="Arial"/>
                <w:sz w:val="16"/>
                <w:szCs w:val="16"/>
              </w:rPr>
              <w:t>entitlement</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w:t>
            </w:r>
            <w:r w:rsidRPr="004951B6">
              <w:rPr>
                <w:rFonts w:ascii="Arial" w:hAnsi="Arial" w:cs="Arial"/>
                <w:sz w:val="16"/>
                <w:szCs w:val="16"/>
              </w:rPr>
              <w:t>.</w:t>
            </w:r>
            <w:r>
              <w:rPr>
                <w:rFonts w:ascii="Arial" w:hAnsi="Arial" w:cs="Arial"/>
                <w:sz w:val="16"/>
                <w:szCs w:val="16"/>
              </w:rPr>
              <w:t>76</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.46</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right="60"/>
              <w:rPr>
                <w:rFonts w:ascii="Arial" w:hAnsi="Arial" w:cs="Arial"/>
                <w:sz w:val="16"/>
                <w:szCs w:val="16"/>
              </w:rPr>
            </w:pPr>
            <w:r w:rsidRPr="004951B6">
              <w:rPr>
                <w:rFonts w:ascii="Arial" w:hAnsi="Arial" w:cs="Arial"/>
                <w:sz w:val="16"/>
                <w:szCs w:val="16"/>
              </w:rPr>
              <w:t>vul</w:t>
            </w:r>
            <w:r>
              <w:rPr>
                <w:rFonts w:ascii="Arial" w:hAnsi="Arial" w:cs="Arial"/>
                <w:sz w:val="16"/>
                <w:szCs w:val="16"/>
              </w:rPr>
              <w:t>nerability to harm/</w:t>
            </w:r>
            <w:r w:rsidRPr="004951B6">
              <w:rPr>
                <w:rFonts w:ascii="Arial" w:hAnsi="Arial" w:cs="Arial"/>
                <w:sz w:val="16"/>
                <w:szCs w:val="16"/>
              </w:rPr>
              <w:t>illness</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.37</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.71</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ind w:right="60"/>
              <w:rPr>
                <w:rFonts w:ascii="Arial" w:hAnsi="Arial" w:cs="Arial"/>
                <w:sz w:val="16"/>
                <w:szCs w:val="16"/>
              </w:rPr>
            </w:pPr>
            <w:r w:rsidRPr="004951B6">
              <w:rPr>
                <w:rFonts w:ascii="Arial" w:hAnsi="Arial" w:cs="Arial"/>
                <w:sz w:val="16"/>
                <w:szCs w:val="16"/>
              </w:rPr>
              <w:t>failure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1.20</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.24</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enmeshment</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w:t>
            </w:r>
            <w:r w:rsidRPr="004951B6">
              <w:rPr>
                <w:rFonts w:ascii="Arial" w:hAnsi="Arial" w:cs="Arial"/>
                <w:sz w:val="16"/>
                <w:szCs w:val="16"/>
              </w:rPr>
              <w:t>.</w:t>
            </w:r>
            <w:r>
              <w:rPr>
                <w:rFonts w:ascii="Arial" w:hAnsi="Arial" w:cs="Arial"/>
                <w:sz w:val="16"/>
                <w:szCs w:val="16"/>
              </w:rPr>
              <w:t>05</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.96</w:t>
            </w:r>
          </w:p>
        </w:tc>
      </w:tr>
      <w:tr w:rsidR="004E54D4" w:rsidRPr="004951B6">
        <w:trPr>
          <w:cantSplit/>
          <w:tblHeader/>
        </w:trPr>
        <w:tc>
          <w:tcPr>
            <w:tcW w:w="2544"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F4131C">
            <w:pPr>
              <w:rPr>
                <w:rFonts w:ascii="Arial" w:hAnsi="Arial" w:cs="Arial"/>
                <w:sz w:val="16"/>
                <w:szCs w:val="16"/>
              </w:rPr>
            </w:pPr>
            <w:r w:rsidRPr="004951B6">
              <w:rPr>
                <w:rFonts w:ascii="Arial" w:hAnsi="Arial" w:cs="Arial"/>
                <w:sz w:val="16"/>
                <w:szCs w:val="16"/>
              </w:rPr>
              <w:t>de</w:t>
            </w:r>
            <w:r w:rsidR="00F4131C">
              <w:rPr>
                <w:rFonts w:ascii="Arial" w:hAnsi="Arial" w:cs="Arial"/>
                <w:sz w:val="16"/>
                <w:szCs w:val="16"/>
              </w:rPr>
              <w:t>pendence</w:t>
            </w:r>
            <w:r w:rsidRPr="004951B6">
              <w:rPr>
                <w:rFonts w:ascii="Arial" w:hAnsi="Arial" w:cs="Arial"/>
                <w:sz w:val="16"/>
                <w:szCs w:val="16"/>
              </w:rPr>
              <w:t xml:space="preserve"> incompetence</w:t>
            </w:r>
          </w:p>
        </w:tc>
        <w:tc>
          <w:tcPr>
            <w:tcW w:w="1189"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1.10</w:t>
            </w:r>
          </w:p>
        </w:tc>
        <w:tc>
          <w:tcPr>
            <w:tcW w:w="1267" w:type="pct"/>
            <w:tcBorders>
              <w:top w:val="single" w:sz="8" w:space="0" w:color="auto"/>
              <w:left w:val="single" w:sz="8" w:space="0" w:color="auto"/>
              <w:bottom w:val="single" w:sz="8" w:space="0" w:color="auto"/>
              <w:right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.28</w:t>
            </w:r>
          </w:p>
        </w:tc>
      </w:tr>
      <w:tr w:rsidR="004E54D4" w:rsidRPr="004951B6">
        <w:trPr>
          <w:cantSplit/>
          <w:trHeight w:val="413"/>
          <w:tblHeader/>
        </w:trPr>
        <w:tc>
          <w:tcPr>
            <w:tcW w:w="2544" w:type="pct"/>
            <w:tcBorders>
              <w:top w:val="single" w:sz="8" w:space="0" w:color="auto"/>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social isolation</w:t>
            </w:r>
          </w:p>
        </w:tc>
        <w:tc>
          <w:tcPr>
            <w:tcW w:w="1189" w:type="pct"/>
            <w:tcBorders>
              <w:top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-.09</w:t>
            </w:r>
          </w:p>
        </w:tc>
        <w:tc>
          <w:tcPr>
            <w:tcW w:w="1267" w:type="pct"/>
            <w:tcBorders>
              <w:top w:val="single" w:sz="8" w:space="0" w:color="auto"/>
            </w:tcBorders>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93</w:t>
            </w:r>
          </w:p>
        </w:tc>
      </w:tr>
      <w:tr w:rsidR="004E54D4" w:rsidRPr="004951B6">
        <w:trPr>
          <w:cantSplit/>
          <w:trHeight w:val="615"/>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emotional deprivation</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-1.91</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.07</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Pr>
                <w:rFonts w:ascii="Arial" w:hAnsi="Arial" w:cs="Arial"/>
                <w:sz w:val="16"/>
                <w:szCs w:val="16"/>
              </w:rPr>
              <w:t>Defectiveness/</w:t>
            </w:r>
            <w:r w:rsidRPr="004951B6">
              <w:rPr>
                <w:rFonts w:ascii="Arial" w:hAnsi="Arial" w:cs="Arial"/>
                <w:sz w:val="16"/>
                <w:szCs w:val="16"/>
              </w:rPr>
              <w:t>sha</w:t>
            </w:r>
            <w:r w:rsidRPr="008D5990">
              <w:rPr>
                <w:rFonts w:ascii="Arial" w:hAnsi="Arial" w:cs="Arial"/>
                <w:sz w:val="16"/>
                <w:szCs w:val="16"/>
              </w:rPr>
              <w:t>me</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.39</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.70</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Pr>
                <w:rFonts w:ascii="Arial" w:hAnsi="Arial" w:cs="Arial"/>
                <w:sz w:val="16"/>
                <w:szCs w:val="16"/>
              </w:rPr>
              <w:t>Mistrust/</w:t>
            </w:r>
            <w:r w:rsidRPr="004951B6">
              <w:rPr>
                <w:rFonts w:ascii="Arial" w:hAnsi="Arial" w:cs="Arial"/>
                <w:sz w:val="16"/>
                <w:szCs w:val="16"/>
              </w:rPr>
              <w:t>abuse</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.16</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87</w:t>
            </w:r>
          </w:p>
        </w:tc>
      </w:tr>
      <w:tr w:rsidR="004E54D4" w:rsidRPr="004951B6">
        <w:trPr>
          <w:cantSplit/>
          <w:trHeight w:val="413"/>
          <w:tblHeader/>
        </w:trPr>
        <w:tc>
          <w:tcPr>
            <w:tcW w:w="2544" w:type="pct"/>
            <w:tcBorders>
              <w:left w:val="single" w:sz="16" w:space="0" w:color="000000"/>
              <w:right w:val="nil"/>
            </w:tcBorders>
            <w:shd w:val="clear" w:color="auto" w:fill="FFFFFF"/>
          </w:tcPr>
          <w:p w:rsidR="004E54D4" w:rsidRPr="004951B6" w:rsidRDefault="004E54D4" w:rsidP="00AE726B">
            <w:pPr>
              <w:rPr>
                <w:rFonts w:ascii="Arial" w:hAnsi="Arial" w:cs="Arial"/>
                <w:sz w:val="16"/>
                <w:szCs w:val="16"/>
              </w:rPr>
            </w:pPr>
            <w:r w:rsidRPr="004951B6">
              <w:rPr>
                <w:rFonts w:ascii="Arial" w:hAnsi="Arial" w:cs="Arial"/>
                <w:sz w:val="16"/>
                <w:szCs w:val="16"/>
              </w:rPr>
              <w:t>abandonment</w:t>
            </w:r>
          </w:p>
        </w:tc>
        <w:tc>
          <w:tcPr>
            <w:tcW w:w="1189"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Pr>
                <w:rFonts w:ascii="Arial" w:hAnsi="Arial" w:cs="Arial"/>
                <w:sz w:val="16"/>
                <w:szCs w:val="16"/>
              </w:rPr>
              <w:t>.95</w:t>
            </w:r>
          </w:p>
        </w:tc>
        <w:tc>
          <w:tcPr>
            <w:tcW w:w="1267" w:type="pct"/>
            <w:shd w:val="clear" w:color="auto" w:fill="FFFFFF"/>
          </w:tcPr>
          <w:p w:rsidR="004E54D4" w:rsidRPr="004951B6" w:rsidRDefault="004E54D4" w:rsidP="00AE726B">
            <w:pPr>
              <w:spacing w:line="320" w:lineRule="atLeast"/>
              <w:ind w:left="60" w:right="60"/>
              <w:jc w:val="right"/>
              <w:rPr>
                <w:rFonts w:ascii="Arial" w:hAnsi="Arial" w:cs="Arial"/>
                <w:sz w:val="16"/>
                <w:szCs w:val="16"/>
              </w:rPr>
            </w:pPr>
            <w:r w:rsidRPr="004951B6">
              <w:rPr>
                <w:rFonts w:ascii="Arial" w:hAnsi="Arial" w:cs="Arial"/>
                <w:sz w:val="16"/>
                <w:szCs w:val="16"/>
              </w:rPr>
              <w:t>.</w:t>
            </w:r>
            <w:r>
              <w:rPr>
                <w:rFonts w:ascii="Arial" w:hAnsi="Arial" w:cs="Arial"/>
                <w:sz w:val="16"/>
                <w:szCs w:val="16"/>
              </w:rPr>
              <w:t>35</w:t>
            </w:r>
          </w:p>
        </w:tc>
      </w:tr>
    </w:tbl>
    <w:p w:rsidR="004E54D4" w:rsidRDefault="004E54D4" w:rsidP="00AE726B">
      <w:pPr>
        <w:rPr>
          <w:rFonts w:ascii="Times New Roman" w:hAnsi="Times New Roman"/>
          <w:sz w:val="16"/>
          <w:szCs w:val="16"/>
        </w:rPr>
      </w:pPr>
    </w:p>
    <w:p w:rsidR="004E54D4" w:rsidRPr="008C10AE" w:rsidRDefault="008C10AE" w:rsidP="00AE726B">
      <w:pPr>
        <w:rPr>
          <w:rFonts w:ascii="Times New Roman" w:hAnsi="Times New Roman"/>
          <w:sz w:val="16"/>
          <w:szCs w:val="16"/>
        </w:rPr>
      </w:pPr>
      <w:r w:rsidRPr="004C6CCF">
        <w:rPr>
          <w:rFonts w:ascii="Times New Roman" w:hAnsi="Times New Roman"/>
          <w:sz w:val="16"/>
          <w:szCs w:val="16"/>
        </w:rPr>
        <w:t>NB. BSI=Brief Symptom Inventory. SDQ=Strengths &amp; Difficulties Questionnaire. YSQ = Young Schema Questionnaire.</w:t>
      </w:r>
    </w:p>
    <w:p w:rsidR="004E54D4" w:rsidRDefault="004E54D4" w:rsidP="00AE726B">
      <w:pPr>
        <w:rPr>
          <w:rFonts w:ascii="Times New Roman" w:hAnsi="Times New Roman"/>
          <w:sz w:val="16"/>
          <w:szCs w:val="16"/>
        </w:rPr>
      </w:pPr>
    </w:p>
    <w:p w:rsidR="004E54D4" w:rsidRDefault="004E54D4" w:rsidP="00AE726B">
      <w:pPr>
        <w:rPr>
          <w:rFonts w:ascii="Times New Roman" w:hAnsi="Times New Roman"/>
          <w:sz w:val="16"/>
          <w:szCs w:val="16"/>
        </w:rPr>
      </w:pPr>
    </w:p>
    <w:p w:rsidR="004E54D4" w:rsidRDefault="004E54D4" w:rsidP="00AE726B">
      <w:pPr>
        <w:rPr>
          <w:rFonts w:ascii="Arial" w:hAnsi="Arial" w:cs="Arial"/>
          <w:b/>
          <w:bCs/>
          <w:sz w:val="24"/>
          <w:szCs w:val="24"/>
        </w:rPr>
      </w:pPr>
      <w:r w:rsidRPr="00B1622E">
        <w:rPr>
          <w:rFonts w:ascii="Arial" w:hAnsi="Arial" w:cs="Arial"/>
          <w:b/>
          <w:bCs/>
          <w:sz w:val="24"/>
          <w:szCs w:val="24"/>
        </w:rPr>
        <w:lastRenderedPageBreak/>
        <w:t>Descriptive Statistics</w:t>
      </w:r>
      <w:r w:rsidRPr="00B1622E">
        <w:rPr>
          <w:rFonts w:ascii="Arial" w:hAnsi="Arial" w:cs="Arial"/>
          <w:b/>
          <w:bCs/>
          <w:sz w:val="24"/>
          <w:szCs w:val="24"/>
        </w:rPr>
        <w:tab/>
      </w:r>
      <w:r w:rsidRPr="00B1622E">
        <w:rPr>
          <w:rFonts w:ascii="Arial" w:hAnsi="Arial" w:cs="Arial"/>
          <w:b/>
          <w:bCs/>
          <w:sz w:val="24"/>
          <w:szCs w:val="24"/>
        </w:rPr>
        <w:tab/>
      </w:r>
      <w:r w:rsidRPr="00B1622E">
        <w:rPr>
          <w:rFonts w:ascii="Arial" w:hAnsi="Arial" w:cs="Arial"/>
          <w:b/>
          <w:bCs/>
          <w:sz w:val="24"/>
          <w:szCs w:val="24"/>
        </w:rPr>
        <w:tab/>
      </w:r>
      <w:r w:rsidRPr="00B1622E">
        <w:rPr>
          <w:rFonts w:ascii="Arial" w:hAnsi="Arial" w:cs="Arial"/>
          <w:b/>
          <w:bCs/>
          <w:sz w:val="24"/>
          <w:szCs w:val="24"/>
        </w:rPr>
        <w:tab/>
      </w:r>
      <w:r w:rsidRPr="00B1622E">
        <w:rPr>
          <w:rFonts w:ascii="Arial" w:hAnsi="Arial" w:cs="Arial"/>
          <w:b/>
          <w:bCs/>
          <w:sz w:val="24"/>
          <w:szCs w:val="24"/>
        </w:rPr>
        <w:tab/>
        <w:t xml:space="preserve">     </w:t>
      </w:r>
      <w:r>
        <w:rPr>
          <w:rFonts w:ascii="Arial" w:hAnsi="Arial" w:cs="Arial"/>
          <w:b/>
          <w:bCs/>
          <w:sz w:val="24"/>
          <w:szCs w:val="24"/>
        </w:rPr>
        <w:t xml:space="preserve">    </w:t>
      </w:r>
      <w:r w:rsidRPr="00B1622E">
        <w:rPr>
          <w:rFonts w:ascii="Arial" w:hAnsi="Arial" w:cs="Arial"/>
          <w:b/>
          <w:bCs/>
          <w:sz w:val="24"/>
          <w:szCs w:val="24"/>
        </w:rPr>
        <w:t>Appendix</w:t>
      </w:r>
      <w:r>
        <w:rPr>
          <w:rFonts w:ascii="Arial" w:hAnsi="Arial" w:cs="Arial"/>
          <w:b/>
          <w:bCs/>
          <w:sz w:val="24"/>
          <w:szCs w:val="24"/>
        </w:rPr>
        <w:t xml:space="preserve"> 13.7</w:t>
      </w:r>
    </w:p>
    <w:p w:rsidR="004E54D4" w:rsidRDefault="004E54D4" w:rsidP="00AE726B">
      <w:pPr>
        <w:rPr>
          <w:rFonts w:ascii="Arial" w:hAnsi="Arial" w:cs="Arial"/>
          <w:b/>
          <w:bCs/>
          <w:sz w:val="18"/>
          <w:szCs w:val="18"/>
        </w:rPr>
      </w:pPr>
      <w:r>
        <w:rPr>
          <w:rFonts w:ascii="Arial" w:hAnsi="Arial" w:cs="Arial"/>
          <w:b/>
          <w:bCs/>
          <w:sz w:val="18"/>
          <w:szCs w:val="18"/>
        </w:rPr>
        <w:t>Table to show outcome of 2- tailed Pearson’s correlation coefficients to assess for potential covariates</w:t>
      </w:r>
    </w:p>
    <w:tbl>
      <w:tblPr>
        <w:tblW w:w="4988" w:type="pc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2998"/>
        <w:gridCol w:w="1367"/>
        <w:gridCol w:w="1731"/>
        <w:gridCol w:w="2102"/>
      </w:tblGrid>
      <w:tr w:rsidR="004E54D4" w:rsidRPr="001877B4">
        <w:trPr>
          <w:cantSplit/>
          <w:trHeight w:val="407"/>
          <w:tblHeader/>
        </w:trPr>
        <w:tc>
          <w:tcPr>
            <w:tcW w:w="1828" w:type="pct"/>
            <w:shd w:val="clear" w:color="auto" w:fill="FFFFFF"/>
          </w:tcPr>
          <w:p w:rsidR="004E54D4" w:rsidRPr="00835FF3" w:rsidRDefault="004E54D4" w:rsidP="00AE726B">
            <w:pPr>
              <w:spacing w:line="240" w:lineRule="auto"/>
              <w:ind w:left="60" w:right="60"/>
              <w:rPr>
                <w:rFonts w:ascii="Arial" w:hAnsi="Arial" w:cs="Arial"/>
                <w:sz w:val="16"/>
                <w:szCs w:val="16"/>
              </w:rPr>
            </w:pPr>
            <w:r>
              <w:rPr>
                <w:rFonts w:ascii="Arial" w:hAnsi="Arial" w:cs="Arial"/>
                <w:sz w:val="16"/>
                <w:szCs w:val="16"/>
              </w:rPr>
              <w:t>Scale</w:t>
            </w:r>
          </w:p>
        </w:tc>
        <w:tc>
          <w:tcPr>
            <w:tcW w:w="834" w:type="pct"/>
            <w:shd w:val="clear" w:color="auto" w:fill="FFFFFF"/>
          </w:tcPr>
          <w:p w:rsidR="004E54D4" w:rsidRPr="00835FF3" w:rsidRDefault="004E54D4" w:rsidP="00AE726B">
            <w:pPr>
              <w:spacing w:line="240" w:lineRule="auto"/>
              <w:ind w:left="60" w:right="60"/>
              <w:jc w:val="center"/>
              <w:rPr>
                <w:rFonts w:ascii="Arial" w:hAnsi="Arial" w:cs="Arial"/>
                <w:sz w:val="16"/>
                <w:szCs w:val="16"/>
              </w:rPr>
            </w:pPr>
            <w:r w:rsidRPr="00835FF3">
              <w:rPr>
                <w:rFonts w:ascii="Arial" w:hAnsi="Arial" w:cs="Arial"/>
                <w:sz w:val="16"/>
                <w:szCs w:val="16"/>
              </w:rPr>
              <w:t>age of participant</w:t>
            </w:r>
          </w:p>
        </w:tc>
        <w:tc>
          <w:tcPr>
            <w:tcW w:w="1056" w:type="pct"/>
            <w:shd w:val="clear" w:color="auto" w:fill="FFFFFF"/>
          </w:tcPr>
          <w:p w:rsidR="004E54D4" w:rsidRPr="00835FF3" w:rsidRDefault="004E54D4" w:rsidP="00AE726B">
            <w:pPr>
              <w:spacing w:line="240" w:lineRule="auto"/>
              <w:ind w:left="60" w:right="60"/>
              <w:jc w:val="center"/>
              <w:rPr>
                <w:rFonts w:ascii="Arial" w:hAnsi="Arial" w:cs="Arial"/>
                <w:sz w:val="16"/>
                <w:szCs w:val="16"/>
              </w:rPr>
            </w:pPr>
            <w:r w:rsidRPr="00835FF3">
              <w:rPr>
                <w:rFonts w:ascii="Arial" w:hAnsi="Arial" w:cs="Arial"/>
                <w:sz w:val="16"/>
                <w:szCs w:val="16"/>
              </w:rPr>
              <w:t>time in LA care</w:t>
            </w:r>
          </w:p>
        </w:tc>
        <w:tc>
          <w:tcPr>
            <w:tcW w:w="1282" w:type="pct"/>
            <w:shd w:val="clear" w:color="auto" w:fill="FFFFFF"/>
          </w:tcPr>
          <w:p w:rsidR="004E54D4" w:rsidRPr="00835FF3" w:rsidRDefault="004E54D4" w:rsidP="00AE726B">
            <w:pPr>
              <w:spacing w:after="0" w:line="240" w:lineRule="auto"/>
              <w:ind w:left="62" w:right="62"/>
              <w:jc w:val="center"/>
              <w:rPr>
                <w:rFonts w:ascii="Arial" w:hAnsi="Arial" w:cs="Arial"/>
                <w:sz w:val="16"/>
                <w:szCs w:val="16"/>
              </w:rPr>
            </w:pPr>
            <w:r w:rsidRPr="00835FF3">
              <w:rPr>
                <w:rFonts w:ascii="Arial" w:hAnsi="Arial" w:cs="Arial"/>
                <w:sz w:val="16"/>
                <w:szCs w:val="16"/>
              </w:rPr>
              <w:t>no of</w:t>
            </w:r>
          </w:p>
          <w:p w:rsidR="004E54D4" w:rsidRPr="00835FF3" w:rsidRDefault="004E54D4" w:rsidP="00AE726B">
            <w:pPr>
              <w:spacing w:after="0" w:line="240" w:lineRule="auto"/>
              <w:ind w:left="62" w:right="62"/>
              <w:jc w:val="center"/>
              <w:rPr>
                <w:rFonts w:ascii="Arial" w:hAnsi="Arial" w:cs="Arial"/>
                <w:sz w:val="16"/>
                <w:szCs w:val="16"/>
              </w:rPr>
            </w:pPr>
            <w:r w:rsidRPr="00835FF3">
              <w:rPr>
                <w:rFonts w:ascii="Arial" w:hAnsi="Arial" w:cs="Arial"/>
                <w:sz w:val="16"/>
                <w:szCs w:val="16"/>
              </w:rPr>
              <w:t>placements</w:t>
            </w:r>
          </w:p>
        </w:tc>
      </w:tr>
      <w:tr w:rsidR="004E54D4" w:rsidRPr="00835FF3">
        <w:trPr>
          <w:cantSplit/>
          <w:trHeight w:val="190"/>
          <w:tblHeader/>
        </w:trPr>
        <w:tc>
          <w:tcPr>
            <w:tcW w:w="1828" w:type="pct"/>
            <w:shd w:val="clear" w:color="auto" w:fill="FFFFFF"/>
          </w:tcPr>
          <w:p w:rsidR="004E54D4" w:rsidRPr="00835FF3" w:rsidRDefault="004E54D4" w:rsidP="00AE726B">
            <w:pPr>
              <w:tabs>
                <w:tab w:val="left" w:pos="1275"/>
              </w:tabs>
              <w:ind w:right="60"/>
              <w:rPr>
                <w:rFonts w:ascii="Arial" w:hAnsi="Arial" w:cs="Arial"/>
                <w:sz w:val="16"/>
                <w:szCs w:val="16"/>
              </w:rPr>
            </w:pPr>
            <w:r>
              <w:rPr>
                <w:rFonts w:ascii="Arial" w:hAnsi="Arial" w:cs="Arial"/>
                <w:sz w:val="16"/>
                <w:szCs w:val="16"/>
              </w:rPr>
              <w:t xml:space="preserve">SDQ </w:t>
            </w:r>
            <w:r w:rsidR="008D2527">
              <w:rPr>
                <w:rFonts w:ascii="Arial" w:hAnsi="Arial" w:cs="Arial"/>
                <w:sz w:val="16"/>
                <w:szCs w:val="16"/>
              </w:rPr>
              <w:t xml:space="preserve">Total </w:t>
            </w:r>
            <w:r>
              <w:rPr>
                <w:rFonts w:ascii="Arial" w:hAnsi="Arial" w:cs="Arial"/>
                <w:sz w:val="16"/>
                <w:szCs w:val="16"/>
              </w:rPr>
              <w:t>Score</w:t>
            </w:r>
            <w:r>
              <w:rPr>
                <w:rFonts w:ascii="Arial" w:hAnsi="Arial" w:cs="Arial"/>
                <w:sz w:val="16"/>
                <w:szCs w:val="16"/>
              </w:rPr>
              <w:tab/>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.03</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.04</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.21</w:t>
            </w:r>
          </w:p>
        </w:tc>
      </w:tr>
      <w:tr w:rsidR="004E54D4" w:rsidRPr="00835FF3">
        <w:trPr>
          <w:cantSplit/>
          <w:trHeight w:val="219"/>
          <w:tblHeader/>
        </w:trPr>
        <w:tc>
          <w:tcPr>
            <w:tcW w:w="1828" w:type="pct"/>
            <w:shd w:val="clear" w:color="auto" w:fill="FFFFFF"/>
          </w:tcPr>
          <w:p w:rsidR="004E54D4" w:rsidRPr="00835FF3" w:rsidRDefault="004E54D4" w:rsidP="008D2527">
            <w:pPr>
              <w:ind w:right="60"/>
              <w:rPr>
                <w:rFonts w:ascii="Arial" w:hAnsi="Arial" w:cs="Arial"/>
                <w:sz w:val="16"/>
                <w:szCs w:val="16"/>
              </w:rPr>
            </w:pPr>
            <w:r w:rsidRPr="00835FF3">
              <w:rPr>
                <w:rFonts w:ascii="Arial" w:hAnsi="Arial" w:cs="Arial"/>
                <w:sz w:val="16"/>
                <w:szCs w:val="16"/>
              </w:rPr>
              <w:t xml:space="preserve">BSI </w:t>
            </w:r>
            <w:r w:rsidR="008D2527">
              <w:rPr>
                <w:rFonts w:ascii="Arial" w:hAnsi="Arial" w:cs="Arial"/>
                <w:sz w:val="16"/>
                <w:szCs w:val="16"/>
              </w:rPr>
              <w:t>GSI</w:t>
            </w:r>
            <w:r w:rsidRPr="00835FF3">
              <w:rPr>
                <w:rFonts w:ascii="Arial" w:hAnsi="Arial" w:cs="Arial"/>
                <w:sz w:val="16"/>
                <w:szCs w:val="16"/>
              </w:rPr>
              <w:t xml:space="preserve"> score</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.07</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.00</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.30</w:t>
            </w:r>
          </w:p>
        </w:tc>
      </w:tr>
      <w:tr w:rsidR="004E54D4" w:rsidRPr="00835FF3">
        <w:trPr>
          <w:cantSplit/>
          <w:trHeight w:val="140"/>
          <w:tblHeader/>
        </w:trPr>
        <w:tc>
          <w:tcPr>
            <w:tcW w:w="1828" w:type="pct"/>
            <w:shd w:val="clear" w:color="auto" w:fill="FFFFFF"/>
          </w:tcPr>
          <w:p w:rsidR="004E54D4" w:rsidRPr="00835FF3" w:rsidRDefault="004E54D4" w:rsidP="00AE726B">
            <w:pPr>
              <w:ind w:right="60"/>
              <w:rPr>
                <w:rFonts w:ascii="Arial" w:hAnsi="Arial" w:cs="Arial"/>
                <w:sz w:val="16"/>
                <w:szCs w:val="16"/>
              </w:rPr>
            </w:pPr>
            <w:r w:rsidRPr="00835FF3">
              <w:rPr>
                <w:rFonts w:ascii="Arial" w:hAnsi="Arial" w:cs="Arial"/>
                <w:sz w:val="16"/>
                <w:szCs w:val="16"/>
              </w:rPr>
              <w:t>YSQ total score</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-.21</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.02</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.32</w:t>
            </w:r>
            <w:r>
              <w:rPr>
                <w:rFonts w:ascii="Arial" w:hAnsi="Arial" w:cs="Arial"/>
                <w:sz w:val="16"/>
                <w:szCs w:val="16"/>
              </w:rPr>
              <w:t>*</w:t>
            </w:r>
          </w:p>
        </w:tc>
      </w:tr>
      <w:tr w:rsidR="004E54D4" w:rsidRPr="00835FF3">
        <w:trPr>
          <w:cantSplit/>
          <w:trHeight w:val="204"/>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abandonment</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w:t>
            </w:r>
            <w:r>
              <w:rPr>
                <w:rFonts w:ascii="Arial" w:hAnsi="Arial" w:cs="Arial"/>
                <w:sz w:val="16"/>
                <w:szCs w:val="16"/>
              </w:rPr>
              <w:t>1</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.07</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.11</w:t>
            </w:r>
          </w:p>
        </w:tc>
      </w:tr>
      <w:tr w:rsidR="004E54D4" w:rsidRPr="00835FF3">
        <w:trPr>
          <w:cantSplit/>
          <w:trHeight w:val="413"/>
          <w:tblHeader/>
        </w:trPr>
        <w:tc>
          <w:tcPr>
            <w:tcW w:w="1828" w:type="pct"/>
            <w:shd w:val="clear" w:color="auto" w:fill="FFFFFF"/>
          </w:tcPr>
          <w:p w:rsidR="004E54D4" w:rsidRPr="00835FF3" w:rsidRDefault="004E54D4" w:rsidP="00AE726B">
            <w:pPr>
              <w:rPr>
                <w:rFonts w:ascii="Arial" w:hAnsi="Arial" w:cs="Arial"/>
                <w:sz w:val="16"/>
                <w:szCs w:val="16"/>
              </w:rPr>
            </w:pPr>
            <w:r>
              <w:rPr>
                <w:rFonts w:ascii="Arial" w:hAnsi="Arial" w:cs="Arial"/>
                <w:sz w:val="16"/>
                <w:szCs w:val="16"/>
              </w:rPr>
              <w:t>Mistrust/</w:t>
            </w:r>
            <w:r w:rsidRPr="00835FF3">
              <w:rPr>
                <w:rFonts w:ascii="Arial" w:hAnsi="Arial" w:cs="Arial"/>
                <w:sz w:val="16"/>
                <w:szCs w:val="16"/>
              </w:rPr>
              <w:t>abuse</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w:t>
            </w:r>
            <w:r>
              <w:rPr>
                <w:rFonts w:ascii="Arial" w:hAnsi="Arial" w:cs="Arial"/>
                <w:sz w:val="16"/>
                <w:szCs w:val="16"/>
              </w:rPr>
              <w:t>4</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.29</w:t>
            </w:r>
          </w:p>
        </w:tc>
        <w:tc>
          <w:tcPr>
            <w:tcW w:w="1282" w:type="pct"/>
            <w:shd w:val="clear" w:color="auto" w:fill="FFFFFF"/>
            <w:vAlign w:val="bottom"/>
          </w:tcPr>
          <w:p w:rsidR="004E54D4" w:rsidRPr="00DF742D" w:rsidRDefault="004E54D4" w:rsidP="00AE726B">
            <w:pPr>
              <w:spacing w:line="240" w:lineRule="auto"/>
              <w:ind w:left="60" w:right="60"/>
              <w:jc w:val="right"/>
              <w:rPr>
                <w:rFonts w:ascii="Arial" w:hAnsi="Arial" w:cs="Arial"/>
                <w:sz w:val="16"/>
                <w:szCs w:val="16"/>
                <w:vertAlign w:val="superscript"/>
              </w:rPr>
            </w:pPr>
            <w:r w:rsidRPr="00835FF3">
              <w:rPr>
                <w:rFonts w:ascii="Arial" w:hAnsi="Arial" w:cs="Arial"/>
                <w:sz w:val="16"/>
                <w:szCs w:val="16"/>
              </w:rPr>
              <w:t>.37</w:t>
            </w:r>
            <w:r>
              <w:rPr>
                <w:rFonts w:ascii="Arial" w:hAnsi="Arial" w:cs="Arial"/>
                <w:sz w:val="16"/>
                <w:szCs w:val="16"/>
              </w:rPr>
              <w:t>*</w:t>
            </w:r>
          </w:p>
        </w:tc>
      </w:tr>
      <w:tr w:rsidR="004E54D4" w:rsidRPr="00835FF3">
        <w:trPr>
          <w:cantSplit/>
          <w:trHeight w:val="360"/>
          <w:tblHeader/>
        </w:trPr>
        <w:tc>
          <w:tcPr>
            <w:tcW w:w="1828" w:type="pct"/>
            <w:shd w:val="clear" w:color="auto" w:fill="FFFFFF"/>
          </w:tcPr>
          <w:p w:rsidR="004E54D4" w:rsidRPr="00835FF3" w:rsidRDefault="004E54D4" w:rsidP="00AE726B">
            <w:pPr>
              <w:rPr>
                <w:rFonts w:ascii="Arial" w:hAnsi="Arial" w:cs="Arial"/>
                <w:sz w:val="16"/>
                <w:szCs w:val="16"/>
              </w:rPr>
            </w:pPr>
            <w:r>
              <w:rPr>
                <w:rFonts w:ascii="Arial" w:hAnsi="Arial" w:cs="Arial"/>
                <w:sz w:val="16"/>
                <w:szCs w:val="16"/>
              </w:rPr>
              <w:t>defectiveness/</w:t>
            </w:r>
            <w:r w:rsidRPr="00835FF3">
              <w:rPr>
                <w:rFonts w:ascii="Arial" w:hAnsi="Arial" w:cs="Arial"/>
                <w:sz w:val="16"/>
                <w:szCs w:val="16"/>
              </w:rPr>
              <w:t>shame</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w:t>
            </w:r>
            <w:r>
              <w:rPr>
                <w:rFonts w:ascii="Arial" w:hAnsi="Arial" w:cs="Arial"/>
                <w:sz w:val="16"/>
                <w:szCs w:val="16"/>
              </w:rPr>
              <w:t>9</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w:t>
            </w:r>
            <w:r>
              <w:rPr>
                <w:rFonts w:ascii="Arial" w:hAnsi="Arial" w:cs="Arial"/>
                <w:sz w:val="16"/>
                <w:szCs w:val="16"/>
              </w:rPr>
              <w:t>08</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.12</w:t>
            </w:r>
          </w:p>
        </w:tc>
      </w:tr>
      <w:tr w:rsidR="004E54D4" w:rsidRPr="00835FF3">
        <w:trPr>
          <w:cantSplit/>
          <w:trHeight w:val="360"/>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emotional deprivation</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w:t>
            </w:r>
            <w:r>
              <w:rPr>
                <w:rFonts w:ascii="Arial" w:hAnsi="Arial" w:cs="Arial"/>
                <w:sz w:val="16"/>
                <w:szCs w:val="16"/>
              </w:rPr>
              <w:t>10</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.2</w:t>
            </w:r>
            <w:r w:rsidRPr="00835FF3">
              <w:rPr>
                <w:rFonts w:ascii="Arial" w:hAnsi="Arial" w:cs="Arial"/>
                <w:sz w:val="16"/>
                <w:szCs w:val="16"/>
              </w:rPr>
              <w:t>9</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.3</w:t>
            </w:r>
            <w:r>
              <w:rPr>
                <w:rFonts w:ascii="Arial" w:hAnsi="Arial" w:cs="Arial"/>
                <w:sz w:val="16"/>
                <w:szCs w:val="16"/>
              </w:rPr>
              <w:t>2*</w:t>
            </w:r>
          </w:p>
        </w:tc>
      </w:tr>
      <w:tr w:rsidR="004E54D4" w:rsidRPr="00835FF3">
        <w:trPr>
          <w:cantSplit/>
          <w:trHeight w:val="360"/>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social isolation</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.09</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.4</w:t>
            </w:r>
            <w:r>
              <w:rPr>
                <w:rFonts w:ascii="Arial" w:hAnsi="Arial" w:cs="Arial"/>
                <w:sz w:val="16"/>
                <w:szCs w:val="16"/>
              </w:rPr>
              <w:t>1**</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.40</w:t>
            </w:r>
            <w:r>
              <w:rPr>
                <w:rFonts w:ascii="Arial" w:hAnsi="Arial" w:cs="Arial"/>
                <w:sz w:val="16"/>
                <w:szCs w:val="16"/>
              </w:rPr>
              <w:t>**</w:t>
            </w:r>
          </w:p>
        </w:tc>
      </w:tr>
      <w:tr w:rsidR="004E54D4" w:rsidRPr="00835FF3">
        <w:trPr>
          <w:cantSplit/>
          <w:trHeight w:val="360"/>
          <w:tblHeader/>
        </w:trPr>
        <w:tc>
          <w:tcPr>
            <w:tcW w:w="1828" w:type="pct"/>
            <w:shd w:val="clear" w:color="auto" w:fill="FFFFFF"/>
          </w:tcPr>
          <w:p w:rsidR="004E54D4" w:rsidRPr="00835FF3" w:rsidRDefault="004E54D4" w:rsidP="00AE726B">
            <w:pPr>
              <w:rPr>
                <w:rFonts w:ascii="Arial" w:hAnsi="Arial" w:cs="Arial"/>
                <w:sz w:val="16"/>
                <w:szCs w:val="16"/>
              </w:rPr>
            </w:pPr>
            <w:r>
              <w:rPr>
                <w:rFonts w:ascii="Arial" w:hAnsi="Arial" w:cs="Arial"/>
                <w:sz w:val="16"/>
                <w:szCs w:val="16"/>
              </w:rPr>
              <w:t>Defectiveness/</w:t>
            </w:r>
            <w:r w:rsidRPr="00835FF3">
              <w:rPr>
                <w:rFonts w:ascii="Arial" w:hAnsi="Arial" w:cs="Arial"/>
                <w:sz w:val="16"/>
                <w:szCs w:val="16"/>
              </w:rPr>
              <w:t>incompetence</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w:t>
            </w:r>
            <w:r>
              <w:rPr>
                <w:rFonts w:ascii="Arial" w:hAnsi="Arial" w:cs="Arial"/>
                <w:sz w:val="16"/>
                <w:szCs w:val="16"/>
              </w:rPr>
              <w:t>10</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-.11</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.58</w:t>
            </w:r>
            <w:r>
              <w:rPr>
                <w:rFonts w:ascii="Arial" w:hAnsi="Arial" w:cs="Arial"/>
                <w:sz w:val="16"/>
                <w:szCs w:val="16"/>
              </w:rPr>
              <w:t>**</w:t>
            </w:r>
          </w:p>
        </w:tc>
      </w:tr>
      <w:tr w:rsidR="004E54D4" w:rsidRPr="00835FF3">
        <w:trPr>
          <w:cantSplit/>
          <w:trHeight w:val="204"/>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enmeshment</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-.16</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-.45</w:t>
            </w:r>
            <w:r>
              <w:rPr>
                <w:rFonts w:ascii="Arial" w:hAnsi="Arial" w:cs="Arial"/>
                <w:sz w:val="16"/>
                <w:szCs w:val="16"/>
              </w:rPr>
              <w:t>**</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.03</w:t>
            </w:r>
          </w:p>
        </w:tc>
      </w:tr>
      <w:tr w:rsidR="004E54D4" w:rsidRPr="00835FF3">
        <w:trPr>
          <w:cantSplit/>
          <w:trHeight w:val="140"/>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failure</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-.16</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.19</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.30</w:t>
            </w:r>
          </w:p>
        </w:tc>
      </w:tr>
      <w:tr w:rsidR="004E54D4" w:rsidRPr="00835FF3">
        <w:trPr>
          <w:cantSplit/>
          <w:trHeight w:val="219"/>
          <w:tblHeader/>
        </w:trPr>
        <w:tc>
          <w:tcPr>
            <w:tcW w:w="1828" w:type="pct"/>
            <w:shd w:val="clear" w:color="auto" w:fill="FFFFFF"/>
          </w:tcPr>
          <w:p w:rsidR="004E54D4" w:rsidRPr="00835FF3" w:rsidRDefault="004E54D4" w:rsidP="00AE726B">
            <w:pPr>
              <w:rPr>
                <w:rFonts w:ascii="Arial" w:hAnsi="Arial" w:cs="Arial"/>
                <w:sz w:val="16"/>
                <w:szCs w:val="16"/>
              </w:rPr>
            </w:pPr>
            <w:r>
              <w:rPr>
                <w:rFonts w:ascii="Arial" w:hAnsi="Arial" w:cs="Arial"/>
                <w:sz w:val="16"/>
                <w:szCs w:val="16"/>
              </w:rPr>
              <w:t>Vulnerability to harm/illness</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w:t>
            </w:r>
            <w:r>
              <w:rPr>
                <w:rFonts w:ascii="Arial" w:hAnsi="Arial" w:cs="Arial"/>
                <w:sz w:val="16"/>
                <w:szCs w:val="16"/>
              </w:rPr>
              <w:t>30</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.16</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.3</w:t>
            </w:r>
            <w:r>
              <w:rPr>
                <w:rFonts w:ascii="Arial" w:hAnsi="Arial" w:cs="Arial"/>
                <w:sz w:val="16"/>
                <w:szCs w:val="16"/>
              </w:rPr>
              <w:t>8*</w:t>
            </w:r>
          </w:p>
        </w:tc>
      </w:tr>
      <w:tr w:rsidR="004E54D4" w:rsidRPr="00835FF3">
        <w:trPr>
          <w:cantSplit/>
          <w:trHeight w:val="140"/>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Entitlement</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-.18</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-.15</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.3</w:t>
            </w:r>
            <w:r>
              <w:rPr>
                <w:rFonts w:ascii="Arial" w:hAnsi="Arial" w:cs="Arial"/>
                <w:sz w:val="16"/>
                <w:szCs w:val="16"/>
              </w:rPr>
              <w:t>4*</w:t>
            </w:r>
          </w:p>
        </w:tc>
      </w:tr>
      <w:tr w:rsidR="004E54D4" w:rsidRPr="00835FF3">
        <w:trPr>
          <w:cantSplit/>
          <w:trHeight w:val="204"/>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insufficient self</w:t>
            </w:r>
            <w:r>
              <w:rPr>
                <w:rFonts w:ascii="Arial" w:hAnsi="Arial" w:cs="Arial"/>
                <w:sz w:val="16"/>
                <w:szCs w:val="16"/>
              </w:rPr>
              <w:t>-</w:t>
            </w:r>
            <w:r w:rsidRPr="00835FF3">
              <w:rPr>
                <w:rFonts w:ascii="Arial" w:hAnsi="Arial" w:cs="Arial"/>
                <w:sz w:val="16"/>
                <w:szCs w:val="16"/>
              </w:rPr>
              <w:t>control</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w:t>
            </w:r>
            <w:r>
              <w:rPr>
                <w:rFonts w:ascii="Arial" w:hAnsi="Arial" w:cs="Arial"/>
                <w:sz w:val="16"/>
                <w:szCs w:val="16"/>
              </w:rPr>
              <w:t>30</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-.01</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.12</w:t>
            </w:r>
          </w:p>
        </w:tc>
      </w:tr>
      <w:tr w:rsidR="004E54D4" w:rsidRPr="00835FF3">
        <w:trPr>
          <w:cantSplit/>
          <w:trHeight w:val="140"/>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subjugation</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-.07</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-.15</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Pr>
                <w:rFonts w:ascii="Arial" w:hAnsi="Arial" w:cs="Arial"/>
                <w:sz w:val="16"/>
                <w:szCs w:val="16"/>
              </w:rPr>
              <w:t>.02</w:t>
            </w:r>
          </w:p>
        </w:tc>
      </w:tr>
      <w:tr w:rsidR="004E54D4" w:rsidRPr="00835FF3">
        <w:trPr>
          <w:cantSplit/>
          <w:trHeight w:val="204"/>
          <w:tblHeader/>
        </w:trPr>
        <w:tc>
          <w:tcPr>
            <w:tcW w:w="1828" w:type="pct"/>
            <w:shd w:val="clear" w:color="auto" w:fill="FFFFFF"/>
          </w:tcPr>
          <w:p w:rsidR="004E54D4" w:rsidRPr="00835FF3" w:rsidRDefault="00777E3B" w:rsidP="00AE726B">
            <w:pPr>
              <w:rPr>
                <w:rFonts w:ascii="Arial" w:hAnsi="Arial" w:cs="Arial"/>
                <w:sz w:val="16"/>
                <w:szCs w:val="16"/>
              </w:rPr>
            </w:pPr>
            <w:r w:rsidRPr="00835FF3">
              <w:rPr>
                <w:rFonts w:ascii="Arial" w:hAnsi="Arial" w:cs="Arial"/>
                <w:sz w:val="16"/>
                <w:szCs w:val="16"/>
              </w:rPr>
              <w:t>self-sacrifice</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-.19</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-.04</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.06</w:t>
            </w:r>
          </w:p>
        </w:tc>
      </w:tr>
      <w:tr w:rsidR="004E54D4" w:rsidRPr="00835FF3">
        <w:trPr>
          <w:cantSplit/>
          <w:trHeight w:val="140"/>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emotional inhibition</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-.10</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w:t>
            </w:r>
            <w:r>
              <w:rPr>
                <w:rFonts w:ascii="Arial" w:hAnsi="Arial" w:cs="Arial"/>
                <w:sz w:val="16"/>
                <w:szCs w:val="16"/>
              </w:rPr>
              <w:t>9</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.08</w:t>
            </w:r>
          </w:p>
        </w:tc>
      </w:tr>
      <w:tr w:rsidR="004E54D4" w:rsidRPr="00835FF3">
        <w:trPr>
          <w:cantSplit/>
          <w:trHeight w:val="140"/>
          <w:tblHeader/>
        </w:trPr>
        <w:tc>
          <w:tcPr>
            <w:tcW w:w="1828" w:type="pct"/>
            <w:shd w:val="clear" w:color="auto" w:fill="FFFFFF"/>
          </w:tcPr>
          <w:p w:rsidR="004E54D4" w:rsidRPr="00835FF3" w:rsidRDefault="004E54D4" w:rsidP="00AE726B">
            <w:pPr>
              <w:rPr>
                <w:rFonts w:ascii="Arial" w:hAnsi="Arial" w:cs="Arial"/>
                <w:sz w:val="16"/>
                <w:szCs w:val="16"/>
              </w:rPr>
            </w:pPr>
            <w:r w:rsidRPr="00835FF3">
              <w:rPr>
                <w:rFonts w:ascii="Arial" w:hAnsi="Arial" w:cs="Arial"/>
                <w:sz w:val="16"/>
                <w:szCs w:val="16"/>
              </w:rPr>
              <w:t>unrelenting standards</w:t>
            </w:r>
          </w:p>
        </w:tc>
        <w:tc>
          <w:tcPr>
            <w:tcW w:w="834"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w:t>
            </w:r>
            <w:r>
              <w:rPr>
                <w:rFonts w:ascii="Arial" w:hAnsi="Arial" w:cs="Arial"/>
                <w:sz w:val="16"/>
                <w:szCs w:val="16"/>
              </w:rPr>
              <w:t>4</w:t>
            </w:r>
          </w:p>
        </w:tc>
        <w:tc>
          <w:tcPr>
            <w:tcW w:w="1056"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-.13</w:t>
            </w:r>
          </w:p>
        </w:tc>
        <w:tc>
          <w:tcPr>
            <w:tcW w:w="1282" w:type="pct"/>
            <w:shd w:val="clear" w:color="auto" w:fill="FFFFFF"/>
            <w:vAlign w:val="bottom"/>
          </w:tcPr>
          <w:p w:rsidR="004E54D4" w:rsidRPr="00835FF3" w:rsidRDefault="004E54D4" w:rsidP="00AE726B">
            <w:pPr>
              <w:spacing w:line="240" w:lineRule="auto"/>
              <w:ind w:left="60" w:right="60"/>
              <w:jc w:val="right"/>
              <w:rPr>
                <w:rFonts w:ascii="Arial" w:hAnsi="Arial" w:cs="Arial"/>
                <w:sz w:val="16"/>
                <w:szCs w:val="16"/>
              </w:rPr>
            </w:pPr>
            <w:r w:rsidRPr="00835FF3">
              <w:rPr>
                <w:rFonts w:ascii="Arial" w:hAnsi="Arial" w:cs="Arial"/>
                <w:sz w:val="16"/>
                <w:szCs w:val="16"/>
              </w:rPr>
              <w:t>-.06</w:t>
            </w:r>
          </w:p>
        </w:tc>
      </w:tr>
    </w:tbl>
    <w:p w:rsidR="004E54D4" w:rsidRPr="00835FF3" w:rsidRDefault="004E54D4" w:rsidP="00AE726B">
      <w:pPr>
        <w:spacing w:after="0" w:line="240" w:lineRule="auto"/>
        <w:ind w:left="62" w:right="62"/>
        <w:rPr>
          <w:rFonts w:ascii="Arial" w:hAnsi="Arial" w:cs="Arial"/>
          <w:sz w:val="16"/>
          <w:szCs w:val="16"/>
        </w:rPr>
      </w:pPr>
      <w:r w:rsidRPr="00835FF3">
        <w:rPr>
          <w:rFonts w:ascii="Arial" w:hAnsi="Arial" w:cs="Arial"/>
          <w:sz w:val="16"/>
          <w:szCs w:val="16"/>
        </w:rPr>
        <w:t xml:space="preserve">**Correlation is significant at the 0.01 level (2-tailed).* Correlation is significant at the 0.05 </w:t>
      </w:r>
    </w:p>
    <w:p w:rsidR="004E54D4" w:rsidRPr="00835FF3" w:rsidRDefault="004E54D4" w:rsidP="00AE726B">
      <w:pPr>
        <w:spacing w:after="0" w:line="240" w:lineRule="auto"/>
        <w:ind w:left="62" w:right="62"/>
        <w:rPr>
          <w:rFonts w:ascii="Arial" w:hAnsi="Arial" w:cs="Arial"/>
          <w:sz w:val="16"/>
          <w:szCs w:val="16"/>
        </w:rPr>
      </w:pPr>
      <w:proofErr w:type="gramStart"/>
      <w:r w:rsidRPr="00835FF3">
        <w:rPr>
          <w:rFonts w:ascii="Arial" w:hAnsi="Arial" w:cs="Arial"/>
          <w:sz w:val="16"/>
          <w:szCs w:val="16"/>
        </w:rPr>
        <w:t>level</w:t>
      </w:r>
      <w:proofErr w:type="gramEnd"/>
      <w:r w:rsidRPr="00835FF3">
        <w:rPr>
          <w:rFonts w:ascii="Arial" w:hAnsi="Arial" w:cs="Arial"/>
          <w:sz w:val="16"/>
          <w:szCs w:val="16"/>
        </w:rPr>
        <w:t xml:space="preserve"> (2-tailed).</w:t>
      </w:r>
      <w:r w:rsidR="008C10AE">
        <w:rPr>
          <w:rFonts w:ascii="Arial" w:hAnsi="Arial" w:cs="Arial"/>
          <w:sz w:val="16"/>
          <w:szCs w:val="16"/>
        </w:rPr>
        <w:t xml:space="preserve"> </w:t>
      </w:r>
      <w:r w:rsidR="008C10AE" w:rsidRPr="004C6CCF">
        <w:rPr>
          <w:rFonts w:ascii="Times New Roman" w:hAnsi="Times New Roman"/>
          <w:sz w:val="16"/>
          <w:szCs w:val="16"/>
        </w:rPr>
        <w:t>NB. BSI=Brief Symptom Inventory. SDQ=Strengths &amp; Difficulties Questionnaire. YSQ = Young Schema Questionnaire.</w:t>
      </w: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Default="004E54D4" w:rsidP="00AE726B">
      <w:pPr>
        <w:spacing w:line="400" w:lineRule="atLeast"/>
        <w:rPr>
          <w:rFonts w:ascii="Times New Roman" w:hAnsi="Times New Roman"/>
          <w:sz w:val="24"/>
          <w:szCs w:val="24"/>
        </w:rPr>
      </w:pPr>
    </w:p>
    <w:p w:rsidR="004E54D4" w:rsidRPr="000A2726" w:rsidRDefault="004E54D4" w:rsidP="00195FAC">
      <w:pPr>
        <w:pStyle w:val="Heading2"/>
        <w:jc w:val="right"/>
        <w:rPr>
          <w:sz w:val="24"/>
          <w:szCs w:val="24"/>
        </w:rPr>
      </w:pPr>
      <w:bookmarkStart w:id="88" w:name="_Toc315738961"/>
      <w:r>
        <w:rPr>
          <w:sz w:val="24"/>
          <w:szCs w:val="24"/>
        </w:rPr>
        <w:t>Appendix 14</w:t>
      </w:r>
      <w:bookmarkEnd w:id="88"/>
    </w:p>
    <w:p w:rsidR="004E54D4" w:rsidRDefault="004E54D4" w:rsidP="00AE726B">
      <w:pPr>
        <w:autoSpaceDE w:val="0"/>
        <w:autoSpaceDN w:val="0"/>
        <w:adjustRightInd w:val="0"/>
        <w:spacing w:after="0" w:line="240" w:lineRule="auto"/>
        <w:rPr>
          <w:rFonts w:ascii="Times New Roman" w:hAnsi="Times New Roman"/>
          <w:sz w:val="24"/>
          <w:szCs w:val="24"/>
        </w:rPr>
      </w:pPr>
    </w:p>
    <w:p w:rsidR="004E54D4" w:rsidRDefault="004E54D4" w:rsidP="00AE726B">
      <w:pPr>
        <w:autoSpaceDE w:val="0"/>
        <w:autoSpaceDN w:val="0"/>
        <w:adjustRightInd w:val="0"/>
        <w:spacing w:after="0" w:line="240" w:lineRule="auto"/>
        <w:rPr>
          <w:rFonts w:ascii="Times New Roman" w:hAnsi="Times New Roman"/>
          <w:sz w:val="24"/>
          <w:szCs w:val="24"/>
        </w:rPr>
      </w:pPr>
    </w:p>
    <w:p w:rsidR="00782437" w:rsidRPr="000E7F70" w:rsidRDefault="00782437" w:rsidP="00782437">
      <w:pPr>
        <w:rPr>
          <w:b/>
          <w:bCs/>
          <w:i/>
          <w:iCs/>
        </w:rPr>
      </w:pPr>
      <w:r>
        <w:rPr>
          <w:b/>
          <w:bCs/>
          <w:i/>
          <w:iCs/>
        </w:rPr>
        <w:t>T</w:t>
      </w:r>
      <w:r w:rsidRPr="000E7F70">
        <w:rPr>
          <w:b/>
          <w:bCs/>
          <w:i/>
          <w:iCs/>
        </w:rPr>
        <w:t xml:space="preserve">able to show </w:t>
      </w:r>
      <w:r>
        <w:rPr>
          <w:b/>
          <w:bCs/>
          <w:i/>
          <w:iCs/>
        </w:rPr>
        <w:t>regression</w:t>
      </w:r>
      <w:r w:rsidRPr="000E7F70">
        <w:rPr>
          <w:b/>
          <w:bCs/>
          <w:i/>
          <w:iCs/>
        </w:rPr>
        <w:t xml:space="preserve"> </w:t>
      </w:r>
      <w:r>
        <w:rPr>
          <w:b/>
          <w:bCs/>
          <w:i/>
          <w:iCs/>
        </w:rPr>
        <w:t>summaries</w:t>
      </w:r>
      <w:r w:rsidRPr="000E7F70">
        <w:rPr>
          <w:b/>
          <w:bCs/>
          <w:i/>
          <w:iCs/>
        </w:rPr>
        <w:t xml:space="preserve"> </w:t>
      </w:r>
      <w:r>
        <w:rPr>
          <w:b/>
          <w:bCs/>
          <w:i/>
          <w:iCs/>
        </w:rPr>
        <w:t>– Regressions to identify individual schemas for which Baron and Kenny’s (1986) assumptions for multiple regression have been met</w:t>
      </w:r>
    </w:p>
    <w:tbl>
      <w:tblPr>
        <w:tblW w:w="6932" w:type="dxa"/>
        <w:tblBorders>
          <w:top w:val="single" w:sz="12" w:space="0" w:color="000000"/>
          <w:bottom w:val="single" w:sz="12" w:space="0" w:color="000000"/>
          <w:insideH w:val="single" w:sz="6" w:space="0" w:color="000000"/>
        </w:tblBorders>
        <w:tblLayout w:type="fixed"/>
        <w:tblLook w:val="00A0"/>
      </w:tblPr>
      <w:tblGrid>
        <w:gridCol w:w="2310"/>
        <w:gridCol w:w="2311"/>
        <w:gridCol w:w="2311"/>
      </w:tblGrid>
      <w:tr w:rsidR="00DC1674" w:rsidRPr="000E7F70" w:rsidTr="00DC1674">
        <w:tc>
          <w:tcPr>
            <w:tcW w:w="2310" w:type="dxa"/>
            <w:tcBorders>
              <w:top w:val="single" w:sz="12" w:space="0" w:color="000000"/>
              <w:bottom w:val="single" w:sz="12" w:space="0" w:color="000000"/>
            </w:tcBorders>
          </w:tcPr>
          <w:p w:rsidR="00DC1674" w:rsidRPr="000E7F70" w:rsidRDefault="00DC1674" w:rsidP="00316FCC">
            <w:pPr>
              <w:rPr>
                <w:b/>
                <w:bCs/>
              </w:rPr>
            </w:pPr>
            <w:r w:rsidRPr="000E7F70">
              <w:rPr>
                <w:b/>
                <w:bCs/>
              </w:rPr>
              <w:t>Schema Scale</w:t>
            </w:r>
          </w:p>
        </w:tc>
        <w:tc>
          <w:tcPr>
            <w:tcW w:w="2311" w:type="dxa"/>
            <w:tcBorders>
              <w:top w:val="single" w:sz="12" w:space="0" w:color="000000"/>
              <w:bottom w:val="single" w:sz="12" w:space="0" w:color="000000"/>
            </w:tcBorders>
          </w:tcPr>
          <w:p w:rsidR="00DC1674" w:rsidRDefault="00DC1674" w:rsidP="00316FCC">
            <w:pPr>
              <w:spacing w:after="0" w:line="240" w:lineRule="auto"/>
              <w:rPr>
                <w:b/>
                <w:bCs/>
              </w:rPr>
            </w:pPr>
            <w:r w:rsidRPr="000E7F70">
              <w:rPr>
                <w:b/>
                <w:bCs/>
              </w:rPr>
              <w:t>SDQ total score</w:t>
            </w:r>
          </w:p>
          <w:p w:rsidR="00DC1674" w:rsidRDefault="00DC1674" w:rsidP="00316FCC">
            <w:pPr>
              <w:spacing w:after="0" w:line="240" w:lineRule="auto"/>
              <w:rPr>
                <w:b/>
                <w:bCs/>
              </w:rPr>
            </w:pPr>
          </w:p>
          <w:p w:rsidR="00DC1674" w:rsidRDefault="00DC1674" w:rsidP="00316FCC">
            <w:pPr>
              <w:spacing w:after="0" w:line="240" w:lineRule="auto"/>
              <w:rPr>
                <w:b/>
                <w:bCs/>
              </w:rPr>
            </w:pPr>
          </w:p>
          <w:p w:rsidR="00DC1674" w:rsidRPr="000E7F70" w:rsidRDefault="00DC1674" w:rsidP="00316FCC">
            <w:pPr>
              <w:spacing w:after="0" w:line="240" w:lineRule="auto"/>
              <w:rPr>
                <w:b/>
                <w:bCs/>
              </w:rPr>
            </w:pPr>
            <w:r>
              <w:rPr>
                <w:b/>
                <w:bCs/>
              </w:rPr>
              <w:t xml:space="preserve">     </w:t>
            </w:r>
            <w:r w:rsidRPr="00341265">
              <w:rPr>
                <w:b/>
                <w:bCs/>
              </w:rPr>
              <w:t xml:space="preserve">F           </w:t>
            </w:r>
            <w:r>
              <w:rPr>
                <w:b/>
                <w:bCs/>
              </w:rPr>
              <w:t xml:space="preserve"> </w:t>
            </w:r>
            <w:r w:rsidRPr="00341265">
              <w:rPr>
                <w:b/>
                <w:bCs/>
              </w:rPr>
              <w:t>β            R</w:t>
            </w:r>
            <w:r w:rsidRPr="00341265">
              <w:rPr>
                <w:b/>
                <w:bCs/>
                <w:vertAlign w:val="superscript"/>
              </w:rPr>
              <w:t>2</w:t>
            </w:r>
          </w:p>
        </w:tc>
        <w:tc>
          <w:tcPr>
            <w:tcW w:w="2311" w:type="dxa"/>
            <w:tcBorders>
              <w:top w:val="single" w:sz="12" w:space="0" w:color="000000"/>
              <w:bottom w:val="single" w:sz="12" w:space="0" w:color="000000"/>
            </w:tcBorders>
          </w:tcPr>
          <w:p w:rsidR="00DC1674" w:rsidRDefault="00DC1674" w:rsidP="00316FCC">
            <w:pPr>
              <w:rPr>
                <w:b/>
                <w:bCs/>
              </w:rPr>
            </w:pPr>
            <w:r w:rsidRPr="000E7F70">
              <w:rPr>
                <w:b/>
                <w:bCs/>
              </w:rPr>
              <w:t>BSI - Global Severity Index</w:t>
            </w:r>
            <w:r>
              <w:rPr>
                <w:b/>
                <w:bCs/>
              </w:rPr>
              <w:t xml:space="preserve">    </w:t>
            </w:r>
          </w:p>
          <w:p w:rsidR="00DC1674" w:rsidRPr="000E7F70" w:rsidRDefault="00DC1674" w:rsidP="00316FCC">
            <w:pPr>
              <w:rPr>
                <w:b/>
                <w:bCs/>
              </w:rPr>
            </w:pPr>
            <w:r>
              <w:rPr>
                <w:b/>
                <w:bCs/>
              </w:rPr>
              <w:t xml:space="preserve"> </w:t>
            </w:r>
            <w:r w:rsidRPr="003C63CD">
              <w:rPr>
                <w:b/>
                <w:bCs/>
              </w:rPr>
              <w:t xml:space="preserve">F            </w:t>
            </w:r>
            <w:r>
              <w:rPr>
                <w:b/>
                <w:bCs/>
              </w:rPr>
              <w:t xml:space="preserve">    </w:t>
            </w:r>
            <w:r w:rsidRPr="003C63CD">
              <w:rPr>
                <w:b/>
                <w:bCs/>
              </w:rPr>
              <w:t xml:space="preserve">β         </w:t>
            </w:r>
            <w:r>
              <w:rPr>
                <w:b/>
                <w:bCs/>
              </w:rPr>
              <w:t xml:space="preserve">   </w:t>
            </w:r>
            <w:r w:rsidRPr="003C63CD">
              <w:rPr>
                <w:b/>
                <w:bCs/>
              </w:rPr>
              <w:t>R</w:t>
            </w:r>
            <w:r w:rsidRPr="003C63CD">
              <w:rPr>
                <w:b/>
                <w:bCs/>
                <w:vertAlign w:val="superscript"/>
              </w:rPr>
              <w:t>2</w:t>
            </w:r>
          </w:p>
        </w:tc>
      </w:tr>
      <w:tr w:rsidR="00DC1674" w:rsidRPr="000E7F70" w:rsidTr="00DC1674">
        <w:tc>
          <w:tcPr>
            <w:tcW w:w="2310" w:type="dxa"/>
          </w:tcPr>
          <w:p w:rsidR="00DC1674" w:rsidRDefault="00DC1674" w:rsidP="00316FCC">
            <w:r>
              <w:t>Avoid attach</w:t>
            </w:r>
          </w:p>
        </w:tc>
        <w:tc>
          <w:tcPr>
            <w:tcW w:w="2311" w:type="dxa"/>
          </w:tcPr>
          <w:p w:rsidR="00DC1674" w:rsidRDefault="00DC1674" w:rsidP="00316FCC">
            <w:pPr>
              <w:contextualSpacing/>
            </w:pPr>
            <w:r>
              <w:t xml:space="preserve">20.92**  .62        .38       </w:t>
            </w:r>
          </w:p>
        </w:tc>
        <w:tc>
          <w:tcPr>
            <w:tcW w:w="2311" w:type="dxa"/>
          </w:tcPr>
          <w:p w:rsidR="00DC1674" w:rsidRDefault="00DC1674" w:rsidP="00316FCC">
            <w:pPr>
              <w:contextualSpacing/>
            </w:pPr>
            <w:r>
              <w:t>23.71**   .64       .41</w:t>
            </w:r>
          </w:p>
        </w:tc>
      </w:tr>
      <w:tr w:rsidR="00DC1674" w:rsidRPr="000E7F70" w:rsidTr="00DC1674">
        <w:tc>
          <w:tcPr>
            <w:tcW w:w="2310" w:type="dxa"/>
          </w:tcPr>
          <w:p w:rsidR="00DC1674" w:rsidRPr="000E7F70" w:rsidRDefault="00DC1674" w:rsidP="00316FCC">
            <w:r>
              <w:t xml:space="preserve">YSQ </w:t>
            </w:r>
            <w:proofErr w:type="spellStart"/>
            <w:r>
              <w:t>total</w:t>
            </w:r>
            <w:r w:rsidRPr="0058669C">
              <w:rPr>
                <w:vertAlign w:val="superscript"/>
              </w:rPr>
              <w:t>abc</w:t>
            </w:r>
            <w:proofErr w:type="spellEnd"/>
          </w:p>
        </w:tc>
        <w:tc>
          <w:tcPr>
            <w:tcW w:w="2311" w:type="dxa"/>
          </w:tcPr>
          <w:p w:rsidR="00DC1674" w:rsidRDefault="00DC1674" w:rsidP="00316FCC">
            <w:pPr>
              <w:contextualSpacing/>
            </w:pPr>
            <w:r>
              <w:t xml:space="preserve"> 3.41**     .50       .27 </w:t>
            </w:r>
          </w:p>
          <w:p w:rsidR="00DC1674" w:rsidRDefault="00DC1674" w:rsidP="00316FCC">
            <w:pPr>
              <w:contextualSpacing/>
            </w:pPr>
            <w:r>
              <w:t>(12.64**  .49        .24)</w:t>
            </w:r>
          </w:p>
        </w:tc>
        <w:tc>
          <w:tcPr>
            <w:tcW w:w="2311" w:type="dxa"/>
          </w:tcPr>
          <w:p w:rsidR="00DC1674" w:rsidRDefault="00DC1674" w:rsidP="0058669C">
            <w:pPr>
              <w:contextualSpacing/>
            </w:pPr>
            <w:r>
              <w:t xml:space="preserve">  5.61**   .55       .38</w:t>
            </w:r>
          </w:p>
          <w:p w:rsidR="00DC1674" w:rsidRDefault="00DC1674" w:rsidP="0058669C">
            <w:pPr>
              <w:contextualSpacing/>
            </w:pPr>
            <w:r>
              <w:t>(20.50** .58       .34)</w:t>
            </w:r>
          </w:p>
        </w:tc>
      </w:tr>
      <w:tr w:rsidR="00DC1674" w:rsidRPr="000E7F70" w:rsidTr="00DC1674">
        <w:tc>
          <w:tcPr>
            <w:tcW w:w="2310" w:type="dxa"/>
          </w:tcPr>
          <w:p w:rsidR="00DC1674" w:rsidRPr="000E7F70" w:rsidRDefault="00DC1674" w:rsidP="00316FCC">
            <w:proofErr w:type="spellStart"/>
            <w:r w:rsidRPr="000E7F70">
              <w:t>Abandonment</w:t>
            </w:r>
            <w:r w:rsidRPr="0023170A">
              <w:rPr>
                <w:vertAlign w:val="superscript"/>
              </w:rPr>
              <w:t>a</w:t>
            </w:r>
            <w:proofErr w:type="spellEnd"/>
          </w:p>
        </w:tc>
        <w:tc>
          <w:tcPr>
            <w:tcW w:w="2311" w:type="dxa"/>
          </w:tcPr>
          <w:p w:rsidR="00DC1674" w:rsidRDefault="00DC1674" w:rsidP="00316FCC">
            <w:pPr>
              <w:contextualSpacing/>
            </w:pPr>
            <w:r>
              <w:t xml:space="preserve"> 12.22**  .67       .39</w:t>
            </w:r>
          </w:p>
          <w:p w:rsidR="00DC1674" w:rsidRPr="000E7F70" w:rsidRDefault="00DC1674" w:rsidP="00316FCC">
            <w:pPr>
              <w:contextualSpacing/>
            </w:pPr>
            <w:r>
              <w:t>(15.48** .53       .28)</w:t>
            </w:r>
          </w:p>
        </w:tc>
        <w:tc>
          <w:tcPr>
            <w:tcW w:w="2311" w:type="dxa"/>
          </w:tcPr>
          <w:p w:rsidR="00DC1674" w:rsidRDefault="00DC1674" w:rsidP="00316FCC">
            <w:pPr>
              <w:contextualSpacing/>
            </w:pPr>
            <w:r>
              <w:t>12.42**    .67</w:t>
            </w:r>
            <w:r w:rsidRPr="00861813">
              <w:t xml:space="preserve">   </w:t>
            </w:r>
            <w:r>
              <w:t xml:space="preserve">   .</w:t>
            </w:r>
            <w:r w:rsidRPr="00861813">
              <w:t>3</w:t>
            </w:r>
            <w:r>
              <w:t>9</w:t>
            </w:r>
          </w:p>
          <w:p w:rsidR="00DC1674" w:rsidRPr="000E7F70" w:rsidRDefault="00DC1674" w:rsidP="00316FCC">
            <w:pPr>
              <w:contextualSpacing/>
            </w:pPr>
            <w:r>
              <w:t>(16.17**   .54     .29)</w:t>
            </w:r>
          </w:p>
        </w:tc>
      </w:tr>
      <w:tr w:rsidR="00DC1674" w:rsidRPr="000E7F70" w:rsidTr="00DC1674">
        <w:tc>
          <w:tcPr>
            <w:tcW w:w="2310" w:type="dxa"/>
          </w:tcPr>
          <w:p w:rsidR="00DC1674" w:rsidRPr="000E7F70" w:rsidRDefault="00DC1674" w:rsidP="00316FCC">
            <w:r w:rsidRPr="000E7F70">
              <w:t>Mistrust/</w:t>
            </w:r>
            <w:proofErr w:type="spellStart"/>
            <w:r w:rsidRPr="000E7F70">
              <w:t>Abuse</w:t>
            </w:r>
            <w:r w:rsidRPr="00F870A9">
              <w:rPr>
                <w:vertAlign w:val="superscript"/>
              </w:rPr>
              <w:t>b</w:t>
            </w:r>
            <w:proofErr w:type="spellEnd"/>
          </w:p>
        </w:tc>
        <w:tc>
          <w:tcPr>
            <w:tcW w:w="2311" w:type="dxa"/>
          </w:tcPr>
          <w:p w:rsidR="00DC1674" w:rsidRDefault="00DC1674" w:rsidP="00316FCC">
            <w:pPr>
              <w:contextualSpacing/>
            </w:pPr>
            <w:r>
              <w:t>11.76**   .62      .38</w:t>
            </w:r>
          </w:p>
          <w:p w:rsidR="00DC1674" w:rsidRPr="000E7F70" w:rsidRDefault="00DC1674" w:rsidP="00316FCC">
            <w:pPr>
              <w:contextualSpacing/>
            </w:pPr>
            <w:r>
              <w:t>(24.08**  .61      .38)</w:t>
            </w:r>
          </w:p>
        </w:tc>
        <w:tc>
          <w:tcPr>
            <w:tcW w:w="2311" w:type="dxa"/>
          </w:tcPr>
          <w:p w:rsidR="00DC1674" w:rsidRDefault="00DC1674" w:rsidP="00316FCC">
            <w:pPr>
              <w:contextualSpacing/>
            </w:pPr>
            <w:r>
              <w:t>6.49*         .44     .25</w:t>
            </w:r>
          </w:p>
          <w:p w:rsidR="00DC1674" w:rsidRPr="000E7F70" w:rsidRDefault="00DC1674" w:rsidP="00316FCC">
            <w:pPr>
              <w:contextualSpacing/>
            </w:pPr>
            <w:r>
              <w:t>(</w:t>
            </w:r>
            <w:r w:rsidRPr="006F3795">
              <w:t>12.45**   .49     .24</w:t>
            </w:r>
            <w:r>
              <w:t>)</w:t>
            </w:r>
          </w:p>
        </w:tc>
      </w:tr>
      <w:tr w:rsidR="00DC1674" w:rsidRPr="000E7F70" w:rsidTr="00DC1674">
        <w:tc>
          <w:tcPr>
            <w:tcW w:w="2310" w:type="dxa"/>
          </w:tcPr>
          <w:p w:rsidR="00DC1674" w:rsidRPr="000E7F70" w:rsidRDefault="00DC1674" w:rsidP="00316FCC">
            <w:r w:rsidRPr="000E7F70">
              <w:t xml:space="preserve">Social </w:t>
            </w:r>
            <w:proofErr w:type="spellStart"/>
            <w:r w:rsidRPr="000E7F70">
              <w:t>Isolation</w:t>
            </w:r>
            <w:r w:rsidRPr="00F870A9">
              <w:rPr>
                <w:vertAlign w:val="superscript"/>
              </w:rPr>
              <w:t>bc</w:t>
            </w:r>
            <w:proofErr w:type="spellEnd"/>
          </w:p>
        </w:tc>
        <w:tc>
          <w:tcPr>
            <w:tcW w:w="2311" w:type="dxa"/>
          </w:tcPr>
          <w:p w:rsidR="00DC1674" w:rsidRDefault="00DC1674" w:rsidP="00316FCC">
            <w:pPr>
              <w:contextualSpacing/>
            </w:pPr>
            <w:r>
              <w:t xml:space="preserve"> 5.56*      .58      .31</w:t>
            </w:r>
          </w:p>
          <w:p w:rsidR="00DC1674" w:rsidRPr="000E7F70" w:rsidRDefault="00DC1674" w:rsidP="00316FCC">
            <w:pPr>
              <w:contextualSpacing/>
            </w:pPr>
            <w:r>
              <w:t>(14.43** .52      .27)</w:t>
            </w:r>
          </w:p>
        </w:tc>
        <w:tc>
          <w:tcPr>
            <w:tcW w:w="2311" w:type="dxa"/>
          </w:tcPr>
          <w:p w:rsidR="00DC1674" w:rsidRDefault="00DC1674" w:rsidP="00316FCC">
            <w:pPr>
              <w:contextualSpacing/>
            </w:pPr>
            <w:r>
              <w:t>5.54*         .52    .30</w:t>
            </w:r>
          </w:p>
          <w:p w:rsidR="00DC1674" w:rsidRPr="000E7F70" w:rsidRDefault="00DC1674" w:rsidP="00316FCC">
            <w:pPr>
              <w:contextualSpacing/>
            </w:pPr>
            <w:r>
              <w:t>(</w:t>
            </w:r>
            <w:r w:rsidRPr="006201CF">
              <w:t>12.04**   .48     .23</w:t>
            </w:r>
            <w:r>
              <w:t>)</w:t>
            </w:r>
          </w:p>
        </w:tc>
      </w:tr>
      <w:tr w:rsidR="00DC1674" w:rsidRPr="000E7F70" w:rsidTr="00DC1674">
        <w:tc>
          <w:tcPr>
            <w:tcW w:w="2310" w:type="dxa"/>
          </w:tcPr>
          <w:p w:rsidR="00DC1674" w:rsidRPr="000E7F70" w:rsidRDefault="00DC1674" w:rsidP="00316FCC">
            <w:r w:rsidRPr="000E7F70">
              <w:t>Defectiveness/Shame</w:t>
            </w:r>
          </w:p>
        </w:tc>
        <w:tc>
          <w:tcPr>
            <w:tcW w:w="2311" w:type="dxa"/>
          </w:tcPr>
          <w:p w:rsidR="00DC1674" w:rsidRPr="000E7F70" w:rsidRDefault="00DC1674" w:rsidP="00316FCC">
            <w:pPr>
              <w:contextualSpacing/>
            </w:pPr>
            <w:r>
              <w:t xml:space="preserve"> 6.41*      .37      .14</w:t>
            </w:r>
          </w:p>
        </w:tc>
        <w:tc>
          <w:tcPr>
            <w:tcW w:w="2311" w:type="dxa"/>
          </w:tcPr>
          <w:p w:rsidR="00DC1674" w:rsidRPr="000E7F70" w:rsidRDefault="00DC1674" w:rsidP="00316FCC">
            <w:pPr>
              <w:contextualSpacing/>
            </w:pPr>
            <w:r w:rsidRPr="006201CF">
              <w:t xml:space="preserve">18.64**   </w:t>
            </w:r>
            <w:r>
              <w:t xml:space="preserve"> </w:t>
            </w:r>
            <w:r w:rsidRPr="006201CF">
              <w:t>.56     .32</w:t>
            </w:r>
          </w:p>
        </w:tc>
      </w:tr>
      <w:tr w:rsidR="00DC1674" w:rsidRPr="000E7F70" w:rsidTr="00DC1674">
        <w:tc>
          <w:tcPr>
            <w:tcW w:w="2310" w:type="dxa"/>
          </w:tcPr>
          <w:p w:rsidR="00DC1674" w:rsidRPr="000E7F70" w:rsidRDefault="00DC1674" w:rsidP="00316FCC">
            <w:r w:rsidRPr="000E7F70">
              <w:t>Failure</w:t>
            </w:r>
          </w:p>
        </w:tc>
        <w:tc>
          <w:tcPr>
            <w:tcW w:w="2311" w:type="dxa"/>
          </w:tcPr>
          <w:p w:rsidR="00DC1674" w:rsidRDefault="00DC1674" w:rsidP="00316FCC">
            <w:pPr>
              <w:contextualSpacing/>
            </w:pPr>
            <w:r>
              <w:t xml:space="preserve">   ns</w:t>
            </w:r>
          </w:p>
          <w:p w:rsidR="00DC1674" w:rsidRPr="000E7F70" w:rsidRDefault="00DC1674" w:rsidP="00316FCC">
            <w:pPr>
              <w:contextualSpacing/>
            </w:pPr>
          </w:p>
        </w:tc>
        <w:tc>
          <w:tcPr>
            <w:tcW w:w="2311" w:type="dxa"/>
          </w:tcPr>
          <w:p w:rsidR="00DC1674" w:rsidRPr="000E7F70" w:rsidRDefault="00DC1674" w:rsidP="00316FCC">
            <w:pPr>
              <w:contextualSpacing/>
            </w:pPr>
            <w:r w:rsidRPr="006201CF">
              <w:t xml:space="preserve">10.00*    </w:t>
            </w:r>
            <w:r>
              <w:t xml:space="preserve"> </w:t>
            </w:r>
            <w:r w:rsidRPr="006201CF">
              <w:t xml:space="preserve"> .45     .20     </w:t>
            </w:r>
          </w:p>
        </w:tc>
      </w:tr>
      <w:tr w:rsidR="00DC1674" w:rsidRPr="000E7F70" w:rsidTr="00DC1674">
        <w:tc>
          <w:tcPr>
            <w:tcW w:w="2310" w:type="dxa"/>
          </w:tcPr>
          <w:p w:rsidR="00DC1674" w:rsidRPr="000E7F70" w:rsidRDefault="00DC1674" w:rsidP="00316FCC">
            <w:r>
              <w:t>Vulnerability to harm/</w:t>
            </w:r>
            <w:proofErr w:type="spellStart"/>
            <w:r w:rsidRPr="000E7F70">
              <w:t>illness</w:t>
            </w:r>
            <w:r w:rsidRPr="00F870A9">
              <w:rPr>
                <w:vertAlign w:val="superscript"/>
              </w:rPr>
              <w:t>b</w:t>
            </w:r>
            <w:proofErr w:type="spellEnd"/>
          </w:p>
        </w:tc>
        <w:tc>
          <w:tcPr>
            <w:tcW w:w="2311" w:type="dxa"/>
          </w:tcPr>
          <w:p w:rsidR="00DC1674" w:rsidRDefault="00DC1674" w:rsidP="00316FCC">
            <w:pPr>
              <w:contextualSpacing/>
            </w:pPr>
            <w:r>
              <w:t xml:space="preserve">  4.59*    .41      .19                </w:t>
            </w:r>
          </w:p>
          <w:p w:rsidR="00DC1674" w:rsidRPr="000E7F70" w:rsidRDefault="00DC1674" w:rsidP="00316FCC">
            <w:pPr>
              <w:contextualSpacing/>
            </w:pPr>
            <w:r>
              <w:t xml:space="preserve"> (9.26*    .43      .17)</w:t>
            </w:r>
          </w:p>
        </w:tc>
        <w:tc>
          <w:tcPr>
            <w:tcW w:w="2311" w:type="dxa"/>
          </w:tcPr>
          <w:p w:rsidR="00DC1674" w:rsidRDefault="00DC1674" w:rsidP="00316FCC">
            <w:pPr>
              <w:contextualSpacing/>
            </w:pPr>
            <w:r>
              <w:t>5.70          .41      .23</w:t>
            </w:r>
          </w:p>
          <w:p w:rsidR="00DC1674" w:rsidRPr="000E7F70" w:rsidRDefault="00DC1674" w:rsidP="00316FCC">
            <w:pPr>
              <w:contextualSpacing/>
            </w:pPr>
            <w:r>
              <w:t>(</w:t>
            </w:r>
            <w:r w:rsidRPr="006201CF">
              <w:t>10.82*    .47      .21</w:t>
            </w:r>
            <w:r>
              <w:t>)</w:t>
            </w:r>
          </w:p>
        </w:tc>
      </w:tr>
      <w:tr w:rsidR="008D5990" w:rsidRPr="000E7F70" w:rsidTr="00DC1674">
        <w:tc>
          <w:tcPr>
            <w:tcW w:w="2310" w:type="dxa"/>
          </w:tcPr>
          <w:p w:rsidR="008D5990" w:rsidRDefault="008D5990" w:rsidP="00316FCC">
            <w:r>
              <w:t>Subjugation</w:t>
            </w:r>
          </w:p>
        </w:tc>
        <w:tc>
          <w:tcPr>
            <w:tcW w:w="2311" w:type="dxa"/>
          </w:tcPr>
          <w:p w:rsidR="008D5990" w:rsidRDefault="008D5990" w:rsidP="008D5990">
            <w:pPr>
              <w:pStyle w:val="ListParagraph"/>
              <w:numPr>
                <w:ilvl w:val="0"/>
                <w:numId w:val="22"/>
              </w:numPr>
            </w:pPr>
            <w:r>
              <w:t xml:space="preserve">     -           -</w:t>
            </w:r>
          </w:p>
        </w:tc>
        <w:tc>
          <w:tcPr>
            <w:tcW w:w="2311" w:type="dxa"/>
          </w:tcPr>
          <w:p w:rsidR="008D5990" w:rsidRDefault="003A5B02" w:rsidP="00316FCC">
            <w:pPr>
              <w:contextualSpacing/>
            </w:pPr>
            <w:r>
              <w:t xml:space="preserve">   </w:t>
            </w:r>
            <w:r w:rsidR="008D5990">
              <w:t>ns</w:t>
            </w:r>
          </w:p>
        </w:tc>
      </w:tr>
      <w:tr w:rsidR="00DC1674" w:rsidRPr="000E7F70" w:rsidTr="00DC1674">
        <w:tc>
          <w:tcPr>
            <w:tcW w:w="2310" w:type="dxa"/>
            <w:tcBorders>
              <w:bottom w:val="single" w:sz="12" w:space="0" w:color="000000"/>
            </w:tcBorders>
          </w:tcPr>
          <w:p w:rsidR="00DC1674" w:rsidRPr="000E7F70" w:rsidRDefault="00DC1674" w:rsidP="00316FCC">
            <w:r w:rsidRPr="000E7F70">
              <w:t>Insufficient self-control</w:t>
            </w:r>
          </w:p>
        </w:tc>
        <w:tc>
          <w:tcPr>
            <w:tcW w:w="2311" w:type="dxa"/>
            <w:tcBorders>
              <w:bottom w:val="single" w:sz="12" w:space="0" w:color="000000"/>
            </w:tcBorders>
          </w:tcPr>
          <w:p w:rsidR="00DC1674" w:rsidRPr="000E7F70" w:rsidRDefault="00DC1674" w:rsidP="00316FCC">
            <w:pPr>
              <w:ind w:left="1549" w:hanging="1549"/>
              <w:contextualSpacing/>
            </w:pPr>
            <w:r>
              <w:t>19.92**  .56     .33</w:t>
            </w:r>
            <w:r w:rsidRPr="00861813">
              <w:t xml:space="preserve"> </w:t>
            </w:r>
          </w:p>
        </w:tc>
        <w:tc>
          <w:tcPr>
            <w:tcW w:w="2311" w:type="dxa"/>
            <w:tcBorders>
              <w:bottom w:val="single" w:sz="12" w:space="0" w:color="000000"/>
            </w:tcBorders>
          </w:tcPr>
          <w:p w:rsidR="00DC1674" w:rsidRPr="000E7F70" w:rsidRDefault="00DC1674" w:rsidP="00316FCC">
            <w:pPr>
              <w:ind w:left="1684" w:hanging="1684"/>
              <w:contextualSpacing/>
            </w:pPr>
            <w:r w:rsidRPr="006201CF">
              <w:t>13.94</w:t>
            </w:r>
            <w:r>
              <w:t>*</w:t>
            </w:r>
            <w:r w:rsidRPr="006201CF">
              <w:t>*    .51    .26</w:t>
            </w:r>
          </w:p>
        </w:tc>
      </w:tr>
    </w:tbl>
    <w:p w:rsidR="00782437" w:rsidRDefault="00782437" w:rsidP="00782437">
      <w:pPr>
        <w:spacing w:line="240" w:lineRule="auto"/>
      </w:pPr>
      <w:r w:rsidRPr="000E7F70">
        <w:t xml:space="preserve">Note: </w:t>
      </w:r>
      <w:r>
        <w:t>n=36.ns=not significant i.e. schema not predictive of level of psychopathology.</w:t>
      </w:r>
      <w:r w:rsidRPr="000E7F70">
        <w:t xml:space="preserve"> </w:t>
      </w:r>
      <w:r w:rsidR="003A5B02">
        <w:t xml:space="preserve">         </w:t>
      </w:r>
      <w:r>
        <w:t>*= significant at .05 level, **= significant at .001.  Covariates entered into regression on second step</w:t>
      </w:r>
      <w:r w:rsidRPr="000E7F70">
        <w:t xml:space="preserve"> where indicated for (a) gender, (b) no. of placements and </w:t>
      </w:r>
      <w:r>
        <w:t>(c) length of time in care (raw scores in parenthesis)</w:t>
      </w:r>
      <w:r w:rsidRPr="000E7F70">
        <w:t>.</w:t>
      </w:r>
      <w:r w:rsidR="008C10AE">
        <w:t xml:space="preserve"> </w:t>
      </w:r>
      <w:r w:rsidR="008C10AE" w:rsidRPr="004C6CCF">
        <w:rPr>
          <w:rFonts w:ascii="Arial" w:hAnsi="Arial" w:cs="Arial"/>
          <w:sz w:val="16"/>
          <w:szCs w:val="16"/>
        </w:rPr>
        <w:t>BSI=Brief Symptom Inventory. SDQ=Strengths &amp; Difficulties Questionnaire. YSQ = Young Schema Questionnaire.</w:t>
      </w:r>
    </w:p>
    <w:p w:rsidR="00F4253F" w:rsidRDefault="00F4253F" w:rsidP="00782437">
      <w:pPr>
        <w:spacing w:line="240" w:lineRule="auto"/>
      </w:pPr>
    </w:p>
    <w:p w:rsidR="00195FAC" w:rsidRDefault="00195FAC" w:rsidP="00782437">
      <w:pPr>
        <w:spacing w:line="240" w:lineRule="auto"/>
        <w:sectPr w:rsidR="00195FAC">
          <w:footerReference w:type="even" r:id="rId48"/>
          <w:footerReference w:type="default" r:id="rId49"/>
          <w:pgSz w:w="11906" w:h="16838"/>
          <w:pgMar w:top="1440" w:right="1440" w:bottom="1440" w:left="2268" w:header="709" w:footer="709" w:gutter="0"/>
          <w:cols w:space="708"/>
          <w:docGrid w:linePitch="360"/>
        </w:sectPr>
      </w:pPr>
    </w:p>
    <w:p w:rsidR="00316FCC" w:rsidRDefault="00195FAC" w:rsidP="00195FAC">
      <w:pPr>
        <w:tabs>
          <w:tab w:val="left" w:pos="1128"/>
        </w:tabs>
        <w:jc w:val="right"/>
        <w:rPr>
          <w:rFonts w:ascii="Arial" w:hAnsi="Arial" w:cs="Arial"/>
          <w:b/>
        </w:rPr>
      </w:pPr>
      <w:r>
        <w:rPr>
          <w:rFonts w:ascii="Arial" w:hAnsi="Arial" w:cs="Arial"/>
          <w:b/>
        </w:rPr>
        <w:lastRenderedPageBreak/>
        <w:t>Appendix 15</w:t>
      </w:r>
      <w:r>
        <w:rPr>
          <w:rFonts w:ascii="Arial" w:hAnsi="Arial" w:cs="Arial"/>
          <w:b/>
        </w:rPr>
        <w:tab/>
      </w:r>
    </w:p>
    <w:p w:rsidR="00316FCC" w:rsidRPr="0058669C" w:rsidRDefault="00316FCC" w:rsidP="00316FCC">
      <w:pPr>
        <w:rPr>
          <w:sz w:val="20"/>
          <w:szCs w:val="20"/>
        </w:rPr>
      </w:pPr>
      <w:r w:rsidRPr="0058669C">
        <w:rPr>
          <w:b/>
          <w:bCs/>
          <w:sz w:val="20"/>
          <w:szCs w:val="20"/>
        </w:rPr>
        <w:t xml:space="preserve">Table </w:t>
      </w:r>
      <w:r w:rsidR="00195FAC" w:rsidRPr="0058669C">
        <w:rPr>
          <w:b/>
          <w:bCs/>
          <w:sz w:val="20"/>
          <w:szCs w:val="20"/>
        </w:rPr>
        <w:t>to show</w:t>
      </w:r>
      <w:r w:rsidR="0058669C">
        <w:rPr>
          <w:b/>
          <w:bCs/>
          <w:sz w:val="20"/>
          <w:szCs w:val="20"/>
        </w:rPr>
        <w:t xml:space="preserve"> </w:t>
      </w:r>
      <w:proofErr w:type="gramStart"/>
      <w:r w:rsidR="0058669C">
        <w:rPr>
          <w:b/>
          <w:bCs/>
          <w:sz w:val="20"/>
          <w:szCs w:val="20"/>
        </w:rPr>
        <w:t>Multiple</w:t>
      </w:r>
      <w:proofErr w:type="gramEnd"/>
      <w:r w:rsidR="0058669C">
        <w:rPr>
          <w:b/>
          <w:bCs/>
          <w:sz w:val="20"/>
          <w:szCs w:val="20"/>
        </w:rPr>
        <w:t xml:space="preserve"> regression outputs</w:t>
      </w:r>
      <w:r w:rsidRPr="0058669C">
        <w:rPr>
          <w:b/>
          <w:bCs/>
          <w:sz w:val="20"/>
          <w:szCs w:val="20"/>
        </w:rPr>
        <w:t xml:space="preserve"> for avoidant attachment-total YSQ score-psychopathology (BSI-GSI score) mediation model (without covariates)</w:t>
      </w:r>
    </w:p>
    <w:p w:rsidR="00316FCC" w:rsidRPr="00316FCC" w:rsidRDefault="00316FCC" w:rsidP="002C0E2B">
      <w:pPr>
        <w:spacing w:line="240" w:lineRule="auto"/>
        <w:rPr>
          <w:sz w:val="16"/>
          <w:szCs w:val="16"/>
        </w:rPr>
      </w:pPr>
    </w:p>
    <w:tbl>
      <w:tblPr>
        <w:tblpPr w:leftFromText="180" w:rightFromText="180" w:vertAnchor="text" w:horzAnchor="margin" w:tblpY="-329"/>
        <w:tblW w:w="0" w:type="auto"/>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tblPr>
      <w:tblGrid>
        <w:gridCol w:w="135"/>
        <w:gridCol w:w="1193"/>
        <w:gridCol w:w="593"/>
        <w:gridCol w:w="672"/>
        <w:gridCol w:w="938"/>
        <w:gridCol w:w="805"/>
        <w:gridCol w:w="734"/>
        <w:gridCol w:w="667"/>
        <w:gridCol w:w="729"/>
        <w:gridCol w:w="764"/>
        <w:gridCol w:w="808"/>
        <w:gridCol w:w="751"/>
        <w:gridCol w:w="1562"/>
        <w:gridCol w:w="7"/>
        <w:gridCol w:w="793"/>
        <w:gridCol w:w="757"/>
      </w:tblGrid>
      <w:tr w:rsidR="00316FCC" w:rsidRPr="00316FCC">
        <w:trPr>
          <w:cantSplit/>
          <w:trHeight w:val="383"/>
          <w:tblHeader/>
        </w:trPr>
        <w:tc>
          <w:tcPr>
            <w:tcW w:w="1328" w:type="dxa"/>
            <w:gridSpan w:val="2"/>
            <w:vMerge w:val="restart"/>
            <w:tcBorders>
              <w:top w:val="single" w:sz="12" w:space="0" w:color="000000"/>
              <w:left w:val="single" w:sz="12" w:space="0" w:color="000000"/>
              <w:bottom w:val="single" w:sz="16" w:space="0" w:color="000000"/>
              <w:right w:val="single" w:sz="12" w:space="0" w:color="000000"/>
            </w:tcBorders>
            <w:shd w:val="clear" w:color="auto" w:fill="FFFFFF"/>
            <w:vAlign w:val="bottom"/>
          </w:tcPr>
          <w:p w:rsidR="00316FCC" w:rsidRPr="00316FCC" w:rsidRDefault="00316FCC" w:rsidP="00316FCC">
            <w:pPr>
              <w:rPr>
                <w:sz w:val="16"/>
                <w:szCs w:val="16"/>
              </w:rPr>
            </w:pPr>
            <w:r w:rsidRPr="00316FCC">
              <w:rPr>
                <w:sz w:val="16"/>
                <w:szCs w:val="16"/>
              </w:rPr>
              <w:t>Model</w:t>
            </w:r>
          </w:p>
        </w:tc>
        <w:tc>
          <w:tcPr>
            <w:tcW w:w="1265" w:type="dxa"/>
            <w:gridSpan w:val="2"/>
            <w:tcBorders>
              <w:top w:val="single" w:sz="12" w:space="0" w:color="000000"/>
              <w:left w:val="single" w:sz="12" w:space="0" w:color="000000"/>
            </w:tcBorders>
            <w:shd w:val="clear" w:color="auto" w:fill="FFFFFF"/>
            <w:vAlign w:val="bottom"/>
          </w:tcPr>
          <w:p w:rsidR="00316FCC" w:rsidRPr="00316FCC" w:rsidRDefault="00443909" w:rsidP="00316FCC">
            <w:pPr>
              <w:rPr>
                <w:sz w:val="16"/>
                <w:szCs w:val="16"/>
              </w:rPr>
            </w:pPr>
            <w:proofErr w:type="spellStart"/>
            <w:r>
              <w:rPr>
                <w:sz w:val="16"/>
                <w:szCs w:val="16"/>
              </w:rPr>
              <w:t>Unstandardised</w:t>
            </w:r>
            <w:proofErr w:type="spellEnd"/>
            <w:r w:rsidR="00316FCC" w:rsidRPr="00316FCC">
              <w:rPr>
                <w:sz w:val="16"/>
                <w:szCs w:val="16"/>
              </w:rPr>
              <w:t xml:space="preserve"> Coefficients</w:t>
            </w:r>
          </w:p>
        </w:tc>
        <w:tc>
          <w:tcPr>
            <w:tcW w:w="938" w:type="dxa"/>
            <w:tcBorders>
              <w:top w:val="single" w:sz="12" w:space="0" w:color="000000"/>
            </w:tcBorders>
            <w:shd w:val="clear" w:color="auto" w:fill="FFFFFF"/>
            <w:vAlign w:val="bottom"/>
          </w:tcPr>
          <w:p w:rsidR="00316FCC" w:rsidRPr="00316FCC" w:rsidRDefault="00443909" w:rsidP="00316FCC">
            <w:pPr>
              <w:rPr>
                <w:sz w:val="16"/>
                <w:szCs w:val="16"/>
              </w:rPr>
            </w:pPr>
            <w:r>
              <w:rPr>
                <w:sz w:val="16"/>
                <w:szCs w:val="16"/>
              </w:rPr>
              <w:t>Standardised</w:t>
            </w:r>
            <w:r w:rsidR="00316FCC" w:rsidRPr="00316FCC">
              <w:rPr>
                <w:sz w:val="16"/>
                <w:szCs w:val="16"/>
              </w:rPr>
              <w:t xml:space="preserve"> Coefficients</w:t>
            </w:r>
          </w:p>
        </w:tc>
        <w:tc>
          <w:tcPr>
            <w:tcW w:w="805" w:type="dxa"/>
            <w:vMerge w:val="restart"/>
            <w:tcBorders>
              <w:top w:val="single" w:sz="12" w:space="0" w:color="000000"/>
              <w:bottom w:val="single" w:sz="16" w:space="0" w:color="000000"/>
            </w:tcBorders>
            <w:shd w:val="clear" w:color="auto" w:fill="FFFFFF"/>
            <w:vAlign w:val="bottom"/>
          </w:tcPr>
          <w:p w:rsidR="00316FCC" w:rsidRPr="00316FCC" w:rsidRDefault="00316FCC" w:rsidP="00316FCC">
            <w:pPr>
              <w:jc w:val="center"/>
              <w:rPr>
                <w:sz w:val="16"/>
                <w:szCs w:val="16"/>
              </w:rPr>
            </w:pPr>
          </w:p>
          <w:p w:rsidR="00316FCC" w:rsidRPr="00316FCC" w:rsidRDefault="00316FCC" w:rsidP="00316FCC">
            <w:pPr>
              <w:jc w:val="center"/>
              <w:rPr>
                <w:sz w:val="16"/>
                <w:szCs w:val="16"/>
              </w:rPr>
            </w:pPr>
          </w:p>
          <w:p w:rsidR="00316FCC" w:rsidRPr="00316FCC" w:rsidRDefault="00316FCC" w:rsidP="00316FCC">
            <w:pPr>
              <w:jc w:val="center"/>
              <w:rPr>
                <w:sz w:val="16"/>
                <w:szCs w:val="16"/>
              </w:rPr>
            </w:pPr>
            <w:r w:rsidRPr="00316FCC">
              <w:rPr>
                <w:sz w:val="16"/>
                <w:szCs w:val="16"/>
              </w:rPr>
              <w:t>t</w:t>
            </w:r>
          </w:p>
        </w:tc>
        <w:tc>
          <w:tcPr>
            <w:tcW w:w="734" w:type="dxa"/>
            <w:vMerge w:val="restart"/>
            <w:tcBorders>
              <w:top w:val="single" w:sz="12" w:space="0" w:color="000000"/>
            </w:tcBorders>
            <w:shd w:val="clear" w:color="auto" w:fill="FFFFFF"/>
            <w:vAlign w:val="bottom"/>
          </w:tcPr>
          <w:p w:rsidR="00316FCC" w:rsidRPr="00316FCC" w:rsidRDefault="00316FCC" w:rsidP="00316FCC">
            <w:pPr>
              <w:jc w:val="center"/>
              <w:rPr>
                <w:sz w:val="16"/>
                <w:szCs w:val="16"/>
              </w:rPr>
            </w:pPr>
          </w:p>
          <w:p w:rsidR="00316FCC" w:rsidRPr="00316FCC" w:rsidRDefault="00316FCC" w:rsidP="00316FCC">
            <w:pPr>
              <w:jc w:val="center"/>
              <w:rPr>
                <w:sz w:val="16"/>
                <w:szCs w:val="16"/>
              </w:rPr>
            </w:pPr>
          </w:p>
          <w:p w:rsidR="00316FCC" w:rsidRPr="00316FCC" w:rsidRDefault="00316FCC" w:rsidP="00316FCC">
            <w:pPr>
              <w:jc w:val="center"/>
              <w:rPr>
                <w:sz w:val="16"/>
                <w:szCs w:val="16"/>
              </w:rPr>
            </w:pPr>
            <w:r w:rsidRPr="00316FCC">
              <w:rPr>
                <w:sz w:val="16"/>
                <w:szCs w:val="16"/>
              </w:rPr>
              <w:t>R</w:t>
            </w:r>
          </w:p>
        </w:tc>
        <w:tc>
          <w:tcPr>
            <w:tcW w:w="667" w:type="dxa"/>
            <w:vMerge w:val="restart"/>
            <w:tcBorders>
              <w:top w:val="single" w:sz="12" w:space="0" w:color="000000"/>
            </w:tcBorders>
            <w:shd w:val="clear" w:color="auto" w:fill="FFFFFF"/>
            <w:vAlign w:val="bottom"/>
          </w:tcPr>
          <w:p w:rsidR="00316FCC" w:rsidRPr="00316FCC" w:rsidRDefault="00316FCC" w:rsidP="00316FCC">
            <w:pPr>
              <w:jc w:val="center"/>
              <w:rPr>
                <w:sz w:val="16"/>
                <w:szCs w:val="16"/>
              </w:rPr>
            </w:pPr>
          </w:p>
          <w:p w:rsidR="00316FCC" w:rsidRPr="00316FCC" w:rsidRDefault="00316FCC" w:rsidP="00316FCC">
            <w:pPr>
              <w:jc w:val="center"/>
              <w:rPr>
                <w:sz w:val="16"/>
                <w:szCs w:val="16"/>
              </w:rPr>
            </w:pPr>
          </w:p>
          <w:p w:rsidR="00316FCC" w:rsidRPr="00316FCC" w:rsidRDefault="00316FCC" w:rsidP="00316FCC">
            <w:pPr>
              <w:jc w:val="center"/>
              <w:rPr>
                <w:sz w:val="16"/>
                <w:szCs w:val="16"/>
              </w:rPr>
            </w:pPr>
            <w:r w:rsidRPr="00316FCC">
              <w:rPr>
                <w:sz w:val="16"/>
                <w:szCs w:val="16"/>
              </w:rPr>
              <w:t>R</w:t>
            </w:r>
            <w:r w:rsidRPr="00316FCC">
              <w:rPr>
                <w:sz w:val="16"/>
                <w:szCs w:val="16"/>
                <w:vertAlign w:val="superscript"/>
              </w:rPr>
              <w:t>2</w:t>
            </w:r>
          </w:p>
        </w:tc>
        <w:tc>
          <w:tcPr>
            <w:tcW w:w="1493" w:type="dxa"/>
            <w:gridSpan w:val="2"/>
            <w:tcBorders>
              <w:top w:val="single" w:sz="12" w:space="0" w:color="000000"/>
            </w:tcBorders>
            <w:shd w:val="clear" w:color="auto" w:fill="FFFFFF"/>
            <w:vAlign w:val="bottom"/>
          </w:tcPr>
          <w:p w:rsidR="00316FCC" w:rsidRPr="00316FCC" w:rsidRDefault="00316FCC" w:rsidP="00316FCC">
            <w:pPr>
              <w:rPr>
                <w:sz w:val="16"/>
                <w:szCs w:val="16"/>
              </w:rPr>
            </w:pPr>
            <w:r w:rsidRPr="00316FCC">
              <w:rPr>
                <w:sz w:val="16"/>
                <w:szCs w:val="16"/>
              </w:rPr>
              <w:t>Change statistics</w:t>
            </w:r>
          </w:p>
        </w:tc>
        <w:tc>
          <w:tcPr>
            <w:tcW w:w="1559" w:type="dxa"/>
            <w:gridSpan w:val="2"/>
            <w:tcBorders>
              <w:top w:val="single" w:sz="12" w:space="0" w:color="000000"/>
              <w:right w:val="single" w:sz="12" w:space="0" w:color="000000"/>
            </w:tcBorders>
            <w:shd w:val="clear" w:color="auto" w:fill="FFFFFF"/>
            <w:vAlign w:val="bottom"/>
          </w:tcPr>
          <w:p w:rsidR="00316FCC" w:rsidRPr="00316FCC" w:rsidRDefault="00316FCC" w:rsidP="00316FCC">
            <w:pPr>
              <w:rPr>
                <w:sz w:val="16"/>
                <w:szCs w:val="16"/>
              </w:rPr>
            </w:pPr>
            <w:proofErr w:type="spellStart"/>
            <w:r w:rsidRPr="00316FCC">
              <w:rPr>
                <w:sz w:val="16"/>
                <w:szCs w:val="16"/>
              </w:rPr>
              <w:t>Collinearity</w:t>
            </w:r>
            <w:proofErr w:type="spellEnd"/>
            <w:r w:rsidRPr="00316FCC">
              <w:rPr>
                <w:sz w:val="16"/>
                <w:szCs w:val="16"/>
              </w:rPr>
              <w:t xml:space="preserve"> Statistics</w:t>
            </w:r>
          </w:p>
        </w:tc>
        <w:tc>
          <w:tcPr>
            <w:tcW w:w="1562" w:type="dxa"/>
            <w:tcBorders>
              <w:top w:val="single" w:sz="12" w:space="0" w:color="000000"/>
              <w:left w:val="single" w:sz="12" w:space="0" w:color="000000"/>
              <w:bottom w:val="nil"/>
              <w:right w:val="single" w:sz="12" w:space="0" w:color="000000"/>
            </w:tcBorders>
            <w:shd w:val="clear" w:color="auto" w:fill="FFFFFF"/>
          </w:tcPr>
          <w:p w:rsidR="00316FCC" w:rsidRPr="00316FCC" w:rsidRDefault="00316FCC" w:rsidP="00316FCC">
            <w:pPr>
              <w:spacing w:after="0"/>
              <w:rPr>
                <w:sz w:val="16"/>
                <w:szCs w:val="16"/>
              </w:rPr>
            </w:pPr>
            <w:r w:rsidRPr="00316FCC">
              <w:rPr>
                <w:sz w:val="16"/>
                <w:szCs w:val="16"/>
              </w:rPr>
              <w:t>Bootstrapping</w:t>
            </w:r>
          </w:p>
          <w:p w:rsidR="00316FCC" w:rsidRPr="00316FCC" w:rsidRDefault="00316FCC" w:rsidP="00316FCC">
            <w:pPr>
              <w:spacing w:after="0"/>
              <w:rPr>
                <w:sz w:val="16"/>
                <w:szCs w:val="16"/>
              </w:rPr>
            </w:pPr>
            <w:r w:rsidRPr="00316FCC">
              <w:rPr>
                <w:sz w:val="16"/>
                <w:szCs w:val="16"/>
              </w:rPr>
              <w:t>estimate</w:t>
            </w:r>
          </w:p>
          <w:p w:rsidR="00316FCC" w:rsidRPr="00316FCC" w:rsidRDefault="00316FCC" w:rsidP="00316FCC">
            <w:pPr>
              <w:spacing w:after="0"/>
              <w:rPr>
                <w:sz w:val="16"/>
                <w:szCs w:val="16"/>
              </w:rPr>
            </w:pPr>
            <w:r w:rsidRPr="00316FCC">
              <w:rPr>
                <w:sz w:val="16"/>
                <w:szCs w:val="16"/>
              </w:rPr>
              <w:t>of indirect effects of IV on DV via mediator</w:t>
            </w:r>
          </w:p>
        </w:tc>
        <w:tc>
          <w:tcPr>
            <w:tcW w:w="1557" w:type="dxa"/>
            <w:gridSpan w:val="3"/>
            <w:tcBorders>
              <w:top w:val="single" w:sz="12" w:space="0" w:color="000000"/>
              <w:left w:val="single" w:sz="12" w:space="0" w:color="000000"/>
              <w:right w:val="single" w:sz="12" w:space="0" w:color="000000"/>
            </w:tcBorders>
            <w:shd w:val="clear" w:color="auto" w:fill="FFFFFF"/>
          </w:tcPr>
          <w:p w:rsidR="00316FCC" w:rsidRPr="00316FCC" w:rsidRDefault="00316FCC" w:rsidP="00316FCC">
            <w:pPr>
              <w:rPr>
                <w:sz w:val="16"/>
                <w:szCs w:val="16"/>
              </w:rPr>
            </w:pPr>
            <w:r w:rsidRPr="00316FCC">
              <w:rPr>
                <w:sz w:val="16"/>
                <w:szCs w:val="16"/>
              </w:rPr>
              <w:t>Bootstrapping  95% confidence interval of effects</w:t>
            </w:r>
          </w:p>
        </w:tc>
      </w:tr>
      <w:tr w:rsidR="00316FCC" w:rsidRPr="00316FCC">
        <w:trPr>
          <w:cantSplit/>
          <w:tblHeader/>
        </w:trPr>
        <w:tc>
          <w:tcPr>
            <w:tcW w:w="1328" w:type="dxa"/>
            <w:gridSpan w:val="2"/>
            <w:vMerge/>
            <w:tcBorders>
              <w:top w:val="single" w:sz="16" w:space="0" w:color="000000"/>
              <w:left w:val="single" w:sz="12" w:space="0" w:color="000000"/>
              <w:bottom w:val="single" w:sz="16" w:space="0" w:color="000000"/>
              <w:right w:val="single" w:sz="12" w:space="0" w:color="000000"/>
            </w:tcBorders>
            <w:shd w:val="clear" w:color="auto" w:fill="FFFFFF"/>
            <w:vAlign w:val="bottom"/>
          </w:tcPr>
          <w:p w:rsidR="00316FCC" w:rsidRPr="00316FCC" w:rsidRDefault="00316FCC" w:rsidP="00316FCC">
            <w:pPr>
              <w:rPr>
                <w:sz w:val="16"/>
                <w:szCs w:val="16"/>
              </w:rPr>
            </w:pPr>
          </w:p>
        </w:tc>
        <w:tc>
          <w:tcPr>
            <w:tcW w:w="593" w:type="dxa"/>
            <w:tcBorders>
              <w:left w:val="single" w:sz="12" w:space="0" w:color="000000"/>
              <w:bottom w:val="single" w:sz="12"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B</w:t>
            </w:r>
          </w:p>
        </w:tc>
        <w:tc>
          <w:tcPr>
            <w:tcW w:w="672" w:type="dxa"/>
            <w:tcBorders>
              <w:bottom w:val="single" w:sz="12"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Std. Error</w:t>
            </w:r>
          </w:p>
        </w:tc>
        <w:tc>
          <w:tcPr>
            <w:tcW w:w="938" w:type="dxa"/>
            <w:tcBorders>
              <w:bottom w:val="single" w:sz="12"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β</w:t>
            </w:r>
          </w:p>
        </w:tc>
        <w:tc>
          <w:tcPr>
            <w:tcW w:w="805" w:type="dxa"/>
            <w:vMerge/>
            <w:tcBorders>
              <w:top w:val="single" w:sz="16" w:space="0" w:color="000000"/>
              <w:bottom w:val="single" w:sz="12" w:space="0" w:color="000000"/>
            </w:tcBorders>
            <w:shd w:val="clear" w:color="auto" w:fill="FFFFFF"/>
            <w:vAlign w:val="bottom"/>
          </w:tcPr>
          <w:p w:rsidR="00316FCC" w:rsidRPr="00316FCC" w:rsidRDefault="00316FCC" w:rsidP="00316FCC">
            <w:pPr>
              <w:rPr>
                <w:sz w:val="16"/>
                <w:szCs w:val="16"/>
              </w:rPr>
            </w:pPr>
          </w:p>
        </w:tc>
        <w:tc>
          <w:tcPr>
            <w:tcW w:w="734" w:type="dxa"/>
            <w:vMerge/>
            <w:tcBorders>
              <w:bottom w:val="single" w:sz="12" w:space="0" w:color="000000"/>
            </w:tcBorders>
            <w:shd w:val="clear" w:color="auto" w:fill="FFFFFF"/>
          </w:tcPr>
          <w:p w:rsidR="00316FCC" w:rsidRPr="00316FCC" w:rsidRDefault="00316FCC" w:rsidP="00316FCC">
            <w:pPr>
              <w:rPr>
                <w:sz w:val="16"/>
                <w:szCs w:val="16"/>
              </w:rPr>
            </w:pPr>
          </w:p>
        </w:tc>
        <w:tc>
          <w:tcPr>
            <w:tcW w:w="667" w:type="dxa"/>
            <w:vMerge/>
            <w:tcBorders>
              <w:bottom w:val="single" w:sz="12" w:space="0" w:color="000000"/>
            </w:tcBorders>
            <w:shd w:val="clear" w:color="auto" w:fill="FFFFFF"/>
            <w:vAlign w:val="bottom"/>
          </w:tcPr>
          <w:p w:rsidR="00316FCC" w:rsidRPr="00316FCC" w:rsidRDefault="00316FCC" w:rsidP="00316FCC">
            <w:pPr>
              <w:rPr>
                <w:sz w:val="16"/>
                <w:szCs w:val="16"/>
              </w:rPr>
            </w:pPr>
          </w:p>
        </w:tc>
        <w:tc>
          <w:tcPr>
            <w:tcW w:w="729" w:type="dxa"/>
            <w:tcBorders>
              <w:bottom w:val="nil"/>
            </w:tcBorders>
            <w:shd w:val="clear" w:color="auto" w:fill="FFFFFF"/>
            <w:vAlign w:val="center"/>
          </w:tcPr>
          <w:p w:rsidR="00316FCC" w:rsidRPr="00316FCC" w:rsidRDefault="00316FCC" w:rsidP="00316FCC">
            <w:pPr>
              <w:rPr>
                <w:sz w:val="16"/>
                <w:szCs w:val="16"/>
              </w:rPr>
            </w:pPr>
            <w:r w:rsidRPr="00316FCC">
              <w:rPr>
                <w:sz w:val="16"/>
                <w:szCs w:val="16"/>
              </w:rPr>
              <w:t>R</w:t>
            </w:r>
            <w:r w:rsidRPr="00316FCC">
              <w:rPr>
                <w:sz w:val="16"/>
                <w:szCs w:val="16"/>
                <w:vertAlign w:val="superscript"/>
              </w:rPr>
              <w:t>2</w:t>
            </w:r>
            <w:r w:rsidRPr="00316FCC">
              <w:rPr>
                <w:sz w:val="16"/>
                <w:szCs w:val="16"/>
              </w:rPr>
              <w:t>change</w:t>
            </w:r>
          </w:p>
        </w:tc>
        <w:tc>
          <w:tcPr>
            <w:tcW w:w="764" w:type="dxa"/>
            <w:tcBorders>
              <w:bottom w:val="single" w:sz="12" w:space="0" w:color="000000"/>
            </w:tcBorders>
            <w:shd w:val="clear" w:color="auto" w:fill="FFFFFF"/>
            <w:vAlign w:val="center"/>
          </w:tcPr>
          <w:p w:rsidR="00316FCC" w:rsidRPr="00316FCC" w:rsidRDefault="00316FCC" w:rsidP="00316FCC">
            <w:pPr>
              <w:rPr>
                <w:sz w:val="16"/>
                <w:szCs w:val="16"/>
              </w:rPr>
            </w:pPr>
            <w:r w:rsidRPr="00316FCC">
              <w:rPr>
                <w:sz w:val="16"/>
                <w:szCs w:val="16"/>
              </w:rPr>
              <w:t>F change</w:t>
            </w:r>
          </w:p>
        </w:tc>
        <w:tc>
          <w:tcPr>
            <w:tcW w:w="808" w:type="dxa"/>
            <w:tcBorders>
              <w:bottom w:val="single" w:sz="12" w:space="0" w:color="000000"/>
            </w:tcBorders>
            <w:shd w:val="clear" w:color="auto" w:fill="FFFFFF"/>
            <w:vAlign w:val="center"/>
          </w:tcPr>
          <w:p w:rsidR="00316FCC" w:rsidRPr="00316FCC" w:rsidRDefault="00316FCC" w:rsidP="00316FCC">
            <w:pPr>
              <w:rPr>
                <w:sz w:val="16"/>
                <w:szCs w:val="16"/>
              </w:rPr>
            </w:pPr>
            <w:r w:rsidRPr="00316FCC">
              <w:rPr>
                <w:sz w:val="16"/>
                <w:szCs w:val="16"/>
              </w:rPr>
              <w:t>Tolerance</w:t>
            </w:r>
          </w:p>
        </w:tc>
        <w:tc>
          <w:tcPr>
            <w:tcW w:w="751" w:type="dxa"/>
            <w:tcBorders>
              <w:bottom w:val="single" w:sz="12" w:space="0" w:color="000000"/>
              <w:right w:val="single" w:sz="12" w:space="0" w:color="000000"/>
            </w:tcBorders>
            <w:shd w:val="clear" w:color="auto" w:fill="FFFFFF"/>
            <w:vAlign w:val="center"/>
          </w:tcPr>
          <w:p w:rsidR="00316FCC" w:rsidRPr="00316FCC" w:rsidRDefault="00316FCC" w:rsidP="00316FCC">
            <w:pPr>
              <w:rPr>
                <w:sz w:val="16"/>
                <w:szCs w:val="16"/>
              </w:rPr>
            </w:pPr>
            <w:r w:rsidRPr="00316FCC">
              <w:rPr>
                <w:sz w:val="16"/>
                <w:szCs w:val="16"/>
              </w:rPr>
              <w:t>VIF</w:t>
            </w:r>
          </w:p>
        </w:tc>
        <w:tc>
          <w:tcPr>
            <w:tcW w:w="1569" w:type="dxa"/>
            <w:gridSpan w:val="2"/>
            <w:tcBorders>
              <w:top w:val="nil"/>
              <w:left w:val="single" w:sz="12" w:space="0" w:color="000000"/>
              <w:bottom w:val="single" w:sz="12" w:space="0" w:color="000000"/>
              <w:right w:val="single" w:sz="12" w:space="0" w:color="000000"/>
            </w:tcBorders>
            <w:shd w:val="clear" w:color="auto" w:fill="FFFFFF"/>
          </w:tcPr>
          <w:p w:rsidR="00316FCC" w:rsidRPr="00316FCC" w:rsidRDefault="00316FCC" w:rsidP="00316FCC">
            <w:pPr>
              <w:rPr>
                <w:sz w:val="16"/>
                <w:szCs w:val="16"/>
              </w:rPr>
            </w:pPr>
            <w:r w:rsidRPr="00316FCC">
              <w:rPr>
                <w:sz w:val="16"/>
                <w:szCs w:val="16"/>
              </w:rPr>
              <w:tab/>
            </w:r>
          </w:p>
        </w:tc>
        <w:tc>
          <w:tcPr>
            <w:tcW w:w="793" w:type="dxa"/>
            <w:tcBorders>
              <w:left w:val="single" w:sz="12" w:space="0" w:color="000000"/>
              <w:right w:val="single" w:sz="12" w:space="0" w:color="000000"/>
            </w:tcBorders>
            <w:shd w:val="clear" w:color="auto" w:fill="FFFFFF"/>
          </w:tcPr>
          <w:p w:rsidR="00316FCC" w:rsidRPr="00316FCC" w:rsidRDefault="00316FCC" w:rsidP="00316FCC">
            <w:pPr>
              <w:rPr>
                <w:sz w:val="16"/>
                <w:szCs w:val="16"/>
              </w:rPr>
            </w:pPr>
            <w:r w:rsidRPr="00316FCC">
              <w:rPr>
                <w:sz w:val="16"/>
                <w:szCs w:val="16"/>
              </w:rPr>
              <w:t>LLCI</w:t>
            </w:r>
          </w:p>
        </w:tc>
        <w:tc>
          <w:tcPr>
            <w:tcW w:w="757" w:type="dxa"/>
            <w:tcBorders>
              <w:left w:val="single" w:sz="12" w:space="0" w:color="000000"/>
              <w:right w:val="single" w:sz="12" w:space="0" w:color="000000"/>
            </w:tcBorders>
            <w:shd w:val="clear" w:color="auto" w:fill="FFFFFF"/>
          </w:tcPr>
          <w:p w:rsidR="00316FCC" w:rsidRPr="00316FCC" w:rsidRDefault="00316FCC" w:rsidP="00316FCC">
            <w:pPr>
              <w:rPr>
                <w:sz w:val="16"/>
                <w:szCs w:val="16"/>
              </w:rPr>
            </w:pPr>
            <w:r w:rsidRPr="00316FCC">
              <w:rPr>
                <w:sz w:val="16"/>
                <w:szCs w:val="16"/>
              </w:rPr>
              <w:t>ULCI</w:t>
            </w:r>
          </w:p>
        </w:tc>
      </w:tr>
      <w:tr w:rsidR="00316FCC" w:rsidRPr="00316FCC">
        <w:trPr>
          <w:cantSplit/>
          <w:tblHeader/>
        </w:trPr>
        <w:tc>
          <w:tcPr>
            <w:tcW w:w="135" w:type="dxa"/>
            <w:vMerge w:val="restart"/>
            <w:tcBorders>
              <w:top w:val="single" w:sz="16" w:space="0" w:color="000000"/>
              <w:left w:val="single" w:sz="12" w:space="0" w:color="000000"/>
              <w:bottom w:val="single" w:sz="12" w:space="0" w:color="000000"/>
              <w:right w:val="nil"/>
            </w:tcBorders>
            <w:shd w:val="clear" w:color="auto" w:fill="FFFFFF"/>
          </w:tcPr>
          <w:p w:rsidR="00316FCC" w:rsidRPr="00316FCC" w:rsidRDefault="00316FCC" w:rsidP="00316FCC">
            <w:pPr>
              <w:rPr>
                <w:sz w:val="16"/>
                <w:szCs w:val="16"/>
              </w:rPr>
            </w:pPr>
            <w:r w:rsidRPr="00316FCC">
              <w:rPr>
                <w:sz w:val="16"/>
                <w:szCs w:val="16"/>
              </w:rPr>
              <w:t>1</w:t>
            </w:r>
          </w:p>
        </w:tc>
        <w:tc>
          <w:tcPr>
            <w:tcW w:w="1193" w:type="dxa"/>
            <w:tcBorders>
              <w:top w:val="single" w:sz="16" w:space="0" w:color="000000"/>
              <w:left w:val="nil"/>
              <w:bottom w:val="single" w:sz="12" w:space="0" w:color="000000"/>
              <w:right w:val="single" w:sz="12" w:space="0" w:color="000000"/>
            </w:tcBorders>
            <w:shd w:val="clear" w:color="auto" w:fill="FFFFFF"/>
          </w:tcPr>
          <w:p w:rsidR="00316FCC" w:rsidRPr="00316FCC" w:rsidRDefault="00316FCC" w:rsidP="00316FCC">
            <w:pPr>
              <w:contextualSpacing/>
              <w:rPr>
                <w:sz w:val="16"/>
                <w:szCs w:val="16"/>
              </w:rPr>
            </w:pPr>
            <w:r w:rsidRPr="00316FCC">
              <w:rPr>
                <w:sz w:val="16"/>
                <w:szCs w:val="16"/>
              </w:rPr>
              <w:t>(Constant)</w:t>
            </w:r>
          </w:p>
        </w:tc>
        <w:tc>
          <w:tcPr>
            <w:tcW w:w="593" w:type="dxa"/>
            <w:tcBorders>
              <w:top w:val="single" w:sz="12" w:space="0" w:color="000000"/>
              <w:left w:val="single" w:sz="12" w:space="0" w:color="000000"/>
              <w:bottom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47.19</w:t>
            </w:r>
          </w:p>
        </w:tc>
        <w:tc>
          <w:tcPr>
            <w:tcW w:w="672" w:type="dxa"/>
            <w:tcBorders>
              <w:top w:val="single" w:sz="12" w:space="0" w:color="000000"/>
              <w:bottom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2.69</w:t>
            </w:r>
          </w:p>
        </w:tc>
        <w:tc>
          <w:tcPr>
            <w:tcW w:w="938" w:type="dxa"/>
            <w:tcBorders>
              <w:top w:val="single" w:sz="12" w:space="0" w:color="000000"/>
              <w:bottom w:val="single" w:sz="12" w:space="0" w:color="000000"/>
            </w:tcBorders>
            <w:shd w:val="clear" w:color="auto" w:fill="FFFFFF"/>
            <w:vAlign w:val="center"/>
          </w:tcPr>
          <w:p w:rsidR="00316FCC" w:rsidRPr="00316FCC" w:rsidRDefault="00316FCC" w:rsidP="00316FCC">
            <w:pPr>
              <w:contextualSpacing/>
              <w:rPr>
                <w:sz w:val="16"/>
                <w:szCs w:val="16"/>
              </w:rPr>
            </w:pPr>
          </w:p>
        </w:tc>
        <w:tc>
          <w:tcPr>
            <w:tcW w:w="805" w:type="dxa"/>
            <w:tcBorders>
              <w:top w:val="single" w:sz="12" w:space="0" w:color="000000"/>
              <w:bottom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17.55**</w:t>
            </w:r>
          </w:p>
        </w:tc>
        <w:tc>
          <w:tcPr>
            <w:tcW w:w="734" w:type="dxa"/>
            <w:tcBorders>
              <w:top w:val="single" w:sz="12" w:space="0" w:color="000000"/>
              <w:bottom w:val="single" w:sz="12" w:space="0" w:color="000000"/>
            </w:tcBorders>
            <w:shd w:val="clear" w:color="auto" w:fill="FFFFFF"/>
            <w:vAlign w:val="center"/>
          </w:tcPr>
          <w:p w:rsidR="00316FCC" w:rsidRPr="00316FCC" w:rsidRDefault="00316FCC" w:rsidP="00316FCC">
            <w:pPr>
              <w:contextualSpacing/>
              <w:rPr>
                <w:sz w:val="16"/>
                <w:szCs w:val="16"/>
              </w:rPr>
            </w:pPr>
          </w:p>
        </w:tc>
        <w:tc>
          <w:tcPr>
            <w:tcW w:w="667" w:type="dxa"/>
            <w:tcBorders>
              <w:top w:val="single" w:sz="12" w:space="0" w:color="000000"/>
              <w:bottom w:val="single" w:sz="12" w:space="0" w:color="000000"/>
            </w:tcBorders>
            <w:shd w:val="clear" w:color="auto" w:fill="FFFFFF"/>
            <w:vAlign w:val="center"/>
          </w:tcPr>
          <w:p w:rsidR="00316FCC" w:rsidRPr="00316FCC" w:rsidRDefault="00316FCC" w:rsidP="00316FCC">
            <w:pPr>
              <w:contextualSpacing/>
              <w:rPr>
                <w:sz w:val="16"/>
                <w:szCs w:val="16"/>
              </w:rPr>
            </w:pPr>
          </w:p>
        </w:tc>
        <w:tc>
          <w:tcPr>
            <w:tcW w:w="729" w:type="dxa"/>
            <w:tcBorders>
              <w:top w:val="single" w:sz="12" w:space="0" w:color="auto"/>
              <w:bottom w:val="single" w:sz="12" w:space="0" w:color="000000"/>
            </w:tcBorders>
            <w:shd w:val="clear" w:color="auto" w:fill="FFFFFF"/>
            <w:vAlign w:val="center"/>
          </w:tcPr>
          <w:p w:rsidR="00316FCC" w:rsidRPr="00316FCC" w:rsidRDefault="00316FCC" w:rsidP="00316FCC">
            <w:pPr>
              <w:contextualSpacing/>
              <w:rPr>
                <w:sz w:val="16"/>
                <w:szCs w:val="16"/>
              </w:rPr>
            </w:pPr>
          </w:p>
        </w:tc>
        <w:tc>
          <w:tcPr>
            <w:tcW w:w="764" w:type="dxa"/>
            <w:tcBorders>
              <w:top w:val="single" w:sz="12" w:space="0" w:color="000000"/>
              <w:bottom w:val="single" w:sz="12" w:space="0" w:color="000000"/>
            </w:tcBorders>
            <w:shd w:val="clear" w:color="auto" w:fill="FFFFFF"/>
            <w:vAlign w:val="center"/>
          </w:tcPr>
          <w:p w:rsidR="00316FCC" w:rsidRPr="00316FCC" w:rsidRDefault="00316FCC" w:rsidP="00316FCC">
            <w:pPr>
              <w:contextualSpacing/>
              <w:rPr>
                <w:sz w:val="16"/>
                <w:szCs w:val="16"/>
              </w:rPr>
            </w:pPr>
          </w:p>
        </w:tc>
        <w:tc>
          <w:tcPr>
            <w:tcW w:w="808" w:type="dxa"/>
            <w:tcBorders>
              <w:top w:val="single" w:sz="12" w:space="0" w:color="000000"/>
              <w:bottom w:val="single" w:sz="12" w:space="0" w:color="000000"/>
            </w:tcBorders>
            <w:shd w:val="clear" w:color="auto" w:fill="FFFFFF"/>
            <w:vAlign w:val="center"/>
          </w:tcPr>
          <w:p w:rsidR="00316FCC" w:rsidRPr="00316FCC" w:rsidRDefault="00316FCC" w:rsidP="00316FCC">
            <w:pPr>
              <w:contextualSpacing/>
              <w:rPr>
                <w:sz w:val="16"/>
                <w:szCs w:val="16"/>
              </w:rPr>
            </w:pPr>
          </w:p>
        </w:tc>
        <w:tc>
          <w:tcPr>
            <w:tcW w:w="751" w:type="dxa"/>
            <w:tcBorders>
              <w:top w:val="single" w:sz="12" w:space="0" w:color="000000"/>
              <w:bottom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tc>
        <w:tc>
          <w:tcPr>
            <w:tcW w:w="1569" w:type="dxa"/>
            <w:gridSpan w:val="2"/>
            <w:vMerge w:val="restart"/>
            <w:tcBorders>
              <w:top w:val="single" w:sz="12" w:space="0" w:color="000000"/>
              <w:left w:val="single" w:sz="12" w:space="0" w:color="000000"/>
              <w:bottom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r w:rsidRPr="00316FCC">
              <w:rPr>
                <w:sz w:val="16"/>
                <w:szCs w:val="16"/>
              </w:rPr>
              <w:t>10.83**</w:t>
            </w:r>
          </w:p>
        </w:tc>
        <w:tc>
          <w:tcPr>
            <w:tcW w:w="793" w:type="dxa"/>
            <w:vMerge w:val="restart"/>
            <w:tcBorders>
              <w:left w:val="single" w:sz="12" w:space="0" w:color="000000"/>
              <w:bottom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r w:rsidRPr="00316FCC">
              <w:rPr>
                <w:sz w:val="16"/>
                <w:szCs w:val="16"/>
              </w:rPr>
              <w:t>3.54</w:t>
            </w:r>
          </w:p>
        </w:tc>
        <w:tc>
          <w:tcPr>
            <w:tcW w:w="757" w:type="dxa"/>
            <w:vMerge w:val="restart"/>
            <w:tcBorders>
              <w:left w:val="single" w:sz="12" w:space="0" w:color="000000"/>
              <w:bottom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r w:rsidRPr="00316FCC">
              <w:rPr>
                <w:sz w:val="16"/>
                <w:szCs w:val="16"/>
              </w:rPr>
              <w:t>18.45</w:t>
            </w:r>
          </w:p>
        </w:tc>
      </w:tr>
      <w:tr w:rsidR="00316FCC" w:rsidRPr="00316FCC">
        <w:trPr>
          <w:cantSplit/>
          <w:tblHeader/>
        </w:trPr>
        <w:tc>
          <w:tcPr>
            <w:tcW w:w="135" w:type="dxa"/>
            <w:vMerge/>
            <w:tcBorders>
              <w:top w:val="single" w:sz="12" w:space="0" w:color="000000"/>
              <w:left w:val="single" w:sz="12" w:space="0" w:color="000000"/>
              <w:right w:val="nil"/>
            </w:tcBorders>
            <w:shd w:val="clear" w:color="auto" w:fill="FFFFFF"/>
          </w:tcPr>
          <w:p w:rsidR="00316FCC" w:rsidRPr="00316FCC" w:rsidRDefault="00316FCC" w:rsidP="00316FCC">
            <w:pPr>
              <w:rPr>
                <w:sz w:val="16"/>
                <w:szCs w:val="16"/>
              </w:rPr>
            </w:pPr>
          </w:p>
        </w:tc>
        <w:tc>
          <w:tcPr>
            <w:tcW w:w="1193" w:type="dxa"/>
            <w:tcBorders>
              <w:top w:val="single" w:sz="12" w:space="0" w:color="000000"/>
              <w:left w:val="nil"/>
              <w:right w:val="single" w:sz="12" w:space="0" w:color="000000"/>
            </w:tcBorders>
            <w:shd w:val="clear" w:color="auto" w:fill="FFFFFF"/>
          </w:tcPr>
          <w:p w:rsidR="00316FCC" w:rsidRPr="00316FCC" w:rsidRDefault="00316FCC" w:rsidP="00316FCC">
            <w:pPr>
              <w:contextualSpacing/>
              <w:rPr>
                <w:sz w:val="16"/>
                <w:szCs w:val="16"/>
              </w:rPr>
            </w:pPr>
            <w:r w:rsidRPr="00316FCC">
              <w:rPr>
                <w:sz w:val="16"/>
                <w:szCs w:val="16"/>
              </w:rPr>
              <w:t>avoidant attach</w:t>
            </w:r>
          </w:p>
        </w:tc>
        <w:tc>
          <w:tcPr>
            <w:tcW w:w="593" w:type="dxa"/>
            <w:tcBorders>
              <w:top w:val="single" w:sz="12" w:space="0" w:color="000000"/>
              <w:left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17.57</w:t>
            </w:r>
          </w:p>
        </w:tc>
        <w:tc>
          <w:tcPr>
            <w:tcW w:w="672" w:type="dxa"/>
            <w:tcBorders>
              <w:top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3.61</w:t>
            </w:r>
          </w:p>
        </w:tc>
        <w:tc>
          <w:tcPr>
            <w:tcW w:w="938" w:type="dxa"/>
            <w:tcBorders>
              <w:top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.64</w:t>
            </w:r>
          </w:p>
        </w:tc>
        <w:tc>
          <w:tcPr>
            <w:tcW w:w="805" w:type="dxa"/>
            <w:tcBorders>
              <w:top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4.87**</w:t>
            </w:r>
          </w:p>
        </w:tc>
        <w:tc>
          <w:tcPr>
            <w:tcW w:w="734" w:type="dxa"/>
            <w:tcBorders>
              <w:top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.64</w:t>
            </w:r>
          </w:p>
        </w:tc>
        <w:tc>
          <w:tcPr>
            <w:tcW w:w="667" w:type="dxa"/>
            <w:tcBorders>
              <w:top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.41</w:t>
            </w:r>
          </w:p>
        </w:tc>
        <w:tc>
          <w:tcPr>
            <w:tcW w:w="729" w:type="dxa"/>
            <w:tcBorders>
              <w:top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.41</w:t>
            </w:r>
          </w:p>
        </w:tc>
        <w:tc>
          <w:tcPr>
            <w:tcW w:w="764" w:type="dxa"/>
            <w:tcBorders>
              <w:top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23.71**</w:t>
            </w:r>
          </w:p>
        </w:tc>
        <w:tc>
          <w:tcPr>
            <w:tcW w:w="808" w:type="dxa"/>
            <w:tcBorders>
              <w:top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1.00</w:t>
            </w:r>
          </w:p>
        </w:tc>
        <w:tc>
          <w:tcPr>
            <w:tcW w:w="751" w:type="dxa"/>
            <w:tcBorders>
              <w:top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1.00</w:t>
            </w:r>
          </w:p>
        </w:tc>
        <w:tc>
          <w:tcPr>
            <w:tcW w:w="1569" w:type="dxa"/>
            <w:gridSpan w:val="2"/>
            <w:vMerge/>
            <w:tcBorders>
              <w:top w:val="single" w:sz="12" w:space="0" w:color="000000"/>
              <w:left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tc>
        <w:tc>
          <w:tcPr>
            <w:tcW w:w="793" w:type="dxa"/>
            <w:vMerge/>
            <w:tcBorders>
              <w:top w:val="single" w:sz="12" w:space="0" w:color="000000"/>
              <w:left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tc>
        <w:tc>
          <w:tcPr>
            <w:tcW w:w="757" w:type="dxa"/>
            <w:vMerge/>
            <w:tcBorders>
              <w:top w:val="single" w:sz="12" w:space="0" w:color="000000"/>
              <w:left w:val="single" w:sz="12" w:space="0" w:color="000000"/>
              <w:right w:val="single" w:sz="16" w:space="0" w:color="000000"/>
            </w:tcBorders>
            <w:shd w:val="clear" w:color="auto" w:fill="FFFFFF"/>
            <w:vAlign w:val="center"/>
          </w:tcPr>
          <w:p w:rsidR="00316FCC" w:rsidRPr="00316FCC" w:rsidRDefault="00316FCC" w:rsidP="00316FCC">
            <w:pPr>
              <w:contextualSpacing/>
              <w:rPr>
                <w:sz w:val="16"/>
                <w:szCs w:val="16"/>
              </w:rPr>
            </w:pPr>
          </w:p>
        </w:tc>
      </w:tr>
      <w:tr w:rsidR="00316FCC" w:rsidRPr="00316FCC">
        <w:trPr>
          <w:cantSplit/>
          <w:tblHeader/>
        </w:trPr>
        <w:tc>
          <w:tcPr>
            <w:tcW w:w="135" w:type="dxa"/>
            <w:vMerge w:val="restart"/>
            <w:tcBorders>
              <w:left w:val="single" w:sz="12" w:space="0" w:color="000000"/>
              <w:bottom w:val="single" w:sz="16" w:space="0" w:color="000000"/>
              <w:right w:val="nil"/>
            </w:tcBorders>
            <w:shd w:val="clear" w:color="auto" w:fill="FFFFFF"/>
          </w:tcPr>
          <w:p w:rsidR="00316FCC" w:rsidRPr="00316FCC" w:rsidRDefault="00316FCC" w:rsidP="00316FCC">
            <w:pPr>
              <w:rPr>
                <w:sz w:val="16"/>
                <w:szCs w:val="16"/>
              </w:rPr>
            </w:pPr>
            <w:r w:rsidRPr="00316FCC">
              <w:rPr>
                <w:sz w:val="16"/>
                <w:szCs w:val="16"/>
              </w:rPr>
              <w:t>2</w:t>
            </w:r>
          </w:p>
        </w:tc>
        <w:tc>
          <w:tcPr>
            <w:tcW w:w="1193" w:type="dxa"/>
            <w:tcBorders>
              <w:left w:val="nil"/>
              <w:bottom w:val="nil"/>
              <w:right w:val="single" w:sz="12" w:space="0" w:color="000000"/>
            </w:tcBorders>
            <w:shd w:val="clear" w:color="auto" w:fill="FFFFFF"/>
          </w:tcPr>
          <w:p w:rsidR="00316FCC" w:rsidRPr="00316FCC" w:rsidRDefault="00316FCC" w:rsidP="00316FCC">
            <w:pPr>
              <w:contextualSpacing/>
              <w:rPr>
                <w:sz w:val="16"/>
                <w:szCs w:val="16"/>
              </w:rPr>
            </w:pPr>
            <w:r w:rsidRPr="00316FCC">
              <w:rPr>
                <w:sz w:val="16"/>
                <w:szCs w:val="16"/>
              </w:rPr>
              <w:t>(Constant)</w:t>
            </w:r>
          </w:p>
        </w:tc>
        <w:tc>
          <w:tcPr>
            <w:tcW w:w="593" w:type="dxa"/>
            <w:tcBorders>
              <w:left w:val="single" w:sz="12"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32.48</w:t>
            </w:r>
          </w:p>
        </w:tc>
        <w:tc>
          <w:tcPr>
            <w:tcW w:w="672" w:type="dxa"/>
            <w:tcBorders>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5.71</w:t>
            </w:r>
          </w:p>
        </w:tc>
        <w:tc>
          <w:tcPr>
            <w:tcW w:w="938" w:type="dxa"/>
            <w:tcBorders>
              <w:bottom w:val="nil"/>
            </w:tcBorders>
            <w:shd w:val="clear" w:color="auto" w:fill="FFFFFF"/>
            <w:vAlign w:val="center"/>
          </w:tcPr>
          <w:p w:rsidR="00316FCC" w:rsidRPr="00316FCC" w:rsidRDefault="00316FCC" w:rsidP="00316FCC">
            <w:pPr>
              <w:contextualSpacing/>
              <w:rPr>
                <w:sz w:val="16"/>
                <w:szCs w:val="16"/>
              </w:rPr>
            </w:pPr>
          </w:p>
        </w:tc>
        <w:tc>
          <w:tcPr>
            <w:tcW w:w="805" w:type="dxa"/>
            <w:tcBorders>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5.69**</w:t>
            </w:r>
          </w:p>
        </w:tc>
        <w:tc>
          <w:tcPr>
            <w:tcW w:w="734" w:type="dxa"/>
            <w:tcBorders>
              <w:bottom w:val="nil"/>
            </w:tcBorders>
            <w:shd w:val="clear" w:color="auto" w:fill="FFFFFF"/>
            <w:vAlign w:val="center"/>
          </w:tcPr>
          <w:p w:rsidR="00316FCC" w:rsidRPr="00316FCC" w:rsidRDefault="00316FCC" w:rsidP="00316FCC">
            <w:pPr>
              <w:contextualSpacing/>
              <w:rPr>
                <w:sz w:val="16"/>
                <w:szCs w:val="16"/>
              </w:rPr>
            </w:pPr>
          </w:p>
        </w:tc>
        <w:tc>
          <w:tcPr>
            <w:tcW w:w="667" w:type="dxa"/>
            <w:tcBorders>
              <w:bottom w:val="nil"/>
            </w:tcBorders>
            <w:shd w:val="clear" w:color="auto" w:fill="FFFFFF"/>
            <w:vAlign w:val="center"/>
          </w:tcPr>
          <w:p w:rsidR="00316FCC" w:rsidRPr="00316FCC" w:rsidRDefault="00316FCC" w:rsidP="00316FCC">
            <w:pPr>
              <w:contextualSpacing/>
              <w:rPr>
                <w:sz w:val="16"/>
                <w:szCs w:val="16"/>
              </w:rPr>
            </w:pPr>
          </w:p>
        </w:tc>
        <w:tc>
          <w:tcPr>
            <w:tcW w:w="729" w:type="dxa"/>
            <w:tcBorders>
              <w:bottom w:val="nil"/>
            </w:tcBorders>
            <w:shd w:val="clear" w:color="auto" w:fill="FFFFFF"/>
            <w:vAlign w:val="center"/>
          </w:tcPr>
          <w:p w:rsidR="00316FCC" w:rsidRPr="00316FCC" w:rsidRDefault="00316FCC" w:rsidP="00316FCC">
            <w:pPr>
              <w:contextualSpacing/>
              <w:rPr>
                <w:sz w:val="16"/>
                <w:szCs w:val="16"/>
              </w:rPr>
            </w:pPr>
          </w:p>
        </w:tc>
        <w:tc>
          <w:tcPr>
            <w:tcW w:w="764" w:type="dxa"/>
            <w:tcBorders>
              <w:bottom w:val="nil"/>
            </w:tcBorders>
            <w:shd w:val="clear" w:color="auto" w:fill="FFFFFF"/>
            <w:vAlign w:val="center"/>
          </w:tcPr>
          <w:p w:rsidR="00316FCC" w:rsidRPr="00316FCC" w:rsidRDefault="00316FCC" w:rsidP="00316FCC">
            <w:pPr>
              <w:contextualSpacing/>
              <w:rPr>
                <w:sz w:val="16"/>
                <w:szCs w:val="16"/>
              </w:rPr>
            </w:pPr>
          </w:p>
        </w:tc>
        <w:tc>
          <w:tcPr>
            <w:tcW w:w="808" w:type="dxa"/>
            <w:tcBorders>
              <w:bottom w:val="nil"/>
            </w:tcBorders>
            <w:shd w:val="clear" w:color="auto" w:fill="FFFFFF"/>
            <w:vAlign w:val="center"/>
          </w:tcPr>
          <w:p w:rsidR="00316FCC" w:rsidRPr="00316FCC" w:rsidRDefault="00316FCC" w:rsidP="00316FCC">
            <w:pPr>
              <w:contextualSpacing/>
              <w:rPr>
                <w:sz w:val="16"/>
                <w:szCs w:val="16"/>
              </w:rPr>
            </w:pPr>
          </w:p>
        </w:tc>
        <w:tc>
          <w:tcPr>
            <w:tcW w:w="751" w:type="dxa"/>
            <w:tcBorders>
              <w:bottom w:val="nil"/>
              <w:right w:val="single" w:sz="12" w:space="0" w:color="000000"/>
            </w:tcBorders>
            <w:shd w:val="clear" w:color="auto" w:fill="FFFFFF"/>
            <w:vAlign w:val="center"/>
          </w:tcPr>
          <w:p w:rsidR="00316FCC" w:rsidRPr="00316FCC" w:rsidRDefault="00316FCC" w:rsidP="00316FCC">
            <w:pPr>
              <w:contextualSpacing/>
              <w:rPr>
                <w:sz w:val="16"/>
                <w:szCs w:val="16"/>
              </w:rPr>
            </w:pPr>
          </w:p>
        </w:tc>
        <w:tc>
          <w:tcPr>
            <w:tcW w:w="1569" w:type="dxa"/>
            <w:gridSpan w:val="2"/>
            <w:vMerge/>
            <w:tcBorders>
              <w:left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tc>
        <w:tc>
          <w:tcPr>
            <w:tcW w:w="793" w:type="dxa"/>
            <w:vMerge/>
            <w:tcBorders>
              <w:left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tc>
        <w:tc>
          <w:tcPr>
            <w:tcW w:w="757" w:type="dxa"/>
            <w:vMerge/>
            <w:tcBorders>
              <w:left w:val="single" w:sz="12" w:space="0" w:color="000000"/>
              <w:right w:val="single" w:sz="16" w:space="0" w:color="000000"/>
            </w:tcBorders>
            <w:shd w:val="clear" w:color="auto" w:fill="FFFFFF"/>
            <w:vAlign w:val="center"/>
          </w:tcPr>
          <w:p w:rsidR="00316FCC" w:rsidRPr="00316FCC" w:rsidRDefault="00316FCC" w:rsidP="00316FCC">
            <w:pPr>
              <w:contextualSpacing/>
              <w:rPr>
                <w:sz w:val="16"/>
                <w:szCs w:val="16"/>
              </w:rPr>
            </w:pPr>
          </w:p>
        </w:tc>
      </w:tr>
      <w:tr w:rsidR="00316FCC" w:rsidRPr="00316FCC">
        <w:trPr>
          <w:cantSplit/>
          <w:tblHeader/>
        </w:trPr>
        <w:tc>
          <w:tcPr>
            <w:tcW w:w="135" w:type="dxa"/>
            <w:vMerge/>
            <w:tcBorders>
              <w:left w:val="single" w:sz="12" w:space="0" w:color="000000"/>
              <w:bottom w:val="single" w:sz="16" w:space="0" w:color="000000"/>
              <w:right w:val="nil"/>
            </w:tcBorders>
            <w:shd w:val="clear" w:color="auto" w:fill="FFFFFF"/>
          </w:tcPr>
          <w:p w:rsidR="00316FCC" w:rsidRPr="00316FCC" w:rsidRDefault="00316FCC" w:rsidP="00316FCC">
            <w:pPr>
              <w:rPr>
                <w:sz w:val="16"/>
                <w:szCs w:val="16"/>
              </w:rPr>
            </w:pPr>
          </w:p>
        </w:tc>
        <w:tc>
          <w:tcPr>
            <w:tcW w:w="1193" w:type="dxa"/>
            <w:tcBorders>
              <w:top w:val="nil"/>
              <w:left w:val="nil"/>
              <w:bottom w:val="nil"/>
              <w:right w:val="single" w:sz="12" w:space="0" w:color="000000"/>
            </w:tcBorders>
            <w:shd w:val="clear" w:color="auto" w:fill="FFFFFF"/>
          </w:tcPr>
          <w:p w:rsidR="00316FCC" w:rsidRPr="00316FCC" w:rsidRDefault="00316FCC" w:rsidP="00316FCC">
            <w:pPr>
              <w:contextualSpacing/>
              <w:rPr>
                <w:sz w:val="16"/>
                <w:szCs w:val="16"/>
              </w:rPr>
            </w:pPr>
            <w:r w:rsidRPr="00316FCC">
              <w:rPr>
                <w:sz w:val="16"/>
                <w:szCs w:val="16"/>
              </w:rPr>
              <w:t>avoidant attach</w:t>
            </w:r>
          </w:p>
        </w:tc>
        <w:tc>
          <w:tcPr>
            <w:tcW w:w="593" w:type="dxa"/>
            <w:tcBorders>
              <w:top w:val="nil"/>
              <w:left w:val="single" w:sz="12"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6.71</w:t>
            </w:r>
          </w:p>
        </w:tc>
        <w:tc>
          <w:tcPr>
            <w:tcW w:w="672"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5.03</w:t>
            </w:r>
          </w:p>
        </w:tc>
        <w:tc>
          <w:tcPr>
            <w:tcW w:w="938"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.25</w:t>
            </w:r>
          </w:p>
        </w:tc>
        <w:tc>
          <w:tcPr>
            <w:tcW w:w="805"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1.33</w:t>
            </w:r>
          </w:p>
        </w:tc>
        <w:tc>
          <w:tcPr>
            <w:tcW w:w="734"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667"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729"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764"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808"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.42</w:t>
            </w:r>
          </w:p>
        </w:tc>
        <w:tc>
          <w:tcPr>
            <w:tcW w:w="751" w:type="dxa"/>
            <w:tcBorders>
              <w:top w:val="nil"/>
              <w:bottom w:val="nil"/>
              <w:right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2.40</w:t>
            </w:r>
          </w:p>
        </w:tc>
        <w:tc>
          <w:tcPr>
            <w:tcW w:w="1569" w:type="dxa"/>
            <w:gridSpan w:val="2"/>
            <w:vMerge/>
            <w:tcBorders>
              <w:left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tc>
        <w:tc>
          <w:tcPr>
            <w:tcW w:w="793" w:type="dxa"/>
            <w:vMerge/>
            <w:tcBorders>
              <w:left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p>
        </w:tc>
        <w:tc>
          <w:tcPr>
            <w:tcW w:w="757" w:type="dxa"/>
            <w:vMerge/>
            <w:tcBorders>
              <w:left w:val="single" w:sz="12" w:space="0" w:color="000000"/>
              <w:right w:val="single" w:sz="16" w:space="0" w:color="000000"/>
            </w:tcBorders>
            <w:shd w:val="clear" w:color="auto" w:fill="FFFFFF"/>
            <w:vAlign w:val="center"/>
          </w:tcPr>
          <w:p w:rsidR="00316FCC" w:rsidRPr="00316FCC" w:rsidRDefault="00316FCC" w:rsidP="00316FCC">
            <w:pPr>
              <w:contextualSpacing/>
              <w:rPr>
                <w:sz w:val="16"/>
                <w:szCs w:val="16"/>
              </w:rPr>
            </w:pPr>
          </w:p>
        </w:tc>
      </w:tr>
      <w:tr w:rsidR="00316FCC" w:rsidRPr="00316FCC">
        <w:trPr>
          <w:cantSplit/>
          <w:trHeight w:val="211"/>
          <w:tblHeader/>
        </w:trPr>
        <w:tc>
          <w:tcPr>
            <w:tcW w:w="135" w:type="dxa"/>
            <w:vMerge/>
            <w:tcBorders>
              <w:left w:val="single" w:sz="12" w:space="0" w:color="000000"/>
              <w:bottom w:val="single" w:sz="18" w:space="0" w:color="000000"/>
              <w:right w:val="nil"/>
            </w:tcBorders>
            <w:shd w:val="clear" w:color="auto" w:fill="FFFFFF"/>
          </w:tcPr>
          <w:p w:rsidR="00316FCC" w:rsidRPr="00316FCC" w:rsidRDefault="00316FCC" w:rsidP="00316FCC">
            <w:pPr>
              <w:rPr>
                <w:sz w:val="16"/>
                <w:szCs w:val="16"/>
              </w:rPr>
            </w:pPr>
          </w:p>
        </w:tc>
        <w:tc>
          <w:tcPr>
            <w:tcW w:w="1193" w:type="dxa"/>
            <w:tcBorders>
              <w:top w:val="nil"/>
              <w:left w:val="nil"/>
              <w:bottom w:val="single" w:sz="18" w:space="0" w:color="000000"/>
              <w:right w:val="single" w:sz="12" w:space="0" w:color="000000"/>
            </w:tcBorders>
            <w:shd w:val="clear" w:color="auto" w:fill="FFFFFF"/>
          </w:tcPr>
          <w:p w:rsidR="00316FCC" w:rsidRPr="00316FCC" w:rsidRDefault="00316FCC" w:rsidP="00316FCC">
            <w:pPr>
              <w:rPr>
                <w:sz w:val="16"/>
                <w:szCs w:val="16"/>
              </w:rPr>
            </w:pPr>
            <w:r w:rsidRPr="00316FCC">
              <w:rPr>
                <w:sz w:val="16"/>
                <w:szCs w:val="16"/>
              </w:rPr>
              <w:t>YSQ total score</w:t>
            </w:r>
          </w:p>
        </w:tc>
        <w:tc>
          <w:tcPr>
            <w:tcW w:w="593" w:type="dxa"/>
            <w:tcBorders>
              <w:top w:val="nil"/>
              <w:left w:val="single" w:sz="12" w:space="0" w:color="000000"/>
              <w:bottom w:val="single" w:sz="18" w:space="0" w:color="000000"/>
            </w:tcBorders>
            <w:shd w:val="clear" w:color="auto" w:fill="FFFFFF"/>
          </w:tcPr>
          <w:p w:rsidR="00316FCC" w:rsidRPr="00316FCC" w:rsidRDefault="00316FCC" w:rsidP="00316FCC">
            <w:pPr>
              <w:rPr>
                <w:sz w:val="16"/>
                <w:szCs w:val="16"/>
              </w:rPr>
            </w:pPr>
            <w:r w:rsidRPr="00316FCC">
              <w:rPr>
                <w:sz w:val="16"/>
                <w:szCs w:val="16"/>
              </w:rPr>
              <w:t>0.11</w:t>
            </w:r>
          </w:p>
        </w:tc>
        <w:tc>
          <w:tcPr>
            <w:tcW w:w="672" w:type="dxa"/>
            <w:tcBorders>
              <w:top w:val="nil"/>
              <w:bottom w:val="single" w:sz="18" w:space="0" w:color="000000"/>
            </w:tcBorders>
            <w:shd w:val="clear" w:color="auto" w:fill="FFFFFF"/>
          </w:tcPr>
          <w:p w:rsidR="00316FCC" w:rsidRPr="00316FCC" w:rsidRDefault="00316FCC" w:rsidP="00316FCC">
            <w:pPr>
              <w:rPr>
                <w:sz w:val="16"/>
                <w:szCs w:val="16"/>
              </w:rPr>
            </w:pPr>
            <w:r w:rsidRPr="00316FCC">
              <w:rPr>
                <w:sz w:val="16"/>
                <w:szCs w:val="16"/>
              </w:rPr>
              <w:t>0.04</w:t>
            </w:r>
          </w:p>
        </w:tc>
        <w:tc>
          <w:tcPr>
            <w:tcW w:w="938" w:type="dxa"/>
            <w:tcBorders>
              <w:top w:val="nil"/>
              <w:bottom w:val="single" w:sz="18" w:space="0" w:color="000000"/>
            </w:tcBorders>
            <w:shd w:val="clear" w:color="auto" w:fill="FFFFFF"/>
          </w:tcPr>
          <w:p w:rsidR="00316FCC" w:rsidRPr="00316FCC" w:rsidRDefault="00316FCC" w:rsidP="00316FCC">
            <w:pPr>
              <w:rPr>
                <w:sz w:val="16"/>
                <w:szCs w:val="16"/>
              </w:rPr>
            </w:pPr>
            <w:r w:rsidRPr="00316FCC">
              <w:rPr>
                <w:sz w:val="16"/>
                <w:szCs w:val="16"/>
              </w:rPr>
              <w:t xml:space="preserve"> .52</w:t>
            </w:r>
          </w:p>
        </w:tc>
        <w:tc>
          <w:tcPr>
            <w:tcW w:w="805" w:type="dxa"/>
            <w:tcBorders>
              <w:top w:val="nil"/>
              <w:bottom w:val="single" w:sz="18" w:space="0" w:color="000000"/>
            </w:tcBorders>
            <w:shd w:val="clear" w:color="auto" w:fill="FFFFFF"/>
          </w:tcPr>
          <w:p w:rsidR="00316FCC" w:rsidRPr="00316FCC" w:rsidRDefault="00316FCC" w:rsidP="00316FCC">
            <w:pPr>
              <w:rPr>
                <w:sz w:val="16"/>
                <w:szCs w:val="16"/>
              </w:rPr>
            </w:pPr>
            <w:r w:rsidRPr="00316FCC">
              <w:rPr>
                <w:sz w:val="16"/>
                <w:szCs w:val="16"/>
              </w:rPr>
              <w:t xml:space="preserve"> 2.85*</w:t>
            </w:r>
          </w:p>
        </w:tc>
        <w:tc>
          <w:tcPr>
            <w:tcW w:w="734" w:type="dxa"/>
            <w:tcBorders>
              <w:top w:val="nil"/>
              <w:bottom w:val="single" w:sz="18" w:space="0" w:color="000000"/>
            </w:tcBorders>
            <w:shd w:val="clear" w:color="auto" w:fill="FFFFFF"/>
          </w:tcPr>
          <w:p w:rsidR="00316FCC" w:rsidRPr="00316FCC" w:rsidRDefault="00316FCC" w:rsidP="00316FCC">
            <w:pPr>
              <w:rPr>
                <w:sz w:val="16"/>
                <w:szCs w:val="16"/>
              </w:rPr>
            </w:pPr>
            <w:r w:rsidRPr="00316FCC">
              <w:rPr>
                <w:sz w:val="16"/>
                <w:szCs w:val="16"/>
              </w:rPr>
              <w:t>.73</w:t>
            </w:r>
          </w:p>
        </w:tc>
        <w:tc>
          <w:tcPr>
            <w:tcW w:w="667" w:type="dxa"/>
            <w:tcBorders>
              <w:top w:val="nil"/>
              <w:bottom w:val="single" w:sz="18" w:space="0" w:color="000000"/>
            </w:tcBorders>
            <w:shd w:val="clear" w:color="auto" w:fill="FFFFFF"/>
          </w:tcPr>
          <w:p w:rsidR="00316FCC" w:rsidRPr="00316FCC" w:rsidRDefault="00316FCC" w:rsidP="00316FCC">
            <w:pPr>
              <w:rPr>
                <w:sz w:val="16"/>
                <w:szCs w:val="16"/>
              </w:rPr>
            </w:pPr>
            <w:r w:rsidRPr="00316FCC">
              <w:rPr>
                <w:sz w:val="16"/>
                <w:szCs w:val="16"/>
              </w:rPr>
              <w:t>.53</w:t>
            </w:r>
          </w:p>
        </w:tc>
        <w:tc>
          <w:tcPr>
            <w:tcW w:w="729" w:type="dxa"/>
            <w:tcBorders>
              <w:top w:val="nil"/>
              <w:bottom w:val="single" w:sz="18" w:space="0" w:color="000000"/>
            </w:tcBorders>
            <w:shd w:val="clear" w:color="auto" w:fill="FFFFFF"/>
          </w:tcPr>
          <w:p w:rsidR="00316FCC" w:rsidRPr="00316FCC" w:rsidRDefault="00316FCC" w:rsidP="00316FCC">
            <w:pPr>
              <w:rPr>
                <w:sz w:val="16"/>
                <w:szCs w:val="16"/>
              </w:rPr>
            </w:pPr>
            <w:r w:rsidRPr="00316FCC">
              <w:rPr>
                <w:sz w:val="16"/>
                <w:szCs w:val="16"/>
              </w:rPr>
              <w:t>.12</w:t>
            </w:r>
          </w:p>
        </w:tc>
        <w:tc>
          <w:tcPr>
            <w:tcW w:w="764" w:type="dxa"/>
            <w:tcBorders>
              <w:top w:val="nil"/>
              <w:bottom w:val="single" w:sz="18" w:space="0" w:color="000000"/>
            </w:tcBorders>
            <w:shd w:val="clear" w:color="auto" w:fill="FFFFFF"/>
          </w:tcPr>
          <w:p w:rsidR="00316FCC" w:rsidRPr="00316FCC" w:rsidRDefault="00316FCC" w:rsidP="00316FCC">
            <w:pPr>
              <w:rPr>
                <w:sz w:val="16"/>
                <w:szCs w:val="16"/>
              </w:rPr>
            </w:pPr>
            <w:r w:rsidRPr="00316FCC">
              <w:rPr>
                <w:sz w:val="16"/>
                <w:szCs w:val="16"/>
              </w:rPr>
              <w:t>8.12*</w:t>
            </w:r>
          </w:p>
        </w:tc>
        <w:tc>
          <w:tcPr>
            <w:tcW w:w="808" w:type="dxa"/>
            <w:tcBorders>
              <w:top w:val="nil"/>
              <w:bottom w:val="single" w:sz="18" w:space="0" w:color="000000"/>
            </w:tcBorders>
            <w:shd w:val="clear" w:color="auto" w:fill="FFFFFF"/>
          </w:tcPr>
          <w:p w:rsidR="00316FCC" w:rsidRPr="00316FCC" w:rsidRDefault="00316FCC" w:rsidP="00316FCC">
            <w:pPr>
              <w:rPr>
                <w:sz w:val="16"/>
                <w:szCs w:val="16"/>
              </w:rPr>
            </w:pPr>
            <w:r w:rsidRPr="00316FCC">
              <w:rPr>
                <w:sz w:val="16"/>
                <w:szCs w:val="16"/>
              </w:rPr>
              <w:t>.43</w:t>
            </w:r>
          </w:p>
        </w:tc>
        <w:tc>
          <w:tcPr>
            <w:tcW w:w="751" w:type="dxa"/>
            <w:tcBorders>
              <w:top w:val="nil"/>
              <w:bottom w:val="single" w:sz="18" w:space="0" w:color="000000"/>
              <w:right w:val="single" w:sz="12" w:space="0" w:color="000000"/>
            </w:tcBorders>
            <w:shd w:val="clear" w:color="auto" w:fill="FFFFFF"/>
          </w:tcPr>
          <w:p w:rsidR="00316FCC" w:rsidRPr="00316FCC" w:rsidRDefault="00316FCC" w:rsidP="00316FCC">
            <w:pPr>
              <w:rPr>
                <w:sz w:val="16"/>
                <w:szCs w:val="16"/>
              </w:rPr>
            </w:pPr>
            <w:r w:rsidRPr="00316FCC">
              <w:rPr>
                <w:sz w:val="16"/>
                <w:szCs w:val="16"/>
              </w:rPr>
              <w:t>2.35</w:t>
            </w:r>
          </w:p>
        </w:tc>
        <w:tc>
          <w:tcPr>
            <w:tcW w:w="1569" w:type="dxa"/>
            <w:gridSpan w:val="2"/>
            <w:vMerge/>
            <w:tcBorders>
              <w:left w:val="single" w:sz="12" w:space="0" w:color="000000"/>
              <w:bottom w:val="single" w:sz="18" w:space="0" w:color="000000"/>
              <w:right w:val="single" w:sz="12" w:space="0" w:color="000000"/>
            </w:tcBorders>
            <w:shd w:val="clear" w:color="auto" w:fill="FFFFFF"/>
            <w:vAlign w:val="center"/>
          </w:tcPr>
          <w:p w:rsidR="00316FCC" w:rsidRPr="00316FCC" w:rsidRDefault="00316FCC" w:rsidP="00316FCC">
            <w:pPr>
              <w:rPr>
                <w:sz w:val="16"/>
                <w:szCs w:val="16"/>
              </w:rPr>
            </w:pPr>
          </w:p>
        </w:tc>
        <w:tc>
          <w:tcPr>
            <w:tcW w:w="793" w:type="dxa"/>
            <w:vMerge/>
            <w:tcBorders>
              <w:left w:val="single" w:sz="12" w:space="0" w:color="000000"/>
              <w:bottom w:val="single" w:sz="18" w:space="0" w:color="000000"/>
              <w:right w:val="single" w:sz="12" w:space="0" w:color="000000"/>
            </w:tcBorders>
            <w:shd w:val="clear" w:color="auto" w:fill="FFFFFF"/>
            <w:vAlign w:val="center"/>
          </w:tcPr>
          <w:p w:rsidR="00316FCC" w:rsidRPr="00316FCC" w:rsidRDefault="00316FCC" w:rsidP="00316FCC">
            <w:pPr>
              <w:rPr>
                <w:sz w:val="16"/>
                <w:szCs w:val="16"/>
              </w:rPr>
            </w:pPr>
          </w:p>
        </w:tc>
        <w:tc>
          <w:tcPr>
            <w:tcW w:w="757" w:type="dxa"/>
            <w:vMerge/>
            <w:tcBorders>
              <w:left w:val="single" w:sz="12" w:space="0" w:color="000000"/>
              <w:bottom w:val="single" w:sz="18" w:space="0" w:color="000000"/>
              <w:right w:val="single" w:sz="16" w:space="0" w:color="000000"/>
            </w:tcBorders>
            <w:shd w:val="clear" w:color="auto" w:fill="FFFFFF"/>
            <w:vAlign w:val="center"/>
          </w:tcPr>
          <w:p w:rsidR="00316FCC" w:rsidRPr="00316FCC" w:rsidRDefault="00316FCC" w:rsidP="00316FCC">
            <w:pPr>
              <w:rPr>
                <w:sz w:val="16"/>
                <w:szCs w:val="16"/>
              </w:rPr>
            </w:pPr>
          </w:p>
        </w:tc>
      </w:tr>
    </w:tbl>
    <w:p w:rsidR="00316FCC" w:rsidRPr="00316FCC" w:rsidRDefault="00316FCC" w:rsidP="00316FCC">
      <w:pPr>
        <w:rPr>
          <w:sz w:val="16"/>
          <w:szCs w:val="16"/>
        </w:rPr>
      </w:pPr>
    </w:p>
    <w:p w:rsidR="00316FCC" w:rsidRDefault="00316FCC" w:rsidP="00316FCC">
      <w:pPr>
        <w:rPr>
          <w:sz w:val="16"/>
          <w:szCs w:val="16"/>
        </w:rPr>
      </w:pPr>
    </w:p>
    <w:p w:rsidR="00316FCC" w:rsidRDefault="00316FCC" w:rsidP="00316FCC">
      <w:pPr>
        <w:rPr>
          <w:sz w:val="16"/>
          <w:szCs w:val="16"/>
        </w:rPr>
      </w:pPr>
    </w:p>
    <w:p w:rsidR="0058669C" w:rsidRPr="00316FCC" w:rsidRDefault="0058669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58669C" w:rsidP="00316FCC">
      <w:pPr>
        <w:rPr>
          <w:sz w:val="16"/>
          <w:szCs w:val="16"/>
        </w:rPr>
      </w:pPr>
      <w:r>
        <w:rPr>
          <w:sz w:val="16"/>
          <w:szCs w:val="16"/>
        </w:rPr>
        <w:t xml:space="preserve">                                              </w:t>
      </w:r>
      <w:proofErr w:type="gramStart"/>
      <w:r w:rsidR="00316FCC" w:rsidRPr="00316FCC">
        <w:rPr>
          <w:sz w:val="16"/>
          <w:szCs w:val="16"/>
        </w:rPr>
        <w:t>Nb. *sig at .05 level, **sig at &lt;.001.</w:t>
      </w:r>
      <w:proofErr w:type="gramEnd"/>
      <w:r w:rsidR="00316FCC" w:rsidRPr="00316FCC">
        <w:rPr>
          <w:sz w:val="16"/>
          <w:szCs w:val="16"/>
        </w:rPr>
        <w:t xml:space="preserve"> </w:t>
      </w:r>
      <w:r w:rsidR="008C10AE">
        <w:rPr>
          <w:sz w:val="16"/>
          <w:szCs w:val="16"/>
        </w:rPr>
        <w:t xml:space="preserve">YSQ= Young Schema Questionnaire. </w:t>
      </w:r>
      <w:proofErr w:type="gramStart"/>
      <w:r w:rsidR="00316FCC" w:rsidRPr="00316FCC">
        <w:rPr>
          <w:sz w:val="16"/>
          <w:szCs w:val="16"/>
        </w:rPr>
        <w:t>avoid</w:t>
      </w:r>
      <w:proofErr w:type="gramEnd"/>
      <w:r w:rsidR="00316FCC" w:rsidRPr="00316FCC">
        <w:rPr>
          <w:sz w:val="16"/>
          <w:szCs w:val="16"/>
        </w:rPr>
        <w:t xml:space="preserve"> attach=presence/absence of avoidant attachment style, LLCI=lower limit of confidence interval, ULCI=upper limit of confidence interval.</w:t>
      </w:r>
    </w:p>
    <w:p w:rsidR="00316FCC" w:rsidRPr="0058669C" w:rsidRDefault="00316FCC" w:rsidP="00316FCC">
      <w:pPr>
        <w:rPr>
          <w:sz w:val="20"/>
          <w:szCs w:val="20"/>
        </w:rPr>
      </w:pPr>
      <w:proofErr w:type="gramStart"/>
      <w:r w:rsidRPr="0058669C">
        <w:rPr>
          <w:b/>
          <w:bCs/>
          <w:sz w:val="20"/>
          <w:szCs w:val="20"/>
        </w:rPr>
        <w:t xml:space="preserve">Table </w:t>
      </w:r>
      <w:r w:rsidR="002C0E2B" w:rsidRPr="0058669C">
        <w:rPr>
          <w:b/>
          <w:bCs/>
          <w:sz w:val="20"/>
          <w:szCs w:val="20"/>
        </w:rPr>
        <w:t>to show m</w:t>
      </w:r>
      <w:r w:rsidRPr="0058669C">
        <w:rPr>
          <w:b/>
          <w:bCs/>
          <w:sz w:val="20"/>
          <w:szCs w:val="20"/>
        </w:rPr>
        <w:t xml:space="preserve">ultiple regression outputs for avoidant attachment-average </w:t>
      </w:r>
      <w:r w:rsidR="0058669C">
        <w:rPr>
          <w:b/>
          <w:bCs/>
          <w:sz w:val="20"/>
          <w:szCs w:val="20"/>
        </w:rPr>
        <w:t>MA</w:t>
      </w:r>
      <w:r w:rsidRPr="0058669C">
        <w:rPr>
          <w:b/>
          <w:bCs/>
          <w:sz w:val="20"/>
          <w:szCs w:val="20"/>
        </w:rPr>
        <w:t xml:space="preserve"> schema score-psychopathology (BSI-GSI score) mediation model (without covariate)</w:t>
      </w:r>
      <w:r w:rsidR="0058669C" w:rsidRPr="0058669C">
        <w:rPr>
          <w:b/>
          <w:bCs/>
          <w:sz w:val="20"/>
          <w:szCs w:val="20"/>
        </w:rPr>
        <w:t>.</w:t>
      </w:r>
      <w:proofErr w:type="gramEnd"/>
    </w:p>
    <w:p w:rsidR="00316FCC" w:rsidRPr="00316FCC" w:rsidRDefault="00316FCC" w:rsidP="00316FCC">
      <w:pPr>
        <w:rPr>
          <w:sz w:val="16"/>
          <w:szCs w:val="16"/>
        </w:rPr>
      </w:pPr>
    </w:p>
    <w:tbl>
      <w:tblPr>
        <w:tblpPr w:leftFromText="180" w:rightFromText="180" w:vertAnchor="text" w:horzAnchor="margin" w:tblpX="20" w:tblpY="-329"/>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357"/>
        <w:gridCol w:w="1415"/>
        <w:gridCol w:w="593"/>
        <w:gridCol w:w="672"/>
        <w:gridCol w:w="938"/>
        <w:gridCol w:w="805"/>
        <w:gridCol w:w="734"/>
        <w:gridCol w:w="667"/>
        <w:gridCol w:w="729"/>
        <w:gridCol w:w="764"/>
        <w:gridCol w:w="808"/>
        <w:gridCol w:w="751"/>
        <w:gridCol w:w="1562"/>
        <w:gridCol w:w="7"/>
        <w:gridCol w:w="793"/>
        <w:gridCol w:w="757"/>
      </w:tblGrid>
      <w:tr w:rsidR="00316FCC" w:rsidRPr="00316FCC">
        <w:trPr>
          <w:cantSplit/>
          <w:trHeight w:val="383"/>
          <w:tblHeader/>
        </w:trPr>
        <w:tc>
          <w:tcPr>
            <w:tcW w:w="1772" w:type="dxa"/>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316FCC" w:rsidRPr="00316FCC" w:rsidRDefault="00316FCC" w:rsidP="00964340">
            <w:pPr>
              <w:contextualSpacing/>
              <w:rPr>
                <w:sz w:val="16"/>
                <w:szCs w:val="16"/>
              </w:rPr>
            </w:pPr>
            <w:r w:rsidRPr="00316FCC">
              <w:rPr>
                <w:sz w:val="16"/>
                <w:szCs w:val="16"/>
              </w:rPr>
              <w:t>Model</w:t>
            </w:r>
          </w:p>
        </w:tc>
        <w:tc>
          <w:tcPr>
            <w:tcW w:w="1265" w:type="dxa"/>
            <w:gridSpan w:val="2"/>
            <w:tcBorders>
              <w:top w:val="single" w:sz="18" w:space="0" w:color="000000"/>
              <w:left w:val="single" w:sz="16" w:space="0" w:color="000000"/>
            </w:tcBorders>
            <w:shd w:val="clear" w:color="auto" w:fill="FFFFFF"/>
            <w:vAlign w:val="bottom"/>
          </w:tcPr>
          <w:p w:rsidR="00316FCC" w:rsidRPr="00316FCC" w:rsidRDefault="00443909" w:rsidP="00964340">
            <w:pPr>
              <w:contextualSpacing/>
              <w:rPr>
                <w:sz w:val="16"/>
                <w:szCs w:val="16"/>
              </w:rPr>
            </w:pPr>
            <w:proofErr w:type="spellStart"/>
            <w:r>
              <w:rPr>
                <w:sz w:val="16"/>
                <w:szCs w:val="16"/>
              </w:rPr>
              <w:t>Unstandardised</w:t>
            </w:r>
            <w:proofErr w:type="spellEnd"/>
            <w:r w:rsidR="00316FCC" w:rsidRPr="00316FCC">
              <w:rPr>
                <w:sz w:val="16"/>
                <w:szCs w:val="16"/>
              </w:rPr>
              <w:t xml:space="preserve"> Coefficients</w:t>
            </w:r>
          </w:p>
        </w:tc>
        <w:tc>
          <w:tcPr>
            <w:tcW w:w="938" w:type="dxa"/>
            <w:tcBorders>
              <w:top w:val="single" w:sz="18" w:space="0" w:color="000000"/>
            </w:tcBorders>
            <w:shd w:val="clear" w:color="auto" w:fill="FFFFFF"/>
            <w:vAlign w:val="bottom"/>
          </w:tcPr>
          <w:p w:rsidR="00316FCC" w:rsidRPr="00316FCC" w:rsidRDefault="00443909" w:rsidP="00964340">
            <w:pPr>
              <w:contextualSpacing/>
              <w:rPr>
                <w:sz w:val="16"/>
                <w:szCs w:val="16"/>
              </w:rPr>
            </w:pPr>
            <w:r>
              <w:rPr>
                <w:sz w:val="16"/>
                <w:szCs w:val="16"/>
              </w:rPr>
              <w:t>Standardised</w:t>
            </w:r>
            <w:r w:rsidR="00316FCC" w:rsidRPr="00316FCC">
              <w:rPr>
                <w:sz w:val="16"/>
                <w:szCs w:val="16"/>
              </w:rPr>
              <w:t xml:space="preserve"> Coefficients</w:t>
            </w:r>
          </w:p>
        </w:tc>
        <w:tc>
          <w:tcPr>
            <w:tcW w:w="805" w:type="dxa"/>
            <w:vMerge w:val="restart"/>
            <w:tcBorders>
              <w:top w:val="single" w:sz="18" w:space="0" w:color="000000"/>
              <w:bottom w:val="single" w:sz="16" w:space="0" w:color="000000"/>
            </w:tcBorders>
            <w:shd w:val="clear" w:color="auto" w:fill="FFFFFF"/>
            <w:vAlign w:val="center"/>
          </w:tcPr>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r w:rsidRPr="00316FCC">
              <w:rPr>
                <w:sz w:val="16"/>
                <w:szCs w:val="16"/>
              </w:rPr>
              <w:t>t</w:t>
            </w:r>
          </w:p>
        </w:tc>
        <w:tc>
          <w:tcPr>
            <w:tcW w:w="734" w:type="dxa"/>
            <w:vMerge w:val="restart"/>
            <w:tcBorders>
              <w:top w:val="single" w:sz="18" w:space="0" w:color="000000"/>
            </w:tcBorders>
            <w:shd w:val="clear" w:color="auto" w:fill="FFFFFF"/>
            <w:vAlign w:val="center"/>
          </w:tcPr>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r w:rsidRPr="00316FCC">
              <w:rPr>
                <w:sz w:val="16"/>
                <w:szCs w:val="16"/>
              </w:rPr>
              <w:t>R</w:t>
            </w:r>
          </w:p>
        </w:tc>
        <w:tc>
          <w:tcPr>
            <w:tcW w:w="667" w:type="dxa"/>
            <w:vMerge w:val="restart"/>
            <w:tcBorders>
              <w:top w:val="single" w:sz="18" w:space="0" w:color="000000"/>
            </w:tcBorders>
            <w:shd w:val="clear" w:color="auto" w:fill="FFFFFF"/>
            <w:vAlign w:val="center"/>
          </w:tcPr>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r w:rsidRPr="00316FCC">
              <w:rPr>
                <w:sz w:val="16"/>
                <w:szCs w:val="16"/>
              </w:rPr>
              <w:t>R</w:t>
            </w:r>
            <w:r w:rsidRPr="00316FCC">
              <w:rPr>
                <w:sz w:val="16"/>
                <w:szCs w:val="16"/>
                <w:vertAlign w:val="superscript"/>
              </w:rPr>
              <w:t>2</w:t>
            </w:r>
          </w:p>
        </w:tc>
        <w:tc>
          <w:tcPr>
            <w:tcW w:w="1493" w:type="dxa"/>
            <w:gridSpan w:val="2"/>
            <w:tcBorders>
              <w:top w:val="single" w:sz="18" w:space="0" w:color="000000"/>
            </w:tcBorders>
            <w:shd w:val="clear" w:color="auto" w:fill="FFFFFF"/>
            <w:vAlign w:val="bottom"/>
          </w:tcPr>
          <w:p w:rsidR="00316FCC" w:rsidRPr="00316FCC" w:rsidRDefault="00316FCC" w:rsidP="00964340">
            <w:pPr>
              <w:contextualSpacing/>
              <w:rPr>
                <w:sz w:val="16"/>
                <w:szCs w:val="16"/>
              </w:rPr>
            </w:pPr>
            <w:r w:rsidRPr="00316FCC">
              <w:rPr>
                <w:sz w:val="16"/>
                <w:szCs w:val="16"/>
              </w:rPr>
              <w:t>Change statistics</w:t>
            </w:r>
          </w:p>
        </w:tc>
        <w:tc>
          <w:tcPr>
            <w:tcW w:w="1559" w:type="dxa"/>
            <w:gridSpan w:val="2"/>
            <w:tcBorders>
              <w:top w:val="single" w:sz="18" w:space="0" w:color="000000"/>
              <w:right w:val="single" w:sz="12" w:space="0" w:color="000000"/>
            </w:tcBorders>
            <w:shd w:val="clear" w:color="auto" w:fill="FFFFFF"/>
            <w:vAlign w:val="bottom"/>
          </w:tcPr>
          <w:p w:rsidR="00316FCC" w:rsidRPr="00316FCC" w:rsidRDefault="00316FCC" w:rsidP="00964340">
            <w:pPr>
              <w:contextualSpacing/>
              <w:rPr>
                <w:sz w:val="16"/>
                <w:szCs w:val="16"/>
              </w:rPr>
            </w:pPr>
            <w:proofErr w:type="spellStart"/>
            <w:r w:rsidRPr="00316FCC">
              <w:rPr>
                <w:sz w:val="16"/>
                <w:szCs w:val="16"/>
              </w:rPr>
              <w:t>Collinearity</w:t>
            </w:r>
            <w:proofErr w:type="spellEnd"/>
            <w:r w:rsidRPr="00316FCC">
              <w:rPr>
                <w:sz w:val="16"/>
                <w:szCs w:val="16"/>
              </w:rPr>
              <w:t xml:space="preserve"> Statistics</w:t>
            </w:r>
          </w:p>
        </w:tc>
        <w:tc>
          <w:tcPr>
            <w:tcW w:w="1562" w:type="dxa"/>
            <w:tcBorders>
              <w:top w:val="single" w:sz="18" w:space="0" w:color="000000"/>
              <w:left w:val="single" w:sz="12" w:space="0" w:color="000000"/>
              <w:bottom w:val="nil"/>
              <w:right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Bootstrapping</w:t>
            </w:r>
          </w:p>
          <w:p w:rsidR="00316FCC" w:rsidRPr="00316FCC" w:rsidRDefault="00316FCC" w:rsidP="00964340">
            <w:pPr>
              <w:contextualSpacing/>
              <w:rPr>
                <w:sz w:val="16"/>
                <w:szCs w:val="16"/>
              </w:rPr>
            </w:pPr>
            <w:r w:rsidRPr="00316FCC">
              <w:rPr>
                <w:sz w:val="16"/>
                <w:szCs w:val="16"/>
              </w:rPr>
              <w:t>estimate</w:t>
            </w:r>
          </w:p>
          <w:p w:rsidR="00316FCC" w:rsidRPr="00316FCC" w:rsidRDefault="00316FCC" w:rsidP="00964340">
            <w:pPr>
              <w:contextualSpacing/>
              <w:rPr>
                <w:sz w:val="16"/>
                <w:szCs w:val="16"/>
              </w:rPr>
            </w:pPr>
            <w:r w:rsidRPr="00316FCC">
              <w:rPr>
                <w:sz w:val="16"/>
                <w:szCs w:val="16"/>
              </w:rPr>
              <w:t>of indirect effects of IV on DV via mediator</w:t>
            </w:r>
          </w:p>
        </w:tc>
        <w:tc>
          <w:tcPr>
            <w:tcW w:w="1557" w:type="dxa"/>
            <w:gridSpan w:val="3"/>
            <w:tcBorders>
              <w:top w:val="single" w:sz="18" w:space="0" w:color="000000"/>
              <w:left w:val="single" w:sz="12" w:space="0" w:color="auto"/>
              <w:right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Bootstrapping  95% confidence interval of effects</w:t>
            </w:r>
          </w:p>
        </w:tc>
      </w:tr>
      <w:tr w:rsidR="00316FCC" w:rsidRPr="00316FCC">
        <w:trPr>
          <w:cantSplit/>
          <w:tblHeader/>
        </w:trPr>
        <w:tc>
          <w:tcPr>
            <w:tcW w:w="1772" w:type="dxa"/>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316FCC" w:rsidRPr="00316FCC" w:rsidRDefault="00316FCC" w:rsidP="00964340">
            <w:pPr>
              <w:contextualSpacing/>
              <w:rPr>
                <w:sz w:val="16"/>
                <w:szCs w:val="16"/>
              </w:rPr>
            </w:pPr>
          </w:p>
        </w:tc>
        <w:tc>
          <w:tcPr>
            <w:tcW w:w="593" w:type="dxa"/>
            <w:tcBorders>
              <w:left w:val="single" w:sz="16" w:space="0" w:color="000000"/>
              <w:bottom w:val="single" w:sz="16" w:space="0" w:color="000000"/>
            </w:tcBorders>
            <w:shd w:val="clear" w:color="auto" w:fill="FFFFFF"/>
          </w:tcPr>
          <w:p w:rsidR="00316FCC" w:rsidRPr="00316FCC" w:rsidRDefault="00316FCC" w:rsidP="00964340">
            <w:pPr>
              <w:contextualSpacing/>
              <w:jc w:val="center"/>
              <w:rPr>
                <w:sz w:val="16"/>
                <w:szCs w:val="16"/>
              </w:rPr>
            </w:pPr>
            <w:r w:rsidRPr="00316FCC">
              <w:rPr>
                <w:sz w:val="16"/>
                <w:szCs w:val="16"/>
              </w:rPr>
              <w:t>B</w:t>
            </w:r>
          </w:p>
        </w:tc>
        <w:tc>
          <w:tcPr>
            <w:tcW w:w="672" w:type="dxa"/>
            <w:tcBorders>
              <w:bottom w:val="single" w:sz="16" w:space="0" w:color="000000"/>
            </w:tcBorders>
            <w:shd w:val="clear" w:color="auto" w:fill="FFFFFF"/>
          </w:tcPr>
          <w:p w:rsidR="00316FCC" w:rsidRPr="00316FCC" w:rsidRDefault="00316FCC" w:rsidP="00964340">
            <w:pPr>
              <w:contextualSpacing/>
              <w:jc w:val="center"/>
              <w:rPr>
                <w:sz w:val="16"/>
                <w:szCs w:val="16"/>
              </w:rPr>
            </w:pPr>
            <w:r w:rsidRPr="00316FCC">
              <w:rPr>
                <w:sz w:val="16"/>
                <w:szCs w:val="16"/>
              </w:rPr>
              <w:t>Std. Error</w:t>
            </w:r>
          </w:p>
        </w:tc>
        <w:tc>
          <w:tcPr>
            <w:tcW w:w="938" w:type="dxa"/>
            <w:tcBorders>
              <w:bottom w:val="single" w:sz="16" w:space="0" w:color="000000"/>
            </w:tcBorders>
            <w:shd w:val="clear" w:color="auto" w:fill="FFFFFF"/>
          </w:tcPr>
          <w:p w:rsidR="00316FCC" w:rsidRPr="00316FCC" w:rsidRDefault="00316FCC" w:rsidP="00964340">
            <w:pPr>
              <w:contextualSpacing/>
              <w:jc w:val="center"/>
              <w:rPr>
                <w:sz w:val="16"/>
                <w:szCs w:val="16"/>
              </w:rPr>
            </w:pPr>
            <w:r w:rsidRPr="00316FCC">
              <w:rPr>
                <w:sz w:val="16"/>
                <w:szCs w:val="16"/>
              </w:rPr>
              <w:t>β</w:t>
            </w:r>
          </w:p>
        </w:tc>
        <w:tc>
          <w:tcPr>
            <w:tcW w:w="805" w:type="dxa"/>
            <w:vMerge/>
            <w:tcBorders>
              <w:top w:val="single" w:sz="16" w:space="0" w:color="000000"/>
              <w:bottom w:val="single" w:sz="16" w:space="0" w:color="000000"/>
            </w:tcBorders>
            <w:shd w:val="clear" w:color="auto" w:fill="FFFFFF"/>
            <w:vAlign w:val="bottom"/>
          </w:tcPr>
          <w:p w:rsidR="00316FCC" w:rsidRPr="00316FCC" w:rsidRDefault="00316FCC" w:rsidP="00964340">
            <w:pPr>
              <w:contextualSpacing/>
              <w:rPr>
                <w:sz w:val="16"/>
                <w:szCs w:val="16"/>
              </w:rPr>
            </w:pPr>
          </w:p>
        </w:tc>
        <w:tc>
          <w:tcPr>
            <w:tcW w:w="734" w:type="dxa"/>
            <w:vMerge/>
            <w:tcBorders>
              <w:bottom w:val="single" w:sz="16" w:space="0" w:color="000000"/>
            </w:tcBorders>
            <w:shd w:val="clear" w:color="auto" w:fill="FFFFFF"/>
          </w:tcPr>
          <w:p w:rsidR="00316FCC" w:rsidRPr="00316FCC" w:rsidRDefault="00316FCC" w:rsidP="00964340">
            <w:pPr>
              <w:contextualSpacing/>
              <w:rPr>
                <w:sz w:val="16"/>
                <w:szCs w:val="16"/>
              </w:rPr>
            </w:pPr>
          </w:p>
        </w:tc>
        <w:tc>
          <w:tcPr>
            <w:tcW w:w="667" w:type="dxa"/>
            <w:vMerge/>
            <w:tcBorders>
              <w:bottom w:val="single" w:sz="16" w:space="0" w:color="000000"/>
            </w:tcBorders>
            <w:shd w:val="clear" w:color="auto" w:fill="FFFFFF"/>
            <w:vAlign w:val="bottom"/>
          </w:tcPr>
          <w:p w:rsidR="00316FCC" w:rsidRPr="00316FCC" w:rsidRDefault="00316FCC" w:rsidP="00964340">
            <w:pPr>
              <w:contextualSpacing/>
              <w:rPr>
                <w:sz w:val="16"/>
                <w:szCs w:val="16"/>
              </w:rPr>
            </w:pPr>
          </w:p>
        </w:tc>
        <w:tc>
          <w:tcPr>
            <w:tcW w:w="729" w:type="dxa"/>
            <w:tcBorders>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R</w:t>
            </w:r>
            <w:r w:rsidRPr="00316FCC">
              <w:rPr>
                <w:sz w:val="16"/>
                <w:szCs w:val="16"/>
                <w:vertAlign w:val="superscript"/>
              </w:rPr>
              <w:t>2</w:t>
            </w:r>
            <w:r w:rsidRPr="00316FCC">
              <w:rPr>
                <w:sz w:val="16"/>
                <w:szCs w:val="16"/>
              </w:rPr>
              <w:t>change</w:t>
            </w:r>
          </w:p>
        </w:tc>
        <w:tc>
          <w:tcPr>
            <w:tcW w:w="764" w:type="dxa"/>
            <w:tcBorders>
              <w:bottom w:val="single" w:sz="12" w:space="0" w:color="000000"/>
            </w:tcBorders>
            <w:shd w:val="clear" w:color="auto" w:fill="FFFFFF"/>
            <w:vAlign w:val="center"/>
          </w:tcPr>
          <w:p w:rsidR="00316FCC" w:rsidRPr="00316FCC" w:rsidRDefault="00316FCC" w:rsidP="00964340">
            <w:pPr>
              <w:contextualSpacing/>
              <w:rPr>
                <w:sz w:val="16"/>
                <w:szCs w:val="16"/>
              </w:rPr>
            </w:pPr>
            <w:r w:rsidRPr="00316FCC">
              <w:rPr>
                <w:sz w:val="16"/>
                <w:szCs w:val="16"/>
              </w:rPr>
              <w:t>F change</w:t>
            </w:r>
          </w:p>
        </w:tc>
        <w:tc>
          <w:tcPr>
            <w:tcW w:w="808" w:type="dxa"/>
            <w:tcBorders>
              <w:bottom w:val="single" w:sz="12" w:space="0" w:color="000000"/>
            </w:tcBorders>
            <w:shd w:val="clear" w:color="auto" w:fill="FFFFFF"/>
            <w:vAlign w:val="center"/>
          </w:tcPr>
          <w:p w:rsidR="00316FCC" w:rsidRPr="00316FCC" w:rsidRDefault="00316FCC" w:rsidP="00964340">
            <w:pPr>
              <w:contextualSpacing/>
              <w:rPr>
                <w:sz w:val="16"/>
                <w:szCs w:val="16"/>
              </w:rPr>
            </w:pPr>
            <w:r w:rsidRPr="00316FCC">
              <w:rPr>
                <w:sz w:val="16"/>
                <w:szCs w:val="16"/>
              </w:rPr>
              <w:t>Tolerance</w:t>
            </w:r>
          </w:p>
        </w:tc>
        <w:tc>
          <w:tcPr>
            <w:tcW w:w="751" w:type="dxa"/>
            <w:tcBorders>
              <w:bottom w:val="single" w:sz="12" w:space="0" w:color="000000"/>
              <w:right w:val="single" w:sz="12" w:space="0" w:color="000000"/>
            </w:tcBorders>
            <w:shd w:val="clear" w:color="auto" w:fill="FFFFFF"/>
            <w:vAlign w:val="center"/>
          </w:tcPr>
          <w:p w:rsidR="00316FCC" w:rsidRPr="00316FCC" w:rsidRDefault="00316FCC" w:rsidP="00964340">
            <w:pPr>
              <w:contextualSpacing/>
              <w:rPr>
                <w:sz w:val="16"/>
                <w:szCs w:val="16"/>
              </w:rPr>
            </w:pPr>
            <w:r w:rsidRPr="00316FCC">
              <w:rPr>
                <w:sz w:val="16"/>
                <w:szCs w:val="16"/>
              </w:rPr>
              <w:t>VIF</w:t>
            </w:r>
          </w:p>
        </w:tc>
        <w:tc>
          <w:tcPr>
            <w:tcW w:w="1569" w:type="dxa"/>
            <w:gridSpan w:val="2"/>
            <w:tcBorders>
              <w:top w:val="nil"/>
              <w:left w:val="single" w:sz="12" w:space="0" w:color="000000"/>
              <w:bottom w:val="single" w:sz="12" w:space="0" w:color="000000"/>
              <w:right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ab/>
            </w:r>
          </w:p>
        </w:tc>
        <w:tc>
          <w:tcPr>
            <w:tcW w:w="793" w:type="dxa"/>
            <w:tcBorders>
              <w:left w:val="single" w:sz="12" w:space="0" w:color="auto"/>
              <w:right w:val="single" w:sz="12" w:space="0" w:color="000000"/>
            </w:tcBorders>
            <w:shd w:val="clear" w:color="auto" w:fill="FFFFFF"/>
          </w:tcPr>
          <w:p w:rsidR="00316FCC" w:rsidRPr="00316FCC" w:rsidRDefault="00316FCC" w:rsidP="00964340">
            <w:pPr>
              <w:contextualSpacing/>
              <w:rPr>
                <w:sz w:val="16"/>
                <w:szCs w:val="16"/>
              </w:rPr>
            </w:pPr>
            <w:r w:rsidRPr="00316FCC">
              <w:rPr>
                <w:sz w:val="16"/>
                <w:szCs w:val="16"/>
              </w:rPr>
              <w:t>LLCI</w:t>
            </w:r>
          </w:p>
        </w:tc>
        <w:tc>
          <w:tcPr>
            <w:tcW w:w="757" w:type="dxa"/>
            <w:tcBorders>
              <w:left w:val="single" w:sz="12" w:space="0" w:color="000000"/>
              <w:right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ULCI</w:t>
            </w:r>
          </w:p>
        </w:tc>
      </w:tr>
      <w:tr w:rsidR="00316FCC" w:rsidRPr="00316FCC">
        <w:trPr>
          <w:cantSplit/>
          <w:tblHeader/>
        </w:trPr>
        <w:tc>
          <w:tcPr>
            <w:tcW w:w="357" w:type="dxa"/>
            <w:vMerge w:val="restart"/>
            <w:tcBorders>
              <w:top w:val="single" w:sz="16" w:space="0" w:color="000000"/>
              <w:left w:val="single" w:sz="18" w:space="0" w:color="000000"/>
              <w:right w:val="nil"/>
            </w:tcBorders>
            <w:shd w:val="clear" w:color="auto" w:fill="FFFFFF"/>
          </w:tcPr>
          <w:p w:rsidR="00316FCC" w:rsidRPr="00316FCC" w:rsidRDefault="00316FCC" w:rsidP="00964340">
            <w:pPr>
              <w:contextualSpacing/>
              <w:rPr>
                <w:sz w:val="16"/>
                <w:szCs w:val="16"/>
              </w:rPr>
            </w:pPr>
            <w:r w:rsidRPr="00316FCC">
              <w:rPr>
                <w:sz w:val="16"/>
                <w:szCs w:val="16"/>
              </w:rPr>
              <w:t>1</w:t>
            </w:r>
          </w:p>
        </w:tc>
        <w:tc>
          <w:tcPr>
            <w:tcW w:w="1415" w:type="dxa"/>
            <w:tcBorders>
              <w:top w:val="single" w:sz="16" w:space="0" w:color="000000"/>
              <w:left w:val="nil"/>
              <w:bottom w:val="nil"/>
              <w:right w:val="single" w:sz="16" w:space="0" w:color="000000"/>
            </w:tcBorders>
            <w:shd w:val="clear" w:color="auto" w:fill="FFFFFF"/>
          </w:tcPr>
          <w:p w:rsidR="00316FCC" w:rsidRPr="00316FCC" w:rsidRDefault="00316FCC" w:rsidP="00964340">
            <w:pPr>
              <w:contextualSpacing/>
              <w:rPr>
                <w:sz w:val="16"/>
                <w:szCs w:val="16"/>
              </w:rPr>
            </w:pPr>
            <w:r w:rsidRPr="00316FCC">
              <w:rPr>
                <w:sz w:val="16"/>
                <w:szCs w:val="16"/>
              </w:rPr>
              <w:t>(Constant)</w:t>
            </w:r>
          </w:p>
        </w:tc>
        <w:tc>
          <w:tcPr>
            <w:tcW w:w="593" w:type="dxa"/>
            <w:tcBorders>
              <w:top w:val="single" w:sz="16" w:space="0" w:color="000000"/>
              <w:left w:val="single" w:sz="16" w:space="0" w:color="000000"/>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47.19</w:t>
            </w:r>
          </w:p>
        </w:tc>
        <w:tc>
          <w:tcPr>
            <w:tcW w:w="672" w:type="dxa"/>
            <w:tcBorders>
              <w:top w:val="single" w:sz="16" w:space="0" w:color="000000"/>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2.69</w:t>
            </w:r>
          </w:p>
        </w:tc>
        <w:tc>
          <w:tcPr>
            <w:tcW w:w="938" w:type="dxa"/>
            <w:tcBorders>
              <w:top w:val="single" w:sz="16" w:space="0" w:color="000000"/>
              <w:bottom w:val="nil"/>
            </w:tcBorders>
            <w:shd w:val="clear" w:color="auto" w:fill="FFFFFF"/>
            <w:vAlign w:val="center"/>
          </w:tcPr>
          <w:p w:rsidR="00316FCC" w:rsidRPr="00316FCC" w:rsidRDefault="00316FCC" w:rsidP="00964340">
            <w:pPr>
              <w:contextualSpacing/>
              <w:rPr>
                <w:sz w:val="16"/>
                <w:szCs w:val="16"/>
              </w:rPr>
            </w:pPr>
          </w:p>
        </w:tc>
        <w:tc>
          <w:tcPr>
            <w:tcW w:w="805" w:type="dxa"/>
            <w:tcBorders>
              <w:top w:val="single" w:sz="16" w:space="0" w:color="000000"/>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17.55**</w:t>
            </w:r>
          </w:p>
        </w:tc>
        <w:tc>
          <w:tcPr>
            <w:tcW w:w="734" w:type="dxa"/>
            <w:tcBorders>
              <w:top w:val="single" w:sz="16" w:space="0" w:color="000000"/>
              <w:bottom w:val="nil"/>
            </w:tcBorders>
            <w:shd w:val="clear" w:color="auto" w:fill="FFFFFF"/>
            <w:vAlign w:val="center"/>
          </w:tcPr>
          <w:p w:rsidR="00316FCC" w:rsidRPr="00316FCC" w:rsidRDefault="00316FCC" w:rsidP="00964340">
            <w:pPr>
              <w:contextualSpacing/>
              <w:rPr>
                <w:sz w:val="16"/>
                <w:szCs w:val="16"/>
              </w:rPr>
            </w:pPr>
          </w:p>
        </w:tc>
        <w:tc>
          <w:tcPr>
            <w:tcW w:w="667" w:type="dxa"/>
            <w:tcBorders>
              <w:top w:val="nil"/>
              <w:bottom w:val="nil"/>
            </w:tcBorders>
            <w:shd w:val="clear" w:color="auto" w:fill="FFFFFF"/>
            <w:vAlign w:val="center"/>
          </w:tcPr>
          <w:p w:rsidR="00316FCC" w:rsidRPr="00316FCC" w:rsidRDefault="00316FCC" w:rsidP="00964340">
            <w:pPr>
              <w:contextualSpacing/>
              <w:rPr>
                <w:sz w:val="16"/>
                <w:szCs w:val="16"/>
              </w:rPr>
            </w:pPr>
          </w:p>
        </w:tc>
        <w:tc>
          <w:tcPr>
            <w:tcW w:w="729" w:type="dxa"/>
            <w:tcBorders>
              <w:top w:val="single" w:sz="12" w:space="0" w:color="auto"/>
              <w:bottom w:val="nil"/>
            </w:tcBorders>
            <w:shd w:val="clear" w:color="auto" w:fill="FFFFFF"/>
            <w:vAlign w:val="center"/>
          </w:tcPr>
          <w:p w:rsidR="00316FCC" w:rsidRPr="00316FCC" w:rsidRDefault="00316FCC" w:rsidP="00964340">
            <w:pPr>
              <w:contextualSpacing/>
              <w:rPr>
                <w:sz w:val="16"/>
                <w:szCs w:val="16"/>
              </w:rPr>
            </w:pPr>
          </w:p>
        </w:tc>
        <w:tc>
          <w:tcPr>
            <w:tcW w:w="764" w:type="dxa"/>
            <w:tcBorders>
              <w:top w:val="single" w:sz="12" w:space="0" w:color="000000"/>
              <w:bottom w:val="nil"/>
            </w:tcBorders>
            <w:shd w:val="clear" w:color="auto" w:fill="FFFFFF"/>
            <w:vAlign w:val="center"/>
          </w:tcPr>
          <w:p w:rsidR="00316FCC" w:rsidRPr="00316FCC" w:rsidRDefault="00316FCC" w:rsidP="00964340">
            <w:pPr>
              <w:contextualSpacing/>
              <w:rPr>
                <w:sz w:val="16"/>
                <w:szCs w:val="16"/>
              </w:rPr>
            </w:pPr>
          </w:p>
        </w:tc>
        <w:tc>
          <w:tcPr>
            <w:tcW w:w="808" w:type="dxa"/>
            <w:tcBorders>
              <w:top w:val="single" w:sz="12" w:space="0" w:color="000000"/>
              <w:bottom w:val="nil"/>
            </w:tcBorders>
            <w:shd w:val="clear" w:color="auto" w:fill="FFFFFF"/>
            <w:vAlign w:val="center"/>
          </w:tcPr>
          <w:p w:rsidR="00316FCC" w:rsidRPr="00316FCC" w:rsidRDefault="00316FCC" w:rsidP="00964340">
            <w:pPr>
              <w:contextualSpacing/>
              <w:rPr>
                <w:sz w:val="16"/>
                <w:szCs w:val="16"/>
              </w:rPr>
            </w:pPr>
          </w:p>
        </w:tc>
        <w:tc>
          <w:tcPr>
            <w:tcW w:w="751" w:type="dxa"/>
            <w:tcBorders>
              <w:top w:val="single" w:sz="12" w:space="0" w:color="000000"/>
              <w:bottom w:val="nil"/>
              <w:right w:val="single" w:sz="12" w:space="0" w:color="auto"/>
            </w:tcBorders>
            <w:shd w:val="clear" w:color="auto" w:fill="FFFFFF"/>
            <w:vAlign w:val="center"/>
          </w:tcPr>
          <w:p w:rsidR="00316FCC" w:rsidRPr="00316FCC" w:rsidRDefault="00316FCC" w:rsidP="00964340">
            <w:pPr>
              <w:contextualSpacing/>
              <w:rPr>
                <w:sz w:val="16"/>
                <w:szCs w:val="16"/>
              </w:rPr>
            </w:pPr>
          </w:p>
        </w:tc>
        <w:tc>
          <w:tcPr>
            <w:tcW w:w="1569" w:type="dxa"/>
            <w:gridSpan w:val="2"/>
            <w:vMerge w:val="restart"/>
            <w:tcBorders>
              <w:top w:val="single" w:sz="12" w:space="0" w:color="000000"/>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r w:rsidRPr="00316FCC">
              <w:rPr>
                <w:sz w:val="16"/>
                <w:szCs w:val="16"/>
              </w:rPr>
              <w:t>8.82*</w:t>
            </w:r>
          </w:p>
        </w:tc>
        <w:tc>
          <w:tcPr>
            <w:tcW w:w="793" w:type="dxa"/>
            <w:vMerge w:val="restart"/>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r w:rsidRPr="00316FCC">
              <w:rPr>
                <w:sz w:val="16"/>
                <w:szCs w:val="16"/>
              </w:rPr>
              <w:t>2.52</w:t>
            </w:r>
          </w:p>
        </w:tc>
        <w:tc>
          <w:tcPr>
            <w:tcW w:w="757" w:type="dxa"/>
            <w:vMerge w:val="restart"/>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p>
          <w:p w:rsidR="00316FCC" w:rsidRPr="00316FCC" w:rsidRDefault="00316FCC" w:rsidP="00964340">
            <w:pPr>
              <w:contextualSpacing/>
              <w:rPr>
                <w:sz w:val="16"/>
                <w:szCs w:val="16"/>
              </w:rPr>
            </w:pPr>
            <w:r w:rsidRPr="00316FCC">
              <w:rPr>
                <w:sz w:val="16"/>
                <w:szCs w:val="16"/>
              </w:rPr>
              <w:t>16.86</w:t>
            </w:r>
          </w:p>
        </w:tc>
      </w:tr>
      <w:tr w:rsidR="00316FCC" w:rsidRPr="00316FCC">
        <w:trPr>
          <w:cantSplit/>
          <w:tblHeader/>
        </w:trPr>
        <w:tc>
          <w:tcPr>
            <w:tcW w:w="357" w:type="dxa"/>
            <w:vMerge/>
            <w:tcBorders>
              <w:top w:val="single" w:sz="16" w:space="0" w:color="000000"/>
              <w:left w:val="single" w:sz="18" w:space="0" w:color="000000"/>
              <w:right w:val="nil"/>
            </w:tcBorders>
            <w:shd w:val="clear" w:color="auto" w:fill="FFFFFF"/>
          </w:tcPr>
          <w:p w:rsidR="00316FCC" w:rsidRPr="00316FCC" w:rsidRDefault="00316FCC" w:rsidP="00964340">
            <w:pPr>
              <w:rPr>
                <w:sz w:val="16"/>
                <w:szCs w:val="16"/>
              </w:rPr>
            </w:pPr>
          </w:p>
        </w:tc>
        <w:tc>
          <w:tcPr>
            <w:tcW w:w="1415" w:type="dxa"/>
            <w:tcBorders>
              <w:top w:val="nil"/>
              <w:left w:val="nil"/>
              <w:right w:val="single" w:sz="16" w:space="0" w:color="000000"/>
            </w:tcBorders>
            <w:shd w:val="clear" w:color="auto" w:fill="FFFFFF"/>
          </w:tcPr>
          <w:p w:rsidR="00316FCC" w:rsidRPr="00316FCC" w:rsidRDefault="00316FCC" w:rsidP="00964340">
            <w:pPr>
              <w:contextualSpacing/>
              <w:rPr>
                <w:sz w:val="16"/>
                <w:szCs w:val="16"/>
              </w:rPr>
            </w:pPr>
            <w:r w:rsidRPr="00316FCC">
              <w:rPr>
                <w:sz w:val="16"/>
                <w:szCs w:val="16"/>
              </w:rPr>
              <w:t>avoidant attach</w:t>
            </w:r>
          </w:p>
        </w:tc>
        <w:tc>
          <w:tcPr>
            <w:tcW w:w="593" w:type="dxa"/>
            <w:tcBorders>
              <w:top w:val="nil"/>
              <w:left w:val="single" w:sz="16" w:space="0" w:color="000000"/>
            </w:tcBorders>
            <w:shd w:val="clear" w:color="auto" w:fill="FFFFFF"/>
            <w:vAlign w:val="center"/>
          </w:tcPr>
          <w:p w:rsidR="00316FCC" w:rsidRPr="00316FCC" w:rsidRDefault="00316FCC" w:rsidP="00964340">
            <w:pPr>
              <w:contextualSpacing/>
              <w:rPr>
                <w:sz w:val="16"/>
                <w:szCs w:val="16"/>
              </w:rPr>
            </w:pPr>
            <w:r w:rsidRPr="00316FCC">
              <w:rPr>
                <w:sz w:val="16"/>
                <w:szCs w:val="16"/>
              </w:rPr>
              <w:t>17.57</w:t>
            </w:r>
          </w:p>
        </w:tc>
        <w:tc>
          <w:tcPr>
            <w:tcW w:w="672" w:type="dxa"/>
            <w:tcBorders>
              <w:top w:val="nil"/>
            </w:tcBorders>
            <w:shd w:val="clear" w:color="auto" w:fill="FFFFFF"/>
            <w:vAlign w:val="center"/>
          </w:tcPr>
          <w:p w:rsidR="00316FCC" w:rsidRPr="00316FCC" w:rsidRDefault="00316FCC" w:rsidP="00964340">
            <w:pPr>
              <w:contextualSpacing/>
              <w:rPr>
                <w:sz w:val="16"/>
                <w:szCs w:val="16"/>
              </w:rPr>
            </w:pPr>
            <w:r w:rsidRPr="00316FCC">
              <w:rPr>
                <w:sz w:val="16"/>
                <w:szCs w:val="16"/>
              </w:rPr>
              <w:t>3.61</w:t>
            </w:r>
          </w:p>
        </w:tc>
        <w:tc>
          <w:tcPr>
            <w:tcW w:w="938" w:type="dxa"/>
            <w:tcBorders>
              <w:top w:val="nil"/>
            </w:tcBorders>
            <w:shd w:val="clear" w:color="auto" w:fill="FFFFFF"/>
            <w:vAlign w:val="center"/>
          </w:tcPr>
          <w:p w:rsidR="00316FCC" w:rsidRPr="00316FCC" w:rsidRDefault="00316FCC" w:rsidP="00964340">
            <w:pPr>
              <w:contextualSpacing/>
              <w:rPr>
                <w:sz w:val="16"/>
                <w:szCs w:val="16"/>
              </w:rPr>
            </w:pPr>
            <w:r w:rsidRPr="00316FCC">
              <w:rPr>
                <w:sz w:val="16"/>
                <w:szCs w:val="16"/>
              </w:rPr>
              <w:t xml:space="preserve"> .64</w:t>
            </w:r>
          </w:p>
        </w:tc>
        <w:tc>
          <w:tcPr>
            <w:tcW w:w="805" w:type="dxa"/>
            <w:tcBorders>
              <w:top w:val="nil"/>
            </w:tcBorders>
            <w:shd w:val="clear" w:color="auto" w:fill="FFFFFF"/>
            <w:vAlign w:val="center"/>
          </w:tcPr>
          <w:p w:rsidR="00316FCC" w:rsidRPr="00316FCC" w:rsidRDefault="00316FCC" w:rsidP="00964340">
            <w:pPr>
              <w:contextualSpacing/>
              <w:rPr>
                <w:sz w:val="16"/>
                <w:szCs w:val="16"/>
              </w:rPr>
            </w:pPr>
            <w:r w:rsidRPr="00316FCC">
              <w:rPr>
                <w:sz w:val="16"/>
                <w:szCs w:val="16"/>
              </w:rPr>
              <w:t xml:space="preserve">  4.87**</w:t>
            </w:r>
          </w:p>
        </w:tc>
        <w:tc>
          <w:tcPr>
            <w:tcW w:w="734" w:type="dxa"/>
            <w:tcBorders>
              <w:top w:val="nil"/>
            </w:tcBorders>
            <w:shd w:val="clear" w:color="auto" w:fill="FFFFFF"/>
            <w:vAlign w:val="center"/>
          </w:tcPr>
          <w:p w:rsidR="00316FCC" w:rsidRPr="00316FCC" w:rsidRDefault="00316FCC" w:rsidP="00964340">
            <w:pPr>
              <w:contextualSpacing/>
              <w:rPr>
                <w:sz w:val="16"/>
                <w:szCs w:val="16"/>
              </w:rPr>
            </w:pPr>
            <w:r w:rsidRPr="00316FCC">
              <w:rPr>
                <w:sz w:val="16"/>
                <w:szCs w:val="16"/>
              </w:rPr>
              <w:t>.64</w:t>
            </w:r>
          </w:p>
        </w:tc>
        <w:tc>
          <w:tcPr>
            <w:tcW w:w="667" w:type="dxa"/>
            <w:tcBorders>
              <w:top w:val="nil"/>
            </w:tcBorders>
            <w:shd w:val="clear" w:color="auto" w:fill="FFFFFF"/>
            <w:vAlign w:val="center"/>
          </w:tcPr>
          <w:p w:rsidR="00316FCC" w:rsidRPr="00316FCC" w:rsidRDefault="00316FCC" w:rsidP="00964340">
            <w:pPr>
              <w:contextualSpacing/>
              <w:rPr>
                <w:sz w:val="16"/>
                <w:szCs w:val="16"/>
              </w:rPr>
            </w:pPr>
            <w:r w:rsidRPr="00316FCC">
              <w:rPr>
                <w:sz w:val="16"/>
                <w:szCs w:val="16"/>
              </w:rPr>
              <w:t>.41</w:t>
            </w:r>
          </w:p>
        </w:tc>
        <w:tc>
          <w:tcPr>
            <w:tcW w:w="729" w:type="dxa"/>
            <w:tcBorders>
              <w:top w:val="nil"/>
            </w:tcBorders>
            <w:shd w:val="clear" w:color="auto" w:fill="FFFFFF"/>
            <w:vAlign w:val="center"/>
          </w:tcPr>
          <w:p w:rsidR="00316FCC" w:rsidRPr="00316FCC" w:rsidRDefault="00316FCC" w:rsidP="00964340">
            <w:pPr>
              <w:contextualSpacing/>
              <w:rPr>
                <w:sz w:val="16"/>
                <w:szCs w:val="16"/>
              </w:rPr>
            </w:pPr>
            <w:r w:rsidRPr="00316FCC">
              <w:rPr>
                <w:sz w:val="16"/>
                <w:szCs w:val="16"/>
              </w:rPr>
              <w:t>.41</w:t>
            </w:r>
          </w:p>
        </w:tc>
        <w:tc>
          <w:tcPr>
            <w:tcW w:w="764" w:type="dxa"/>
            <w:tcBorders>
              <w:top w:val="nil"/>
            </w:tcBorders>
            <w:shd w:val="clear" w:color="auto" w:fill="FFFFFF"/>
            <w:vAlign w:val="center"/>
          </w:tcPr>
          <w:p w:rsidR="00316FCC" w:rsidRPr="00316FCC" w:rsidRDefault="00316FCC" w:rsidP="00964340">
            <w:pPr>
              <w:contextualSpacing/>
              <w:rPr>
                <w:sz w:val="16"/>
                <w:szCs w:val="16"/>
              </w:rPr>
            </w:pPr>
            <w:r w:rsidRPr="00316FCC">
              <w:rPr>
                <w:sz w:val="16"/>
                <w:szCs w:val="16"/>
              </w:rPr>
              <w:t>23.71**</w:t>
            </w:r>
          </w:p>
        </w:tc>
        <w:tc>
          <w:tcPr>
            <w:tcW w:w="808" w:type="dxa"/>
            <w:tcBorders>
              <w:top w:val="nil"/>
            </w:tcBorders>
            <w:shd w:val="clear" w:color="auto" w:fill="FFFFFF"/>
            <w:vAlign w:val="center"/>
          </w:tcPr>
          <w:p w:rsidR="00316FCC" w:rsidRPr="00316FCC" w:rsidRDefault="00316FCC" w:rsidP="00964340">
            <w:pPr>
              <w:contextualSpacing/>
              <w:rPr>
                <w:sz w:val="16"/>
                <w:szCs w:val="16"/>
              </w:rPr>
            </w:pPr>
            <w:r w:rsidRPr="00316FCC">
              <w:rPr>
                <w:sz w:val="16"/>
                <w:szCs w:val="16"/>
              </w:rPr>
              <w:t>1.00</w:t>
            </w:r>
          </w:p>
        </w:tc>
        <w:tc>
          <w:tcPr>
            <w:tcW w:w="751" w:type="dxa"/>
            <w:tcBorders>
              <w:top w:val="nil"/>
              <w:right w:val="single" w:sz="12" w:space="0" w:color="auto"/>
            </w:tcBorders>
            <w:shd w:val="clear" w:color="auto" w:fill="FFFFFF"/>
            <w:vAlign w:val="center"/>
          </w:tcPr>
          <w:p w:rsidR="00316FCC" w:rsidRPr="00316FCC" w:rsidRDefault="00316FCC" w:rsidP="00964340">
            <w:pPr>
              <w:contextualSpacing/>
              <w:rPr>
                <w:sz w:val="16"/>
                <w:szCs w:val="16"/>
              </w:rPr>
            </w:pPr>
            <w:r w:rsidRPr="00316FCC">
              <w:rPr>
                <w:sz w:val="16"/>
                <w:szCs w:val="16"/>
              </w:rPr>
              <w:t>1.00</w:t>
            </w:r>
          </w:p>
        </w:tc>
        <w:tc>
          <w:tcPr>
            <w:tcW w:w="1569" w:type="dxa"/>
            <w:gridSpan w:val="2"/>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c>
          <w:tcPr>
            <w:tcW w:w="793" w:type="dxa"/>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c>
          <w:tcPr>
            <w:tcW w:w="757" w:type="dxa"/>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r>
      <w:tr w:rsidR="00316FCC" w:rsidRPr="00316FCC">
        <w:trPr>
          <w:cantSplit/>
          <w:tblHeader/>
        </w:trPr>
        <w:tc>
          <w:tcPr>
            <w:tcW w:w="357" w:type="dxa"/>
            <w:vMerge w:val="restart"/>
            <w:tcBorders>
              <w:left w:val="single" w:sz="18" w:space="0" w:color="000000"/>
              <w:bottom w:val="single" w:sz="16" w:space="0" w:color="000000"/>
              <w:right w:val="nil"/>
            </w:tcBorders>
            <w:shd w:val="clear" w:color="auto" w:fill="FFFFFF"/>
          </w:tcPr>
          <w:p w:rsidR="00316FCC" w:rsidRPr="00316FCC" w:rsidRDefault="00316FCC" w:rsidP="00964340">
            <w:pPr>
              <w:rPr>
                <w:sz w:val="16"/>
                <w:szCs w:val="16"/>
              </w:rPr>
            </w:pPr>
            <w:r w:rsidRPr="00316FCC">
              <w:rPr>
                <w:sz w:val="16"/>
                <w:szCs w:val="16"/>
              </w:rPr>
              <w:t>2</w:t>
            </w:r>
          </w:p>
        </w:tc>
        <w:tc>
          <w:tcPr>
            <w:tcW w:w="1415" w:type="dxa"/>
            <w:tcBorders>
              <w:left w:val="nil"/>
              <w:bottom w:val="nil"/>
              <w:right w:val="single" w:sz="16" w:space="0" w:color="000000"/>
            </w:tcBorders>
            <w:shd w:val="clear" w:color="auto" w:fill="FFFFFF"/>
          </w:tcPr>
          <w:p w:rsidR="00316FCC" w:rsidRPr="00316FCC" w:rsidRDefault="00316FCC" w:rsidP="00964340">
            <w:pPr>
              <w:contextualSpacing/>
              <w:rPr>
                <w:sz w:val="16"/>
                <w:szCs w:val="16"/>
              </w:rPr>
            </w:pPr>
            <w:r w:rsidRPr="00316FCC">
              <w:rPr>
                <w:sz w:val="16"/>
                <w:szCs w:val="16"/>
              </w:rPr>
              <w:t>(Constant)</w:t>
            </w:r>
          </w:p>
        </w:tc>
        <w:tc>
          <w:tcPr>
            <w:tcW w:w="593" w:type="dxa"/>
            <w:tcBorders>
              <w:left w:val="single" w:sz="16" w:space="0" w:color="000000"/>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39.53</w:t>
            </w:r>
          </w:p>
        </w:tc>
        <w:tc>
          <w:tcPr>
            <w:tcW w:w="672" w:type="dxa"/>
            <w:tcBorders>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3.81</w:t>
            </w:r>
          </w:p>
        </w:tc>
        <w:tc>
          <w:tcPr>
            <w:tcW w:w="938" w:type="dxa"/>
            <w:tcBorders>
              <w:bottom w:val="nil"/>
            </w:tcBorders>
            <w:shd w:val="clear" w:color="auto" w:fill="FFFFFF"/>
            <w:vAlign w:val="center"/>
          </w:tcPr>
          <w:p w:rsidR="00316FCC" w:rsidRPr="00316FCC" w:rsidRDefault="00316FCC" w:rsidP="00964340">
            <w:pPr>
              <w:contextualSpacing/>
              <w:rPr>
                <w:sz w:val="16"/>
                <w:szCs w:val="16"/>
              </w:rPr>
            </w:pPr>
          </w:p>
        </w:tc>
        <w:tc>
          <w:tcPr>
            <w:tcW w:w="805" w:type="dxa"/>
            <w:tcBorders>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 xml:space="preserve"> 10.37**</w:t>
            </w:r>
          </w:p>
        </w:tc>
        <w:tc>
          <w:tcPr>
            <w:tcW w:w="734" w:type="dxa"/>
            <w:tcBorders>
              <w:bottom w:val="nil"/>
            </w:tcBorders>
            <w:shd w:val="clear" w:color="auto" w:fill="FFFFFF"/>
            <w:vAlign w:val="center"/>
          </w:tcPr>
          <w:p w:rsidR="00316FCC" w:rsidRPr="00316FCC" w:rsidRDefault="00316FCC" w:rsidP="00964340">
            <w:pPr>
              <w:contextualSpacing/>
              <w:rPr>
                <w:sz w:val="16"/>
                <w:szCs w:val="16"/>
              </w:rPr>
            </w:pPr>
          </w:p>
        </w:tc>
        <w:tc>
          <w:tcPr>
            <w:tcW w:w="667" w:type="dxa"/>
            <w:tcBorders>
              <w:bottom w:val="nil"/>
            </w:tcBorders>
            <w:shd w:val="clear" w:color="auto" w:fill="FFFFFF"/>
            <w:vAlign w:val="center"/>
          </w:tcPr>
          <w:p w:rsidR="00316FCC" w:rsidRPr="00316FCC" w:rsidRDefault="00316FCC" w:rsidP="00964340">
            <w:pPr>
              <w:contextualSpacing/>
              <w:rPr>
                <w:sz w:val="16"/>
                <w:szCs w:val="16"/>
              </w:rPr>
            </w:pPr>
          </w:p>
        </w:tc>
        <w:tc>
          <w:tcPr>
            <w:tcW w:w="729" w:type="dxa"/>
            <w:tcBorders>
              <w:bottom w:val="nil"/>
            </w:tcBorders>
            <w:shd w:val="clear" w:color="auto" w:fill="FFFFFF"/>
            <w:vAlign w:val="center"/>
          </w:tcPr>
          <w:p w:rsidR="00316FCC" w:rsidRPr="00316FCC" w:rsidRDefault="00316FCC" w:rsidP="00964340">
            <w:pPr>
              <w:contextualSpacing/>
              <w:rPr>
                <w:sz w:val="16"/>
                <w:szCs w:val="16"/>
              </w:rPr>
            </w:pPr>
          </w:p>
        </w:tc>
        <w:tc>
          <w:tcPr>
            <w:tcW w:w="764" w:type="dxa"/>
            <w:tcBorders>
              <w:bottom w:val="nil"/>
            </w:tcBorders>
            <w:shd w:val="clear" w:color="auto" w:fill="FFFFFF"/>
            <w:vAlign w:val="center"/>
          </w:tcPr>
          <w:p w:rsidR="00316FCC" w:rsidRPr="00316FCC" w:rsidRDefault="00316FCC" w:rsidP="00964340">
            <w:pPr>
              <w:contextualSpacing/>
              <w:rPr>
                <w:sz w:val="16"/>
                <w:szCs w:val="16"/>
              </w:rPr>
            </w:pPr>
          </w:p>
        </w:tc>
        <w:tc>
          <w:tcPr>
            <w:tcW w:w="808" w:type="dxa"/>
            <w:tcBorders>
              <w:bottom w:val="nil"/>
            </w:tcBorders>
            <w:shd w:val="clear" w:color="auto" w:fill="FFFFFF"/>
            <w:vAlign w:val="center"/>
          </w:tcPr>
          <w:p w:rsidR="00316FCC" w:rsidRPr="00316FCC" w:rsidRDefault="00316FCC" w:rsidP="00964340">
            <w:pPr>
              <w:contextualSpacing/>
              <w:rPr>
                <w:sz w:val="16"/>
                <w:szCs w:val="16"/>
              </w:rPr>
            </w:pPr>
          </w:p>
        </w:tc>
        <w:tc>
          <w:tcPr>
            <w:tcW w:w="751" w:type="dxa"/>
            <w:tcBorders>
              <w:bottom w:val="nil"/>
              <w:right w:val="single" w:sz="12" w:space="0" w:color="auto"/>
            </w:tcBorders>
            <w:shd w:val="clear" w:color="auto" w:fill="FFFFFF"/>
            <w:vAlign w:val="center"/>
          </w:tcPr>
          <w:p w:rsidR="00316FCC" w:rsidRPr="00316FCC" w:rsidRDefault="00316FCC" w:rsidP="00964340">
            <w:pPr>
              <w:contextualSpacing/>
              <w:rPr>
                <w:sz w:val="16"/>
                <w:szCs w:val="16"/>
              </w:rPr>
            </w:pPr>
          </w:p>
        </w:tc>
        <w:tc>
          <w:tcPr>
            <w:tcW w:w="1569" w:type="dxa"/>
            <w:gridSpan w:val="2"/>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c>
          <w:tcPr>
            <w:tcW w:w="793" w:type="dxa"/>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c>
          <w:tcPr>
            <w:tcW w:w="757" w:type="dxa"/>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r>
      <w:tr w:rsidR="00316FCC" w:rsidRPr="00316FCC">
        <w:trPr>
          <w:cantSplit/>
          <w:tblHeader/>
        </w:trPr>
        <w:tc>
          <w:tcPr>
            <w:tcW w:w="357" w:type="dxa"/>
            <w:vMerge/>
            <w:tcBorders>
              <w:left w:val="single" w:sz="18" w:space="0" w:color="000000"/>
              <w:bottom w:val="single" w:sz="16" w:space="0" w:color="000000"/>
              <w:right w:val="nil"/>
            </w:tcBorders>
            <w:shd w:val="clear" w:color="auto" w:fill="FFFFFF"/>
          </w:tcPr>
          <w:p w:rsidR="00316FCC" w:rsidRPr="00316FCC" w:rsidRDefault="00316FCC" w:rsidP="00964340">
            <w:pPr>
              <w:rPr>
                <w:sz w:val="16"/>
                <w:szCs w:val="16"/>
              </w:rPr>
            </w:pPr>
          </w:p>
        </w:tc>
        <w:tc>
          <w:tcPr>
            <w:tcW w:w="1415" w:type="dxa"/>
            <w:tcBorders>
              <w:top w:val="nil"/>
              <w:left w:val="nil"/>
              <w:bottom w:val="nil"/>
              <w:right w:val="single" w:sz="16" w:space="0" w:color="000000"/>
            </w:tcBorders>
            <w:shd w:val="clear" w:color="auto" w:fill="FFFFFF"/>
          </w:tcPr>
          <w:p w:rsidR="00316FCC" w:rsidRPr="00316FCC" w:rsidRDefault="00316FCC" w:rsidP="00964340">
            <w:pPr>
              <w:contextualSpacing/>
              <w:rPr>
                <w:sz w:val="16"/>
                <w:szCs w:val="16"/>
              </w:rPr>
            </w:pPr>
            <w:r w:rsidRPr="00316FCC">
              <w:rPr>
                <w:sz w:val="16"/>
                <w:szCs w:val="16"/>
              </w:rPr>
              <w:t>avoidant attach</w:t>
            </w:r>
          </w:p>
        </w:tc>
        <w:tc>
          <w:tcPr>
            <w:tcW w:w="593" w:type="dxa"/>
            <w:tcBorders>
              <w:top w:val="nil"/>
              <w:left w:val="single" w:sz="16" w:space="0" w:color="000000"/>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8.86</w:t>
            </w:r>
          </w:p>
        </w:tc>
        <w:tc>
          <w:tcPr>
            <w:tcW w:w="672" w:type="dxa"/>
            <w:tcBorders>
              <w:top w:val="nil"/>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4.68</w:t>
            </w:r>
          </w:p>
        </w:tc>
        <w:tc>
          <w:tcPr>
            <w:tcW w:w="938" w:type="dxa"/>
            <w:tcBorders>
              <w:top w:val="nil"/>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 xml:space="preserve"> .32</w:t>
            </w:r>
          </w:p>
        </w:tc>
        <w:tc>
          <w:tcPr>
            <w:tcW w:w="805" w:type="dxa"/>
            <w:tcBorders>
              <w:top w:val="nil"/>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 xml:space="preserve"> 1.89</w:t>
            </w:r>
          </w:p>
        </w:tc>
        <w:tc>
          <w:tcPr>
            <w:tcW w:w="734" w:type="dxa"/>
            <w:tcBorders>
              <w:top w:val="nil"/>
              <w:bottom w:val="nil"/>
            </w:tcBorders>
            <w:shd w:val="clear" w:color="auto" w:fill="FFFFFF"/>
            <w:vAlign w:val="center"/>
          </w:tcPr>
          <w:p w:rsidR="00316FCC" w:rsidRPr="00316FCC" w:rsidRDefault="00316FCC" w:rsidP="00964340">
            <w:pPr>
              <w:contextualSpacing/>
              <w:rPr>
                <w:sz w:val="16"/>
                <w:szCs w:val="16"/>
              </w:rPr>
            </w:pPr>
          </w:p>
        </w:tc>
        <w:tc>
          <w:tcPr>
            <w:tcW w:w="667" w:type="dxa"/>
            <w:tcBorders>
              <w:top w:val="nil"/>
              <w:bottom w:val="nil"/>
            </w:tcBorders>
            <w:shd w:val="clear" w:color="auto" w:fill="FFFFFF"/>
            <w:vAlign w:val="center"/>
          </w:tcPr>
          <w:p w:rsidR="00316FCC" w:rsidRPr="00316FCC" w:rsidRDefault="00316FCC" w:rsidP="00964340">
            <w:pPr>
              <w:contextualSpacing/>
              <w:rPr>
                <w:sz w:val="16"/>
                <w:szCs w:val="16"/>
              </w:rPr>
            </w:pPr>
          </w:p>
        </w:tc>
        <w:tc>
          <w:tcPr>
            <w:tcW w:w="729" w:type="dxa"/>
            <w:tcBorders>
              <w:top w:val="nil"/>
              <w:bottom w:val="nil"/>
            </w:tcBorders>
            <w:shd w:val="clear" w:color="auto" w:fill="FFFFFF"/>
            <w:vAlign w:val="center"/>
          </w:tcPr>
          <w:p w:rsidR="00316FCC" w:rsidRPr="00316FCC" w:rsidRDefault="00316FCC" w:rsidP="00964340">
            <w:pPr>
              <w:contextualSpacing/>
              <w:rPr>
                <w:sz w:val="16"/>
                <w:szCs w:val="16"/>
              </w:rPr>
            </w:pPr>
          </w:p>
        </w:tc>
        <w:tc>
          <w:tcPr>
            <w:tcW w:w="764" w:type="dxa"/>
            <w:tcBorders>
              <w:top w:val="nil"/>
              <w:bottom w:val="nil"/>
            </w:tcBorders>
            <w:shd w:val="clear" w:color="auto" w:fill="FFFFFF"/>
            <w:vAlign w:val="center"/>
          </w:tcPr>
          <w:p w:rsidR="00316FCC" w:rsidRPr="00316FCC" w:rsidRDefault="00316FCC" w:rsidP="00964340">
            <w:pPr>
              <w:contextualSpacing/>
              <w:rPr>
                <w:sz w:val="16"/>
                <w:szCs w:val="16"/>
              </w:rPr>
            </w:pPr>
          </w:p>
        </w:tc>
        <w:tc>
          <w:tcPr>
            <w:tcW w:w="808" w:type="dxa"/>
            <w:tcBorders>
              <w:top w:val="nil"/>
              <w:bottom w:val="nil"/>
            </w:tcBorders>
            <w:shd w:val="clear" w:color="auto" w:fill="FFFFFF"/>
            <w:vAlign w:val="center"/>
          </w:tcPr>
          <w:p w:rsidR="00316FCC" w:rsidRPr="00316FCC" w:rsidRDefault="00316FCC" w:rsidP="00964340">
            <w:pPr>
              <w:contextualSpacing/>
              <w:rPr>
                <w:sz w:val="16"/>
                <w:szCs w:val="16"/>
              </w:rPr>
            </w:pPr>
            <w:r w:rsidRPr="00316FCC">
              <w:rPr>
                <w:sz w:val="16"/>
                <w:szCs w:val="16"/>
              </w:rPr>
              <w:t>.51</w:t>
            </w:r>
          </w:p>
        </w:tc>
        <w:tc>
          <w:tcPr>
            <w:tcW w:w="751" w:type="dxa"/>
            <w:tcBorders>
              <w:top w:val="nil"/>
              <w:bottom w:val="nil"/>
              <w:right w:val="single" w:sz="12" w:space="0" w:color="auto"/>
            </w:tcBorders>
            <w:shd w:val="clear" w:color="auto" w:fill="FFFFFF"/>
            <w:vAlign w:val="center"/>
          </w:tcPr>
          <w:p w:rsidR="00316FCC" w:rsidRPr="00316FCC" w:rsidRDefault="00316FCC" w:rsidP="00964340">
            <w:pPr>
              <w:contextualSpacing/>
              <w:rPr>
                <w:sz w:val="16"/>
                <w:szCs w:val="16"/>
              </w:rPr>
            </w:pPr>
            <w:r w:rsidRPr="00316FCC">
              <w:rPr>
                <w:sz w:val="16"/>
                <w:szCs w:val="16"/>
              </w:rPr>
              <w:t>1.98</w:t>
            </w:r>
          </w:p>
        </w:tc>
        <w:tc>
          <w:tcPr>
            <w:tcW w:w="1569" w:type="dxa"/>
            <w:gridSpan w:val="2"/>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c>
          <w:tcPr>
            <w:tcW w:w="793" w:type="dxa"/>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c>
          <w:tcPr>
            <w:tcW w:w="757" w:type="dxa"/>
            <w:vMerge/>
            <w:tcBorders>
              <w:left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r>
      <w:tr w:rsidR="00316FCC" w:rsidRPr="00316FCC">
        <w:trPr>
          <w:cantSplit/>
          <w:tblHeader/>
        </w:trPr>
        <w:tc>
          <w:tcPr>
            <w:tcW w:w="357" w:type="dxa"/>
            <w:vMerge/>
            <w:tcBorders>
              <w:left w:val="single" w:sz="18" w:space="0" w:color="000000"/>
              <w:bottom w:val="single" w:sz="18" w:space="0" w:color="000000"/>
              <w:right w:val="nil"/>
            </w:tcBorders>
            <w:shd w:val="clear" w:color="auto" w:fill="FFFFFF"/>
          </w:tcPr>
          <w:p w:rsidR="00316FCC" w:rsidRPr="00316FCC" w:rsidRDefault="00316FCC" w:rsidP="00964340">
            <w:pPr>
              <w:rPr>
                <w:sz w:val="16"/>
                <w:szCs w:val="16"/>
              </w:rPr>
            </w:pPr>
          </w:p>
        </w:tc>
        <w:tc>
          <w:tcPr>
            <w:tcW w:w="1415" w:type="dxa"/>
            <w:tcBorders>
              <w:top w:val="nil"/>
              <w:left w:val="nil"/>
              <w:bottom w:val="single" w:sz="12" w:space="0" w:color="auto"/>
              <w:right w:val="single" w:sz="16" w:space="0" w:color="000000"/>
            </w:tcBorders>
            <w:shd w:val="clear" w:color="auto" w:fill="FFFFFF"/>
          </w:tcPr>
          <w:p w:rsidR="00316FCC" w:rsidRPr="00316FCC" w:rsidRDefault="00316FCC" w:rsidP="00964340">
            <w:pPr>
              <w:contextualSpacing/>
              <w:rPr>
                <w:sz w:val="16"/>
                <w:szCs w:val="16"/>
              </w:rPr>
            </w:pPr>
            <w:r w:rsidRPr="00316FCC">
              <w:rPr>
                <w:sz w:val="16"/>
                <w:szCs w:val="16"/>
              </w:rPr>
              <w:t>MA schema</w:t>
            </w:r>
          </w:p>
        </w:tc>
        <w:tc>
          <w:tcPr>
            <w:tcW w:w="593" w:type="dxa"/>
            <w:tcBorders>
              <w:top w:val="nil"/>
              <w:left w:val="single" w:sz="16" w:space="0" w:color="000000"/>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4.28</w:t>
            </w:r>
          </w:p>
        </w:tc>
        <w:tc>
          <w:tcPr>
            <w:tcW w:w="672" w:type="dxa"/>
            <w:tcBorders>
              <w:top w:val="nil"/>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1.62</w:t>
            </w:r>
          </w:p>
        </w:tc>
        <w:tc>
          <w:tcPr>
            <w:tcW w:w="938" w:type="dxa"/>
            <w:tcBorders>
              <w:top w:val="nil"/>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 xml:space="preserve"> .45</w:t>
            </w:r>
          </w:p>
        </w:tc>
        <w:tc>
          <w:tcPr>
            <w:tcW w:w="805" w:type="dxa"/>
            <w:tcBorders>
              <w:top w:val="nil"/>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 xml:space="preserve"> 2.64*</w:t>
            </w:r>
          </w:p>
        </w:tc>
        <w:tc>
          <w:tcPr>
            <w:tcW w:w="734" w:type="dxa"/>
            <w:tcBorders>
              <w:top w:val="nil"/>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.72</w:t>
            </w:r>
          </w:p>
        </w:tc>
        <w:tc>
          <w:tcPr>
            <w:tcW w:w="667" w:type="dxa"/>
            <w:tcBorders>
              <w:top w:val="nil"/>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.51</w:t>
            </w:r>
          </w:p>
        </w:tc>
        <w:tc>
          <w:tcPr>
            <w:tcW w:w="729" w:type="dxa"/>
            <w:tcBorders>
              <w:top w:val="nil"/>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.10</w:t>
            </w:r>
          </w:p>
        </w:tc>
        <w:tc>
          <w:tcPr>
            <w:tcW w:w="764" w:type="dxa"/>
            <w:tcBorders>
              <w:top w:val="nil"/>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6.70*</w:t>
            </w:r>
          </w:p>
        </w:tc>
        <w:tc>
          <w:tcPr>
            <w:tcW w:w="808" w:type="dxa"/>
            <w:tcBorders>
              <w:top w:val="nil"/>
              <w:bottom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.51</w:t>
            </w:r>
          </w:p>
        </w:tc>
        <w:tc>
          <w:tcPr>
            <w:tcW w:w="751" w:type="dxa"/>
            <w:tcBorders>
              <w:top w:val="nil"/>
              <w:bottom w:val="single" w:sz="12" w:space="0" w:color="auto"/>
              <w:right w:val="single" w:sz="12" w:space="0" w:color="auto"/>
            </w:tcBorders>
            <w:shd w:val="clear" w:color="auto" w:fill="FFFFFF"/>
          </w:tcPr>
          <w:p w:rsidR="00316FCC" w:rsidRPr="00316FCC" w:rsidRDefault="00316FCC" w:rsidP="00964340">
            <w:pPr>
              <w:contextualSpacing/>
              <w:rPr>
                <w:sz w:val="16"/>
                <w:szCs w:val="16"/>
              </w:rPr>
            </w:pPr>
            <w:r w:rsidRPr="00316FCC">
              <w:rPr>
                <w:sz w:val="16"/>
                <w:szCs w:val="16"/>
              </w:rPr>
              <w:t>1.98</w:t>
            </w:r>
          </w:p>
        </w:tc>
        <w:tc>
          <w:tcPr>
            <w:tcW w:w="1569" w:type="dxa"/>
            <w:gridSpan w:val="2"/>
            <w:vMerge/>
            <w:tcBorders>
              <w:left w:val="single" w:sz="12" w:space="0" w:color="auto"/>
              <w:bottom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c>
          <w:tcPr>
            <w:tcW w:w="793" w:type="dxa"/>
            <w:vMerge/>
            <w:tcBorders>
              <w:left w:val="single" w:sz="12" w:space="0" w:color="auto"/>
              <w:bottom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c>
          <w:tcPr>
            <w:tcW w:w="757" w:type="dxa"/>
            <w:vMerge/>
            <w:tcBorders>
              <w:left w:val="single" w:sz="12" w:space="0" w:color="auto"/>
              <w:bottom w:val="single" w:sz="12" w:space="0" w:color="auto"/>
              <w:right w:val="single" w:sz="12" w:space="0" w:color="auto"/>
            </w:tcBorders>
            <w:shd w:val="clear" w:color="auto" w:fill="FFFFFF"/>
            <w:vAlign w:val="center"/>
          </w:tcPr>
          <w:p w:rsidR="00316FCC" w:rsidRPr="00316FCC" w:rsidRDefault="00316FCC" w:rsidP="00964340">
            <w:pPr>
              <w:contextualSpacing/>
              <w:rPr>
                <w:sz w:val="16"/>
                <w:szCs w:val="16"/>
              </w:rPr>
            </w:pPr>
          </w:p>
        </w:tc>
      </w:tr>
    </w:tbl>
    <w:p w:rsidR="00316FCC" w:rsidRDefault="00316FCC" w:rsidP="00316FCC">
      <w:pPr>
        <w:rPr>
          <w:sz w:val="16"/>
          <w:szCs w:val="16"/>
        </w:rPr>
      </w:pPr>
    </w:p>
    <w:p w:rsidR="0058669C" w:rsidRPr="00316FCC" w:rsidRDefault="0058669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7060DF" w:rsidP="00316FCC">
      <w:pPr>
        <w:rPr>
          <w:sz w:val="16"/>
          <w:szCs w:val="16"/>
        </w:rPr>
      </w:pPr>
      <w:r>
        <w:rPr>
          <w:sz w:val="16"/>
          <w:szCs w:val="16"/>
        </w:rPr>
        <w:t xml:space="preserve">                                               </w:t>
      </w:r>
      <w:proofErr w:type="gramStart"/>
      <w:r w:rsidR="00316FCC" w:rsidRPr="00316FCC">
        <w:rPr>
          <w:sz w:val="16"/>
          <w:szCs w:val="16"/>
        </w:rPr>
        <w:t>Nb. *sig at .05 level, **sig at &lt;.001.</w:t>
      </w:r>
      <w:proofErr w:type="gramEnd"/>
      <w:r w:rsidR="00316FCC" w:rsidRPr="00316FCC">
        <w:rPr>
          <w:sz w:val="16"/>
          <w:szCs w:val="16"/>
        </w:rPr>
        <w:t xml:space="preserve"> </w:t>
      </w:r>
      <w:r w:rsidR="00C46685">
        <w:rPr>
          <w:sz w:val="16"/>
          <w:szCs w:val="16"/>
        </w:rPr>
        <w:t>A</w:t>
      </w:r>
      <w:r w:rsidR="00316FCC" w:rsidRPr="00316FCC">
        <w:rPr>
          <w:sz w:val="16"/>
          <w:szCs w:val="16"/>
        </w:rPr>
        <w:t>void attach=presence/absence of avoidant attachment style, LLCI=lower limit of confidence interval, ULCI=upper limit of confidence interval.</w:t>
      </w:r>
      <w:r w:rsidR="0058669C">
        <w:rPr>
          <w:sz w:val="16"/>
          <w:szCs w:val="16"/>
        </w:rPr>
        <w:t xml:space="preserve"> MA=Mistrust/Abuse.</w:t>
      </w:r>
    </w:p>
    <w:p w:rsidR="0058669C" w:rsidRDefault="0058669C" w:rsidP="0058669C">
      <w:pPr>
        <w:tabs>
          <w:tab w:val="left" w:pos="1128"/>
        </w:tabs>
        <w:jc w:val="right"/>
        <w:rPr>
          <w:rFonts w:ascii="Arial" w:hAnsi="Arial" w:cs="Arial"/>
          <w:b/>
        </w:rPr>
      </w:pPr>
      <w:r>
        <w:rPr>
          <w:rFonts w:ascii="Arial" w:hAnsi="Arial" w:cs="Arial"/>
          <w:b/>
        </w:rPr>
        <w:lastRenderedPageBreak/>
        <w:t>Appendix 15</w:t>
      </w:r>
      <w:r>
        <w:rPr>
          <w:rFonts w:ascii="Arial" w:hAnsi="Arial" w:cs="Arial"/>
          <w:b/>
        </w:rPr>
        <w:tab/>
        <w:t>cont</w:t>
      </w:r>
    </w:p>
    <w:p w:rsidR="00316FCC" w:rsidRPr="0058669C" w:rsidRDefault="0058669C" w:rsidP="00316FCC">
      <w:pPr>
        <w:rPr>
          <w:sz w:val="20"/>
          <w:szCs w:val="20"/>
        </w:rPr>
      </w:pPr>
      <w:r>
        <w:rPr>
          <w:b/>
          <w:bCs/>
          <w:sz w:val="20"/>
          <w:szCs w:val="20"/>
        </w:rPr>
        <w:t>Table to show m</w:t>
      </w:r>
      <w:r w:rsidR="00316FCC" w:rsidRPr="0058669C">
        <w:rPr>
          <w:b/>
          <w:bCs/>
          <w:sz w:val="20"/>
          <w:szCs w:val="20"/>
        </w:rPr>
        <w:t>ultiple regression outputs for avoidant attachment-total YSQ score-psychopathology (total SDQ score) mediation model (without covariates)</w:t>
      </w:r>
    </w:p>
    <w:p w:rsidR="00316FCC" w:rsidRPr="00316FCC" w:rsidRDefault="00316FCC" w:rsidP="00316FCC">
      <w:pPr>
        <w:rPr>
          <w:sz w:val="16"/>
          <w:szCs w:val="16"/>
        </w:rPr>
      </w:pPr>
    </w:p>
    <w:tbl>
      <w:tblPr>
        <w:tblpPr w:leftFromText="180" w:rightFromText="180" w:vertAnchor="text" w:horzAnchor="margin" w:tblpY="-329"/>
        <w:tblW w:w="0" w:type="auto"/>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tblPr>
      <w:tblGrid>
        <w:gridCol w:w="135"/>
        <w:gridCol w:w="1193"/>
        <w:gridCol w:w="593"/>
        <w:gridCol w:w="672"/>
        <w:gridCol w:w="938"/>
        <w:gridCol w:w="805"/>
        <w:gridCol w:w="734"/>
        <w:gridCol w:w="667"/>
        <w:gridCol w:w="729"/>
        <w:gridCol w:w="764"/>
        <w:gridCol w:w="808"/>
        <w:gridCol w:w="751"/>
      </w:tblGrid>
      <w:tr w:rsidR="00316FCC" w:rsidRPr="00316FCC">
        <w:trPr>
          <w:cantSplit/>
          <w:trHeight w:val="383"/>
          <w:tblHeader/>
        </w:trPr>
        <w:tc>
          <w:tcPr>
            <w:tcW w:w="1328" w:type="dxa"/>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316FCC" w:rsidRPr="00316FCC" w:rsidRDefault="00316FCC" w:rsidP="00316FCC">
            <w:pPr>
              <w:rPr>
                <w:sz w:val="16"/>
                <w:szCs w:val="16"/>
              </w:rPr>
            </w:pPr>
            <w:r w:rsidRPr="00316FCC">
              <w:rPr>
                <w:sz w:val="16"/>
                <w:szCs w:val="16"/>
              </w:rPr>
              <w:t>Model</w:t>
            </w:r>
          </w:p>
        </w:tc>
        <w:tc>
          <w:tcPr>
            <w:tcW w:w="1265" w:type="dxa"/>
            <w:gridSpan w:val="2"/>
            <w:tcBorders>
              <w:top w:val="single" w:sz="18" w:space="0" w:color="000000"/>
              <w:left w:val="single" w:sz="16" w:space="0" w:color="000000"/>
            </w:tcBorders>
            <w:shd w:val="clear" w:color="auto" w:fill="FFFFFF"/>
            <w:vAlign w:val="bottom"/>
          </w:tcPr>
          <w:p w:rsidR="00316FCC" w:rsidRPr="00316FCC" w:rsidRDefault="00443909" w:rsidP="00316FCC">
            <w:pPr>
              <w:rPr>
                <w:sz w:val="16"/>
                <w:szCs w:val="16"/>
              </w:rPr>
            </w:pPr>
            <w:proofErr w:type="spellStart"/>
            <w:r>
              <w:rPr>
                <w:sz w:val="16"/>
                <w:szCs w:val="16"/>
              </w:rPr>
              <w:t>Unstandardised</w:t>
            </w:r>
            <w:proofErr w:type="spellEnd"/>
            <w:r w:rsidR="00316FCC" w:rsidRPr="00316FCC">
              <w:rPr>
                <w:sz w:val="16"/>
                <w:szCs w:val="16"/>
              </w:rPr>
              <w:t xml:space="preserve"> Coefficients</w:t>
            </w:r>
          </w:p>
        </w:tc>
        <w:tc>
          <w:tcPr>
            <w:tcW w:w="938" w:type="dxa"/>
            <w:tcBorders>
              <w:top w:val="single" w:sz="18" w:space="0" w:color="000000"/>
            </w:tcBorders>
            <w:shd w:val="clear" w:color="auto" w:fill="FFFFFF"/>
            <w:vAlign w:val="bottom"/>
          </w:tcPr>
          <w:p w:rsidR="00316FCC" w:rsidRPr="00316FCC" w:rsidRDefault="00443909" w:rsidP="00316FCC">
            <w:pPr>
              <w:rPr>
                <w:sz w:val="16"/>
                <w:szCs w:val="16"/>
              </w:rPr>
            </w:pPr>
            <w:r>
              <w:rPr>
                <w:sz w:val="16"/>
                <w:szCs w:val="16"/>
              </w:rPr>
              <w:t>Standardised</w:t>
            </w:r>
            <w:r w:rsidR="00316FCC" w:rsidRPr="00316FCC">
              <w:rPr>
                <w:sz w:val="16"/>
                <w:szCs w:val="16"/>
              </w:rPr>
              <w:t xml:space="preserve"> Coefficients</w:t>
            </w:r>
          </w:p>
        </w:tc>
        <w:tc>
          <w:tcPr>
            <w:tcW w:w="805" w:type="dxa"/>
            <w:vMerge w:val="restart"/>
            <w:tcBorders>
              <w:top w:val="single" w:sz="18" w:space="0" w:color="000000"/>
              <w:bottom w:val="single" w:sz="16" w:space="0" w:color="000000"/>
            </w:tcBorders>
            <w:shd w:val="clear" w:color="auto" w:fill="FFFFFF"/>
            <w:vAlign w:val="center"/>
          </w:tcPr>
          <w:p w:rsidR="00316FCC" w:rsidRPr="00316FCC" w:rsidRDefault="00316FCC" w:rsidP="00316FCC">
            <w:pPr>
              <w:jc w:val="center"/>
              <w:rPr>
                <w:sz w:val="16"/>
                <w:szCs w:val="16"/>
              </w:rPr>
            </w:pPr>
          </w:p>
          <w:p w:rsidR="00316FCC" w:rsidRPr="00316FCC" w:rsidRDefault="00316FCC" w:rsidP="00316FCC">
            <w:pPr>
              <w:jc w:val="center"/>
              <w:rPr>
                <w:sz w:val="16"/>
                <w:szCs w:val="16"/>
              </w:rPr>
            </w:pPr>
          </w:p>
          <w:p w:rsidR="00316FCC" w:rsidRPr="00316FCC" w:rsidRDefault="00316FCC" w:rsidP="00316FCC">
            <w:pPr>
              <w:jc w:val="center"/>
              <w:rPr>
                <w:sz w:val="16"/>
                <w:szCs w:val="16"/>
              </w:rPr>
            </w:pPr>
            <w:r w:rsidRPr="00316FCC">
              <w:rPr>
                <w:sz w:val="16"/>
                <w:szCs w:val="16"/>
              </w:rPr>
              <w:t>t</w:t>
            </w:r>
          </w:p>
        </w:tc>
        <w:tc>
          <w:tcPr>
            <w:tcW w:w="734" w:type="dxa"/>
            <w:vMerge w:val="restart"/>
            <w:tcBorders>
              <w:top w:val="single" w:sz="18" w:space="0" w:color="000000"/>
            </w:tcBorders>
            <w:shd w:val="clear" w:color="auto" w:fill="FFFFFF"/>
            <w:vAlign w:val="center"/>
          </w:tcPr>
          <w:p w:rsidR="00316FCC" w:rsidRPr="00316FCC" w:rsidRDefault="00316FCC" w:rsidP="00316FCC">
            <w:pPr>
              <w:jc w:val="center"/>
              <w:rPr>
                <w:sz w:val="16"/>
                <w:szCs w:val="16"/>
              </w:rPr>
            </w:pPr>
          </w:p>
          <w:p w:rsidR="00316FCC" w:rsidRPr="00316FCC" w:rsidRDefault="00316FCC" w:rsidP="00316FCC">
            <w:pPr>
              <w:jc w:val="center"/>
              <w:rPr>
                <w:sz w:val="16"/>
                <w:szCs w:val="16"/>
              </w:rPr>
            </w:pPr>
          </w:p>
          <w:p w:rsidR="00316FCC" w:rsidRPr="00316FCC" w:rsidRDefault="00316FCC" w:rsidP="00316FCC">
            <w:pPr>
              <w:jc w:val="center"/>
              <w:rPr>
                <w:sz w:val="16"/>
                <w:szCs w:val="16"/>
              </w:rPr>
            </w:pPr>
            <w:r w:rsidRPr="00316FCC">
              <w:rPr>
                <w:sz w:val="16"/>
                <w:szCs w:val="16"/>
              </w:rPr>
              <w:t>R</w:t>
            </w:r>
          </w:p>
        </w:tc>
        <w:tc>
          <w:tcPr>
            <w:tcW w:w="667" w:type="dxa"/>
            <w:vMerge w:val="restart"/>
            <w:tcBorders>
              <w:top w:val="single" w:sz="18" w:space="0" w:color="000000"/>
            </w:tcBorders>
            <w:shd w:val="clear" w:color="auto" w:fill="FFFFFF"/>
            <w:vAlign w:val="center"/>
          </w:tcPr>
          <w:p w:rsidR="00316FCC" w:rsidRPr="00316FCC" w:rsidRDefault="00316FCC" w:rsidP="00316FCC">
            <w:pPr>
              <w:jc w:val="center"/>
              <w:rPr>
                <w:sz w:val="16"/>
                <w:szCs w:val="16"/>
              </w:rPr>
            </w:pPr>
          </w:p>
          <w:p w:rsidR="00316FCC" w:rsidRPr="00316FCC" w:rsidRDefault="00316FCC" w:rsidP="00316FCC">
            <w:pPr>
              <w:jc w:val="center"/>
              <w:rPr>
                <w:sz w:val="16"/>
                <w:szCs w:val="16"/>
              </w:rPr>
            </w:pPr>
          </w:p>
          <w:p w:rsidR="00316FCC" w:rsidRPr="00316FCC" w:rsidRDefault="00316FCC" w:rsidP="00316FCC">
            <w:pPr>
              <w:jc w:val="center"/>
              <w:rPr>
                <w:sz w:val="16"/>
                <w:szCs w:val="16"/>
              </w:rPr>
            </w:pPr>
            <w:r w:rsidRPr="00316FCC">
              <w:rPr>
                <w:sz w:val="16"/>
                <w:szCs w:val="16"/>
              </w:rPr>
              <w:t>R</w:t>
            </w:r>
            <w:r w:rsidRPr="00316FCC">
              <w:rPr>
                <w:sz w:val="16"/>
                <w:szCs w:val="16"/>
                <w:vertAlign w:val="superscript"/>
              </w:rPr>
              <w:t>2</w:t>
            </w:r>
          </w:p>
        </w:tc>
        <w:tc>
          <w:tcPr>
            <w:tcW w:w="1493" w:type="dxa"/>
            <w:gridSpan w:val="2"/>
            <w:tcBorders>
              <w:top w:val="single" w:sz="18" w:space="0" w:color="000000"/>
            </w:tcBorders>
            <w:shd w:val="clear" w:color="auto" w:fill="FFFFFF"/>
            <w:vAlign w:val="bottom"/>
          </w:tcPr>
          <w:p w:rsidR="00316FCC" w:rsidRPr="00316FCC" w:rsidRDefault="00316FCC" w:rsidP="00316FCC">
            <w:pPr>
              <w:rPr>
                <w:sz w:val="16"/>
                <w:szCs w:val="16"/>
              </w:rPr>
            </w:pPr>
            <w:r w:rsidRPr="00316FCC">
              <w:rPr>
                <w:sz w:val="16"/>
                <w:szCs w:val="16"/>
              </w:rPr>
              <w:t>Change statistics</w:t>
            </w:r>
          </w:p>
        </w:tc>
        <w:tc>
          <w:tcPr>
            <w:tcW w:w="1559" w:type="dxa"/>
            <w:gridSpan w:val="2"/>
            <w:tcBorders>
              <w:top w:val="single" w:sz="18" w:space="0" w:color="000000"/>
              <w:right w:val="single" w:sz="12" w:space="0" w:color="000000"/>
            </w:tcBorders>
            <w:shd w:val="clear" w:color="auto" w:fill="FFFFFF"/>
            <w:vAlign w:val="bottom"/>
          </w:tcPr>
          <w:p w:rsidR="00316FCC" w:rsidRPr="00316FCC" w:rsidRDefault="00316FCC" w:rsidP="00316FCC">
            <w:pPr>
              <w:rPr>
                <w:sz w:val="16"/>
                <w:szCs w:val="16"/>
              </w:rPr>
            </w:pPr>
            <w:proofErr w:type="spellStart"/>
            <w:r w:rsidRPr="00316FCC">
              <w:rPr>
                <w:sz w:val="16"/>
                <w:szCs w:val="16"/>
              </w:rPr>
              <w:t>Collinearity</w:t>
            </w:r>
            <w:proofErr w:type="spellEnd"/>
            <w:r w:rsidRPr="00316FCC">
              <w:rPr>
                <w:sz w:val="16"/>
                <w:szCs w:val="16"/>
              </w:rPr>
              <w:t xml:space="preserve"> Statistics</w:t>
            </w:r>
          </w:p>
        </w:tc>
      </w:tr>
      <w:tr w:rsidR="00316FCC" w:rsidRPr="00316FCC">
        <w:trPr>
          <w:cantSplit/>
          <w:tblHeader/>
        </w:trPr>
        <w:tc>
          <w:tcPr>
            <w:tcW w:w="1328" w:type="dxa"/>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316FCC" w:rsidRPr="00316FCC" w:rsidRDefault="00316FCC" w:rsidP="00316FCC">
            <w:pPr>
              <w:rPr>
                <w:sz w:val="16"/>
                <w:szCs w:val="16"/>
              </w:rPr>
            </w:pPr>
          </w:p>
        </w:tc>
        <w:tc>
          <w:tcPr>
            <w:tcW w:w="593" w:type="dxa"/>
            <w:tcBorders>
              <w:left w:val="single" w:sz="16" w:space="0" w:color="000000"/>
              <w:bottom w:val="single" w:sz="16"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B</w:t>
            </w:r>
          </w:p>
        </w:tc>
        <w:tc>
          <w:tcPr>
            <w:tcW w:w="672" w:type="dxa"/>
            <w:tcBorders>
              <w:bottom w:val="single" w:sz="16"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Std. Error</w:t>
            </w:r>
          </w:p>
        </w:tc>
        <w:tc>
          <w:tcPr>
            <w:tcW w:w="938" w:type="dxa"/>
            <w:tcBorders>
              <w:bottom w:val="single" w:sz="16"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β</w:t>
            </w:r>
          </w:p>
        </w:tc>
        <w:tc>
          <w:tcPr>
            <w:tcW w:w="805" w:type="dxa"/>
            <w:vMerge/>
            <w:tcBorders>
              <w:top w:val="single" w:sz="16" w:space="0" w:color="000000"/>
              <w:bottom w:val="single" w:sz="16" w:space="0" w:color="000000"/>
            </w:tcBorders>
            <w:shd w:val="clear" w:color="auto" w:fill="FFFFFF"/>
            <w:vAlign w:val="bottom"/>
          </w:tcPr>
          <w:p w:rsidR="00316FCC" w:rsidRPr="00316FCC" w:rsidRDefault="00316FCC" w:rsidP="00316FCC">
            <w:pPr>
              <w:rPr>
                <w:sz w:val="16"/>
                <w:szCs w:val="16"/>
              </w:rPr>
            </w:pPr>
          </w:p>
        </w:tc>
        <w:tc>
          <w:tcPr>
            <w:tcW w:w="734" w:type="dxa"/>
            <w:vMerge/>
            <w:tcBorders>
              <w:bottom w:val="single" w:sz="16" w:space="0" w:color="000000"/>
            </w:tcBorders>
            <w:shd w:val="clear" w:color="auto" w:fill="FFFFFF"/>
          </w:tcPr>
          <w:p w:rsidR="00316FCC" w:rsidRPr="00316FCC" w:rsidRDefault="00316FCC" w:rsidP="00316FCC">
            <w:pPr>
              <w:rPr>
                <w:sz w:val="16"/>
                <w:szCs w:val="16"/>
              </w:rPr>
            </w:pPr>
          </w:p>
        </w:tc>
        <w:tc>
          <w:tcPr>
            <w:tcW w:w="667" w:type="dxa"/>
            <w:vMerge/>
            <w:tcBorders>
              <w:bottom w:val="single" w:sz="16" w:space="0" w:color="000000"/>
            </w:tcBorders>
            <w:shd w:val="clear" w:color="auto" w:fill="FFFFFF"/>
            <w:vAlign w:val="bottom"/>
          </w:tcPr>
          <w:p w:rsidR="00316FCC" w:rsidRPr="00316FCC" w:rsidRDefault="00316FCC" w:rsidP="00316FCC">
            <w:pPr>
              <w:rPr>
                <w:sz w:val="16"/>
                <w:szCs w:val="16"/>
              </w:rPr>
            </w:pPr>
          </w:p>
        </w:tc>
        <w:tc>
          <w:tcPr>
            <w:tcW w:w="729" w:type="dxa"/>
            <w:tcBorders>
              <w:bottom w:val="nil"/>
            </w:tcBorders>
            <w:shd w:val="clear" w:color="auto" w:fill="FFFFFF"/>
            <w:vAlign w:val="center"/>
          </w:tcPr>
          <w:p w:rsidR="00316FCC" w:rsidRPr="00316FCC" w:rsidRDefault="00316FCC" w:rsidP="00316FCC">
            <w:pPr>
              <w:jc w:val="center"/>
              <w:rPr>
                <w:sz w:val="16"/>
                <w:szCs w:val="16"/>
              </w:rPr>
            </w:pPr>
            <w:r w:rsidRPr="00316FCC">
              <w:rPr>
                <w:sz w:val="16"/>
                <w:szCs w:val="16"/>
              </w:rPr>
              <w:t>R</w:t>
            </w:r>
            <w:r w:rsidRPr="00316FCC">
              <w:rPr>
                <w:sz w:val="16"/>
                <w:szCs w:val="16"/>
                <w:vertAlign w:val="superscript"/>
              </w:rPr>
              <w:t>2</w:t>
            </w:r>
            <w:r w:rsidRPr="00316FCC">
              <w:rPr>
                <w:sz w:val="16"/>
                <w:szCs w:val="16"/>
              </w:rPr>
              <w:t>change</w:t>
            </w:r>
          </w:p>
        </w:tc>
        <w:tc>
          <w:tcPr>
            <w:tcW w:w="764" w:type="dxa"/>
            <w:tcBorders>
              <w:bottom w:val="single" w:sz="12"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F change</w:t>
            </w:r>
          </w:p>
        </w:tc>
        <w:tc>
          <w:tcPr>
            <w:tcW w:w="808" w:type="dxa"/>
            <w:tcBorders>
              <w:bottom w:val="single" w:sz="12"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Tolerance</w:t>
            </w:r>
          </w:p>
        </w:tc>
        <w:tc>
          <w:tcPr>
            <w:tcW w:w="751" w:type="dxa"/>
            <w:tcBorders>
              <w:bottom w:val="single" w:sz="12" w:space="0" w:color="000000"/>
              <w:right w:val="single" w:sz="12" w:space="0" w:color="000000"/>
            </w:tcBorders>
            <w:shd w:val="clear" w:color="auto" w:fill="FFFFFF"/>
            <w:vAlign w:val="center"/>
          </w:tcPr>
          <w:p w:rsidR="00316FCC" w:rsidRPr="00316FCC" w:rsidRDefault="00316FCC" w:rsidP="00316FCC">
            <w:pPr>
              <w:jc w:val="center"/>
              <w:rPr>
                <w:sz w:val="16"/>
                <w:szCs w:val="16"/>
              </w:rPr>
            </w:pPr>
            <w:r w:rsidRPr="00316FCC">
              <w:rPr>
                <w:sz w:val="16"/>
                <w:szCs w:val="16"/>
              </w:rPr>
              <w:t>VIF</w:t>
            </w:r>
          </w:p>
        </w:tc>
      </w:tr>
      <w:tr w:rsidR="00316FCC" w:rsidRPr="00316FCC">
        <w:trPr>
          <w:cantSplit/>
          <w:tblHeader/>
        </w:trPr>
        <w:tc>
          <w:tcPr>
            <w:tcW w:w="135" w:type="dxa"/>
            <w:vMerge w:val="restart"/>
            <w:tcBorders>
              <w:top w:val="single" w:sz="16" w:space="0" w:color="000000"/>
              <w:left w:val="single" w:sz="18" w:space="0" w:color="000000"/>
              <w:right w:val="nil"/>
            </w:tcBorders>
            <w:shd w:val="clear" w:color="auto" w:fill="FFFFFF"/>
          </w:tcPr>
          <w:p w:rsidR="00316FCC" w:rsidRPr="00316FCC" w:rsidRDefault="00316FCC" w:rsidP="00316FCC">
            <w:pPr>
              <w:rPr>
                <w:sz w:val="16"/>
                <w:szCs w:val="16"/>
              </w:rPr>
            </w:pPr>
            <w:r w:rsidRPr="00316FCC">
              <w:rPr>
                <w:sz w:val="16"/>
                <w:szCs w:val="16"/>
              </w:rPr>
              <w:t>1</w:t>
            </w:r>
          </w:p>
        </w:tc>
        <w:tc>
          <w:tcPr>
            <w:tcW w:w="1193" w:type="dxa"/>
            <w:tcBorders>
              <w:top w:val="single" w:sz="16" w:space="0" w:color="000000"/>
              <w:left w:val="nil"/>
              <w:bottom w:val="nil"/>
              <w:right w:val="single" w:sz="16" w:space="0" w:color="000000"/>
            </w:tcBorders>
            <w:shd w:val="clear" w:color="auto" w:fill="FFFFFF"/>
          </w:tcPr>
          <w:p w:rsidR="00316FCC" w:rsidRPr="00316FCC" w:rsidRDefault="00316FCC" w:rsidP="00316FCC">
            <w:pPr>
              <w:spacing w:after="0" w:line="240" w:lineRule="auto"/>
              <w:rPr>
                <w:sz w:val="16"/>
                <w:szCs w:val="16"/>
              </w:rPr>
            </w:pPr>
            <w:r w:rsidRPr="00316FCC">
              <w:rPr>
                <w:sz w:val="16"/>
                <w:szCs w:val="16"/>
              </w:rPr>
              <w:t>(Constant)</w:t>
            </w:r>
          </w:p>
        </w:tc>
        <w:tc>
          <w:tcPr>
            <w:tcW w:w="593" w:type="dxa"/>
            <w:tcBorders>
              <w:top w:val="single" w:sz="16" w:space="0" w:color="000000"/>
              <w:left w:val="single" w:sz="16" w:space="0" w:color="000000"/>
              <w:bottom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11.50</w:t>
            </w:r>
          </w:p>
        </w:tc>
        <w:tc>
          <w:tcPr>
            <w:tcW w:w="672" w:type="dxa"/>
            <w:tcBorders>
              <w:top w:val="single" w:sz="16" w:space="0" w:color="000000"/>
              <w:bottom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1.86</w:t>
            </w:r>
          </w:p>
        </w:tc>
        <w:tc>
          <w:tcPr>
            <w:tcW w:w="938" w:type="dxa"/>
            <w:tcBorders>
              <w:top w:val="single" w:sz="16" w:space="0" w:color="000000"/>
              <w:bottom w:val="nil"/>
            </w:tcBorders>
            <w:shd w:val="clear" w:color="auto" w:fill="FFFFFF"/>
            <w:vAlign w:val="center"/>
          </w:tcPr>
          <w:p w:rsidR="00316FCC" w:rsidRPr="00316FCC" w:rsidRDefault="00316FCC" w:rsidP="00316FCC">
            <w:pPr>
              <w:spacing w:after="0" w:line="240" w:lineRule="auto"/>
              <w:rPr>
                <w:sz w:val="16"/>
                <w:szCs w:val="16"/>
              </w:rPr>
            </w:pPr>
          </w:p>
        </w:tc>
        <w:tc>
          <w:tcPr>
            <w:tcW w:w="805" w:type="dxa"/>
            <w:tcBorders>
              <w:top w:val="single" w:sz="16" w:space="0" w:color="000000"/>
              <w:bottom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6.19**</w:t>
            </w:r>
          </w:p>
        </w:tc>
        <w:tc>
          <w:tcPr>
            <w:tcW w:w="734" w:type="dxa"/>
            <w:tcBorders>
              <w:top w:val="single" w:sz="16" w:space="0" w:color="000000"/>
              <w:bottom w:val="nil"/>
            </w:tcBorders>
            <w:shd w:val="clear" w:color="auto" w:fill="FFFFFF"/>
            <w:vAlign w:val="center"/>
          </w:tcPr>
          <w:p w:rsidR="00316FCC" w:rsidRPr="00316FCC" w:rsidRDefault="00316FCC" w:rsidP="00316FCC">
            <w:pPr>
              <w:spacing w:after="0" w:line="240" w:lineRule="auto"/>
              <w:rPr>
                <w:sz w:val="16"/>
                <w:szCs w:val="16"/>
              </w:rPr>
            </w:pPr>
          </w:p>
        </w:tc>
        <w:tc>
          <w:tcPr>
            <w:tcW w:w="667" w:type="dxa"/>
            <w:tcBorders>
              <w:top w:val="nil"/>
              <w:bottom w:val="nil"/>
            </w:tcBorders>
            <w:shd w:val="clear" w:color="auto" w:fill="FFFFFF"/>
            <w:vAlign w:val="center"/>
          </w:tcPr>
          <w:p w:rsidR="00316FCC" w:rsidRPr="00316FCC" w:rsidRDefault="00316FCC" w:rsidP="00316FCC">
            <w:pPr>
              <w:spacing w:after="0" w:line="240" w:lineRule="auto"/>
              <w:rPr>
                <w:sz w:val="16"/>
                <w:szCs w:val="16"/>
              </w:rPr>
            </w:pPr>
          </w:p>
        </w:tc>
        <w:tc>
          <w:tcPr>
            <w:tcW w:w="729" w:type="dxa"/>
            <w:tcBorders>
              <w:top w:val="single" w:sz="12" w:space="0" w:color="auto"/>
              <w:bottom w:val="nil"/>
            </w:tcBorders>
            <w:shd w:val="clear" w:color="auto" w:fill="FFFFFF"/>
            <w:vAlign w:val="center"/>
          </w:tcPr>
          <w:p w:rsidR="00316FCC" w:rsidRPr="00316FCC" w:rsidRDefault="00316FCC" w:rsidP="00316FCC">
            <w:pPr>
              <w:spacing w:after="0" w:line="240" w:lineRule="auto"/>
              <w:rPr>
                <w:sz w:val="16"/>
                <w:szCs w:val="16"/>
              </w:rPr>
            </w:pPr>
          </w:p>
        </w:tc>
        <w:tc>
          <w:tcPr>
            <w:tcW w:w="764" w:type="dxa"/>
            <w:tcBorders>
              <w:top w:val="single" w:sz="12" w:space="0" w:color="000000"/>
              <w:bottom w:val="nil"/>
            </w:tcBorders>
            <w:shd w:val="clear" w:color="auto" w:fill="FFFFFF"/>
            <w:vAlign w:val="center"/>
          </w:tcPr>
          <w:p w:rsidR="00316FCC" w:rsidRPr="00316FCC" w:rsidRDefault="00316FCC" w:rsidP="00316FCC">
            <w:pPr>
              <w:spacing w:after="0" w:line="240" w:lineRule="auto"/>
              <w:rPr>
                <w:sz w:val="16"/>
                <w:szCs w:val="16"/>
              </w:rPr>
            </w:pPr>
          </w:p>
        </w:tc>
        <w:tc>
          <w:tcPr>
            <w:tcW w:w="808" w:type="dxa"/>
            <w:tcBorders>
              <w:top w:val="single" w:sz="12" w:space="0" w:color="000000"/>
              <w:bottom w:val="nil"/>
            </w:tcBorders>
            <w:shd w:val="clear" w:color="auto" w:fill="FFFFFF"/>
            <w:vAlign w:val="center"/>
          </w:tcPr>
          <w:p w:rsidR="00316FCC" w:rsidRPr="00316FCC" w:rsidRDefault="00316FCC" w:rsidP="00316FCC">
            <w:pPr>
              <w:spacing w:after="0" w:line="240" w:lineRule="auto"/>
              <w:rPr>
                <w:sz w:val="16"/>
                <w:szCs w:val="16"/>
              </w:rPr>
            </w:pPr>
          </w:p>
        </w:tc>
        <w:tc>
          <w:tcPr>
            <w:tcW w:w="751" w:type="dxa"/>
            <w:tcBorders>
              <w:top w:val="single" w:sz="12" w:space="0" w:color="000000"/>
              <w:bottom w:val="nil"/>
              <w:right w:val="single" w:sz="16" w:space="0" w:color="000000"/>
            </w:tcBorders>
            <w:shd w:val="clear" w:color="auto" w:fill="FFFFFF"/>
            <w:vAlign w:val="center"/>
          </w:tcPr>
          <w:p w:rsidR="00316FCC" w:rsidRPr="00316FCC" w:rsidRDefault="00316FCC" w:rsidP="00316FCC">
            <w:pPr>
              <w:spacing w:after="0" w:line="240" w:lineRule="auto"/>
              <w:rPr>
                <w:sz w:val="16"/>
                <w:szCs w:val="16"/>
              </w:rPr>
            </w:pPr>
          </w:p>
        </w:tc>
      </w:tr>
      <w:tr w:rsidR="00316FCC" w:rsidRPr="00316FCC">
        <w:trPr>
          <w:cantSplit/>
          <w:tblHeader/>
        </w:trPr>
        <w:tc>
          <w:tcPr>
            <w:tcW w:w="135" w:type="dxa"/>
            <w:vMerge/>
            <w:tcBorders>
              <w:top w:val="single" w:sz="16" w:space="0" w:color="000000"/>
              <w:left w:val="single" w:sz="18" w:space="0" w:color="000000"/>
              <w:right w:val="nil"/>
            </w:tcBorders>
            <w:shd w:val="clear" w:color="auto" w:fill="FFFFFF"/>
          </w:tcPr>
          <w:p w:rsidR="00316FCC" w:rsidRPr="00316FCC" w:rsidRDefault="00316FCC" w:rsidP="00316FCC">
            <w:pPr>
              <w:rPr>
                <w:sz w:val="16"/>
                <w:szCs w:val="16"/>
              </w:rPr>
            </w:pPr>
          </w:p>
        </w:tc>
        <w:tc>
          <w:tcPr>
            <w:tcW w:w="1193" w:type="dxa"/>
            <w:tcBorders>
              <w:top w:val="nil"/>
              <w:left w:val="nil"/>
              <w:right w:val="single" w:sz="16" w:space="0" w:color="000000"/>
            </w:tcBorders>
            <w:shd w:val="clear" w:color="auto" w:fill="FFFFFF"/>
          </w:tcPr>
          <w:p w:rsidR="00316FCC" w:rsidRPr="00316FCC" w:rsidRDefault="00316FCC" w:rsidP="00316FCC">
            <w:pPr>
              <w:spacing w:after="0" w:line="240" w:lineRule="auto"/>
              <w:rPr>
                <w:sz w:val="16"/>
                <w:szCs w:val="16"/>
              </w:rPr>
            </w:pPr>
            <w:r w:rsidRPr="00316FCC">
              <w:rPr>
                <w:sz w:val="16"/>
                <w:szCs w:val="16"/>
              </w:rPr>
              <w:t>avoidant attach</w:t>
            </w:r>
          </w:p>
        </w:tc>
        <w:tc>
          <w:tcPr>
            <w:tcW w:w="593" w:type="dxa"/>
            <w:tcBorders>
              <w:top w:val="nil"/>
              <w:left w:val="single" w:sz="16" w:space="0" w:color="000000"/>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17.57</w:t>
            </w:r>
          </w:p>
        </w:tc>
        <w:tc>
          <w:tcPr>
            <w:tcW w:w="672" w:type="dxa"/>
            <w:tcBorders>
              <w:top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3.61</w:t>
            </w:r>
          </w:p>
        </w:tc>
        <w:tc>
          <w:tcPr>
            <w:tcW w:w="938" w:type="dxa"/>
            <w:tcBorders>
              <w:top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 xml:space="preserve"> .62</w:t>
            </w:r>
          </w:p>
        </w:tc>
        <w:tc>
          <w:tcPr>
            <w:tcW w:w="805" w:type="dxa"/>
            <w:tcBorders>
              <w:top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 xml:space="preserve"> 4.57**</w:t>
            </w:r>
          </w:p>
        </w:tc>
        <w:tc>
          <w:tcPr>
            <w:tcW w:w="734" w:type="dxa"/>
            <w:tcBorders>
              <w:top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.62</w:t>
            </w:r>
          </w:p>
        </w:tc>
        <w:tc>
          <w:tcPr>
            <w:tcW w:w="667" w:type="dxa"/>
            <w:tcBorders>
              <w:top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.38</w:t>
            </w:r>
          </w:p>
        </w:tc>
        <w:tc>
          <w:tcPr>
            <w:tcW w:w="729" w:type="dxa"/>
            <w:tcBorders>
              <w:top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.38</w:t>
            </w:r>
          </w:p>
        </w:tc>
        <w:tc>
          <w:tcPr>
            <w:tcW w:w="764" w:type="dxa"/>
            <w:tcBorders>
              <w:top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20.92**</w:t>
            </w:r>
          </w:p>
        </w:tc>
        <w:tc>
          <w:tcPr>
            <w:tcW w:w="808" w:type="dxa"/>
            <w:tcBorders>
              <w:top w:val="nil"/>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1.00</w:t>
            </w:r>
          </w:p>
        </w:tc>
        <w:tc>
          <w:tcPr>
            <w:tcW w:w="751" w:type="dxa"/>
            <w:tcBorders>
              <w:top w:val="nil"/>
              <w:right w:val="single" w:sz="16" w:space="0" w:color="000000"/>
            </w:tcBorders>
            <w:shd w:val="clear" w:color="auto" w:fill="FFFFFF"/>
            <w:vAlign w:val="center"/>
          </w:tcPr>
          <w:p w:rsidR="00316FCC" w:rsidRPr="00316FCC" w:rsidRDefault="00316FCC" w:rsidP="00316FCC">
            <w:pPr>
              <w:spacing w:after="0" w:line="240" w:lineRule="auto"/>
              <w:rPr>
                <w:sz w:val="16"/>
                <w:szCs w:val="16"/>
              </w:rPr>
            </w:pPr>
            <w:r w:rsidRPr="00316FCC">
              <w:rPr>
                <w:sz w:val="16"/>
                <w:szCs w:val="16"/>
              </w:rPr>
              <w:t>1.00</w:t>
            </w:r>
          </w:p>
        </w:tc>
      </w:tr>
      <w:tr w:rsidR="00316FCC" w:rsidRPr="00316FCC">
        <w:trPr>
          <w:cantSplit/>
          <w:tblHeader/>
        </w:trPr>
        <w:tc>
          <w:tcPr>
            <w:tcW w:w="135" w:type="dxa"/>
            <w:vMerge w:val="restart"/>
            <w:tcBorders>
              <w:left w:val="single" w:sz="18" w:space="0" w:color="000000"/>
              <w:bottom w:val="single" w:sz="16" w:space="0" w:color="000000"/>
              <w:right w:val="nil"/>
            </w:tcBorders>
            <w:shd w:val="clear" w:color="auto" w:fill="FFFFFF"/>
          </w:tcPr>
          <w:p w:rsidR="00316FCC" w:rsidRPr="00316FCC" w:rsidRDefault="00316FCC" w:rsidP="00316FCC">
            <w:pPr>
              <w:rPr>
                <w:sz w:val="16"/>
                <w:szCs w:val="16"/>
              </w:rPr>
            </w:pPr>
            <w:r w:rsidRPr="00316FCC">
              <w:rPr>
                <w:sz w:val="16"/>
                <w:szCs w:val="16"/>
              </w:rPr>
              <w:t>2</w:t>
            </w:r>
          </w:p>
        </w:tc>
        <w:tc>
          <w:tcPr>
            <w:tcW w:w="1193" w:type="dxa"/>
            <w:tcBorders>
              <w:left w:val="nil"/>
              <w:bottom w:val="nil"/>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(Constant)</w:t>
            </w:r>
          </w:p>
        </w:tc>
        <w:tc>
          <w:tcPr>
            <w:tcW w:w="593" w:type="dxa"/>
            <w:tcBorders>
              <w:left w:val="single" w:sz="16"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6.90</w:t>
            </w:r>
          </w:p>
        </w:tc>
        <w:tc>
          <w:tcPr>
            <w:tcW w:w="672" w:type="dxa"/>
            <w:tcBorders>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4.32</w:t>
            </w:r>
          </w:p>
        </w:tc>
        <w:tc>
          <w:tcPr>
            <w:tcW w:w="938" w:type="dxa"/>
            <w:tcBorders>
              <w:bottom w:val="nil"/>
            </w:tcBorders>
            <w:shd w:val="clear" w:color="auto" w:fill="FFFFFF"/>
            <w:vAlign w:val="center"/>
          </w:tcPr>
          <w:p w:rsidR="00316FCC" w:rsidRPr="00316FCC" w:rsidRDefault="00316FCC" w:rsidP="00316FCC">
            <w:pPr>
              <w:contextualSpacing/>
              <w:rPr>
                <w:sz w:val="16"/>
                <w:szCs w:val="16"/>
              </w:rPr>
            </w:pPr>
          </w:p>
        </w:tc>
        <w:tc>
          <w:tcPr>
            <w:tcW w:w="805" w:type="dxa"/>
            <w:tcBorders>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1.60</w:t>
            </w:r>
          </w:p>
        </w:tc>
        <w:tc>
          <w:tcPr>
            <w:tcW w:w="734" w:type="dxa"/>
            <w:tcBorders>
              <w:bottom w:val="nil"/>
            </w:tcBorders>
            <w:shd w:val="clear" w:color="auto" w:fill="FFFFFF"/>
            <w:vAlign w:val="center"/>
          </w:tcPr>
          <w:p w:rsidR="00316FCC" w:rsidRPr="00316FCC" w:rsidRDefault="00316FCC" w:rsidP="00316FCC">
            <w:pPr>
              <w:contextualSpacing/>
              <w:rPr>
                <w:sz w:val="16"/>
                <w:szCs w:val="16"/>
              </w:rPr>
            </w:pPr>
          </w:p>
        </w:tc>
        <w:tc>
          <w:tcPr>
            <w:tcW w:w="667" w:type="dxa"/>
            <w:tcBorders>
              <w:bottom w:val="nil"/>
            </w:tcBorders>
            <w:shd w:val="clear" w:color="auto" w:fill="FFFFFF"/>
            <w:vAlign w:val="center"/>
          </w:tcPr>
          <w:p w:rsidR="00316FCC" w:rsidRPr="00316FCC" w:rsidRDefault="00316FCC" w:rsidP="00316FCC">
            <w:pPr>
              <w:contextualSpacing/>
              <w:rPr>
                <w:sz w:val="16"/>
                <w:szCs w:val="16"/>
              </w:rPr>
            </w:pPr>
          </w:p>
        </w:tc>
        <w:tc>
          <w:tcPr>
            <w:tcW w:w="729" w:type="dxa"/>
            <w:tcBorders>
              <w:bottom w:val="nil"/>
            </w:tcBorders>
            <w:shd w:val="clear" w:color="auto" w:fill="FFFFFF"/>
            <w:vAlign w:val="center"/>
          </w:tcPr>
          <w:p w:rsidR="00316FCC" w:rsidRPr="00316FCC" w:rsidRDefault="00316FCC" w:rsidP="00316FCC">
            <w:pPr>
              <w:contextualSpacing/>
              <w:rPr>
                <w:sz w:val="16"/>
                <w:szCs w:val="16"/>
              </w:rPr>
            </w:pPr>
          </w:p>
        </w:tc>
        <w:tc>
          <w:tcPr>
            <w:tcW w:w="764" w:type="dxa"/>
            <w:tcBorders>
              <w:bottom w:val="nil"/>
            </w:tcBorders>
            <w:shd w:val="clear" w:color="auto" w:fill="FFFFFF"/>
            <w:vAlign w:val="center"/>
          </w:tcPr>
          <w:p w:rsidR="00316FCC" w:rsidRPr="00316FCC" w:rsidRDefault="00316FCC" w:rsidP="00316FCC">
            <w:pPr>
              <w:contextualSpacing/>
              <w:rPr>
                <w:sz w:val="16"/>
                <w:szCs w:val="16"/>
              </w:rPr>
            </w:pPr>
          </w:p>
        </w:tc>
        <w:tc>
          <w:tcPr>
            <w:tcW w:w="808" w:type="dxa"/>
            <w:tcBorders>
              <w:bottom w:val="nil"/>
            </w:tcBorders>
            <w:shd w:val="clear" w:color="auto" w:fill="FFFFFF"/>
            <w:vAlign w:val="center"/>
          </w:tcPr>
          <w:p w:rsidR="00316FCC" w:rsidRPr="00316FCC" w:rsidRDefault="00316FCC" w:rsidP="00316FCC">
            <w:pPr>
              <w:contextualSpacing/>
              <w:rPr>
                <w:sz w:val="16"/>
                <w:szCs w:val="16"/>
              </w:rPr>
            </w:pPr>
          </w:p>
        </w:tc>
        <w:tc>
          <w:tcPr>
            <w:tcW w:w="751" w:type="dxa"/>
            <w:tcBorders>
              <w:bottom w:val="nil"/>
              <w:right w:val="single" w:sz="16" w:space="0" w:color="000000"/>
            </w:tcBorders>
            <w:shd w:val="clear" w:color="auto" w:fill="FFFFFF"/>
            <w:vAlign w:val="center"/>
          </w:tcPr>
          <w:p w:rsidR="00316FCC" w:rsidRPr="00316FCC" w:rsidRDefault="00316FCC" w:rsidP="00316FCC">
            <w:pPr>
              <w:contextualSpacing/>
              <w:rPr>
                <w:sz w:val="16"/>
                <w:szCs w:val="16"/>
              </w:rPr>
            </w:pPr>
          </w:p>
        </w:tc>
      </w:tr>
      <w:tr w:rsidR="00316FCC" w:rsidRPr="00316FCC">
        <w:trPr>
          <w:cantSplit/>
          <w:tblHeader/>
        </w:trPr>
        <w:tc>
          <w:tcPr>
            <w:tcW w:w="135" w:type="dxa"/>
            <w:vMerge/>
            <w:tcBorders>
              <w:left w:val="single" w:sz="18" w:space="0" w:color="000000"/>
              <w:bottom w:val="single" w:sz="16" w:space="0" w:color="000000"/>
              <w:right w:val="nil"/>
            </w:tcBorders>
            <w:shd w:val="clear" w:color="auto" w:fill="FFFFFF"/>
          </w:tcPr>
          <w:p w:rsidR="00316FCC" w:rsidRPr="00316FCC" w:rsidRDefault="00316FCC" w:rsidP="00316FCC">
            <w:pPr>
              <w:rPr>
                <w:sz w:val="16"/>
                <w:szCs w:val="16"/>
              </w:rPr>
            </w:pPr>
          </w:p>
        </w:tc>
        <w:tc>
          <w:tcPr>
            <w:tcW w:w="1193" w:type="dxa"/>
            <w:tcBorders>
              <w:top w:val="nil"/>
              <w:left w:val="nil"/>
              <w:bottom w:val="nil"/>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avoidant attach</w:t>
            </w:r>
          </w:p>
        </w:tc>
        <w:tc>
          <w:tcPr>
            <w:tcW w:w="593" w:type="dxa"/>
            <w:tcBorders>
              <w:top w:val="nil"/>
              <w:left w:val="single" w:sz="16"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8.01</w:t>
            </w:r>
          </w:p>
        </w:tc>
        <w:tc>
          <w:tcPr>
            <w:tcW w:w="672"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3.80</w:t>
            </w:r>
          </w:p>
        </w:tc>
        <w:tc>
          <w:tcPr>
            <w:tcW w:w="938"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.43</w:t>
            </w:r>
          </w:p>
        </w:tc>
        <w:tc>
          <w:tcPr>
            <w:tcW w:w="805"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1.38*</w:t>
            </w:r>
          </w:p>
        </w:tc>
        <w:tc>
          <w:tcPr>
            <w:tcW w:w="734"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667"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729"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764"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808"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.42</w:t>
            </w:r>
          </w:p>
        </w:tc>
        <w:tc>
          <w:tcPr>
            <w:tcW w:w="751" w:type="dxa"/>
            <w:tcBorders>
              <w:top w:val="nil"/>
              <w:bottom w:val="nil"/>
              <w:right w:val="single" w:sz="16"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2.40</w:t>
            </w:r>
          </w:p>
        </w:tc>
      </w:tr>
      <w:tr w:rsidR="00316FCC" w:rsidRPr="00316FCC">
        <w:trPr>
          <w:cantSplit/>
          <w:tblHeader/>
        </w:trPr>
        <w:tc>
          <w:tcPr>
            <w:tcW w:w="135" w:type="dxa"/>
            <w:vMerge/>
            <w:tcBorders>
              <w:left w:val="single" w:sz="18" w:space="0" w:color="000000"/>
              <w:bottom w:val="single" w:sz="18" w:space="0" w:color="000000"/>
              <w:right w:val="nil"/>
            </w:tcBorders>
            <w:shd w:val="clear" w:color="auto" w:fill="FFFFFF"/>
          </w:tcPr>
          <w:p w:rsidR="00316FCC" w:rsidRPr="00316FCC" w:rsidRDefault="00316FCC" w:rsidP="00316FCC">
            <w:pPr>
              <w:rPr>
                <w:sz w:val="16"/>
                <w:szCs w:val="16"/>
              </w:rPr>
            </w:pPr>
          </w:p>
        </w:tc>
        <w:tc>
          <w:tcPr>
            <w:tcW w:w="1193" w:type="dxa"/>
            <w:tcBorders>
              <w:top w:val="nil"/>
              <w:left w:val="nil"/>
              <w:bottom w:val="single" w:sz="18" w:space="0" w:color="000000"/>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YSQ total score</w:t>
            </w:r>
          </w:p>
        </w:tc>
        <w:tc>
          <w:tcPr>
            <w:tcW w:w="593" w:type="dxa"/>
            <w:tcBorders>
              <w:top w:val="nil"/>
              <w:left w:val="single" w:sz="16" w:space="0" w:color="000000"/>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0.03</w:t>
            </w:r>
          </w:p>
        </w:tc>
        <w:tc>
          <w:tcPr>
            <w:tcW w:w="672" w:type="dxa"/>
            <w:tcBorders>
              <w:top w:val="nil"/>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0.03</w:t>
            </w:r>
          </w:p>
        </w:tc>
        <w:tc>
          <w:tcPr>
            <w:tcW w:w="938" w:type="dxa"/>
            <w:tcBorders>
              <w:top w:val="nil"/>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.24</w:t>
            </w:r>
          </w:p>
        </w:tc>
        <w:tc>
          <w:tcPr>
            <w:tcW w:w="805" w:type="dxa"/>
            <w:tcBorders>
              <w:top w:val="nil"/>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1.18</w:t>
            </w:r>
          </w:p>
        </w:tc>
        <w:tc>
          <w:tcPr>
            <w:tcW w:w="734" w:type="dxa"/>
            <w:tcBorders>
              <w:top w:val="nil"/>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.64</w:t>
            </w:r>
          </w:p>
        </w:tc>
        <w:tc>
          <w:tcPr>
            <w:tcW w:w="667" w:type="dxa"/>
            <w:tcBorders>
              <w:top w:val="nil"/>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.41</w:t>
            </w:r>
          </w:p>
        </w:tc>
        <w:tc>
          <w:tcPr>
            <w:tcW w:w="729" w:type="dxa"/>
            <w:tcBorders>
              <w:top w:val="nil"/>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.03</w:t>
            </w:r>
          </w:p>
        </w:tc>
        <w:tc>
          <w:tcPr>
            <w:tcW w:w="764" w:type="dxa"/>
            <w:tcBorders>
              <w:top w:val="nil"/>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1.39</w:t>
            </w:r>
          </w:p>
        </w:tc>
        <w:tc>
          <w:tcPr>
            <w:tcW w:w="808" w:type="dxa"/>
            <w:tcBorders>
              <w:top w:val="nil"/>
              <w:bottom w:val="single" w:sz="18"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.43</w:t>
            </w:r>
          </w:p>
        </w:tc>
        <w:tc>
          <w:tcPr>
            <w:tcW w:w="751" w:type="dxa"/>
            <w:tcBorders>
              <w:top w:val="nil"/>
              <w:bottom w:val="single" w:sz="18" w:space="0" w:color="000000"/>
              <w:right w:val="single" w:sz="16"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2.35</w:t>
            </w:r>
          </w:p>
        </w:tc>
      </w:tr>
    </w:tbl>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58669C" w:rsidP="00316FCC">
      <w:pPr>
        <w:rPr>
          <w:sz w:val="16"/>
          <w:szCs w:val="16"/>
        </w:rPr>
      </w:pPr>
      <w:proofErr w:type="gramStart"/>
      <w:r w:rsidRPr="0058669C">
        <w:rPr>
          <w:sz w:val="16"/>
          <w:szCs w:val="16"/>
        </w:rPr>
        <w:t>Nb. *sig at .05 level, **sig at &lt;.001.</w:t>
      </w:r>
      <w:proofErr w:type="gramEnd"/>
      <w:r w:rsidRPr="0058669C">
        <w:rPr>
          <w:sz w:val="16"/>
          <w:szCs w:val="16"/>
        </w:rPr>
        <w:t xml:space="preserve"> </w:t>
      </w:r>
      <w:proofErr w:type="gramStart"/>
      <w:r w:rsidRPr="0058669C">
        <w:rPr>
          <w:sz w:val="16"/>
          <w:szCs w:val="16"/>
        </w:rPr>
        <w:t>avoid</w:t>
      </w:r>
      <w:proofErr w:type="gramEnd"/>
      <w:r w:rsidRPr="0058669C">
        <w:rPr>
          <w:sz w:val="16"/>
          <w:szCs w:val="16"/>
        </w:rPr>
        <w:t xml:space="preserve"> attach=presence/absence of avoidant attachment style, LLCI=lower limit of confidence interval, ULCI=upp</w:t>
      </w:r>
      <w:r>
        <w:rPr>
          <w:sz w:val="16"/>
          <w:szCs w:val="16"/>
        </w:rPr>
        <w:t xml:space="preserve">er limit of confidence interval, </w:t>
      </w:r>
      <w:r w:rsidR="00C46685">
        <w:rPr>
          <w:sz w:val="16"/>
          <w:szCs w:val="16"/>
        </w:rPr>
        <w:t xml:space="preserve">YSQ=Young Schema Questionnaire. </w:t>
      </w:r>
      <w:r>
        <w:rPr>
          <w:sz w:val="16"/>
          <w:szCs w:val="16"/>
        </w:rPr>
        <w:t>=.</w:t>
      </w:r>
    </w:p>
    <w:p w:rsidR="00316FCC" w:rsidRPr="0058669C" w:rsidRDefault="0058669C" w:rsidP="00316FCC">
      <w:pPr>
        <w:rPr>
          <w:sz w:val="20"/>
          <w:szCs w:val="20"/>
        </w:rPr>
      </w:pPr>
      <w:r>
        <w:rPr>
          <w:b/>
          <w:bCs/>
          <w:sz w:val="20"/>
          <w:szCs w:val="20"/>
        </w:rPr>
        <w:t>Table to show m</w:t>
      </w:r>
      <w:r w:rsidR="00316FCC" w:rsidRPr="0058669C">
        <w:rPr>
          <w:b/>
          <w:bCs/>
          <w:sz w:val="20"/>
          <w:szCs w:val="20"/>
        </w:rPr>
        <w:t xml:space="preserve">ultiple regression outputs for avoidant attachment-average </w:t>
      </w:r>
      <w:r>
        <w:rPr>
          <w:b/>
          <w:bCs/>
          <w:sz w:val="20"/>
          <w:szCs w:val="20"/>
        </w:rPr>
        <w:t>MA</w:t>
      </w:r>
      <w:r w:rsidR="00316FCC" w:rsidRPr="0058669C">
        <w:rPr>
          <w:b/>
          <w:bCs/>
          <w:sz w:val="20"/>
          <w:szCs w:val="20"/>
        </w:rPr>
        <w:t xml:space="preserve"> schema score-psychopathology (Total SDQ score) mediation model (without covariate)</w:t>
      </w:r>
    </w:p>
    <w:p w:rsidR="00316FCC" w:rsidRPr="00316FCC" w:rsidRDefault="00316FCC" w:rsidP="00316FCC">
      <w:pPr>
        <w:rPr>
          <w:sz w:val="16"/>
          <w:szCs w:val="16"/>
        </w:rPr>
      </w:pPr>
    </w:p>
    <w:tbl>
      <w:tblPr>
        <w:tblpPr w:leftFromText="180" w:rightFromText="180" w:vertAnchor="text" w:horzAnchor="margin" w:tblpY="-329"/>
        <w:tblW w:w="0" w:type="auto"/>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tblPr>
      <w:tblGrid>
        <w:gridCol w:w="135"/>
        <w:gridCol w:w="1193"/>
        <w:gridCol w:w="593"/>
        <w:gridCol w:w="672"/>
        <w:gridCol w:w="938"/>
        <w:gridCol w:w="805"/>
        <w:gridCol w:w="734"/>
        <w:gridCol w:w="667"/>
        <w:gridCol w:w="729"/>
        <w:gridCol w:w="764"/>
        <w:gridCol w:w="808"/>
        <w:gridCol w:w="751"/>
        <w:gridCol w:w="1562"/>
        <w:gridCol w:w="7"/>
        <w:gridCol w:w="793"/>
        <w:gridCol w:w="757"/>
      </w:tblGrid>
      <w:tr w:rsidR="00316FCC" w:rsidRPr="00316FCC">
        <w:trPr>
          <w:cantSplit/>
          <w:trHeight w:val="383"/>
          <w:tblHeader/>
        </w:trPr>
        <w:tc>
          <w:tcPr>
            <w:tcW w:w="1328" w:type="dxa"/>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316FCC" w:rsidRPr="00316FCC" w:rsidRDefault="00316FCC" w:rsidP="00316FCC">
            <w:pPr>
              <w:contextualSpacing/>
              <w:rPr>
                <w:sz w:val="16"/>
                <w:szCs w:val="16"/>
              </w:rPr>
            </w:pPr>
            <w:r w:rsidRPr="00316FCC">
              <w:rPr>
                <w:sz w:val="16"/>
                <w:szCs w:val="16"/>
              </w:rPr>
              <w:t>Model</w:t>
            </w:r>
          </w:p>
        </w:tc>
        <w:tc>
          <w:tcPr>
            <w:tcW w:w="1265" w:type="dxa"/>
            <w:gridSpan w:val="2"/>
            <w:tcBorders>
              <w:top w:val="single" w:sz="18" w:space="0" w:color="000000"/>
              <w:left w:val="single" w:sz="16" w:space="0" w:color="000000"/>
            </w:tcBorders>
            <w:shd w:val="clear" w:color="auto" w:fill="FFFFFF"/>
            <w:vAlign w:val="bottom"/>
          </w:tcPr>
          <w:p w:rsidR="00316FCC" w:rsidRPr="00316FCC" w:rsidRDefault="00443909" w:rsidP="00316FCC">
            <w:pPr>
              <w:contextualSpacing/>
              <w:rPr>
                <w:sz w:val="16"/>
                <w:szCs w:val="16"/>
              </w:rPr>
            </w:pPr>
            <w:proofErr w:type="spellStart"/>
            <w:r>
              <w:rPr>
                <w:sz w:val="16"/>
                <w:szCs w:val="16"/>
              </w:rPr>
              <w:t>Unstandardised</w:t>
            </w:r>
            <w:proofErr w:type="spellEnd"/>
            <w:r w:rsidR="00316FCC" w:rsidRPr="00316FCC">
              <w:rPr>
                <w:sz w:val="16"/>
                <w:szCs w:val="16"/>
              </w:rPr>
              <w:t xml:space="preserve"> Coefficients</w:t>
            </w:r>
          </w:p>
        </w:tc>
        <w:tc>
          <w:tcPr>
            <w:tcW w:w="938" w:type="dxa"/>
            <w:tcBorders>
              <w:top w:val="single" w:sz="18" w:space="0" w:color="000000"/>
            </w:tcBorders>
            <w:shd w:val="clear" w:color="auto" w:fill="FFFFFF"/>
            <w:vAlign w:val="bottom"/>
          </w:tcPr>
          <w:p w:rsidR="00316FCC" w:rsidRPr="00316FCC" w:rsidRDefault="00443909" w:rsidP="00316FCC">
            <w:pPr>
              <w:contextualSpacing/>
              <w:rPr>
                <w:sz w:val="16"/>
                <w:szCs w:val="16"/>
              </w:rPr>
            </w:pPr>
            <w:r>
              <w:rPr>
                <w:sz w:val="16"/>
                <w:szCs w:val="16"/>
              </w:rPr>
              <w:t>Standardised</w:t>
            </w:r>
            <w:r w:rsidR="00316FCC" w:rsidRPr="00316FCC">
              <w:rPr>
                <w:sz w:val="16"/>
                <w:szCs w:val="16"/>
              </w:rPr>
              <w:t xml:space="preserve"> Coefficients</w:t>
            </w:r>
          </w:p>
        </w:tc>
        <w:tc>
          <w:tcPr>
            <w:tcW w:w="805" w:type="dxa"/>
            <w:vMerge w:val="restart"/>
            <w:tcBorders>
              <w:top w:val="single" w:sz="18" w:space="0" w:color="000000"/>
              <w:bottom w:val="single" w:sz="16" w:space="0" w:color="000000"/>
            </w:tcBorders>
            <w:shd w:val="clear" w:color="auto" w:fill="FFFFFF"/>
            <w:vAlign w:val="center"/>
          </w:tcPr>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r w:rsidRPr="00316FCC">
              <w:rPr>
                <w:sz w:val="16"/>
                <w:szCs w:val="16"/>
              </w:rPr>
              <w:t>t</w:t>
            </w:r>
          </w:p>
        </w:tc>
        <w:tc>
          <w:tcPr>
            <w:tcW w:w="734" w:type="dxa"/>
            <w:vMerge w:val="restart"/>
            <w:tcBorders>
              <w:top w:val="single" w:sz="18" w:space="0" w:color="000000"/>
            </w:tcBorders>
            <w:shd w:val="clear" w:color="auto" w:fill="FFFFFF"/>
            <w:vAlign w:val="center"/>
          </w:tcPr>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r w:rsidRPr="00316FCC">
              <w:rPr>
                <w:sz w:val="16"/>
                <w:szCs w:val="16"/>
              </w:rPr>
              <w:t>R</w:t>
            </w:r>
          </w:p>
        </w:tc>
        <w:tc>
          <w:tcPr>
            <w:tcW w:w="667" w:type="dxa"/>
            <w:vMerge w:val="restart"/>
            <w:tcBorders>
              <w:top w:val="single" w:sz="18" w:space="0" w:color="000000"/>
            </w:tcBorders>
            <w:shd w:val="clear" w:color="auto" w:fill="FFFFFF"/>
            <w:vAlign w:val="center"/>
          </w:tcPr>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r w:rsidRPr="00316FCC">
              <w:rPr>
                <w:sz w:val="16"/>
                <w:szCs w:val="16"/>
              </w:rPr>
              <w:t>R</w:t>
            </w:r>
            <w:r w:rsidRPr="00316FCC">
              <w:rPr>
                <w:sz w:val="16"/>
                <w:szCs w:val="16"/>
                <w:vertAlign w:val="superscript"/>
              </w:rPr>
              <w:t>2</w:t>
            </w:r>
          </w:p>
        </w:tc>
        <w:tc>
          <w:tcPr>
            <w:tcW w:w="1493" w:type="dxa"/>
            <w:gridSpan w:val="2"/>
            <w:tcBorders>
              <w:top w:val="single" w:sz="18" w:space="0" w:color="000000"/>
            </w:tcBorders>
            <w:shd w:val="clear" w:color="auto" w:fill="FFFFFF"/>
            <w:vAlign w:val="bottom"/>
          </w:tcPr>
          <w:p w:rsidR="00316FCC" w:rsidRPr="00316FCC" w:rsidRDefault="00316FCC" w:rsidP="00316FCC">
            <w:pPr>
              <w:contextualSpacing/>
              <w:rPr>
                <w:sz w:val="16"/>
                <w:szCs w:val="16"/>
              </w:rPr>
            </w:pPr>
            <w:r w:rsidRPr="00316FCC">
              <w:rPr>
                <w:sz w:val="16"/>
                <w:szCs w:val="16"/>
              </w:rPr>
              <w:t>Change statistics</w:t>
            </w:r>
          </w:p>
        </w:tc>
        <w:tc>
          <w:tcPr>
            <w:tcW w:w="1559" w:type="dxa"/>
            <w:gridSpan w:val="2"/>
            <w:tcBorders>
              <w:top w:val="single" w:sz="18" w:space="0" w:color="000000"/>
              <w:right w:val="single" w:sz="12" w:space="0" w:color="000000"/>
            </w:tcBorders>
            <w:shd w:val="clear" w:color="auto" w:fill="FFFFFF"/>
            <w:vAlign w:val="bottom"/>
          </w:tcPr>
          <w:p w:rsidR="00316FCC" w:rsidRPr="00316FCC" w:rsidRDefault="00316FCC" w:rsidP="00316FCC">
            <w:pPr>
              <w:contextualSpacing/>
              <w:rPr>
                <w:sz w:val="16"/>
                <w:szCs w:val="16"/>
              </w:rPr>
            </w:pPr>
            <w:proofErr w:type="spellStart"/>
            <w:r w:rsidRPr="00316FCC">
              <w:rPr>
                <w:sz w:val="16"/>
                <w:szCs w:val="16"/>
              </w:rPr>
              <w:t>Collinearity</w:t>
            </w:r>
            <w:proofErr w:type="spellEnd"/>
            <w:r w:rsidRPr="00316FCC">
              <w:rPr>
                <w:sz w:val="16"/>
                <w:szCs w:val="16"/>
              </w:rPr>
              <w:t xml:space="preserve"> Statistics</w:t>
            </w:r>
          </w:p>
        </w:tc>
        <w:tc>
          <w:tcPr>
            <w:tcW w:w="1562" w:type="dxa"/>
            <w:tcBorders>
              <w:top w:val="single" w:sz="18" w:space="0" w:color="000000"/>
              <w:left w:val="single" w:sz="12" w:space="0" w:color="000000"/>
              <w:bottom w:val="nil"/>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Bootstrapping</w:t>
            </w:r>
          </w:p>
          <w:p w:rsidR="00316FCC" w:rsidRPr="00316FCC" w:rsidRDefault="00316FCC" w:rsidP="00316FCC">
            <w:pPr>
              <w:contextualSpacing/>
              <w:rPr>
                <w:sz w:val="16"/>
                <w:szCs w:val="16"/>
              </w:rPr>
            </w:pPr>
            <w:r w:rsidRPr="00316FCC">
              <w:rPr>
                <w:sz w:val="16"/>
                <w:szCs w:val="16"/>
              </w:rPr>
              <w:t>estimate</w:t>
            </w:r>
          </w:p>
          <w:p w:rsidR="00316FCC" w:rsidRPr="00316FCC" w:rsidRDefault="00316FCC" w:rsidP="00316FCC">
            <w:pPr>
              <w:contextualSpacing/>
              <w:rPr>
                <w:sz w:val="16"/>
                <w:szCs w:val="16"/>
              </w:rPr>
            </w:pPr>
            <w:r w:rsidRPr="00316FCC">
              <w:rPr>
                <w:sz w:val="16"/>
                <w:szCs w:val="16"/>
              </w:rPr>
              <w:t>of indirect effects of IV on DV via mediator</w:t>
            </w:r>
          </w:p>
        </w:tc>
        <w:tc>
          <w:tcPr>
            <w:tcW w:w="1557" w:type="dxa"/>
            <w:gridSpan w:val="3"/>
            <w:tcBorders>
              <w:top w:val="single" w:sz="18" w:space="0" w:color="000000"/>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Bootstrapping  95% confidence interval of effects</w:t>
            </w:r>
          </w:p>
        </w:tc>
      </w:tr>
      <w:tr w:rsidR="00316FCC" w:rsidRPr="00316FCC">
        <w:trPr>
          <w:cantSplit/>
          <w:tblHeader/>
        </w:trPr>
        <w:tc>
          <w:tcPr>
            <w:tcW w:w="1328" w:type="dxa"/>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316FCC" w:rsidRPr="00316FCC" w:rsidRDefault="00316FCC" w:rsidP="00316FCC">
            <w:pPr>
              <w:contextualSpacing/>
              <w:rPr>
                <w:sz w:val="16"/>
                <w:szCs w:val="16"/>
              </w:rPr>
            </w:pPr>
          </w:p>
        </w:tc>
        <w:tc>
          <w:tcPr>
            <w:tcW w:w="593" w:type="dxa"/>
            <w:tcBorders>
              <w:left w:val="single" w:sz="16" w:space="0" w:color="000000"/>
              <w:bottom w:val="single" w:sz="16" w:space="0" w:color="000000"/>
            </w:tcBorders>
            <w:shd w:val="clear" w:color="auto" w:fill="FFFFFF"/>
          </w:tcPr>
          <w:p w:rsidR="00316FCC" w:rsidRPr="00316FCC" w:rsidRDefault="00316FCC" w:rsidP="00316FCC">
            <w:pPr>
              <w:contextualSpacing/>
              <w:jc w:val="center"/>
              <w:rPr>
                <w:sz w:val="16"/>
                <w:szCs w:val="16"/>
              </w:rPr>
            </w:pPr>
            <w:r w:rsidRPr="00316FCC">
              <w:rPr>
                <w:sz w:val="16"/>
                <w:szCs w:val="16"/>
              </w:rPr>
              <w:t>B</w:t>
            </w:r>
          </w:p>
        </w:tc>
        <w:tc>
          <w:tcPr>
            <w:tcW w:w="672" w:type="dxa"/>
            <w:tcBorders>
              <w:bottom w:val="single" w:sz="16" w:space="0" w:color="000000"/>
            </w:tcBorders>
            <w:shd w:val="clear" w:color="auto" w:fill="FFFFFF"/>
          </w:tcPr>
          <w:p w:rsidR="00316FCC" w:rsidRPr="00316FCC" w:rsidRDefault="00316FCC" w:rsidP="00316FCC">
            <w:pPr>
              <w:contextualSpacing/>
              <w:jc w:val="center"/>
              <w:rPr>
                <w:sz w:val="16"/>
                <w:szCs w:val="16"/>
              </w:rPr>
            </w:pPr>
            <w:r w:rsidRPr="00316FCC">
              <w:rPr>
                <w:sz w:val="16"/>
                <w:szCs w:val="16"/>
              </w:rPr>
              <w:t>Std. Error</w:t>
            </w:r>
          </w:p>
        </w:tc>
        <w:tc>
          <w:tcPr>
            <w:tcW w:w="938" w:type="dxa"/>
            <w:tcBorders>
              <w:bottom w:val="single" w:sz="16" w:space="0" w:color="000000"/>
            </w:tcBorders>
            <w:shd w:val="clear" w:color="auto" w:fill="FFFFFF"/>
          </w:tcPr>
          <w:p w:rsidR="00316FCC" w:rsidRPr="00316FCC" w:rsidRDefault="00316FCC" w:rsidP="00316FCC">
            <w:pPr>
              <w:contextualSpacing/>
              <w:jc w:val="center"/>
              <w:rPr>
                <w:sz w:val="16"/>
                <w:szCs w:val="16"/>
              </w:rPr>
            </w:pPr>
            <w:r w:rsidRPr="00316FCC">
              <w:rPr>
                <w:sz w:val="16"/>
                <w:szCs w:val="16"/>
              </w:rPr>
              <w:t>β</w:t>
            </w:r>
          </w:p>
        </w:tc>
        <w:tc>
          <w:tcPr>
            <w:tcW w:w="805" w:type="dxa"/>
            <w:vMerge/>
            <w:tcBorders>
              <w:top w:val="single" w:sz="16" w:space="0" w:color="000000"/>
              <w:bottom w:val="single" w:sz="16" w:space="0" w:color="000000"/>
            </w:tcBorders>
            <w:shd w:val="clear" w:color="auto" w:fill="FFFFFF"/>
            <w:vAlign w:val="bottom"/>
          </w:tcPr>
          <w:p w:rsidR="00316FCC" w:rsidRPr="00316FCC" w:rsidRDefault="00316FCC" w:rsidP="00316FCC">
            <w:pPr>
              <w:contextualSpacing/>
              <w:rPr>
                <w:sz w:val="16"/>
                <w:szCs w:val="16"/>
              </w:rPr>
            </w:pPr>
          </w:p>
        </w:tc>
        <w:tc>
          <w:tcPr>
            <w:tcW w:w="734" w:type="dxa"/>
            <w:vMerge/>
            <w:tcBorders>
              <w:bottom w:val="single" w:sz="16" w:space="0" w:color="000000"/>
            </w:tcBorders>
            <w:shd w:val="clear" w:color="auto" w:fill="FFFFFF"/>
          </w:tcPr>
          <w:p w:rsidR="00316FCC" w:rsidRPr="00316FCC" w:rsidRDefault="00316FCC" w:rsidP="00316FCC">
            <w:pPr>
              <w:contextualSpacing/>
              <w:rPr>
                <w:sz w:val="16"/>
                <w:szCs w:val="16"/>
              </w:rPr>
            </w:pPr>
          </w:p>
        </w:tc>
        <w:tc>
          <w:tcPr>
            <w:tcW w:w="667" w:type="dxa"/>
            <w:vMerge/>
            <w:tcBorders>
              <w:bottom w:val="single" w:sz="16" w:space="0" w:color="000000"/>
            </w:tcBorders>
            <w:shd w:val="clear" w:color="auto" w:fill="FFFFFF"/>
            <w:vAlign w:val="bottom"/>
          </w:tcPr>
          <w:p w:rsidR="00316FCC" w:rsidRPr="00316FCC" w:rsidRDefault="00316FCC" w:rsidP="00316FCC">
            <w:pPr>
              <w:contextualSpacing/>
              <w:rPr>
                <w:sz w:val="16"/>
                <w:szCs w:val="16"/>
              </w:rPr>
            </w:pPr>
          </w:p>
        </w:tc>
        <w:tc>
          <w:tcPr>
            <w:tcW w:w="729" w:type="dxa"/>
            <w:tcBorders>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R</w:t>
            </w:r>
            <w:r w:rsidRPr="00316FCC">
              <w:rPr>
                <w:sz w:val="16"/>
                <w:szCs w:val="16"/>
                <w:vertAlign w:val="superscript"/>
              </w:rPr>
              <w:t>2</w:t>
            </w:r>
            <w:r w:rsidRPr="00316FCC">
              <w:rPr>
                <w:sz w:val="16"/>
                <w:szCs w:val="16"/>
              </w:rPr>
              <w:t>change</w:t>
            </w:r>
          </w:p>
        </w:tc>
        <w:tc>
          <w:tcPr>
            <w:tcW w:w="764" w:type="dxa"/>
            <w:tcBorders>
              <w:bottom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F change</w:t>
            </w:r>
          </w:p>
        </w:tc>
        <w:tc>
          <w:tcPr>
            <w:tcW w:w="808" w:type="dxa"/>
            <w:tcBorders>
              <w:bottom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Tolerance</w:t>
            </w:r>
          </w:p>
        </w:tc>
        <w:tc>
          <w:tcPr>
            <w:tcW w:w="751" w:type="dxa"/>
            <w:tcBorders>
              <w:bottom w:val="single" w:sz="12" w:space="0" w:color="000000"/>
              <w:right w:val="single" w:sz="12"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VIF</w:t>
            </w:r>
          </w:p>
        </w:tc>
        <w:tc>
          <w:tcPr>
            <w:tcW w:w="1569" w:type="dxa"/>
            <w:gridSpan w:val="2"/>
            <w:tcBorders>
              <w:top w:val="nil"/>
              <w:left w:val="single" w:sz="12" w:space="0" w:color="000000"/>
              <w:bottom w:val="single" w:sz="12" w:space="0" w:color="000000"/>
              <w:right w:val="single" w:sz="12" w:space="0" w:color="000000"/>
            </w:tcBorders>
            <w:shd w:val="clear" w:color="auto" w:fill="FFFFFF"/>
          </w:tcPr>
          <w:p w:rsidR="00316FCC" w:rsidRPr="00316FCC" w:rsidRDefault="00316FCC" w:rsidP="00316FCC">
            <w:pPr>
              <w:contextualSpacing/>
              <w:rPr>
                <w:sz w:val="16"/>
                <w:szCs w:val="16"/>
              </w:rPr>
            </w:pPr>
            <w:r w:rsidRPr="00316FCC">
              <w:rPr>
                <w:sz w:val="16"/>
                <w:szCs w:val="16"/>
              </w:rPr>
              <w:tab/>
            </w:r>
          </w:p>
        </w:tc>
        <w:tc>
          <w:tcPr>
            <w:tcW w:w="793" w:type="dxa"/>
            <w:tcBorders>
              <w:left w:val="single" w:sz="12" w:space="0" w:color="000000"/>
              <w:right w:val="single" w:sz="12" w:space="0" w:color="000000"/>
            </w:tcBorders>
            <w:shd w:val="clear" w:color="auto" w:fill="FFFFFF"/>
          </w:tcPr>
          <w:p w:rsidR="00316FCC" w:rsidRPr="00316FCC" w:rsidRDefault="00316FCC" w:rsidP="00316FCC">
            <w:pPr>
              <w:contextualSpacing/>
              <w:rPr>
                <w:sz w:val="16"/>
                <w:szCs w:val="16"/>
              </w:rPr>
            </w:pPr>
            <w:r w:rsidRPr="00316FCC">
              <w:rPr>
                <w:sz w:val="16"/>
                <w:szCs w:val="16"/>
              </w:rPr>
              <w:t>LLCI</w:t>
            </w:r>
          </w:p>
        </w:tc>
        <w:tc>
          <w:tcPr>
            <w:tcW w:w="757" w:type="dxa"/>
            <w:tcBorders>
              <w:left w:val="single" w:sz="12" w:space="0" w:color="000000"/>
              <w:right w:val="single" w:sz="12" w:space="0" w:color="000000"/>
            </w:tcBorders>
            <w:shd w:val="clear" w:color="auto" w:fill="FFFFFF"/>
          </w:tcPr>
          <w:p w:rsidR="00316FCC" w:rsidRPr="00316FCC" w:rsidRDefault="00316FCC" w:rsidP="00316FCC">
            <w:pPr>
              <w:contextualSpacing/>
              <w:rPr>
                <w:sz w:val="16"/>
                <w:szCs w:val="16"/>
              </w:rPr>
            </w:pPr>
            <w:r w:rsidRPr="00316FCC">
              <w:rPr>
                <w:sz w:val="16"/>
                <w:szCs w:val="16"/>
              </w:rPr>
              <w:t>ULCI</w:t>
            </w:r>
          </w:p>
        </w:tc>
      </w:tr>
      <w:tr w:rsidR="00316FCC" w:rsidRPr="00316FCC">
        <w:trPr>
          <w:cantSplit/>
          <w:tblHeader/>
        </w:trPr>
        <w:tc>
          <w:tcPr>
            <w:tcW w:w="135" w:type="dxa"/>
            <w:vMerge w:val="restart"/>
            <w:tcBorders>
              <w:top w:val="single" w:sz="16" w:space="0" w:color="000000"/>
              <w:left w:val="single" w:sz="18" w:space="0" w:color="000000"/>
              <w:right w:val="nil"/>
            </w:tcBorders>
            <w:shd w:val="clear" w:color="auto" w:fill="FFFFFF"/>
          </w:tcPr>
          <w:p w:rsidR="00316FCC" w:rsidRPr="00316FCC" w:rsidRDefault="00316FCC" w:rsidP="00316FCC">
            <w:pPr>
              <w:contextualSpacing/>
              <w:rPr>
                <w:sz w:val="16"/>
                <w:szCs w:val="16"/>
              </w:rPr>
            </w:pPr>
            <w:r w:rsidRPr="00316FCC">
              <w:rPr>
                <w:sz w:val="16"/>
                <w:szCs w:val="16"/>
              </w:rPr>
              <w:t>1</w:t>
            </w:r>
          </w:p>
        </w:tc>
        <w:tc>
          <w:tcPr>
            <w:tcW w:w="1193" w:type="dxa"/>
            <w:tcBorders>
              <w:top w:val="single" w:sz="16" w:space="0" w:color="000000"/>
              <w:left w:val="nil"/>
              <w:bottom w:val="nil"/>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(Constant)</w:t>
            </w:r>
          </w:p>
        </w:tc>
        <w:tc>
          <w:tcPr>
            <w:tcW w:w="593" w:type="dxa"/>
            <w:tcBorders>
              <w:top w:val="single" w:sz="16" w:space="0" w:color="000000"/>
              <w:left w:val="single" w:sz="16"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11.50</w:t>
            </w:r>
          </w:p>
        </w:tc>
        <w:tc>
          <w:tcPr>
            <w:tcW w:w="672" w:type="dxa"/>
            <w:tcBorders>
              <w:top w:val="single" w:sz="16"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1.86</w:t>
            </w:r>
          </w:p>
        </w:tc>
        <w:tc>
          <w:tcPr>
            <w:tcW w:w="938" w:type="dxa"/>
            <w:tcBorders>
              <w:top w:val="single" w:sz="16" w:space="0" w:color="000000"/>
              <w:bottom w:val="nil"/>
            </w:tcBorders>
            <w:shd w:val="clear" w:color="auto" w:fill="FFFFFF"/>
            <w:vAlign w:val="center"/>
          </w:tcPr>
          <w:p w:rsidR="00316FCC" w:rsidRPr="00316FCC" w:rsidRDefault="00316FCC" w:rsidP="00316FCC">
            <w:pPr>
              <w:contextualSpacing/>
              <w:rPr>
                <w:sz w:val="16"/>
                <w:szCs w:val="16"/>
              </w:rPr>
            </w:pPr>
          </w:p>
        </w:tc>
        <w:tc>
          <w:tcPr>
            <w:tcW w:w="805" w:type="dxa"/>
            <w:tcBorders>
              <w:top w:val="single" w:sz="16"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6.19**</w:t>
            </w:r>
          </w:p>
        </w:tc>
        <w:tc>
          <w:tcPr>
            <w:tcW w:w="734" w:type="dxa"/>
            <w:tcBorders>
              <w:top w:val="single" w:sz="16" w:space="0" w:color="000000"/>
              <w:bottom w:val="nil"/>
            </w:tcBorders>
            <w:shd w:val="clear" w:color="auto" w:fill="FFFFFF"/>
            <w:vAlign w:val="center"/>
          </w:tcPr>
          <w:p w:rsidR="00316FCC" w:rsidRPr="00316FCC" w:rsidRDefault="00316FCC" w:rsidP="00316FCC">
            <w:pPr>
              <w:contextualSpacing/>
              <w:rPr>
                <w:sz w:val="16"/>
                <w:szCs w:val="16"/>
              </w:rPr>
            </w:pPr>
          </w:p>
        </w:tc>
        <w:tc>
          <w:tcPr>
            <w:tcW w:w="667"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729" w:type="dxa"/>
            <w:tcBorders>
              <w:top w:val="single" w:sz="12" w:space="0" w:color="auto"/>
              <w:bottom w:val="nil"/>
            </w:tcBorders>
            <w:shd w:val="clear" w:color="auto" w:fill="FFFFFF"/>
            <w:vAlign w:val="center"/>
          </w:tcPr>
          <w:p w:rsidR="00316FCC" w:rsidRPr="00316FCC" w:rsidRDefault="00316FCC" w:rsidP="00316FCC">
            <w:pPr>
              <w:contextualSpacing/>
              <w:rPr>
                <w:sz w:val="16"/>
                <w:szCs w:val="16"/>
              </w:rPr>
            </w:pPr>
          </w:p>
        </w:tc>
        <w:tc>
          <w:tcPr>
            <w:tcW w:w="764" w:type="dxa"/>
            <w:tcBorders>
              <w:top w:val="single" w:sz="12" w:space="0" w:color="000000"/>
              <w:bottom w:val="nil"/>
            </w:tcBorders>
            <w:shd w:val="clear" w:color="auto" w:fill="FFFFFF"/>
            <w:vAlign w:val="center"/>
          </w:tcPr>
          <w:p w:rsidR="00316FCC" w:rsidRPr="00316FCC" w:rsidRDefault="00316FCC" w:rsidP="00316FCC">
            <w:pPr>
              <w:contextualSpacing/>
              <w:rPr>
                <w:sz w:val="16"/>
                <w:szCs w:val="16"/>
              </w:rPr>
            </w:pPr>
          </w:p>
        </w:tc>
        <w:tc>
          <w:tcPr>
            <w:tcW w:w="808" w:type="dxa"/>
            <w:tcBorders>
              <w:top w:val="single" w:sz="12" w:space="0" w:color="000000"/>
              <w:bottom w:val="nil"/>
            </w:tcBorders>
            <w:shd w:val="clear" w:color="auto" w:fill="FFFFFF"/>
            <w:vAlign w:val="center"/>
          </w:tcPr>
          <w:p w:rsidR="00316FCC" w:rsidRPr="00316FCC" w:rsidRDefault="00316FCC" w:rsidP="00316FCC">
            <w:pPr>
              <w:contextualSpacing/>
              <w:rPr>
                <w:sz w:val="16"/>
                <w:szCs w:val="16"/>
              </w:rPr>
            </w:pPr>
          </w:p>
        </w:tc>
        <w:tc>
          <w:tcPr>
            <w:tcW w:w="751" w:type="dxa"/>
            <w:tcBorders>
              <w:top w:val="single" w:sz="12" w:space="0" w:color="000000"/>
              <w:bottom w:val="nil"/>
              <w:right w:val="single" w:sz="16" w:space="0" w:color="000000"/>
            </w:tcBorders>
            <w:shd w:val="clear" w:color="auto" w:fill="FFFFFF"/>
            <w:vAlign w:val="center"/>
          </w:tcPr>
          <w:p w:rsidR="00316FCC" w:rsidRPr="00316FCC" w:rsidRDefault="00316FCC" w:rsidP="00316FCC">
            <w:pPr>
              <w:contextualSpacing/>
              <w:rPr>
                <w:sz w:val="16"/>
                <w:szCs w:val="16"/>
              </w:rPr>
            </w:pPr>
          </w:p>
        </w:tc>
        <w:tc>
          <w:tcPr>
            <w:tcW w:w="1569" w:type="dxa"/>
            <w:gridSpan w:val="2"/>
            <w:vMerge w:val="restart"/>
            <w:tcBorders>
              <w:top w:val="single" w:sz="12" w:space="0" w:color="000000"/>
              <w:right w:val="single" w:sz="16" w:space="0" w:color="000000"/>
            </w:tcBorders>
            <w:shd w:val="clear" w:color="auto" w:fill="FFFFFF"/>
            <w:vAlign w:val="center"/>
          </w:tcPr>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r w:rsidRPr="00316FCC">
              <w:rPr>
                <w:sz w:val="16"/>
                <w:szCs w:val="16"/>
              </w:rPr>
              <w:t>6.56**</w:t>
            </w:r>
          </w:p>
        </w:tc>
        <w:tc>
          <w:tcPr>
            <w:tcW w:w="793" w:type="dxa"/>
            <w:vMerge w:val="restart"/>
            <w:tcBorders>
              <w:right w:val="single" w:sz="18" w:space="0" w:color="000000"/>
            </w:tcBorders>
            <w:shd w:val="clear" w:color="auto" w:fill="FFFFFF"/>
            <w:vAlign w:val="center"/>
          </w:tcPr>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p>
          <w:p w:rsidR="00316FCC" w:rsidRPr="00316FCC" w:rsidRDefault="00316FCC" w:rsidP="00316FCC">
            <w:pPr>
              <w:contextualSpacing/>
              <w:rPr>
                <w:sz w:val="16"/>
                <w:szCs w:val="16"/>
              </w:rPr>
            </w:pPr>
            <w:r w:rsidRPr="00316FCC">
              <w:rPr>
                <w:sz w:val="16"/>
                <w:szCs w:val="16"/>
              </w:rPr>
              <w:t>3.15</w:t>
            </w:r>
          </w:p>
        </w:tc>
        <w:tc>
          <w:tcPr>
            <w:tcW w:w="757" w:type="dxa"/>
            <w:vMerge w:val="restart"/>
            <w:tcBorders>
              <w:left w:val="single" w:sz="18" w:space="0" w:color="000000"/>
              <w:right w:val="single" w:sz="18" w:space="0" w:color="000000"/>
            </w:tcBorders>
            <w:shd w:val="clear" w:color="auto" w:fill="FFFFFF"/>
            <w:vAlign w:val="center"/>
          </w:tcPr>
          <w:p w:rsidR="00316FCC" w:rsidRPr="00316FCC" w:rsidRDefault="00316FCC" w:rsidP="00316FCC">
            <w:pPr>
              <w:spacing w:after="0"/>
              <w:contextualSpacing/>
              <w:rPr>
                <w:sz w:val="16"/>
                <w:szCs w:val="16"/>
              </w:rPr>
            </w:pPr>
          </w:p>
          <w:p w:rsidR="00316FCC" w:rsidRPr="00316FCC" w:rsidRDefault="00316FCC" w:rsidP="00316FCC">
            <w:pPr>
              <w:spacing w:after="0"/>
              <w:contextualSpacing/>
              <w:rPr>
                <w:sz w:val="16"/>
                <w:szCs w:val="16"/>
              </w:rPr>
            </w:pPr>
          </w:p>
          <w:p w:rsidR="00316FCC" w:rsidRPr="00316FCC" w:rsidRDefault="00316FCC" w:rsidP="00316FCC">
            <w:pPr>
              <w:spacing w:after="0"/>
              <w:contextualSpacing/>
              <w:rPr>
                <w:sz w:val="16"/>
                <w:szCs w:val="16"/>
              </w:rPr>
            </w:pPr>
          </w:p>
          <w:p w:rsidR="00316FCC" w:rsidRPr="00316FCC" w:rsidRDefault="00316FCC" w:rsidP="00316FCC">
            <w:pPr>
              <w:spacing w:after="0"/>
              <w:contextualSpacing/>
              <w:rPr>
                <w:sz w:val="16"/>
                <w:szCs w:val="16"/>
              </w:rPr>
            </w:pPr>
          </w:p>
          <w:p w:rsidR="00316FCC" w:rsidRPr="00316FCC" w:rsidRDefault="00316FCC" w:rsidP="00316FCC">
            <w:pPr>
              <w:spacing w:after="0"/>
              <w:contextualSpacing/>
              <w:rPr>
                <w:sz w:val="16"/>
                <w:szCs w:val="16"/>
              </w:rPr>
            </w:pPr>
            <w:r w:rsidRPr="00316FCC">
              <w:rPr>
                <w:sz w:val="16"/>
                <w:szCs w:val="16"/>
              </w:rPr>
              <w:t>11.66</w:t>
            </w:r>
          </w:p>
        </w:tc>
      </w:tr>
      <w:tr w:rsidR="00316FCC" w:rsidRPr="00316FCC">
        <w:trPr>
          <w:cantSplit/>
          <w:tblHeader/>
        </w:trPr>
        <w:tc>
          <w:tcPr>
            <w:tcW w:w="135" w:type="dxa"/>
            <w:vMerge/>
            <w:tcBorders>
              <w:top w:val="single" w:sz="16" w:space="0" w:color="000000"/>
              <w:left w:val="single" w:sz="18" w:space="0" w:color="000000"/>
              <w:right w:val="nil"/>
            </w:tcBorders>
            <w:shd w:val="clear" w:color="auto" w:fill="FFFFFF"/>
          </w:tcPr>
          <w:p w:rsidR="00316FCC" w:rsidRPr="00316FCC" w:rsidRDefault="00316FCC" w:rsidP="00316FCC">
            <w:pPr>
              <w:contextualSpacing/>
              <w:rPr>
                <w:sz w:val="16"/>
                <w:szCs w:val="16"/>
              </w:rPr>
            </w:pPr>
          </w:p>
        </w:tc>
        <w:tc>
          <w:tcPr>
            <w:tcW w:w="1193" w:type="dxa"/>
            <w:tcBorders>
              <w:top w:val="nil"/>
              <w:left w:val="nil"/>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avoidant attach</w:t>
            </w:r>
          </w:p>
        </w:tc>
        <w:tc>
          <w:tcPr>
            <w:tcW w:w="593" w:type="dxa"/>
            <w:tcBorders>
              <w:top w:val="nil"/>
              <w:left w:val="single" w:sz="16"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11.40</w:t>
            </w:r>
          </w:p>
        </w:tc>
        <w:tc>
          <w:tcPr>
            <w:tcW w:w="672" w:type="dxa"/>
            <w:tcBorders>
              <w:top w:val="nil"/>
            </w:tcBorders>
            <w:shd w:val="clear" w:color="auto" w:fill="FFFFFF"/>
            <w:vAlign w:val="center"/>
          </w:tcPr>
          <w:p w:rsidR="00316FCC" w:rsidRPr="00316FCC" w:rsidRDefault="00316FCC" w:rsidP="00316FCC">
            <w:pPr>
              <w:contextualSpacing/>
              <w:rPr>
                <w:sz w:val="16"/>
                <w:szCs w:val="16"/>
              </w:rPr>
            </w:pPr>
            <w:r w:rsidRPr="00316FCC">
              <w:rPr>
                <w:sz w:val="16"/>
                <w:szCs w:val="16"/>
              </w:rPr>
              <w:t>2.49</w:t>
            </w:r>
          </w:p>
        </w:tc>
        <w:tc>
          <w:tcPr>
            <w:tcW w:w="938" w:type="dxa"/>
            <w:tcBorders>
              <w:top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.62</w:t>
            </w:r>
          </w:p>
        </w:tc>
        <w:tc>
          <w:tcPr>
            <w:tcW w:w="805" w:type="dxa"/>
            <w:tcBorders>
              <w:top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4.57**</w:t>
            </w:r>
          </w:p>
        </w:tc>
        <w:tc>
          <w:tcPr>
            <w:tcW w:w="734" w:type="dxa"/>
            <w:tcBorders>
              <w:top w:val="nil"/>
            </w:tcBorders>
            <w:shd w:val="clear" w:color="auto" w:fill="FFFFFF"/>
            <w:vAlign w:val="center"/>
          </w:tcPr>
          <w:p w:rsidR="00316FCC" w:rsidRPr="00316FCC" w:rsidRDefault="00316FCC" w:rsidP="00316FCC">
            <w:pPr>
              <w:contextualSpacing/>
              <w:rPr>
                <w:sz w:val="16"/>
                <w:szCs w:val="16"/>
              </w:rPr>
            </w:pPr>
            <w:r w:rsidRPr="00316FCC">
              <w:rPr>
                <w:sz w:val="16"/>
                <w:szCs w:val="16"/>
              </w:rPr>
              <w:t>.62</w:t>
            </w:r>
          </w:p>
        </w:tc>
        <w:tc>
          <w:tcPr>
            <w:tcW w:w="667" w:type="dxa"/>
            <w:tcBorders>
              <w:top w:val="nil"/>
            </w:tcBorders>
            <w:shd w:val="clear" w:color="auto" w:fill="FFFFFF"/>
            <w:vAlign w:val="center"/>
          </w:tcPr>
          <w:p w:rsidR="00316FCC" w:rsidRPr="00316FCC" w:rsidRDefault="00316FCC" w:rsidP="00316FCC">
            <w:pPr>
              <w:contextualSpacing/>
              <w:rPr>
                <w:sz w:val="16"/>
                <w:szCs w:val="16"/>
              </w:rPr>
            </w:pPr>
            <w:r w:rsidRPr="00316FCC">
              <w:rPr>
                <w:sz w:val="16"/>
                <w:szCs w:val="16"/>
              </w:rPr>
              <w:t>.38</w:t>
            </w:r>
          </w:p>
        </w:tc>
        <w:tc>
          <w:tcPr>
            <w:tcW w:w="729" w:type="dxa"/>
            <w:tcBorders>
              <w:top w:val="nil"/>
            </w:tcBorders>
            <w:shd w:val="clear" w:color="auto" w:fill="FFFFFF"/>
            <w:vAlign w:val="center"/>
          </w:tcPr>
          <w:p w:rsidR="00316FCC" w:rsidRPr="00316FCC" w:rsidRDefault="00316FCC" w:rsidP="00316FCC">
            <w:pPr>
              <w:contextualSpacing/>
              <w:rPr>
                <w:sz w:val="16"/>
                <w:szCs w:val="16"/>
              </w:rPr>
            </w:pPr>
            <w:r w:rsidRPr="00316FCC">
              <w:rPr>
                <w:sz w:val="16"/>
                <w:szCs w:val="16"/>
              </w:rPr>
              <w:t>.38</w:t>
            </w:r>
          </w:p>
        </w:tc>
        <w:tc>
          <w:tcPr>
            <w:tcW w:w="764" w:type="dxa"/>
            <w:tcBorders>
              <w:top w:val="nil"/>
            </w:tcBorders>
            <w:shd w:val="clear" w:color="auto" w:fill="FFFFFF"/>
            <w:vAlign w:val="center"/>
          </w:tcPr>
          <w:p w:rsidR="00316FCC" w:rsidRPr="00316FCC" w:rsidRDefault="00316FCC" w:rsidP="00316FCC">
            <w:pPr>
              <w:contextualSpacing/>
              <w:rPr>
                <w:sz w:val="16"/>
                <w:szCs w:val="16"/>
              </w:rPr>
            </w:pPr>
            <w:r w:rsidRPr="00316FCC">
              <w:rPr>
                <w:sz w:val="16"/>
                <w:szCs w:val="16"/>
              </w:rPr>
              <w:t>20.92**</w:t>
            </w:r>
          </w:p>
        </w:tc>
        <w:tc>
          <w:tcPr>
            <w:tcW w:w="808" w:type="dxa"/>
            <w:tcBorders>
              <w:top w:val="nil"/>
            </w:tcBorders>
            <w:shd w:val="clear" w:color="auto" w:fill="FFFFFF"/>
            <w:vAlign w:val="center"/>
          </w:tcPr>
          <w:p w:rsidR="00316FCC" w:rsidRPr="00316FCC" w:rsidRDefault="00316FCC" w:rsidP="00316FCC">
            <w:pPr>
              <w:contextualSpacing/>
              <w:rPr>
                <w:sz w:val="16"/>
                <w:szCs w:val="16"/>
              </w:rPr>
            </w:pPr>
            <w:r w:rsidRPr="00316FCC">
              <w:rPr>
                <w:sz w:val="16"/>
                <w:szCs w:val="16"/>
              </w:rPr>
              <w:t>1.00</w:t>
            </w:r>
          </w:p>
        </w:tc>
        <w:tc>
          <w:tcPr>
            <w:tcW w:w="751" w:type="dxa"/>
            <w:tcBorders>
              <w:top w:val="nil"/>
              <w:right w:val="single" w:sz="16"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1.00</w:t>
            </w:r>
          </w:p>
        </w:tc>
        <w:tc>
          <w:tcPr>
            <w:tcW w:w="1569" w:type="dxa"/>
            <w:gridSpan w:val="2"/>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c>
          <w:tcPr>
            <w:tcW w:w="793" w:type="dxa"/>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c>
          <w:tcPr>
            <w:tcW w:w="757" w:type="dxa"/>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r>
      <w:tr w:rsidR="00316FCC" w:rsidRPr="00316FCC">
        <w:trPr>
          <w:cantSplit/>
          <w:tblHeader/>
        </w:trPr>
        <w:tc>
          <w:tcPr>
            <w:tcW w:w="135" w:type="dxa"/>
            <w:vMerge w:val="restart"/>
            <w:tcBorders>
              <w:left w:val="single" w:sz="18" w:space="0" w:color="000000"/>
              <w:bottom w:val="single" w:sz="16" w:space="0" w:color="000000"/>
              <w:right w:val="nil"/>
            </w:tcBorders>
            <w:shd w:val="clear" w:color="auto" w:fill="FFFFFF"/>
          </w:tcPr>
          <w:p w:rsidR="00316FCC" w:rsidRPr="00316FCC" w:rsidRDefault="00316FCC" w:rsidP="00316FCC">
            <w:pPr>
              <w:contextualSpacing/>
              <w:rPr>
                <w:sz w:val="16"/>
                <w:szCs w:val="16"/>
              </w:rPr>
            </w:pPr>
            <w:r w:rsidRPr="00316FCC">
              <w:rPr>
                <w:sz w:val="16"/>
                <w:szCs w:val="16"/>
              </w:rPr>
              <w:t>3</w:t>
            </w:r>
          </w:p>
        </w:tc>
        <w:tc>
          <w:tcPr>
            <w:tcW w:w="1193" w:type="dxa"/>
            <w:tcBorders>
              <w:left w:val="nil"/>
              <w:bottom w:val="nil"/>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(Constant)</w:t>
            </w:r>
          </w:p>
        </w:tc>
        <w:tc>
          <w:tcPr>
            <w:tcW w:w="593" w:type="dxa"/>
            <w:tcBorders>
              <w:left w:val="single" w:sz="16"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5.81</w:t>
            </w:r>
          </w:p>
        </w:tc>
        <w:tc>
          <w:tcPr>
            <w:tcW w:w="672" w:type="dxa"/>
            <w:tcBorders>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2.59</w:t>
            </w:r>
          </w:p>
        </w:tc>
        <w:tc>
          <w:tcPr>
            <w:tcW w:w="938" w:type="dxa"/>
            <w:tcBorders>
              <w:bottom w:val="nil"/>
            </w:tcBorders>
            <w:shd w:val="clear" w:color="auto" w:fill="FFFFFF"/>
            <w:vAlign w:val="center"/>
          </w:tcPr>
          <w:p w:rsidR="00316FCC" w:rsidRPr="00316FCC" w:rsidRDefault="00316FCC" w:rsidP="00316FCC">
            <w:pPr>
              <w:contextualSpacing/>
              <w:rPr>
                <w:sz w:val="16"/>
                <w:szCs w:val="16"/>
              </w:rPr>
            </w:pPr>
          </w:p>
        </w:tc>
        <w:tc>
          <w:tcPr>
            <w:tcW w:w="805" w:type="dxa"/>
            <w:tcBorders>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2.24</w:t>
            </w:r>
          </w:p>
        </w:tc>
        <w:tc>
          <w:tcPr>
            <w:tcW w:w="734" w:type="dxa"/>
            <w:tcBorders>
              <w:bottom w:val="nil"/>
            </w:tcBorders>
            <w:shd w:val="clear" w:color="auto" w:fill="FFFFFF"/>
            <w:vAlign w:val="center"/>
          </w:tcPr>
          <w:p w:rsidR="00316FCC" w:rsidRPr="00316FCC" w:rsidRDefault="00316FCC" w:rsidP="00316FCC">
            <w:pPr>
              <w:contextualSpacing/>
              <w:rPr>
                <w:sz w:val="16"/>
                <w:szCs w:val="16"/>
              </w:rPr>
            </w:pPr>
          </w:p>
        </w:tc>
        <w:tc>
          <w:tcPr>
            <w:tcW w:w="667" w:type="dxa"/>
            <w:tcBorders>
              <w:bottom w:val="nil"/>
            </w:tcBorders>
            <w:shd w:val="clear" w:color="auto" w:fill="FFFFFF"/>
            <w:vAlign w:val="center"/>
          </w:tcPr>
          <w:p w:rsidR="00316FCC" w:rsidRPr="00316FCC" w:rsidRDefault="00316FCC" w:rsidP="00316FCC">
            <w:pPr>
              <w:contextualSpacing/>
              <w:rPr>
                <w:sz w:val="16"/>
                <w:szCs w:val="16"/>
              </w:rPr>
            </w:pPr>
          </w:p>
        </w:tc>
        <w:tc>
          <w:tcPr>
            <w:tcW w:w="729" w:type="dxa"/>
            <w:tcBorders>
              <w:bottom w:val="nil"/>
            </w:tcBorders>
            <w:shd w:val="clear" w:color="auto" w:fill="FFFFFF"/>
            <w:vAlign w:val="center"/>
          </w:tcPr>
          <w:p w:rsidR="00316FCC" w:rsidRPr="00316FCC" w:rsidRDefault="00316FCC" w:rsidP="00316FCC">
            <w:pPr>
              <w:contextualSpacing/>
              <w:rPr>
                <w:sz w:val="16"/>
                <w:szCs w:val="16"/>
              </w:rPr>
            </w:pPr>
          </w:p>
        </w:tc>
        <w:tc>
          <w:tcPr>
            <w:tcW w:w="764" w:type="dxa"/>
            <w:tcBorders>
              <w:bottom w:val="nil"/>
            </w:tcBorders>
            <w:shd w:val="clear" w:color="auto" w:fill="FFFFFF"/>
            <w:vAlign w:val="center"/>
          </w:tcPr>
          <w:p w:rsidR="00316FCC" w:rsidRPr="00316FCC" w:rsidRDefault="00316FCC" w:rsidP="00316FCC">
            <w:pPr>
              <w:contextualSpacing/>
              <w:rPr>
                <w:sz w:val="16"/>
                <w:szCs w:val="16"/>
              </w:rPr>
            </w:pPr>
          </w:p>
        </w:tc>
        <w:tc>
          <w:tcPr>
            <w:tcW w:w="808" w:type="dxa"/>
            <w:tcBorders>
              <w:bottom w:val="nil"/>
            </w:tcBorders>
            <w:shd w:val="clear" w:color="auto" w:fill="FFFFFF"/>
            <w:vAlign w:val="center"/>
          </w:tcPr>
          <w:p w:rsidR="00316FCC" w:rsidRPr="00316FCC" w:rsidRDefault="00316FCC" w:rsidP="00316FCC">
            <w:pPr>
              <w:contextualSpacing/>
              <w:rPr>
                <w:sz w:val="16"/>
                <w:szCs w:val="16"/>
              </w:rPr>
            </w:pPr>
          </w:p>
        </w:tc>
        <w:tc>
          <w:tcPr>
            <w:tcW w:w="751" w:type="dxa"/>
            <w:tcBorders>
              <w:bottom w:val="nil"/>
              <w:right w:val="single" w:sz="16" w:space="0" w:color="000000"/>
            </w:tcBorders>
            <w:shd w:val="clear" w:color="auto" w:fill="FFFFFF"/>
            <w:vAlign w:val="center"/>
          </w:tcPr>
          <w:p w:rsidR="00316FCC" w:rsidRPr="00316FCC" w:rsidRDefault="00316FCC" w:rsidP="00316FCC">
            <w:pPr>
              <w:contextualSpacing/>
              <w:rPr>
                <w:sz w:val="16"/>
                <w:szCs w:val="16"/>
              </w:rPr>
            </w:pPr>
          </w:p>
        </w:tc>
        <w:tc>
          <w:tcPr>
            <w:tcW w:w="1569" w:type="dxa"/>
            <w:gridSpan w:val="2"/>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c>
          <w:tcPr>
            <w:tcW w:w="793" w:type="dxa"/>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c>
          <w:tcPr>
            <w:tcW w:w="757" w:type="dxa"/>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r>
      <w:tr w:rsidR="00316FCC" w:rsidRPr="00316FCC">
        <w:trPr>
          <w:cantSplit/>
          <w:tblHeader/>
        </w:trPr>
        <w:tc>
          <w:tcPr>
            <w:tcW w:w="135" w:type="dxa"/>
            <w:vMerge/>
            <w:tcBorders>
              <w:left w:val="single" w:sz="18" w:space="0" w:color="000000"/>
              <w:bottom w:val="single" w:sz="16" w:space="0" w:color="000000"/>
              <w:right w:val="nil"/>
            </w:tcBorders>
            <w:shd w:val="clear" w:color="auto" w:fill="FFFFFF"/>
          </w:tcPr>
          <w:p w:rsidR="00316FCC" w:rsidRPr="00316FCC" w:rsidRDefault="00316FCC" w:rsidP="00316FCC">
            <w:pPr>
              <w:contextualSpacing/>
              <w:rPr>
                <w:sz w:val="16"/>
                <w:szCs w:val="16"/>
              </w:rPr>
            </w:pPr>
          </w:p>
        </w:tc>
        <w:tc>
          <w:tcPr>
            <w:tcW w:w="1193" w:type="dxa"/>
            <w:tcBorders>
              <w:top w:val="nil"/>
              <w:left w:val="nil"/>
              <w:bottom w:val="nil"/>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avoidant attach</w:t>
            </w:r>
          </w:p>
        </w:tc>
        <w:tc>
          <w:tcPr>
            <w:tcW w:w="593" w:type="dxa"/>
            <w:tcBorders>
              <w:top w:val="nil"/>
              <w:left w:val="single" w:sz="16" w:space="0" w:color="000000"/>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4.93</w:t>
            </w:r>
          </w:p>
        </w:tc>
        <w:tc>
          <w:tcPr>
            <w:tcW w:w="672"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3.18</w:t>
            </w:r>
          </w:p>
        </w:tc>
        <w:tc>
          <w:tcPr>
            <w:tcW w:w="938"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.27</w:t>
            </w:r>
          </w:p>
        </w:tc>
        <w:tc>
          <w:tcPr>
            <w:tcW w:w="805"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 xml:space="preserve"> 1.55</w:t>
            </w:r>
          </w:p>
        </w:tc>
        <w:tc>
          <w:tcPr>
            <w:tcW w:w="734"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667"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729"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764" w:type="dxa"/>
            <w:tcBorders>
              <w:top w:val="nil"/>
              <w:bottom w:val="nil"/>
            </w:tcBorders>
            <w:shd w:val="clear" w:color="auto" w:fill="FFFFFF"/>
            <w:vAlign w:val="center"/>
          </w:tcPr>
          <w:p w:rsidR="00316FCC" w:rsidRPr="00316FCC" w:rsidRDefault="00316FCC" w:rsidP="00316FCC">
            <w:pPr>
              <w:contextualSpacing/>
              <w:rPr>
                <w:sz w:val="16"/>
                <w:szCs w:val="16"/>
              </w:rPr>
            </w:pPr>
          </w:p>
        </w:tc>
        <w:tc>
          <w:tcPr>
            <w:tcW w:w="808" w:type="dxa"/>
            <w:tcBorders>
              <w:top w:val="nil"/>
              <w:bottom w:val="nil"/>
            </w:tcBorders>
            <w:shd w:val="clear" w:color="auto" w:fill="FFFFFF"/>
            <w:vAlign w:val="center"/>
          </w:tcPr>
          <w:p w:rsidR="00316FCC" w:rsidRPr="00316FCC" w:rsidRDefault="00316FCC" w:rsidP="00316FCC">
            <w:pPr>
              <w:contextualSpacing/>
              <w:rPr>
                <w:sz w:val="16"/>
                <w:szCs w:val="16"/>
              </w:rPr>
            </w:pPr>
            <w:r w:rsidRPr="00316FCC">
              <w:rPr>
                <w:sz w:val="16"/>
                <w:szCs w:val="16"/>
              </w:rPr>
              <w:t>.51</w:t>
            </w:r>
          </w:p>
        </w:tc>
        <w:tc>
          <w:tcPr>
            <w:tcW w:w="751" w:type="dxa"/>
            <w:tcBorders>
              <w:top w:val="nil"/>
              <w:bottom w:val="nil"/>
              <w:right w:val="single" w:sz="16" w:space="0" w:color="000000"/>
            </w:tcBorders>
            <w:shd w:val="clear" w:color="auto" w:fill="FFFFFF"/>
            <w:vAlign w:val="center"/>
          </w:tcPr>
          <w:p w:rsidR="00316FCC" w:rsidRPr="00316FCC" w:rsidRDefault="00316FCC" w:rsidP="00316FCC">
            <w:pPr>
              <w:contextualSpacing/>
              <w:rPr>
                <w:sz w:val="16"/>
                <w:szCs w:val="16"/>
              </w:rPr>
            </w:pPr>
            <w:r w:rsidRPr="00316FCC">
              <w:rPr>
                <w:sz w:val="16"/>
                <w:szCs w:val="16"/>
              </w:rPr>
              <w:t>1.98</w:t>
            </w:r>
          </w:p>
        </w:tc>
        <w:tc>
          <w:tcPr>
            <w:tcW w:w="1569" w:type="dxa"/>
            <w:gridSpan w:val="2"/>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c>
          <w:tcPr>
            <w:tcW w:w="793" w:type="dxa"/>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c>
          <w:tcPr>
            <w:tcW w:w="757" w:type="dxa"/>
            <w:vMerge/>
            <w:tcBorders>
              <w:right w:val="single" w:sz="16" w:space="0" w:color="000000"/>
            </w:tcBorders>
            <w:shd w:val="clear" w:color="auto" w:fill="FFFFFF"/>
            <w:vAlign w:val="center"/>
          </w:tcPr>
          <w:p w:rsidR="00316FCC" w:rsidRPr="00316FCC" w:rsidRDefault="00316FCC" w:rsidP="00316FCC">
            <w:pPr>
              <w:contextualSpacing/>
              <w:rPr>
                <w:sz w:val="16"/>
                <w:szCs w:val="16"/>
              </w:rPr>
            </w:pPr>
          </w:p>
        </w:tc>
      </w:tr>
      <w:tr w:rsidR="00316FCC" w:rsidRPr="00316FCC">
        <w:trPr>
          <w:cantSplit/>
          <w:tblHeader/>
        </w:trPr>
        <w:tc>
          <w:tcPr>
            <w:tcW w:w="135" w:type="dxa"/>
            <w:vMerge/>
            <w:tcBorders>
              <w:left w:val="single" w:sz="18" w:space="0" w:color="000000"/>
              <w:bottom w:val="single" w:sz="18" w:space="0" w:color="000000"/>
              <w:right w:val="nil"/>
            </w:tcBorders>
            <w:shd w:val="clear" w:color="auto" w:fill="FFFFFF"/>
          </w:tcPr>
          <w:p w:rsidR="00316FCC" w:rsidRPr="00316FCC" w:rsidRDefault="00316FCC" w:rsidP="00316FCC">
            <w:pPr>
              <w:contextualSpacing/>
              <w:rPr>
                <w:sz w:val="16"/>
                <w:szCs w:val="16"/>
              </w:rPr>
            </w:pPr>
          </w:p>
        </w:tc>
        <w:tc>
          <w:tcPr>
            <w:tcW w:w="1193" w:type="dxa"/>
            <w:tcBorders>
              <w:top w:val="nil"/>
              <w:left w:val="nil"/>
              <w:bottom w:val="single" w:sz="18" w:space="0" w:color="000000"/>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MA schema</w:t>
            </w:r>
          </w:p>
        </w:tc>
        <w:tc>
          <w:tcPr>
            <w:tcW w:w="593" w:type="dxa"/>
            <w:tcBorders>
              <w:top w:val="nil"/>
              <w:left w:val="single" w:sz="16" w:space="0" w:color="000000"/>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3.19</w:t>
            </w:r>
          </w:p>
        </w:tc>
        <w:tc>
          <w:tcPr>
            <w:tcW w:w="672" w:type="dxa"/>
            <w:tcBorders>
              <w:top w:val="nil"/>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1.10</w:t>
            </w:r>
          </w:p>
        </w:tc>
        <w:tc>
          <w:tcPr>
            <w:tcW w:w="938" w:type="dxa"/>
            <w:tcBorders>
              <w:top w:val="nil"/>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 xml:space="preserve"> .50</w:t>
            </w:r>
          </w:p>
        </w:tc>
        <w:tc>
          <w:tcPr>
            <w:tcW w:w="805" w:type="dxa"/>
            <w:tcBorders>
              <w:top w:val="nil"/>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 xml:space="preserve"> 2.89*</w:t>
            </w:r>
          </w:p>
        </w:tc>
        <w:tc>
          <w:tcPr>
            <w:tcW w:w="734" w:type="dxa"/>
            <w:tcBorders>
              <w:top w:val="nil"/>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.71</w:t>
            </w:r>
          </w:p>
        </w:tc>
        <w:tc>
          <w:tcPr>
            <w:tcW w:w="667" w:type="dxa"/>
            <w:tcBorders>
              <w:top w:val="nil"/>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.51</w:t>
            </w:r>
          </w:p>
        </w:tc>
        <w:tc>
          <w:tcPr>
            <w:tcW w:w="729" w:type="dxa"/>
            <w:tcBorders>
              <w:top w:val="nil"/>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.13</w:t>
            </w:r>
          </w:p>
        </w:tc>
        <w:tc>
          <w:tcPr>
            <w:tcW w:w="764" w:type="dxa"/>
            <w:tcBorders>
              <w:top w:val="nil"/>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8.38*</w:t>
            </w:r>
          </w:p>
        </w:tc>
        <w:tc>
          <w:tcPr>
            <w:tcW w:w="808" w:type="dxa"/>
            <w:tcBorders>
              <w:top w:val="nil"/>
              <w:bottom w:val="single" w:sz="18" w:space="0" w:color="000000"/>
            </w:tcBorders>
            <w:shd w:val="clear" w:color="auto" w:fill="FFFFFF"/>
          </w:tcPr>
          <w:p w:rsidR="00316FCC" w:rsidRPr="00316FCC" w:rsidRDefault="00316FCC" w:rsidP="00316FCC">
            <w:pPr>
              <w:contextualSpacing/>
              <w:rPr>
                <w:sz w:val="16"/>
                <w:szCs w:val="16"/>
              </w:rPr>
            </w:pPr>
            <w:r w:rsidRPr="00316FCC">
              <w:rPr>
                <w:sz w:val="16"/>
                <w:szCs w:val="16"/>
              </w:rPr>
              <w:t>.51</w:t>
            </w:r>
          </w:p>
        </w:tc>
        <w:tc>
          <w:tcPr>
            <w:tcW w:w="751" w:type="dxa"/>
            <w:tcBorders>
              <w:top w:val="nil"/>
              <w:bottom w:val="single" w:sz="18" w:space="0" w:color="000000"/>
              <w:right w:val="single" w:sz="16" w:space="0" w:color="000000"/>
            </w:tcBorders>
            <w:shd w:val="clear" w:color="auto" w:fill="FFFFFF"/>
          </w:tcPr>
          <w:p w:rsidR="00316FCC" w:rsidRPr="00316FCC" w:rsidRDefault="00316FCC" w:rsidP="00316FCC">
            <w:pPr>
              <w:contextualSpacing/>
              <w:rPr>
                <w:sz w:val="16"/>
                <w:szCs w:val="16"/>
              </w:rPr>
            </w:pPr>
            <w:r w:rsidRPr="00316FCC">
              <w:rPr>
                <w:sz w:val="16"/>
                <w:szCs w:val="16"/>
              </w:rPr>
              <w:t>1.98</w:t>
            </w:r>
          </w:p>
        </w:tc>
        <w:tc>
          <w:tcPr>
            <w:tcW w:w="1569" w:type="dxa"/>
            <w:gridSpan w:val="2"/>
            <w:vMerge/>
            <w:tcBorders>
              <w:bottom w:val="single" w:sz="18" w:space="0" w:color="000000"/>
              <w:right w:val="single" w:sz="16" w:space="0" w:color="000000"/>
            </w:tcBorders>
            <w:shd w:val="clear" w:color="auto" w:fill="FFFFFF"/>
            <w:vAlign w:val="center"/>
          </w:tcPr>
          <w:p w:rsidR="00316FCC" w:rsidRPr="00316FCC" w:rsidRDefault="00316FCC" w:rsidP="00316FCC">
            <w:pPr>
              <w:contextualSpacing/>
              <w:rPr>
                <w:sz w:val="16"/>
                <w:szCs w:val="16"/>
              </w:rPr>
            </w:pPr>
          </w:p>
        </w:tc>
        <w:tc>
          <w:tcPr>
            <w:tcW w:w="793" w:type="dxa"/>
            <w:vMerge/>
            <w:tcBorders>
              <w:bottom w:val="single" w:sz="18" w:space="0" w:color="000000"/>
              <w:right w:val="single" w:sz="16" w:space="0" w:color="000000"/>
            </w:tcBorders>
            <w:shd w:val="clear" w:color="auto" w:fill="FFFFFF"/>
            <w:vAlign w:val="center"/>
          </w:tcPr>
          <w:p w:rsidR="00316FCC" w:rsidRPr="00316FCC" w:rsidRDefault="00316FCC" w:rsidP="00316FCC">
            <w:pPr>
              <w:contextualSpacing/>
              <w:rPr>
                <w:sz w:val="16"/>
                <w:szCs w:val="16"/>
              </w:rPr>
            </w:pPr>
          </w:p>
        </w:tc>
        <w:tc>
          <w:tcPr>
            <w:tcW w:w="757" w:type="dxa"/>
            <w:vMerge/>
            <w:tcBorders>
              <w:bottom w:val="single" w:sz="18" w:space="0" w:color="000000"/>
              <w:right w:val="single" w:sz="16" w:space="0" w:color="000000"/>
            </w:tcBorders>
            <w:shd w:val="clear" w:color="auto" w:fill="FFFFFF"/>
            <w:vAlign w:val="center"/>
          </w:tcPr>
          <w:p w:rsidR="00316FCC" w:rsidRPr="00316FCC" w:rsidRDefault="00316FCC" w:rsidP="00316FCC">
            <w:pPr>
              <w:contextualSpacing/>
              <w:rPr>
                <w:sz w:val="16"/>
                <w:szCs w:val="16"/>
              </w:rPr>
            </w:pPr>
          </w:p>
        </w:tc>
      </w:tr>
    </w:tbl>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316FCC" w:rsidRPr="00316FCC" w:rsidRDefault="00316FCC" w:rsidP="00316FCC">
      <w:pPr>
        <w:rPr>
          <w:sz w:val="16"/>
          <w:szCs w:val="16"/>
        </w:rPr>
      </w:pPr>
    </w:p>
    <w:p w:rsidR="0058669C" w:rsidRDefault="00316FCC" w:rsidP="00316FCC">
      <w:pPr>
        <w:rPr>
          <w:sz w:val="16"/>
          <w:szCs w:val="16"/>
        </w:rPr>
        <w:sectPr w:rsidR="0058669C">
          <w:pgSz w:w="16838" w:h="11906" w:orient="landscape"/>
          <w:pgMar w:top="1440" w:right="1440" w:bottom="2268" w:left="1440" w:header="709" w:footer="709" w:gutter="0"/>
          <w:cols w:space="708"/>
          <w:docGrid w:linePitch="360"/>
        </w:sectPr>
      </w:pPr>
      <w:proofErr w:type="gramStart"/>
      <w:r w:rsidRPr="00316FCC">
        <w:rPr>
          <w:sz w:val="16"/>
          <w:szCs w:val="16"/>
        </w:rPr>
        <w:lastRenderedPageBreak/>
        <w:t>Nb. *sig at .05 level, **sig at &lt;.001.</w:t>
      </w:r>
      <w:proofErr w:type="gramEnd"/>
      <w:r w:rsidRPr="00316FCC">
        <w:rPr>
          <w:sz w:val="16"/>
          <w:szCs w:val="16"/>
        </w:rPr>
        <w:t xml:space="preserve"> </w:t>
      </w:r>
      <w:r w:rsidR="00C46685">
        <w:rPr>
          <w:sz w:val="16"/>
          <w:szCs w:val="16"/>
        </w:rPr>
        <w:t xml:space="preserve">SDQ=Strengths &amp; Difficulties Questionnaire. MA = Mistrust Abuse. </w:t>
      </w:r>
      <w:proofErr w:type="gramStart"/>
      <w:r w:rsidRPr="00316FCC">
        <w:rPr>
          <w:sz w:val="16"/>
          <w:szCs w:val="16"/>
        </w:rPr>
        <w:t>avoid</w:t>
      </w:r>
      <w:proofErr w:type="gramEnd"/>
      <w:r w:rsidRPr="00316FCC">
        <w:rPr>
          <w:sz w:val="16"/>
          <w:szCs w:val="16"/>
        </w:rPr>
        <w:t xml:space="preserve"> attach=presence/absence of avoidant attachment style, LLCI=lower limit of confidence interval, ULCI=upper limit of confidence interval.</w:t>
      </w:r>
    </w:p>
    <w:p w:rsidR="00107CA5" w:rsidRDefault="00107CA5" w:rsidP="00107CA5">
      <w:pPr>
        <w:autoSpaceDE w:val="0"/>
        <w:autoSpaceDN w:val="0"/>
        <w:adjustRightInd w:val="0"/>
        <w:spacing w:after="0" w:line="240" w:lineRule="auto"/>
        <w:jc w:val="right"/>
        <w:rPr>
          <w:rFonts w:ascii="Courier New" w:hAnsi="Courier New" w:cs="Courier New"/>
          <w:color w:val="000000"/>
          <w:sz w:val="20"/>
          <w:szCs w:val="20"/>
        </w:rPr>
      </w:pPr>
      <w:r>
        <w:rPr>
          <w:rFonts w:ascii="Arial" w:hAnsi="Arial" w:cs="Arial"/>
          <w:color w:val="000000"/>
          <w:sz w:val="24"/>
          <w:szCs w:val="24"/>
        </w:rPr>
        <w:lastRenderedPageBreak/>
        <w:t>Appendix 16</w:t>
      </w:r>
    </w:p>
    <w:p w:rsidR="00107CA5"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gramStart"/>
      <w:r>
        <w:rPr>
          <w:rFonts w:ascii="Courier New" w:hAnsi="Courier New" w:cs="Courier New"/>
          <w:color w:val="000000"/>
          <w:sz w:val="20"/>
          <w:szCs w:val="20"/>
        </w:rPr>
        <w:t>Preacher and Hayes Output for INDIRECT Macro.</w:t>
      </w:r>
      <w:proofErr w:type="gramEnd"/>
      <w:r>
        <w:rPr>
          <w:rFonts w:ascii="Courier New" w:hAnsi="Courier New" w:cs="Courier New"/>
          <w:color w:val="000000"/>
          <w:sz w:val="20"/>
          <w:szCs w:val="20"/>
        </w:rPr>
        <w:t xml:space="preserve"> Mediation model: Avoidant Attach-BSI (GSI</w:t>
      </w:r>
      <w:proofErr w:type="gramStart"/>
      <w:r>
        <w:rPr>
          <w:rFonts w:ascii="Courier New" w:hAnsi="Courier New" w:cs="Courier New"/>
          <w:color w:val="000000"/>
          <w:sz w:val="20"/>
          <w:szCs w:val="20"/>
        </w:rPr>
        <w:t>)-</w:t>
      </w:r>
      <w:proofErr w:type="gramEnd"/>
      <w:r>
        <w:rPr>
          <w:rFonts w:ascii="Courier New" w:hAnsi="Courier New" w:cs="Courier New"/>
          <w:color w:val="000000"/>
          <w:sz w:val="20"/>
          <w:szCs w:val="20"/>
        </w:rPr>
        <w:t xml:space="preserve"> SDQ Total</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Run MATRIX procedure:</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Preacher </w:t>
      </w:r>
      <w:proofErr w:type="gramStart"/>
      <w:r w:rsidRPr="0033399F">
        <w:rPr>
          <w:rFonts w:ascii="Courier New" w:hAnsi="Courier New" w:cs="Courier New"/>
          <w:color w:val="000000"/>
          <w:sz w:val="20"/>
          <w:szCs w:val="20"/>
        </w:rPr>
        <w:t>And</w:t>
      </w:r>
      <w:proofErr w:type="gramEnd"/>
      <w:r w:rsidRPr="0033399F">
        <w:rPr>
          <w:rFonts w:ascii="Courier New" w:hAnsi="Courier New" w:cs="Courier New"/>
          <w:color w:val="000000"/>
          <w:sz w:val="20"/>
          <w:szCs w:val="20"/>
        </w:rPr>
        <w:t xml:space="preserve"> Hayes (2008) SPSS Macro For Multiple Mediation</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Written by Andrew F. Hayes, </w:t>
      </w:r>
      <w:proofErr w:type="gramStart"/>
      <w:r w:rsidRPr="0033399F">
        <w:rPr>
          <w:rFonts w:ascii="Courier New" w:hAnsi="Courier New" w:cs="Courier New"/>
          <w:color w:val="000000"/>
          <w:sz w:val="20"/>
          <w:szCs w:val="20"/>
        </w:rPr>
        <w:t>The</w:t>
      </w:r>
      <w:proofErr w:type="gramEnd"/>
      <w:r w:rsidRPr="0033399F">
        <w:rPr>
          <w:rFonts w:ascii="Courier New" w:hAnsi="Courier New" w:cs="Courier New"/>
          <w:color w:val="000000"/>
          <w:sz w:val="20"/>
          <w:szCs w:val="20"/>
        </w:rPr>
        <w:t xml:space="preserve"> Ohio State University</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http://www.afhayes.com</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For details, see Preacher, K. J., &amp; Hayes, A. F. (2008). Asymptotic</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gramStart"/>
      <w:r w:rsidRPr="0033399F">
        <w:rPr>
          <w:rFonts w:ascii="Courier New" w:hAnsi="Courier New" w:cs="Courier New"/>
          <w:color w:val="000000"/>
          <w:sz w:val="20"/>
          <w:szCs w:val="20"/>
        </w:rPr>
        <w:t>and</w:t>
      </w:r>
      <w:proofErr w:type="gramEnd"/>
      <w:r w:rsidRPr="0033399F">
        <w:rPr>
          <w:rFonts w:ascii="Courier New" w:hAnsi="Courier New" w:cs="Courier New"/>
          <w:color w:val="000000"/>
          <w:sz w:val="20"/>
          <w:szCs w:val="20"/>
        </w:rPr>
        <w:t xml:space="preserve"> resampling strategies For</w:t>
      </w:r>
      <w:r>
        <w:rPr>
          <w:rFonts w:ascii="Courier New" w:hAnsi="Courier New" w:cs="Courier New"/>
          <w:color w:val="000000"/>
          <w:sz w:val="20"/>
          <w:szCs w:val="20"/>
        </w:rPr>
        <w:t xml:space="preserve"> assessing And comparing indire</w:t>
      </w:r>
      <w:r w:rsidRPr="0033399F">
        <w:rPr>
          <w:rFonts w:ascii="Courier New" w:hAnsi="Courier New" w:cs="Courier New"/>
          <w:color w:val="000000"/>
          <w:sz w:val="20"/>
          <w:szCs w:val="20"/>
        </w:rPr>
        <w:t>ct effects</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gramStart"/>
      <w:r w:rsidRPr="0033399F">
        <w:rPr>
          <w:rFonts w:ascii="Courier New" w:hAnsi="Courier New" w:cs="Courier New"/>
          <w:color w:val="000000"/>
          <w:sz w:val="20"/>
          <w:szCs w:val="20"/>
        </w:rPr>
        <w:t>in</w:t>
      </w:r>
      <w:proofErr w:type="gramEnd"/>
      <w:r w:rsidRPr="0033399F">
        <w:rPr>
          <w:rFonts w:ascii="Courier New" w:hAnsi="Courier New" w:cs="Courier New"/>
          <w:color w:val="000000"/>
          <w:sz w:val="20"/>
          <w:szCs w:val="20"/>
        </w:rPr>
        <w:t xml:space="preserve"> multiple mediator models. Behavior Research Methods, 40, 879-891</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Dependent, Independent, and Proposed Mediator Variables:</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DV =   GSI</w:t>
      </w:r>
      <w:r w:rsidR="009B038A">
        <w:rPr>
          <w:rFonts w:ascii="Courier New" w:hAnsi="Courier New" w:cs="Courier New"/>
          <w:color w:val="000000"/>
          <w:sz w:val="20"/>
          <w:szCs w:val="20"/>
        </w:rPr>
        <w:tab/>
      </w:r>
      <w:r w:rsidR="009B038A">
        <w:rPr>
          <w:rFonts w:ascii="Courier New" w:hAnsi="Courier New" w:cs="Courier New"/>
          <w:color w:val="000000"/>
          <w:sz w:val="20"/>
          <w:szCs w:val="20"/>
        </w:rPr>
        <w:tab/>
      </w:r>
      <w:r w:rsidR="009B038A">
        <w:rPr>
          <w:rFonts w:ascii="Courier New" w:hAnsi="Courier New" w:cs="Courier New"/>
          <w:color w:val="000000"/>
          <w:sz w:val="20"/>
          <w:szCs w:val="20"/>
        </w:rPr>
        <w:tab/>
      </w:r>
      <w:r w:rsidRPr="0033399F">
        <w:rPr>
          <w:rFonts w:ascii="Courier New" w:hAnsi="Courier New" w:cs="Courier New"/>
          <w:color w:val="000000"/>
          <w:sz w:val="20"/>
          <w:szCs w:val="20"/>
        </w:rPr>
        <w:t xml:space="preserve">IV =   </w:t>
      </w:r>
      <w:proofErr w:type="spellStart"/>
      <w:r w:rsidRPr="0033399F">
        <w:rPr>
          <w:rFonts w:ascii="Courier New" w:hAnsi="Courier New" w:cs="Courier New"/>
          <w:color w:val="000000"/>
          <w:sz w:val="20"/>
          <w:szCs w:val="20"/>
        </w:rPr>
        <w:t>AQCanxio</w:t>
      </w:r>
      <w:proofErr w:type="spellEnd"/>
      <w:r w:rsidR="009B038A">
        <w:rPr>
          <w:rFonts w:ascii="Courier New" w:hAnsi="Courier New" w:cs="Courier New"/>
          <w:color w:val="000000"/>
          <w:sz w:val="20"/>
          <w:szCs w:val="20"/>
        </w:rPr>
        <w:t xml:space="preserve">      </w:t>
      </w:r>
      <w:r w:rsidRPr="0033399F">
        <w:rPr>
          <w:rFonts w:ascii="Courier New" w:hAnsi="Courier New" w:cs="Courier New"/>
          <w:color w:val="000000"/>
          <w:sz w:val="20"/>
          <w:szCs w:val="20"/>
        </w:rPr>
        <w:t xml:space="preserve">MEDS = </w:t>
      </w:r>
      <w:proofErr w:type="spellStart"/>
      <w:r w:rsidRPr="0033399F">
        <w:rPr>
          <w:rFonts w:ascii="Courier New" w:hAnsi="Courier New" w:cs="Courier New"/>
          <w:color w:val="000000"/>
          <w:sz w:val="20"/>
          <w:szCs w:val="20"/>
        </w:rPr>
        <w:t>ysqtotal</w:t>
      </w:r>
      <w:proofErr w:type="spellEnd"/>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Statistical Controls:</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CONTROL= </w:t>
      </w:r>
      <w:r>
        <w:rPr>
          <w:rFonts w:ascii="Courier New" w:hAnsi="Courier New" w:cs="Courier New"/>
          <w:color w:val="000000"/>
          <w:sz w:val="20"/>
          <w:szCs w:val="20"/>
        </w:rPr>
        <w:t>Gender</w:t>
      </w:r>
      <w:r w:rsidR="009B038A">
        <w:rPr>
          <w:rFonts w:ascii="Courier New" w:hAnsi="Courier New" w:cs="Courier New"/>
          <w:color w:val="000000"/>
          <w:sz w:val="20"/>
          <w:szCs w:val="20"/>
        </w:rPr>
        <w:t>,</w:t>
      </w:r>
      <w:r w:rsidRPr="0033399F">
        <w:rPr>
          <w:rFonts w:ascii="Courier New" w:hAnsi="Courier New" w:cs="Courier New"/>
          <w:color w:val="000000"/>
          <w:sz w:val="20"/>
          <w:szCs w:val="20"/>
        </w:rPr>
        <w:t xml:space="preserve">         </w:t>
      </w:r>
      <w:proofErr w:type="spellStart"/>
      <w:r w:rsidRPr="0033399F">
        <w:rPr>
          <w:rFonts w:ascii="Courier New" w:hAnsi="Courier New" w:cs="Courier New"/>
          <w:color w:val="000000"/>
          <w:sz w:val="20"/>
          <w:szCs w:val="20"/>
        </w:rPr>
        <w:t>timeinca</w:t>
      </w:r>
      <w:r>
        <w:rPr>
          <w:rFonts w:ascii="Courier New" w:hAnsi="Courier New" w:cs="Courier New"/>
          <w:color w:val="000000"/>
          <w:sz w:val="20"/>
          <w:szCs w:val="20"/>
        </w:rPr>
        <w:t>re</w:t>
      </w:r>
      <w:proofErr w:type="spellEnd"/>
      <w:r w:rsidR="009B038A">
        <w:rPr>
          <w:rFonts w:ascii="Courier New" w:hAnsi="Courier New" w:cs="Courier New"/>
          <w:color w:val="000000"/>
          <w:sz w:val="20"/>
          <w:szCs w:val="20"/>
        </w:rPr>
        <w:t>,</w:t>
      </w:r>
      <w:r w:rsidRPr="0033399F">
        <w:rPr>
          <w:rFonts w:ascii="Courier New" w:hAnsi="Courier New" w:cs="Courier New"/>
          <w:color w:val="000000"/>
          <w:sz w:val="20"/>
          <w:szCs w:val="20"/>
        </w:rPr>
        <w:t xml:space="preserve">         </w:t>
      </w:r>
      <w:proofErr w:type="spellStart"/>
      <w:r w:rsidRPr="0033399F">
        <w:rPr>
          <w:rFonts w:ascii="Courier New" w:hAnsi="Courier New" w:cs="Courier New"/>
          <w:color w:val="000000"/>
          <w:sz w:val="20"/>
          <w:szCs w:val="20"/>
        </w:rPr>
        <w:t>placemen</w:t>
      </w:r>
      <w:r>
        <w:rPr>
          <w:rFonts w:ascii="Courier New" w:hAnsi="Courier New" w:cs="Courier New"/>
          <w:color w:val="000000"/>
          <w:sz w:val="20"/>
          <w:szCs w:val="20"/>
        </w:rPr>
        <w:t>tmoves</w:t>
      </w:r>
      <w:proofErr w:type="spellEnd"/>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Sample </w:t>
      </w:r>
      <w:proofErr w:type="gramStart"/>
      <w:r w:rsidRPr="0033399F">
        <w:rPr>
          <w:rFonts w:ascii="Courier New" w:hAnsi="Courier New" w:cs="Courier New"/>
          <w:color w:val="000000"/>
          <w:sz w:val="20"/>
          <w:szCs w:val="20"/>
        </w:rPr>
        <w:t xml:space="preserve">size </w:t>
      </w:r>
      <w:r w:rsidR="009B038A">
        <w:rPr>
          <w:rFonts w:ascii="Courier New" w:hAnsi="Courier New" w:cs="Courier New"/>
          <w:color w:val="000000"/>
          <w:sz w:val="20"/>
          <w:szCs w:val="20"/>
        </w:rPr>
        <w:t>:</w:t>
      </w:r>
      <w:proofErr w:type="gramEnd"/>
      <w:r w:rsidRPr="0033399F">
        <w:rPr>
          <w:rFonts w:ascii="Courier New" w:hAnsi="Courier New" w:cs="Courier New"/>
          <w:color w:val="000000"/>
          <w:sz w:val="20"/>
          <w:szCs w:val="20"/>
        </w:rPr>
        <w:t xml:space="preserve">        36</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IV to Mediators (</w:t>
      </w:r>
      <w:proofErr w:type="gramStart"/>
      <w:r w:rsidRPr="0033399F">
        <w:rPr>
          <w:rFonts w:ascii="Courier New" w:hAnsi="Courier New" w:cs="Courier New"/>
          <w:color w:val="000000"/>
          <w:sz w:val="20"/>
          <w:szCs w:val="20"/>
        </w:rPr>
        <w:t>a paths</w:t>
      </w:r>
      <w:proofErr w:type="gramEnd"/>
      <w:r w:rsidRPr="0033399F">
        <w:rPr>
          <w:rFonts w:ascii="Courier New" w:hAnsi="Courier New" w:cs="Courier New"/>
          <w:color w:val="000000"/>
          <w:sz w:val="20"/>
          <w:szCs w:val="20"/>
        </w:rPr>
        <w:t>)</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w:t>
      </w:r>
      <w:proofErr w:type="spellStart"/>
      <w:r w:rsidRPr="0033399F">
        <w:rPr>
          <w:rFonts w:ascii="Courier New" w:hAnsi="Courier New" w:cs="Courier New"/>
          <w:color w:val="000000"/>
          <w:sz w:val="20"/>
          <w:szCs w:val="20"/>
        </w:rPr>
        <w:t>Coeff</w:t>
      </w:r>
      <w:proofErr w:type="spellEnd"/>
      <w:r w:rsidRPr="0033399F">
        <w:rPr>
          <w:rFonts w:ascii="Courier New" w:hAnsi="Courier New" w:cs="Courier New"/>
          <w:color w:val="000000"/>
          <w:sz w:val="20"/>
          <w:szCs w:val="20"/>
        </w:rPr>
        <w:t xml:space="preserve">        se         t         p</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spellStart"/>
      <w:proofErr w:type="gramStart"/>
      <w:r w:rsidRPr="0033399F">
        <w:rPr>
          <w:rFonts w:ascii="Courier New" w:hAnsi="Courier New" w:cs="Courier New"/>
          <w:color w:val="000000"/>
          <w:sz w:val="20"/>
          <w:szCs w:val="20"/>
        </w:rPr>
        <w:t>ysqtotal</w:t>
      </w:r>
      <w:proofErr w:type="spellEnd"/>
      <w:proofErr w:type="gramEnd"/>
      <w:r w:rsidRPr="0033399F">
        <w:rPr>
          <w:rFonts w:ascii="Courier New" w:hAnsi="Courier New" w:cs="Courier New"/>
          <w:color w:val="000000"/>
          <w:sz w:val="20"/>
          <w:szCs w:val="20"/>
        </w:rPr>
        <w:t xml:space="preserve">   92.7129   14.9929    6.1838     .0000</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Direct Effects of Mediators on DV (b paths)</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w:t>
      </w:r>
      <w:proofErr w:type="spellStart"/>
      <w:r w:rsidRPr="0033399F">
        <w:rPr>
          <w:rFonts w:ascii="Courier New" w:hAnsi="Courier New" w:cs="Courier New"/>
          <w:color w:val="000000"/>
          <w:sz w:val="20"/>
          <w:szCs w:val="20"/>
        </w:rPr>
        <w:t>Coeff</w:t>
      </w:r>
      <w:proofErr w:type="spellEnd"/>
      <w:r w:rsidRPr="0033399F">
        <w:rPr>
          <w:rFonts w:ascii="Courier New" w:hAnsi="Courier New" w:cs="Courier New"/>
          <w:color w:val="000000"/>
          <w:sz w:val="20"/>
          <w:szCs w:val="20"/>
        </w:rPr>
        <w:t xml:space="preserve">        se         t         p</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spellStart"/>
      <w:proofErr w:type="gramStart"/>
      <w:r w:rsidRPr="0033399F">
        <w:rPr>
          <w:rFonts w:ascii="Courier New" w:hAnsi="Courier New" w:cs="Courier New"/>
          <w:color w:val="000000"/>
          <w:sz w:val="20"/>
          <w:szCs w:val="20"/>
        </w:rPr>
        <w:t>ysqtotal</w:t>
      </w:r>
      <w:proofErr w:type="spellEnd"/>
      <w:proofErr w:type="gramEnd"/>
      <w:r w:rsidRPr="0033399F">
        <w:rPr>
          <w:rFonts w:ascii="Courier New" w:hAnsi="Courier New" w:cs="Courier New"/>
          <w:color w:val="000000"/>
          <w:sz w:val="20"/>
          <w:szCs w:val="20"/>
        </w:rPr>
        <w:t xml:space="preserve">     .1000     .0419    2.3886     .0234</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Total Effect of IV on DV (c path)</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w:t>
      </w:r>
      <w:proofErr w:type="spellStart"/>
      <w:r w:rsidRPr="0033399F">
        <w:rPr>
          <w:rFonts w:ascii="Courier New" w:hAnsi="Courier New" w:cs="Courier New"/>
          <w:color w:val="000000"/>
          <w:sz w:val="20"/>
          <w:szCs w:val="20"/>
        </w:rPr>
        <w:t>Coeff</w:t>
      </w:r>
      <w:proofErr w:type="spellEnd"/>
      <w:r w:rsidRPr="0033399F">
        <w:rPr>
          <w:rFonts w:ascii="Courier New" w:hAnsi="Courier New" w:cs="Courier New"/>
          <w:color w:val="000000"/>
          <w:sz w:val="20"/>
          <w:szCs w:val="20"/>
        </w:rPr>
        <w:t xml:space="preserve">        se         t         p</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spellStart"/>
      <w:r w:rsidRPr="0033399F">
        <w:rPr>
          <w:rFonts w:ascii="Courier New" w:hAnsi="Courier New" w:cs="Courier New"/>
          <w:color w:val="000000"/>
          <w:sz w:val="20"/>
          <w:szCs w:val="20"/>
        </w:rPr>
        <w:t>AQCanxio</w:t>
      </w:r>
      <w:proofErr w:type="spellEnd"/>
      <w:r w:rsidRPr="0033399F">
        <w:rPr>
          <w:rFonts w:ascii="Courier New" w:hAnsi="Courier New" w:cs="Courier New"/>
          <w:color w:val="000000"/>
          <w:sz w:val="20"/>
          <w:szCs w:val="20"/>
        </w:rPr>
        <w:t xml:space="preserve">   16.4484    3.7494    4.3870     .0001</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Direct Effect of IV on DV (c-prime path)</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w:t>
      </w:r>
      <w:proofErr w:type="spellStart"/>
      <w:r w:rsidRPr="0033399F">
        <w:rPr>
          <w:rFonts w:ascii="Courier New" w:hAnsi="Courier New" w:cs="Courier New"/>
          <w:color w:val="000000"/>
          <w:sz w:val="20"/>
          <w:szCs w:val="20"/>
        </w:rPr>
        <w:t>Coeff</w:t>
      </w:r>
      <w:proofErr w:type="spellEnd"/>
      <w:r w:rsidRPr="0033399F">
        <w:rPr>
          <w:rFonts w:ascii="Courier New" w:hAnsi="Courier New" w:cs="Courier New"/>
          <w:color w:val="000000"/>
          <w:sz w:val="20"/>
          <w:szCs w:val="20"/>
        </w:rPr>
        <w:t xml:space="preserve">        se         t         p</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spellStart"/>
      <w:r w:rsidRPr="0033399F">
        <w:rPr>
          <w:rFonts w:ascii="Courier New" w:hAnsi="Courier New" w:cs="Courier New"/>
          <w:color w:val="000000"/>
          <w:sz w:val="20"/>
          <w:szCs w:val="20"/>
        </w:rPr>
        <w:t>AQCanxio</w:t>
      </w:r>
      <w:proofErr w:type="spellEnd"/>
      <w:r w:rsidRPr="0033399F">
        <w:rPr>
          <w:rFonts w:ascii="Courier New" w:hAnsi="Courier New" w:cs="Courier New"/>
          <w:color w:val="000000"/>
          <w:sz w:val="20"/>
          <w:szCs w:val="20"/>
        </w:rPr>
        <w:t xml:space="preserve">    7.1803    5.2212    1.3752     .1792</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Partial Effect of Control Variables on DV</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w:t>
      </w:r>
      <w:proofErr w:type="spellStart"/>
      <w:r w:rsidRPr="0033399F">
        <w:rPr>
          <w:rFonts w:ascii="Courier New" w:hAnsi="Courier New" w:cs="Courier New"/>
          <w:color w:val="000000"/>
          <w:sz w:val="20"/>
          <w:szCs w:val="20"/>
        </w:rPr>
        <w:t>Coeff</w:t>
      </w:r>
      <w:proofErr w:type="spellEnd"/>
      <w:r w:rsidRPr="0033399F">
        <w:rPr>
          <w:rFonts w:ascii="Courier New" w:hAnsi="Courier New" w:cs="Courier New"/>
          <w:color w:val="000000"/>
          <w:sz w:val="20"/>
          <w:szCs w:val="20"/>
        </w:rPr>
        <w:t xml:space="preserve">        se         t         p</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Sex         2.4799    3.5004     .7085     .4841</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spellStart"/>
      <w:proofErr w:type="gramStart"/>
      <w:r w:rsidRPr="0033399F">
        <w:rPr>
          <w:rFonts w:ascii="Courier New" w:hAnsi="Courier New" w:cs="Courier New"/>
          <w:color w:val="000000"/>
          <w:sz w:val="20"/>
          <w:szCs w:val="20"/>
        </w:rPr>
        <w:t>timeinca</w:t>
      </w:r>
      <w:proofErr w:type="spellEnd"/>
      <w:proofErr w:type="gramEnd"/>
      <w:r w:rsidRPr="0033399F">
        <w:rPr>
          <w:rFonts w:ascii="Courier New" w:hAnsi="Courier New" w:cs="Courier New"/>
          <w:color w:val="000000"/>
          <w:sz w:val="20"/>
          <w:szCs w:val="20"/>
        </w:rPr>
        <w:t xml:space="preserve">     .1716     .9831     .1746     .8626</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gramStart"/>
      <w:r w:rsidRPr="0033399F">
        <w:rPr>
          <w:rFonts w:ascii="Courier New" w:hAnsi="Courier New" w:cs="Courier New"/>
          <w:color w:val="000000"/>
          <w:sz w:val="20"/>
          <w:szCs w:val="20"/>
        </w:rPr>
        <w:t>placemen</w:t>
      </w:r>
      <w:proofErr w:type="gramEnd"/>
      <w:r w:rsidRPr="0033399F">
        <w:rPr>
          <w:rFonts w:ascii="Courier New" w:hAnsi="Courier New" w:cs="Courier New"/>
          <w:color w:val="000000"/>
          <w:sz w:val="20"/>
          <w:szCs w:val="20"/>
        </w:rPr>
        <w:t xml:space="preserve">     .8566    1.4571     .5879     .5610</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Model Summary for DV Model</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R-</w:t>
      </w:r>
      <w:proofErr w:type="gramStart"/>
      <w:r w:rsidRPr="0033399F">
        <w:rPr>
          <w:rFonts w:ascii="Courier New" w:hAnsi="Courier New" w:cs="Courier New"/>
          <w:color w:val="000000"/>
          <w:sz w:val="20"/>
          <w:szCs w:val="20"/>
        </w:rPr>
        <w:t xml:space="preserve">sq  </w:t>
      </w:r>
      <w:proofErr w:type="spellStart"/>
      <w:r w:rsidRPr="0033399F">
        <w:rPr>
          <w:rFonts w:ascii="Courier New" w:hAnsi="Courier New" w:cs="Courier New"/>
          <w:color w:val="000000"/>
          <w:sz w:val="20"/>
          <w:szCs w:val="20"/>
        </w:rPr>
        <w:t>Adj</w:t>
      </w:r>
      <w:proofErr w:type="spellEnd"/>
      <w:proofErr w:type="gramEnd"/>
      <w:r w:rsidRPr="0033399F">
        <w:rPr>
          <w:rFonts w:ascii="Courier New" w:hAnsi="Courier New" w:cs="Courier New"/>
          <w:color w:val="000000"/>
          <w:sz w:val="20"/>
          <w:szCs w:val="20"/>
        </w:rPr>
        <w:t xml:space="preserve"> R-sq         F       df1       df2         p</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.5463     .4707    7.2253    5.0000   30.0000     .0002</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BOOTSTRAP RESULTS FOR INDIRECT EFFECTS</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Indirect Effects of IV on DV through Proposed Mediators (</w:t>
      </w:r>
      <w:proofErr w:type="spellStart"/>
      <w:r w:rsidRPr="0033399F">
        <w:rPr>
          <w:rFonts w:ascii="Courier New" w:hAnsi="Courier New" w:cs="Courier New"/>
          <w:color w:val="000000"/>
          <w:sz w:val="20"/>
          <w:szCs w:val="20"/>
        </w:rPr>
        <w:t>ab</w:t>
      </w:r>
      <w:proofErr w:type="spellEnd"/>
      <w:r w:rsidRPr="0033399F">
        <w:rPr>
          <w:rFonts w:ascii="Courier New" w:hAnsi="Courier New" w:cs="Courier New"/>
          <w:color w:val="000000"/>
          <w:sz w:val="20"/>
          <w:szCs w:val="20"/>
        </w:rPr>
        <w:t xml:space="preserve"> paths)</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Data      boot      Bias        SE</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TOTAL       9.2681    9.3655     .0975    3.6620</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spellStart"/>
      <w:proofErr w:type="gramStart"/>
      <w:r w:rsidRPr="0033399F">
        <w:rPr>
          <w:rFonts w:ascii="Courier New" w:hAnsi="Courier New" w:cs="Courier New"/>
          <w:color w:val="000000"/>
          <w:sz w:val="20"/>
          <w:szCs w:val="20"/>
        </w:rPr>
        <w:t>ysqtotal</w:t>
      </w:r>
      <w:proofErr w:type="spellEnd"/>
      <w:proofErr w:type="gramEnd"/>
      <w:r w:rsidRPr="0033399F">
        <w:rPr>
          <w:rFonts w:ascii="Courier New" w:hAnsi="Courier New" w:cs="Courier New"/>
          <w:color w:val="000000"/>
          <w:sz w:val="20"/>
          <w:szCs w:val="20"/>
        </w:rPr>
        <w:t xml:space="preserve">    9.2681    9.3655     .0975    3.6620</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Bias Corrected and Accelerated Confidence Intervals</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 xml:space="preserve">             Lower     Upper</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TOTAL       2.8000   17.6438</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proofErr w:type="spellStart"/>
      <w:proofErr w:type="gramStart"/>
      <w:r w:rsidRPr="0033399F">
        <w:rPr>
          <w:rFonts w:ascii="Courier New" w:hAnsi="Courier New" w:cs="Courier New"/>
          <w:color w:val="000000"/>
          <w:sz w:val="20"/>
          <w:szCs w:val="20"/>
        </w:rPr>
        <w:t>ysqtotal</w:t>
      </w:r>
      <w:proofErr w:type="spellEnd"/>
      <w:proofErr w:type="gramEnd"/>
      <w:r w:rsidRPr="0033399F">
        <w:rPr>
          <w:rFonts w:ascii="Courier New" w:hAnsi="Courier New" w:cs="Courier New"/>
          <w:color w:val="000000"/>
          <w:sz w:val="20"/>
          <w:szCs w:val="20"/>
        </w:rPr>
        <w:t xml:space="preserve">    2.8000   17.6438</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Level of Confidence for Confidence Intervals:  95</w:t>
      </w:r>
    </w:p>
    <w:p w:rsidR="00107CA5" w:rsidRPr="0033399F" w:rsidRDefault="00107CA5" w:rsidP="00107CA5">
      <w:pPr>
        <w:autoSpaceDE w:val="0"/>
        <w:autoSpaceDN w:val="0"/>
        <w:adjustRightInd w:val="0"/>
        <w:spacing w:after="0" w:line="240" w:lineRule="auto"/>
        <w:rPr>
          <w:rFonts w:ascii="Courier New" w:hAnsi="Courier New" w:cs="Courier New"/>
          <w:color w:val="000000"/>
          <w:sz w:val="20"/>
          <w:szCs w:val="20"/>
        </w:rPr>
      </w:pPr>
      <w:r w:rsidRPr="0033399F">
        <w:rPr>
          <w:rFonts w:ascii="Courier New" w:hAnsi="Courier New" w:cs="Courier New"/>
          <w:color w:val="000000"/>
          <w:sz w:val="20"/>
          <w:szCs w:val="20"/>
        </w:rPr>
        <w:t>Number of Bootstrap Resamples:  5000</w:t>
      </w:r>
    </w:p>
    <w:p w:rsidR="00107CA5" w:rsidRPr="0033399F" w:rsidRDefault="00107CA5" w:rsidP="00107CA5">
      <w:pPr>
        <w:autoSpaceDE w:val="0"/>
        <w:autoSpaceDN w:val="0"/>
        <w:adjustRightInd w:val="0"/>
        <w:spacing w:after="0" w:line="240" w:lineRule="auto"/>
        <w:rPr>
          <w:rFonts w:ascii="Times New Roman" w:hAnsi="Times New Roman"/>
          <w:sz w:val="24"/>
          <w:szCs w:val="24"/>
        </w:rPr>
      </w:pPr>
      <w:r w:rsidRPr="0033399F">
        <w:rPr>
          <w:rFonts w:ascii="Courier New" w:hAnsi="Courier New" w:cs="Courier New"/>
          <w:color w:val="000000"/>
          <w:sz w:val="20"/>
          <w:szCs w:val="20"/>
        </w:rPr>
        <w:t>------ END MATRIX -----</w:t>
      </w:r>
    </w:p>
    <w:p w:rsidR="0058669C" w:rsidRPr="0058669C" w:rsidRDefault="0058669C" w:rsidP="0058669C">
      <w:pPr>
        <w:jc w:val="right"/>
        <w:rPr>
          <w:b/>
          <w:sz w:val="24"/>
          <w:szCs w:val="24"/>
        </w:rPr>
      </w:pPr>
      <w:r w:rsidRPr="0058669C">
        <w:rPr>
          <w:b/>
          <w:sz w:val="24"/>
          <w:szCs w:val="24"/>
        </w:rPr>
        <w:lastRenderedPageBreak/>
        <w:t>Appendix 17</w:t>
      </w:r>
    </w:p>
    <w:p w:rsidR="0058669C" w:rsidRDefault="0058669C" w:rsidP="0058669C">
      <w:pPr>
        <w:spacing w:line="20" w:lineRule="atLeast"/>
        <w:contextualSpacing/>
        <w:rPr>
          <w:b/>
        </w:rPr>
      </w:pPr>
      <w:r w:rsidRPr="0058669C">
        <w:rPr>
          <w:b/>
        </w:rPr>
        <w:t>Regression model summaries for individual schemas found not to have a mediating role in the avoidant attachment-psychopathology link. Dependent Variable: BSI-GSI score.</w:t>
      </w:r>
    </w:p>
    <w:p w:rsidR="0058669C" w:rsidRDefault="0058669C" w:rsidP="0058669C">
      <w:pPr>
        <w:spacing w:line="20" w:lineRule="atLeast"/>
        <w:contextualSpacing/>
        <w:rPr>
          <w:b/>
        </w:rPr>
      </w:pPr>
    </w:p>
    <w:p w:rsidR="0058669C" w:rsidRPr="005E6941" w:rsidRDefault="0058669C" w:rsidP="005E6941">
      <w:pPr>
        <w:spacing w:line="20" w:lineRule="atLeast"/>
        <w:contextualSpacing/>
        <w:rPr>
          <w:b/>
        </w:rPr>
      </w:pPr>
      <w:r w:rsidRPr="0058669C">
        <w:rPr>
          <w:b/>
        </w:rPr>
        <w:t xml:space="preserve">Regression model: Abandonment Schema as potential </w:t>
      </w:r>
      <w:r w:rsidR="005E6941">
        <w:rPr>
          <w:b/>
        </w:rPr>
        <w:t>mediator</w:t>
      </w:r>
    </w:p>
    <w:tbl>
      <w:tblPr>
        <w:tblpPr w:leftFromText="180" w:rightFromText="180" w:vertAnchor="text" w:horzAnchor="margin" w:tblpY="79"/>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897"/>
        <w:gridCol w:w="551"/>
        <w:gridCol w:w="551"/>
        <w:gridCol w:w="882"/>
        <w:gridCol w:w="864"/>
        <w:gridCol w:w="710"/>
        <w:gridCol w:w="710"/>
        <w:gridCol w:w="1169"/>
        <w:gridCol w:w="882"/>
        <w:gridCol w:w="909"/>
      </w:tblGrid>
      <w:tr w:rsidR="00066E2C" w:rsidRPr="0058669C" w:rsidTr="005E6941">
        <w:trPr>
          <w:cantSplit/>
          <w:trHeight w:val="383"/>
          <w:tblHeader/>
        </w:trPr>
        <w:tc>
          <w:tcPr>
            <w:tcW w:w="609"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066E2C" w:rsidRPr="00066E2C" w:rsidRDefault="00066E2C" w:rsidP="005E6941">
            <w:pPr>
              <w:spacing w:line="20" w:lineRule="atLeast"/>
              <w:contextualSpacing/>
              <w:rPr>
                <w:sz w:val="16"/>
                <w:szCs w:val="16"/>
              </w:rPr>
            </w:pPr>
            <w:r w:rsidRPr="00066E2C">
              <w:rPr>
                <w:sz w:val="16"/>
                <w:szCs w:val="16"/>
              </w:rPr>
              <w:t>Model</w:t>
            </w:r>
          </w:p>
        </w:tc>
        <w:tc>
          <w:tcPr>
            <w:tcW w:w="669" w:type="pct"/>
            <w:gridSpan w:val="2"/>
            <w:tcBorders>
              <w:top w:val="single" w:sz="18" w:space="0" w:color="000000"/>
              <w:left w:val="single" w:sz="16" w:space="0" w:color="000000"/>
            </w:tcBorders>
            <w:shd w:val="clear" w:color="auto" w:fill="FFFFFF"/>
            <w:vAlign w:val="bottom"/>
          </w:tcPr>
          <w:p w:rsidR="00066E2C" w:rsidRPr="00066E2C" w:rsidRDefault="00443909" w:rsidP="005E6941">
            <w:pPr>
              <w:spacing w:line="20" w:lineRule="atLeast"/>
              <w:contextualSpacing/>
              <w:rPr>
                <w:sz w:val="16"/>
                <w:szCs w:val="16"/>
              </w:rPr>
            </w:pPr>
            <w:proofErr w:type="spellStart"/>
            <w:r>
              <w:rPr>
                <w:sz w:val="16"/>
                <w:szCs w:val="16"/>
              </w:rPr>
              <w:t>Unstandardised</w:t>
            </w:r>
            <w:proofErr w:type="spellEnd"/>
            <w:r w:rsidR="00066E2C" w:rsidRPr="00066E2C">
              <w:rPr>
                <w:sz w:val="16"/>
                <w:szCs w:val="16"/>
              </w:rPr>
              <w:t xml:space="preserve"> Coefficients</w:t>
            </w:r>
          </w:p>
        </w:tc>
        <w:tc>
          <w:tcPr>
            <w:tcW w:w="536" w:type="pct"/>
            <w:tcBorders>
              <w:top w:val="single" w:sz="18" w:space="0" w:color="000000"/>
            </w:tcBorders>
            <w:shd w:val="clear" w:color="auto" w:fill="FFFFFF"/>
            <w:vAlign w:val="bottom"/>
          </w:tcPr>
          <w:p w:rsidR="00066E2C" w:rsidRPr="00066E2C" w:rsidRDefault="00443909" w:rsidP="005E6941">
            <w:pPr>
              <w:spacing w:line="20" w:lineRule="atLeast"/>
              <w:contextualSpacing/>
              <w:rPr>
                <w:sz w:val="16"/>
                <w:szCs w:val="16"/>
              </w:rPr>
            </w:pPr>
            <w:r>
              <w:rPr>
                <w:sz w:val="16"/>
                <w:szCs w:val="16"/>
              </w:rPr>
              <w:t>Standardised</w:t>
            </w:r>
            <w:r w:rsidR="00066E2C" w:rsidRPr="00066E2C">
              <w:rPr>
                <w:sz w:val="16"/>
                <w:szCs w:val="16"/>
              </w:rPr>
              <w:t xml:space="preserve"> Coefficients</w:t>
            </w:r>
          </w:p>
        </w:tc>
        <w:tc>
          <w:tcPr>
            <w:tcW w:w="525" w:type="pct"/>
            <w:vMerge w:val="restart"/>
            <w:tcBorders>
              <w:top w:val="single" w:sz="18" w:space="0" w:color="000000"/>
              <w:bottom w:val="single" w:sz="16" w:space="0" w:color="000000"/>
            </w:tcBorders>
            <w:shd w:val="clear" w:color="auto" w:fill="FFFFFF"/>
            <w:vAlign w:val="bottom"/>
          </w:tcPr>
          <w:p w:rsidR="00066E2C" w:rsidRPr="00066E2C" w:rsidRDefault="00066E2C" w:rsidP="005E6941">
            <w:pPr>
              <w:spacing w:line="20" w:lineRule="atLeast"/>
              <w:contextualSpacing/>
              <w:rPr>
                <w:sz w:val="16"/>
                <w:szCs w:val="16"/>
              </w:rPr>
            </w:pPr>
          </w:p>
          <w:p w:rsidR="00066E2C" w:rsidRPr="00066E2C" w:rsidRDefault="00066E2C" w:rsidP="005E6941">
            <w:pPr>
              <w:spacing w:line="20" w:lineRule="atLeast"/>
              <w:contextualSpacing/>
              <w:rPr>
                <w:sz w:val="16"/>
                <w:szCs w:val="16"/>
              </w:rPr>
            </w:pPr>
          </w:p>
          <w:p w:rsidR="00066E2C" w:rsidRPr="00066E2C" w:rsidRDefault="00066E2C" w:rsidP="005E6941">
            <w:pPr>
              <w:spacing w:line="20" w:lineRule="atLeast"/>
              <w:contextualSpacing/>
              <w:rPr>
                <w:sz w:val="16"/>
                <w:szCs w:val="16"/>
              </w:rPr>
            </w:pPr>
            <w:r w:rsidRPr="00066E2C">
              <w:rPr>
                <w:sz w:val="16"/>
                <w:szCs w:val="16"/>
              </w:rPr>
              <w:t>t</w:t>
            </w:r>
          </w:p>
        </w:tc>
        <w:tc>
          <w:tcPr>
            <w:tcW w:w="431" w:type="pct"/>
            <w:vMerge w:val="restart"/>
            <w:tcBorders>
              <w:top w:val="single" w:sz="18" w:space="0" w:color="000000"/>
            </w:tcBorders>
            <w:shd w:val="clear" w:color="auto" w:fill="FFFFFF"/>
            <w:vAlign w:val="bottom"/>
          </w:tcPr>
          <w:p w:rsidR="00066E2C" w:rsidRPr="00066E2C" w:rsidRDefault="00066E2C" w:rsidP="005E6941">
            <w:pPr>
              <w:spacing w:line="20" w:lineRule="atLeast"/>
              <w:contextualSpacing/>
              <w:rPr>
                <w:sz w:val="16"/>
                <w:szCs w:val="16"/>
              </w:rPr>
            </w:pPr>
          </w:p>
          <w:p w:rsidR="00066E2C" w:rsidRPr="00066E2C" w:rsidRDefault="00066E2C" w:rsidP="005E6941">
            <w:pPr>
              <w:spacing w:line="20" w:lineRule="atLeast"/>
              <w:contextualSpacing/>
              <w:rPr>
                <w:sz w:val="16"/>
                <w:szCs w:val="16"/>
              </w:rPr>
            </w:pPr>
          </w:p>
          <w:p w:rsidR="00066E2C" w:rsidRPr="00066E2C" w:rsidRDefault="00066E2C" w:rsidP="005E6941">
            <w:pPr>
              <w:spacing w:line="20" w:lineRule="atLeast"/>
              <w:contextualSpacing/>
              <w:rPr>
                <w:sz w:val="16"/>
                <w:szCs w:val="16"/>
              </w:rPr>
            </w:pPr>
            <w:r w:rsidRPr="00066E2C">
              <w:rPr>
                <w:sz w:val="16"/>
                <w:szCs w:val="16"/>
              </w:rPr>
              <w:t>R</w:t>
            </w:r>
          </w:p>
        </w:tc>
        <w:tc>
          <w:tcPr>
            <w:tcW w:w="431" w:type="pct"/>
            <w:vMerge w:val="restart"/>
            <w:tcBorders>
              <w:top w:val="single" w:sz="18" w:space="0" w:color="000000"/>
            </w:tcBorders>
            <w:shd w:val="clear" w:color="auto" w:fill="FFFFFF"/>
            <w:vAlign w:val="bottom"/>
          </w:tcPr>
          <w:p w:rsidR="00066E2C" w:rsidRPr="00066E2C" w:rsidRDefault="00066E2C" w:rsidP="005E6941">
            <w:pPr>
              <w:spacing w:line="20" w:lineRule="atLeast"/>
              <w:contextualSpacing/>
              <w:rPr>
                <w:sz w:val="16"/>
                <w:szCs w:val="16"/>
              </w:rPr>
            </w:pPr>
          </w:p>
          <w:p w:rsidR="00066E2C" w:rsidRPr="00066E2C" w:rsidRDefault="00066E2C" w:rsidP="005E6941">
            <w:pPr>
              <w:spacing w:line="20" w:lineRule="atLeast"/>
              <w:contextualSpacing/>
              <w:rPr>
                <w:sz w:val="16"/>
                <w:szCs w:val="16"/>
              </w:rPr>
            </w:pPr>
          </w:p>
          <w:p w:rsidR="00066E2C" w:rsidRPr="00066E2C" w:rsidRDefault="00066E2C" w:rsidP="005E6941">
            <w:pPr>
              <w:spacing w:line="20" w:lineRule="atLeast"/>
              <w:contextualSpacing/>
              <w:rPr>
                <w:sz w:val="16"/>
                <w:szCs w:val="16"/>
              </w:rPr>
            </w:pPr>
            <w:r w:rsidRPr="00066E2C">
              <w:rPr>
                <w:sz w:val="16"/>
                <w:szCs w:val="16"/>
              </w:rPr>
              <w:t>R</w:t>
            </w:r>
            <w:r w:rsidRPr="00066E2C">
              <w:rPr>
                <w:sz w:val="16"/>
                <w:szCs w:val="16"/>
                <w:vertAlign w:val="superscript"/>
              </w:rPr>
              <w:t>2</w:t>
            </w:r>
          </w:p>
        </w:tc>
        <w:tc>
          <w:tcPr>
            <w:tcW w:w="710" w:type="pct"/>
            <w:vMerge w:val="restart"/>
            <w:tcBorders>
              <w:top w:val="single" w:sz="18" w:space="0" w:color="000000"/>
            </w:tcBorders>
            <w:shd w:val="clear" w:color="auto" w:fill="FFFFFF"/>
          </w:tcPr>
          <w:p w:rsidR="00066E2C" w:rsidRDefault="00066E2C" w:rsidP="005E6941">
            <w:pPr>
              <w:spacing w:line="20" w:lineRule="atLeast"/>
              <w:contextualSpacing/>
              <w:rPr>
                <w:sz w:val="16"/>
                <w:szCs w:val="16"/>
              </w:rPr>
            </w:pPr>
          </w:p>
          <w:p w:rsidR="00066E2C" w:rsidRDefault="00066E2C" w:rsidP="005E6941">
            <w:pPr>
              <w:spacing w:line="20" w:lineRule="atLeast"/>
              <w:contextualSpacing/>
              <w:rPr>
                <w:sz w:val="16"/>
                <w:szCs w:val="16"/>
              </w:rPr>
            </w:pPr>
          </w:p>
          <w:p w:rsidR="00066E2C" w:rsidRPr="00066E2C" w:rsidRDefault="00066E2C" w:rsidP="005E6941">
            <w:pPr>
              <w:spacing w:line="20" w:lineRule="atLeast"/>
              <w:contextualSpacing/>
              <w:rPr>
                <w:sz w:val="16"/>
                <w:szCs w:val="16"/>
              </w:rPr>
            </w:pPr>
            <w:r>
              <w:rPr>
                <w:sz w:val="16"/>
                <w:szCs w:val="16"/>
              </w:rPr>
              <w:t>F</w:t>
            </w:r>
          </w:p>
        </w:tc>
        <w:tc>
          <w:tcPr>
            <w:tcW w:w="1088" w:type="pct"/>
            <w:gridSpan w:val="2"/>
            <w:tcBorders>
              <w:top w:val="single" w:sz="18" w:space="0" w:color="000000"/>
            </w:tcBorders>
            <w:shd w:val="clear" w:color="auto" w:fill="FFFFFF"/>
            <w:vAlign w:val="bottom"/>
          </w:tcPr>
          <w:p w:rsidR="00066E2C" w:rsidRPr="00066E2C" w:rsidRDefault="00066E2C" w:rsidP="005E6941">
            <w:pPr>
              <w:spacing w:line="20" w:lineRule="atLeast"/>
              <w:contextualSpacing/>
              <w:rPr>
                <w:sz w:val="16"/>
                <w:szCs w:val="16"/>
              </w:rPr>
            </w:pPr>
            <w:r w:rsidRPr="00066E2C">
              <w:rPr>
                <w:sz w:val="16"/>
                <w:szCs w:val="16"/>
              </w:rPr>
              <w:t>Change statistics</w:t>
            </w:r>
          </w:p>
        </w:tc>
      </w:tr>
      <w:tr w:rsidR="00066E2C" w:rsidRPr="0058669C" w:rsidTr="005E6941">
        <w:trPr>
          <w:cantSplit/>
          <w:tblHeader/>
        </w:trPr>
        <w:tc>
          <w:tcPr>
            <w:tcW w:w="609"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066E2C" w:rsidRPr="00066E2C" w:rsidRDefault="00066E2C" w:rsidP="005E6941">
            <w:pPr>
              <w:spacing w:line="20" w:lineRule="atLeast"/>
              <w:contextualSpacing/>
              <w:rPr>
                <w:sz w:val="16"/>
                <w:szCs w:val="16"/>
              </w:rPr>
            </w:pPr>
          </w:p>
        </w:tc>
        <w:tc>
          <w:tcPr>
            <w:tcW w:w="335" w:type="pct"/>
            <w:tcBorders>
              <w:left w:val="single" w:sz="16" w:space="0" w:color="000000"/>
              <w:bottom w:val="single" w:sz="16" w:space="0" w:color="000000"/>
            </w:tcBorders>
            <w:shd w:val="clear" w:color="auto" w:fill="FFFFFF"/>
            <w:vAlign w:val="center"/>
          </w:tcPr>
          <w:p w:rsidR="00066E2C" w:rsidRPr="00066E2C" w:rsidRDefault="00066E2C" w:rsidP="005E6941">
            <w:pPr>
              <w:spacing w:line="20" w:lineRule="atLeast"/>
              <w:contextualSpacing/>
              <w:rPr>
                <w:sz w:val="16"/>
                <w:szCs w:val="16"/>
              </w:rPr>
            </w:pPr>
            <w:r w:rsidRPr="00066E2C">
              <w:rPr>
                <w:sz w:val="16"/>
                <w:szCs w:val="16"/>
              </w:rPr>
              <w:t>B</w:t>
            </w:r>
          </w:p>
        </w:tc>
        <w:tc>
          <w:tcPr>
            <w:tcW w:w="335" w:type="pct"/>
            <w:tcBorders>
              <w:bottom w:val="single" w:sz="16" w:space="0" w:color="000000"/>
            </w:tcBorders>
            <w:shd w:val="clear" w:color="auto" w:fill="FFFFFF"/>
            <w:vAlign w:val="center"/>
          </w:tcPr>
          <w:p w:rsidR="00066E2C" w:rsidRPr="00066E2C" w:rsidRDefault="00066E2C" w:rsidP="005E6941">
            <w:pPr>
              <w:spacing w:line="20" w:lineRule="atLeast"/>
              <w:contextualSpacing/>
              <w:rPr>
                <w:sz w:val="16"/>
                <w:szCs w:val="16"/>
              </w:rPr>
            </w:pPr>
            <w:r w:rsidRPr="00066E2C">
              <w:rPr>
                <w:sz w:val="16"/>
                <w:szCs w:val="16"/>
              </w:rPr>
              <w:t>Std. Err</w:t>
            </w:r>
          </w:p>
        </w:tc>
        <w:tc>
          <w:tcPr>
            <w:tcW w:w="536" w:type="pct"/>
            <w:tcBorders>
              <w:bottom w:val="single" w:sz="16" w:space="0" w:color="000000"/>
            </w:tcBorders>
            <w:shd w:val="clear" w:color="auto" w:fill="FFFFFF"/>
            <w:vAlign w:val="center"/>
          </w:tcPr>
          <w:p w:rsidR="00066E2C" w:rsidRPr="00066E2C" w:rsidRDefault="00066E2C" w:rsidP="005E6941">
            <w:pPr>
              <w:spacing w:line="20" w:lineRule="atLeast"/>
              <w:contextualSpacing/>
              <w:rPr>
                <w:sz w:val="16"/>
                <w:szCs w:val="16"/>
              </w:rPr>
            </w:pPr>
            <w:r w:rsidRPr="00066E2C">
              <w:rPr>
                <w:sz w:val="16"/>
                <w:szCs w:val="16"/>
              </w:rPr>
              <w:t>β</w:t>
            </w:r>
          </w:p>
        </w:tc>
        <w:tc>
          <w:tcPr>
            <w:tcW w:w="525" w:type="pct"/>
            <w:vMerge/>
            <w:tcBorders>
              <w:top w:val="single" w:sz="16" w:space="0" w:color="000000"/>
              <w:bottom w:val="single" w:sz="16" w:space="0" w:color="000000"/>
            </w:tcBorders>
            <w:shd w:val="clear" w:color="auto" w:fill="FFFFFF"/>
            <w:vAlign w:val="bottom"/>
          </w:tcPr>
          <w:p w:rsidR="00066E2C" w:rsidRPr="00066E2C" w:rsidRDefault="00066E2C" w:rsidP="005E6941">
            <w:pPr>
              <w:spacing w:line="20" w:lineRule="atLeast"/>
              <w:contextualSpacing/>
              <w:rPr>
                <w:sz w:val="16"/>
                <w:szCs w:val="16"/>
              </w:rPr>
            </w:pPr>
          </w:p>
        </w:tc>
        <w:tc>
          <w:tcPr>
            <w:tcW w:w="431" w:type="pct"/>
            <w:vMerge/>
            <w:tcBorders>
              <w:bottom w:val="single" w:sz="16" w:space="0" w:color="000000"/>
            </w:tcBorders>
            <w:shd w:val="clear" w:color="auto" w:fill="FFFFFF"/>
          </w:tcPr>
          <w:p w:rsidR="00066E2C" w:rsidRPr="00066E2C" w:rsidRDefault="00066E2C" w:rsidP="005E6941">
            <w:pPr>
              <w:spacing w:line="20" w:lineRule="atLeast"/>
              <w:contextualSpacing/>
              <w:rPr>
                <w:sz w:val="16"/>
                <w:szCs w:val="16"/>
              </w:rPr>
            </w:pPr>
          </w:p>
        </w:tc>
        <w:tc>
          <w:tcPr>
            <w:tcW w:w="431" w:type="pct"/>
            <w:vMerge/>
            <w:tcBorders>
              <w:bottom w:val="single" w:sz="16" w:space="0" w:color="000000"/>
            </w:tcBorders>
            <w:shd w:val="clear" w:color="auto" w:fill="FFFFFF"/>
            <w:vAlign w:val="bottom"/>
          </w:tcPr>
          <w:p w:rsidR="00066E2C" w:rsidRPr="00066E2C" w:rsidRDefault="00066E2C" w:rsidP="005E6941">
            <w:pPr>
              <w:spacing w:line="20" w:lineRule="atLeast"/>
              <w:contextualSpacing/>
              <w:rPr>
                <w:sz w:val="16"/>
                <w:szCs w:val="16"/>
              </w:rPr>
            </w:pPr>
          </w:p>
        </w:tc>
        <w:tc>
          <w:tcPr>
            <w:tcW w:w="710" w:type="pct"/>
            <w:vMerge/>
            <w:tcBorders>
              <w:bottom w:val="nil"/>
            </w:tcBorders>
            <w:shd w:val="clear" w:color="auto" w:fill="FFFFFF"/>
          </w:tcPr>
          <w:p w:rsidR="00066E2C" w:rsidRPr="00066E2C" w:rsidRDefault="00066E2C" w:rsidP="005E6941">
            <w:pPr>
              <w:spacing w:line="20" w:lineRule="atLeast"/>
              <w:contextualSpacing/>
              <w:rPr>
                <w:sz w:val="16"/>
                <w:szCs w:val="16"/>
              </w:rPr>
            </w:pPr>
          </w:p>
        </w:tc>
        <w:tc>
          <w:tcPr>
            <w:tcW w:w="536" w:type="pct"/>
            <w:tcBorders>
              <w:bottom w:val="nil"/>
            </w:tcBorders>
            <w:shd w:val="clear" w:color="auto" w:fill="FFFFFF"/>
            <w:vAlign w:val="center"/>
          </w:tcPr>
          <w:p w:rsidR="00066E2C" w:rsidRPr="00066E2C" w:rsidRDefault="00066E2C" w:rsidP="005E6941">
            <w:pPr>
              <w:spacing w:line="20" w:lineRule="atLeast"/>
              <w:contextualSpacing/>
              <w:rPr>
                <w:sz w:val="16"/>
                <w:szCs w:val="16"/>
              </w:rPr>
            </w:pPr>
            <w:r w:rsidRPr="00066E2C">
              <w:rPr>
                <w:sz w:val="16"/>
                <w:szCs w:val="16"/>
              </w:rPr>
              <w:t>R</w:t>
            </w:r>
            <w:r w:rsidRPr="00066E2C">
              <w:rPr>
                <w:sz w:val="16"/>
                <w:szCs w:val="16"/>
                <w:vertAlign w:val="superscript"/>
              </w:rPr>
              <w:t>2</w:t>
            </w:r>
            <w:r w:rsidRPr="00066E2C">
              <w:rPr>
                <w:sz w:val="16"/>
                <w:szCs w:val="16"/>
              </w:rPr>
              <w:t>change</w:t>
            </w:r>
          </w:p>
        </w:tc>
        <w:tc>
          <w:tcPr>
            <w:tcW w:w="552" w:type="pct"/>
            <w:tcBorders>
              <w:bottom w:val="single" w:sz="12" w:space="0" w:color="000000"/>
            </w:tcBorders>
            <w:shd w:val="clear" w:color="auto" w:fill="FFFFFF"/>
            <w:vAlign w:val="center"/>
          </w:tcPr>
          <w:p w:rsidR="00066E2C" w:rsidRPr="00066E2C" w:rsidRDefault="00066E2C" w:rsidP="005E6941">
            <w:pPr>
              <w:spacing w:line="20" w:lineRule="atLeast"/>
              <w:contextualSpacing/>
              <w:rPr>
                <w:sz w:val="16"/>
                <w:szCs w:val="16"/>
              </w:rPr>
            </w:pPr>
            <w:r w:rsidRPr="00066E2C">
              <w:rPr>
                <w:sz w:val="16"/>
                <w:szCs w:val="16"/>
              </w:rPr>
              <w:t>F change</w:t>
            </w:r>
          </w:p>
        </w:tc>
      </w:tr>
      <w:tr w:rsidR="00066E2C" w:rsidRPr="0058669C" w:rsidTr="005E6941">
        <w:trPr>
          <w:cantSplit/>
          <w:tblHeader/>
        </w:trPr>
        <w:tc>
          <w:tcPr>
            <w:tcW w:w="64" w:type="pct"/>
            <w:vMerge w:val="restart"/>
            <w:tcBorders>
              <w:top w:val="single" w:sz="16" w:space="0" w:color="000000"/>
              <w:left w:val="single" w:sz="18" w:space="0" w:color="000000"/>
              <w:right w:val="nil"/>
            </w:tcBorders>
            <w:shd w:val="clear" w:color="auto" w:fill="FFFFFF"/>
          </w:tcPr>
          <w:p w:rsidR="00066E2C" w:rsidRPr="00066E2C" w:rsidRDefault="00066E2C" w:rsidP="005E6941">
            <w:pPr>
              <w:spacing w:line="20" w:lineRule="atLeast"/>
              <w:contextualSpacing/>
              <w:rPr>
                <w:sz w:val="16"/>
                <w:szCs w:val="16"/>
              </w:rPr>
            </w:pPr>
            <w:r w:rsidRPr="00066E2C">
              <w:rPr>
                <w:sz w:val="16"/>
                <w:szCs w:val="16"/>
              </w:rPr>
              <w:t>1</w:t>
            </w:r>
          </w:p>
        </w:tc>
        <w:tc>
          <w:tcPr>
            <w:tcW w:w="545" w:type="pct"/>
            <w:tcBorders>
              <w:top w:val="single" w:sz="16" w:space="0" w:color="000000"/>
              <w:left w:val="nil"/>
              <w:bottom w:val="nil"/>
              <w:right w:val="single" w:sz="16"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(Constant)</w:t>
            </w:r>
          </w:p>
        </w:tc>
        <w:tc>
          <w:tcPr>
            <w:tcW w:w="335" w:type="pct"/>
            <w:tcBorders>
              <w:top w:val="single" w:sz="16" w:space="0" w:color="000000"/>
              <w:left w:val="single" w:sz="16" w:space="0" w:color="000000"/>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47.18</w:t>
            </w:r>
          </w:p>
        </w:tc>
        <w:tc>
          <w:tcPr>
            <w:tcW w:w="335" w:type="pct"/>
            <w:tcBorders>
              <w:top w:val="single" w:sz="16" w:space="0" w:color="000000"/>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2.69</w:t>
            </w:r>
          </w:p>
        </w:tc>
        <w:tc>
          <w:tcPr>
            <w:tcW w:w="536" w:type="pct"/>
            <w:tcBorders>
              <w:top w:val="single" w:sz="16" w:space="0" w:color="000000"/>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525" w:type="pct"/>
            <w:tcBorders>
              <w:top w:val="single" w:sz="16" w:space="0" w:color="000000"/>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17.55**</w:t>
            </w:r>
          </w:p>
        </w:tc>
        <w:tc>
          <w:tcPr>
            <w:tcW w:w="431" w:type="pct"/>
            <w:tcBorders>
              <w:top w:val="single" w:sz="16" w:space="0" w:color="000000"/>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431" w:type="pct"/>
            <w:tcBorders>
              <w:top w:val="nil"/>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710" w:type="pct"/>
            <w:tcBorders>
              <w:top w:val="single" w:sz="12" w:space="0" w:color="auto"/>
              <w:bottom w:val="nil"/>
            </w:tcBorders>
            <w:shd w:val="clear" w:color="auto" w:fill="FFFFFF"/>
          </w:tcPr>
          <w:p w:rsidR="00066E2C" w:rsidRPr="00066E2C" w:rsidRDefault="00582FB3" w:rsidP="005E6941">
            <w:pPr>
              <w:spacing w:after="0" w:line="20" w:lineRule="atLeast"/>
              <w:contextualSpacing/>
              <w:rPr>
                <w:sz w:val="16"/>
                <w:szCs w:val="16"/>
              </w:rPr>
            </w:pPr>
            <w:r>
              <w:rPr>
                <w:sz w:val="16"/>
                <w:szCs w:val="16"/>
              </w:rPr>
              <w:t>23.71</w:t>
            </w:r>
            <w:r w:rsidR="001B37F7">
              <w:rPr>
                <w:sz w:val="16"/>
                <w:szCs w:val="16"/>
              </w:rPr>
              <w:t>**</w:t>
            </w:r>
          </w:p>
        </w:tc>
        <w:tc>
          <w:tcPr>
            <w:tcW w:w="536" w:type="pct"/>
            <w:tcBorders>
              <w:top w:val="single" w:sz="12" w:space="0" w:color="auto"/>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552" w:type="pct"/>
            <w:tcBorders>
              <w:top w:val="single" w:sz="12" w:space="0" w:color="000000"/>
              <w:bottom w:val="nil"/>
            </w:tcBorders>
            <w:shd w:val="clear" w:color="auto" w:fill="FFFFFF"/>
            <w:vAlign w:val="center"/>
          </w:tcPr>
          <w:p w:rsidR="00066E2C" w:rsidRPr="00066E2C" w:rsidRDefault="00066E2C" w:rsidP="005E6941">
            <w:pPr>
              <w:spacing w:after="0" w:line="20" w:lineRule="atLeast"/>
              <w:contextualSpacing/>
              <w:rPr>
                <w:sz w:val="16"/>
                <w:szCs w:val="16"/>
              </w:rPr>
            </w:pPr>
          </w:p>
        </w:tc>
      </w:tr>
      <w:tr w:rsidR="00066E2C" w:rsidRPr="0058669C" w:rsidTr="005E6941">
        <w:trPr>
          <w:cantSplit/>
          <w:tblHeader/>
        </w:trPr>
        <w:tc>
          <w:tcPr>
            <w:tcW w:w="64" w:type="pct"/>
            <w:vMerge/>
            <w:tcBorders>
              <w:top w:val="single" w:sz="16" w:space="0" w:color="000000"/>
              <w:left w:val="single" w:sz="18" w:space="0" w:color="000000"/>
              <w:right w:val="nil"/>
            </w:tcBorders>
            <w:shd w:val="clear" w:color="auto" w:fill="FFFFFF"/>
          </w:tcPr>
          <w:p w:rsidR="00066E2C" w:rsidRPr="00066E2C" w:rsidRDefault="00066E2C" w:rsidP="005E6941">
            <w:pPr>
              <w:spacing w:line="20" w:lineRule="atLeast"/>
              <w:contextualSpacing/>
              <w:rPr>
                <w:sz w:val="16"/>
                <w:szCs w:val="16"/>
              </w:rPr>
            </w:pPr>
          </w:p>
        </w:tc>
        <w:tc>
          <w:tcPr>
            <w:tcW w:w="545" w:type="pct"/>
            <w:tcBorders>
              <w:top w:val="nil"/>
              <w:left w:val="nil"/>
              <w:right w:val="single" w:sz="16"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 xml:space="preserve">avoid </w:t>
            </w:r>
            <w:proofErr w:type="spellStart"/>
            <w:r w:rsidRPr="00066E2C">
              <w:rPr>
                <w:sz w:val="16"/>
                <w:szCs w:val="16"/>
              </w:rPr>
              <w:t>att</w:t>
            </w:r>
            <w:proofErr w:type="spellEnd"/>
          </w:p>
        </w:tc>
        <w:tc>
          <w:tcPr>
            <w:tcW w:w="335" w:type="pct"/>
            <w:tcBorders>
              <w:top w:val="nil"/>
              <w:left w:val="single" w:sz="16" w:space="0" w:color="000000"/>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17.56</w:t>
            </w:r>
          </w:p>
        </w:tc>
        <w:tc>
          <w:tcPr>
            <w:tcW w:w="335" w:type="pct"/>
            <w:tcBorders>
              <w:top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3.61</w:t>
            </w:r>
          </w:p>
        </w:tc>
        <w:tc>
          <w:tcPr>
            <w:tcW w:w="536" w:type="pct"/>
            <w:tcBorders>
              <w:top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 xml:space="preserve"> .64</w:t>
            </w:r>
          </w:p>
        </w:tc>
        <w:tc>
          <w:tcPr>
            <w:tcW w:w="525" w:type="pct"/>
            <w:tcBorders>
              <w:top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4.87**</w:t>
            </w:r>
          </w:p>
        </w:tc>
        <w:tc>
          <w:tcPr>
            <w:tcW w:w="431" w:type="pct"/>
            <w:tcBorders>
              <w:top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.64</w:t>
            </w:r>
          </w:p>
        </w:tc>
        <w:tc>
          <w:tcPr>
            <w:tcW w:w="431" w:type="pct"/>
            <w:tcBorders>
              <w:top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.41</w:t>
            </w:r>
          </w:p>
        </w:tc>
        <w:tc>
          <w:tcPr>
            <w:tcW w:w="710" w:type="pct"/>
            <w:tcBorders>
              <w:top w:val="nil"/>
            </w:tcBorders>
            <w:shd w:val="clear" w:color="auto" w:fill="FFFFFF"/>
          </w:tcPr>
          <w:p w:rsidR="00066E2C" w:rsidRPr="00066E2C" w:rsidRDefault="00066E2C" w:rsidP="005E6941">
            <w:pPr>
              <w:spacing w:after="0" w:line="20" w:lineRule="atLeast"/>
              <w:contextualSpacing/>
              <w:rPr>
                <w:sz w:val="16"/>
                <w:szCs w:val="16"/>
              </w:rPr>
            </w:pPr>
          </w:p>
        </w:tc>
        <w:tc>
          <w:tcPr>
            <w:tcW w:w="536" w:type="pct"/>
            <w:tcBorders>
              <w:top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.41</w:t>
            </w:r>
          </w:p>
        </w:tc>
        <w:tc>
          <w:tcPr>
            <w:tcW w:w="552" w:type="pct"/>
            <w:tcBorders>
              <w:top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23.71**</w:t>
            </w:r>
          </w:p>
        </w:tc>
      </w:tr>
      <w:tr w:rsidR="00066E2C" w:rsidRPr="0058669C" w:rsidTr="005E6941">
        <w:trPr>
          <w:cantSplit/>
          <w:tblHeader/>
        </w:trPr>
        <w:tc>
          <w:tcPr>
            <w:tcW w:w="64" w:type="pct"/>
            <w:vMerge w:val="restart"/>
            <w:tcBorders>
              <w:left w:val="single" w:sz="18" w:space="0" w:color="000000"/>
              <w:bottom w:val="single" w:sz="16" w:space="0" w:color="000000"/>
              <w:right w:val="nil"/>
            </w:tcBorders>
            <w:shd w:val="clear" w:color="auto" w:fill="FFFFFF"/>
          </w:tcPr>
          <w:p w:rsidR="00066E2C" w:rsidRPr="00066E2C" w:rsidRDefault="00066E2C" w:rsidP="005E6941">
            <w:pPr>
              <w:spacing w:line="20" w:lineRule="atLeast"/>
              <w:contextualSpacing/>
              <w:rPr>
                <w:sz w:val="16"/>
                <w:szCs w:val="16"/>
              </w:rPr>
            </w:pPr>
            <w:r w:rsidRPr="00066E2C">
              <w:rPr>
                <w:sz w:val="16"/>
                <w:szCs w:val="16"/>
              </w:rPr>
              <w:t>2</w:t>
            </w:r>
          </w:p>
        </w:tc>
        <w:tc>
          <w:tcPr>
            <w:tcW w:w="545" w:type="pct"/>
            <w:tcBorders>
              <w:left w:val="nil"/>
              <w:bottom w:val="nil"/>
              <w:right w:val="single" w:sz="16"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(Constant)</w:t>
            </w:r>
          </w:p>
        </w:tc>
        <w:tc>
          <w:tcPr>
            <w:tcW w:w="335" w:type="pct"/>
            <w:tcBorders>
              <w:left w:val="single" w:sz="16" w:space="0" w:color="000000"/>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42.00</w:t>
            </w:r>
          </w:p>
        </w:tc>
        <w:tc>
          <w:tcPr>
            <w:tcW w:w="335" w:type="pct"/>
            <w:tcBorders>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3.61</w:t>
            </w:r>
          </w:p>
        </w:tc>
        <w:tc>
          <w:tcPr>
            <w:tcW w:w="536" w:type="pct"/>
            <w:tcBorders>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525" w:type="pct"/>
            <w:tcBorders>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11.64**</w:t>
            </w:r>
          </w:p>
        </w:tc>
        <w:tc>
          <w:tcPr>
            <w:tcW w:w="431" w:type="pct"/>
            <w:tcBorders>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431" w:type="pct"/>
            <w:tcBorders>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710" w:type="pct"/>
            <w:tcBorders>
              <w:bottom w:val="nil"/>
            </w:tcBorders>
            <w:shd w:val="clear" w:color="auto" w:fill="FFFFFF"/>
          </w:tcPr>
          <w:p w:rsidR="00066E2C" w:rsidRPr="00066E2C" w:rsidRDefault="00066E2C" w:rsidP="005E6941">
            <w:pPr>
              <w:spacing w:after="0" w:line="20" w:lineRule="atLeast"/>
              <w:contextualSpacing/>
              <w:rPr>
                <w:sz w:val="16"/>
                <w:szCs w:val="16"/>
              </w:rPr>
            </w:pPr>
          </w:p>
        </w:tc>
        <w:tc>
          <w:tcPr>
            <w:tcW w:w="536" w:type="pct"/>
            <w:tcBorders>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552" w:type="pct"/>
            <w:tcBorders>
              <w:bottom w:val="nil"/>
            </w:tcBorders>
            <w:shd w:val="clear" w:color="auto" w:fill="FFFFFF"/>
            <w:vAlign w:val="center"/>
          </w:tcPr>
          <w:p w:rsidR="00066E2C" w:rsidRPr="00066E2C" w:rsidRDefault="00066E2C" w:rsidP="005E6941">
            <w:pPr>
              <w:spacing w:after="0" w:line="20" w:lineRule="atLeast"/>
              <w:contextualSpacing/>
              <w:rPr>
                <w:sz w:val="16"/>
                <w:szCs w:val="16"/>
              </w:rPr>
            </w:pPr>
          </w:p>
        </w:tc>
      </w:tr>
      <w:tr w:rsidR="00066E2C" w:rsidRPr="0058669C" w:rsidTr="005E6941">
        <w:trPr>
          <w:cantSplit/>
          <w:tblHeader/>
        </w:trPr>
        <w:tc>
          <w:tcPr>
            <w:tcW w:w="64" w:type="pct"/>
            <w:vMerge/>
            <w:tcBorders>
              <w:left w:val="single" w:sz="18" w:space="0" w:color="000000"/>
              <w:bottom w:val="single" w:sz="16" w:space="0" w:color="000000"/>
              <w:right w:val="nil"/>
            </w:tcBorders>
            <w:shd w:val="clear" w:color="auto" w:fill="FFFFFF"/>
          </w:tcPr>
          <w:p w:rsidR="00066E2C" w:rsidRPr="00066E2C" w:rsidRDefault="00066E2C" w:rsidP="005E6941">
            <w:pPr>
              <w:spacing w:line="20" w:lineRule="atLeast"/>
              <w:contextualSpacing/>
              <w:rPr>
                <w:sz w:val="16"/>
                <w:szCs w:val="16"/>
              </w:rPr>
            </w:pPr>
          </w:p>
        </w:tc>
        <w:tc>
          <w:tcPr>
            <w:tcW w:w="545" w:type="pct"/>
            <w:tcBorders>
              <w:top w:val="nil"/>
              <w:left w:val="nil"/>
              <w:bottom w:val="nil"/>
              <w:right w:val="single" w:sz="16"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 xml:space="preserve">avoid </w:t>
            </w:r>
            <w:proofErr w:type="spellStart"/>
            <w:r w:rsidRPr="00066E2C">
              <w:rPr>
                <w:sz w:val="16"/>
                <w:szCs w:val="16"/>
              </w:rPr>
              <w:t>att</w:t>
            </w:r>
            <w:proofErr w:type="spellEnd"/>
          </w:p>
        </w:tc>
        <w:tc>
          <w:tcPr>
            <w:tcW w:w="335" w:type="pct"/>
            <w:tcBorders>
              <w:top w:val="nil"/>
              <w:left w:val="single" w:sz="16" w:space="0" w:color="000000"/>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11.49</w:t>
            </w:r>
          </w:p>
        </w:tc>
        <w:tc>
          <w:tcPr>
            <w:tcW w:w="335" w:type="pct"/>
            <w:tcBorders>
              <w:top w:val="nil"/>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4.55</w:t>
            </w:r>
          </w:p>
        </w:tc>
        <w:tc>
          <w:tcPr>
            <w:tcW w:w="536" w:type="pct"/>
            <w:tcBorders>
              <w:top w:val="nil"/>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 xml:space="preserve"> .42</w:t>
            </w:r>
          </w:p>
        </w:tc>
        <w:tc>
          <w:tcPr>
            <w:tcW w:w="525" w:type="pct"/>
            <w:tcBorders>
              <w:top w:val="nil"/>
              <w:bottom w:val="nil"/>
            </w:tcBorders>
            <w:shd w:val="clear" w:color="auto" w:fill="FFFFFF"/>
            <w:vAlign w:val="center"/>
          </w:tcPr>
          <w:p w:rsidR="00066E2C" w:rsidRPr="00066E2C" w:rsidRDefault="00066E2C" w:rsidP="005E6941">
            <w:pPr>
              <w:spacing w:after="0" w:line="20" w:lineRule="atLeast"/>
              <w:contextualSpacing/>
              <w:rPr>
                <w:sz w:val="16"/>
                <w:szCs w:val="16"/>
              </w:rPr>
            </w:pPr>
            <w:r w:rsidRPr="00066E2C">
              <w:rPr>
                <w:sz w:val="16"/>
                <w:szCs w:val="16"/>
              </w:rPr>
              <w:t xml:space="preserve"> 2.53*</w:t>
            </w:r>
          </w:p>
        </w:tc>
        <w:tc>
          <w:tcPr>
            <w:tcW w:w="431" w:type="pct"/>
            <w:tcBorders>
              <w:top w:val="nil"/>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431" w:type="pct"/>
            <w:tcBorders>
              <w:top w:val="nil"/>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710" w:type="pct"/>
            <w:tcBorders>
              <w:top w:val="nil"/>
              <w:bottom w:val="nil"/>
            </w:tcBorders>
            <w:shd w:val="clear" w:color="auto" w:fill="FFFFFF"/>
          </w:tcPr>
          <w:p w:rsidR="00066E2C" w:rsidRPr="00066E2C" w:rsidRDefault="00066E2C" w:rsidP="005E6941">
            <w:pPr>
              <w:spacing w:after="0" w:line="20" w:lineRule="atLeast"/>
              <w:contextualSpacing/>
              <w:rPr>
                <w:sz w:val="16"/>
                <w:szCs w:val="16"/>
              </w:rPr>
            </w:pPr>
          </w:p>
        </w:tc>
        <w:tc>
          <w:tcPr>
            <w:tcW w:w="536" w:type="pct"/>
            <w:tcBorders>
              <w:top w:val="nil"/>
              <w:bottom w:val="nil"/>
            </w:tcBorders>
            <w:shd w:val="clear" w:color="auto" w:fill="FFFFFF"/>
            <w:vAlign w:val="center"/>
          </w:tcPr>
          <w:p w:rsidR="00066E2C" w:rsidRPr="00066E2C" w:rsidRDefault="00066E2C" w:rsidP="005E6941">
            <w:pPr>
              <w:spacing w:after="0" w:line="20" w:lineRule="atLeast"/>
              <w:contextualSpacing/>
              <w:rPr>
                <w:sz w:val="16"/>
                <w:szCs w:val="16"/>
              </w:rPr>
            </w:pPr>
          </w:p>
        </w:tc>
        <w:tc>
          <w:tcPr>
            <w:tcW w:w="552" w:type="pct"/>
            <w:tcBorders>
              <w:top w:val="nil"/>
              <w:bottom w:val="nil"/>
            </w:tcBorders>
            <w:shd w:val="clear" w:color="auto" w:fill="FFFFFF"/>
            <w:vAlign w:val="center"/>
          </w:tcPr>
          <w:p w:rsidR="00066E2C" w:rsidRPr="00066E2C" w:rsidRDefault="00066E2C" w:rsidP="005E6941">
            <w:pPr>
              <w:spacing w:after="0" w:line="20" w:lineRule="atLeast"/>
              <w:contextualSpacing/>
              <w:rPr>
                <w:sz w:val="16"/>
                <w:szCs w:val="16"/>
              </w:rPr>
            </w:pPr>
          </w:p>
        </w:tc>
      </w:tr>
      <w:tr w:rsidR="00066E2C" w:rsidRPr="0058669C" w:rsidTr="005E6941">
        <w:trPr>
          <w:cantSplit/>
          <w:trHeight w:val="400"/>
          <w:tblHeader/>
        </w:trPr>
        <w:tc>
          <w:tcPr>
            <w:tcW w:w="64" w:type="pct"/>
            <w:vMerge/>
            <w:tcBorders>
              <w:left w:val="single" w:sz="18" w:space="0" w:color="000000"/>
              <w:right w:val="nil"/>
            </w:tcBorders>
            <w:shd w:val="clear" w:color="auto" w:fill="FFFFFF"/>
          </w:tcPr>
          <w:p w:rsidR="00066E2C" w:rsidRPr="00066E2C" w:rsidRDefault="00066E2C" w:rsidP="005E6941">
            <w:pPr>
              <w:spacing w:line="20" w:lineRule="atLeast"/>
              <w:contextualSpacing/>
              <w:rPr>
                <w:sz w:val="16"/>
                <w:szCs w:val="16"/>
              </w:rPr>
            </w:pPr>
          </w:p>
        </w:tc>
        <w:tc>
          <w:tcPr>
            <w:tcW w:w="545" w:type="pct"/>
            <w:tcBorders>
              <w:top w:val="nil"/>
              <w:left w:val="nil"/>
              <w:bottom w:val="single" w:sz="8" w:space="0" w:color="000000"/>
              <w:right w:val="single" w:sz="16"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AB</w:t>
            </w:r>
          </w:p>
        </w:tc>
        <w:tc>
          <w:tcPr>
            <w:tcW w:w="335" w:type="pct"/>
            <w:tcBorders>
              <w:top w:val="nil"/>
              <w:left w:val="single" w:sz="16" w:space="0" w:color="000000"/>
              <w:bottom w:val="single" w:sz="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3.29</w:t>
            </w:r>
          </w:p>
        </w:tc>
        <w:tc>
          <w:tcPr>
            <w:tcW w:w="335" w:type="pct"/>
            <w:tcBorders>
              <w:top w:val="nil"/>
              <w:bottom w:val="single" w:sz="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1.61</w:t>
            </w:r>
          </w:p>
        </w:tc>
        <w:tc>
          <w:tcPr>
            <w:tcW w:w="536" w:type="pct"/>
            <w:tcBorders>
              <w:top w:val="nil"/>
              <w:bottom w:val="single" w:sz="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 xml:space="preserve"> .34</w:t>
            </w:r>
          </w:p>
        </w:tc>
        <w:tc>
          <w:tcPr>
            <w:tcW w:w="525" w:type="pct"/>
            <w:tcBorders>
              <w:top w:val="nil"/>
              <w:bottom w:val="single" w:sz="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 xml:space="preserve"> 2.05*</w:t>
            </w:r>
          </w:p>
        </w:tc>
        <w:tc>
          <w:tcPr>
            <w:tcW w:w="431" w:type="pct"/>
            <w:tcBorders>
              <w:top w:val="nil"/>
              <w:bottom w:val="single" w:sz="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.69</w:t>
            </w:r>
          </w:p>
        </w:tc>
        <w:tc>
          <w:tcPr>
            <w:tcW w:w="431" w:type="pct"/>
            <w:tcBorders>
              <w:top w:val="nil"/>
              <w:bottom w:val="single" w:sz="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.48</w:t>
            </w:r>
          </w:p>
        </w:tc>
        <w:tc>
          <w:tcPr>
            <w:tcW w:w="710" w:type="pct"/>
            <w:tcBorders>
              <w:top w:val="nil"/>
              <w:bottom w:val="single" w:sz="8" w:space="0" w:color="000000"/>
            </w:tcBorders>
            <w:shd w:val="clear" w:color="auto" w:fill="FFFFFF"/>
          </w:tcPr>
          <w:p w:rsidR="00066E2C" w:rsidRPr="00066E2C" w:rsidRDefault="00B11199" w:rsidP="005E6941">
            <w:pPr>
              <w:spacing w:after="0" w:line="20" w:lineRule="atLeast"/>
              <w:contextualSpacing/>
              <w:rPr>
                <w:sz w:val="16"/>
                <w:szCs w:val="16"/>
              </w:rPr>
            </w:pPr>
            <w:r>
              <w:rPr>
                <w:sz w:val="16"/>
                <w:szCs w:val="16"/>
              </w:rPr>
              <w:t>15.07</w:t>
            </w:r>
            <w:r w:rsidR="00844B30">
              <w:rPr>
                <w:sz w:val="16"/>
                <w:szCs w:val="16"/>
              </w:rPr>
              <w:t>**</w:t>
            </w:r>
          </w:p>
        </w:tc>
        <w:tc>
          <w:tcPr>
            <w:tcW w:w="536" w:type="pct"/>
            <w:tcBorders>
              <w:top w:val="nil"/>
              <w:bottom w:val="single" w:sz="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.07</w:t>
            </w:r>
          </w:p>
        </w:tc>
        <w:tc>
          <w:tcPr>
            <w:tcW w:w="552" w:type="pct"/>
            <w:tcBorders>
              <w:top w:val="nil"/>
              <w:bottom w:val="single" w:sz="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4.20*</w:t>
            </w:r>
          </w:p>
        </w:tc>
      </w:tr>
      <w:tr w:rsidR="00066E2C" w:rsidRPr="0058669C" w:rsidTr="005E6941">
        <w:trPr>
          <w:cantSplit/>
          <w:tblHeader/>
        </w:trPr>
        <w:tc>
          <w:tcPr>
            <w:tcW w:w="64" w:type="pct"/>
            <w:tcBorders>
              <w:left w:val="single" w:sz="18" w:space="0" w:color="000000"/>
              <w:bottom w:val="single" w:sz="18" w:space="0" w:color="000000"/>
              <w:right w:val="nil"/>
            </w:tcBorders>
            <w:shd w:val="clear" w:color="auto" w:fill="FFFFFF"/>
          </w:tcPr>
          <w:p w:rsidR="00066E2C" w:rsidRPr="00066E2C" w:rsidRDefault="00066E2C" w:rsidP="005E6941">
            <w:pPr>
              <w:spacing w:line="20" w:lineRule="atLeast"/>
              <w:contextualSpacing/>
              <w:rPr>
                <w:sz w:val="16"/>
                <w:szCs w:val="16"/>
              </w:rPr>
            </w:pPr>
          </w:p>
        </w:tc>
        <w:tc>
          <w:tcPr>
            <w:tcW w:w="545" w:type="pct"/>
            <w:tcBorders>
              <w:top w:val="single" w:sz="8" w:space="0" w:color="000000"/>
              <w:left w:val="nil"/>
              <w:bottom w:val="single" w:sz="18" w:space="0" w:color="000000"/>
              <w:right w:val="single" w:sz="16"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3(Constant)</w:t>
            </w:r>
          </w:p>
          <w:p w:rsidR="00066E2C" w:rsidRPr="00066E2C" w:rsidRDefault="00066E2C" w:rsidP="005E6941">
            <w:pPr>
              <w:spacing w:after="0" w:line="20" w:lineRule="atLeast"/>
              <w:contextualSpacing/>
              <w:rPr>
                <w:sz w:val="16"/>
                <w:szCs w:val="16"/>
              </w:rPr>
            </w:pPr>
            <w:r w:rsidRPr="00066E2C">
              <w:rPr>
                <w:sz w:val="16"/>
                <w:szCs w:val="16"/>
              </w:rPr>
              <w:t>avoidant</w:t>
            </w:r>
          </w:p>
          <w:p w:rsidR="00066E2C" w:rsidRPr="00066E2C" w:rsidRDefault="00066E2C" w:rsidP="005E6941">
            <w:pPr>
              <w:spacing w:after="0" w:line="20" w:lineRule="atLeast"/>
              <w:contextualSpacing/>
              <w:rPr>
                <w:sz w:val="16"/>
                <w:szCs w:val="16"/>
              </w:rPr>
            </w:pPr>
            <w:r w:rsidRPr="00066E2C">
              <w:rPr>
                <w:sz w:val="16"/>
                <w:szCs w:val="16"/>
              </w:rPr>
              <w:t>gender</w:t>
            </w:r>
          </w:p>
          <w:p w:rsidR="00066E2C" w:rsidRPr="00066E2C" w:rsidRDefault="00066E2C" w:rsidP="005E6941">
            <w:pPr>
              <w:spacing w:after="0" w:line="20" w:lineRule="atLeast"/>
              <w:contextualSpacing/>
              <w:rPr>
                <w:sz w:val="16"/>
                <w:szCs w:val="16"/>
              </w:rPr>
            </w:pPr>
            <w:r w:rsidRPr="00066E2C">
              <w:rPr>
                <w:sz w:val="16"/>
                <w:szCs w:val="16"/>
              </w:rPr>
              <w:t>AB</w:t>
            </w:r>
          </w:p>
        </w:tc>
        <w:tc>
          <w:tcPr>
            <w:tcW w:w="335" w:type="pct"/>
            <w:tcBorders>
              <w:top w:val="single" w:sz="8" w:space="0" w:color="000000"/>
              <w:left w:val="single" w:sz="16" w:space="0" w:color="000000"/>
              <w:bottom w:val="single" w:sz="1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37.52</w:t>
            </w:r>
          </w:p>
          <w:p w:rsidR="00066E2C" w:rsidRPr="00066E2C" w:rsidRDefault="00066E2C" w:rsidP="005E6941">
            <w:pPr>
              <w:spacing w:after="0" w:line="20" w:lineRule="atLeast"/>
              <w:contextualSpacing/>
              <w:rPr>
                <w:sz w:val="16"/>
                <w:szCs w:val="16"/>
              </w:rPr>
            </w:pPr>
            <w:r w:rsidRPr="00066E2C">
              <w:rPr>
                <w:sz w:val="16"/>
                <w:szCs w:val="16"/>
              </w:rPr>
              <w:t>10.05</w:t>
            </w:r>
          </w:p>
          <w:p w:rsidR="00066E2C" w:rsidRPr="00066E2C" w:rsidRDefault="00066E2C" w:rsidP="005E6941">
            <w:pPr>
              <w:spacing w:after="0" w:line="20" w:lineRule="atLeast"/>
              <w:contextualSpacing/>
              <w:rPr>
                <w:sz w:val="16"/>
                <w:szCs w:val="16"/>
              </w:rPr>
            </w:pPr>
            <w:r w:rsidRPr="00066E2C">
              <w:rPr>
                <w:sz w:val="16"/>
                <w:szCs w:val="16"/>
              </w:rPr>
              <w:t>6.35</w:t>
            </w:r>
          </w:p>
          <w:p w:rsidR="00066E2C" w:rsidRPr="00066E2C" w:rsidRDefault="00066E2C" w:rsidP="005E6941">
            <w:pPr>
              <w:spacing w:after="0" w:line="20" w:lineRule="atLeast"/>
              <w:contextualSpacing/>
              <w:rPr>
                <w:sz w:val="16"/>
                <w:szCs w:val="16"/>
              </w:rPr>
            </w:pPr>
            <w:r w:rsidRPr="00066E2C">
              <w:rPr>
                <w:sz w:val="16"/>
                <w:szCs w:val="16"/>
              </w:rPr>
              <w:t>4.38</w:t>
            </w:r>
          </w:p>
        </w:tc>
        <w:tc>
          <w:tcPr>
            <w:tcW w:w="335" w:type="pct"/>
            <w:tcBorders>
              <w:top w:val="single" w:sz="8" w:space="0" w:color="000000"/>
              <w:bottom w:val="single" w:sz="1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4.37</w:t>
            </w:r>
          </w:p>
          <w:p w:rsidR="00066E2C" w:rsidRPr="00066E2C" w:rsidRDefault="00066E2C" w:rsidP="005E6941">
            <w:pPr>
              <w:spacing w:after="0" w:line="20" w:lineRule="atLeast"/>
              <w:contextualSpacing/>
              <w:rPr>
                <w:sz w:val="16"/>
                <w:szCs w:val="16"/>
              </w:rPr>
            </w:pPr>
            <w:r w:rsidRPr="00066E2C">
              <w:rPr>
                <w:sz w:val="16"/>
                <w:szCs w:val="16"/>
              </w:rPr>
              <w:t>4.50</w:t>
            </w:r>
          </w:p>
          <w:p w:rsidR="00066E2C" w:rsidRPr="00066E2C" w:rsidRDefault="00066E2C" w:rsidP="005E6941">
            <w:pPr>
              <w:spacing w:after="0" w:line="20" w:lineRule="atLeast"/>
              <w:contextualSpacing/>
              <w:rPr>
                <w:sz w:val="16"/>
                <w:szCs w:val="16"/>
              </w:rPr>
            </w:pPr>
            <w:r w:rsidRPr="00066E2C">
              <w:rPr>
                <w:sz w:val="16"/>
                <w:szCs w:val="16"/>
              </w:rPr>
              <w:t>3.70</w:t>
            </w:r>
          </w:p>
          <w:p w:rsidR="00066E2C" w:rsidRPr="00066E2C" w:rsidRDefault="00066E2C" w:rsidP="005E6941">
            <w:pPr>
              <w:spacing w:after="0" w:line="20" w:lineRule="atLeast"/>
              <w:contextualSpacing/>
              <w:rPr>
                <w:sz w:val="16"/>
                <w:szCs w:val="16"/>
              </w:rPr>
            </w:pPr>
            <w:r w:rsidRPr="00066E2C">
              <w:rPr>
                <w:sz w:val="16"/>
                <w:szCs w:val="16"/>
              </w:rPr>
              <w:t>1.69</w:t>
            </w:r>
          </w:p>
        </w:tc>
        <w:tc>
          <w:tcPr>
            <w:tcW w:w="536" w:type="pct"/>
            <w:tcBorders>
              <w:top w:val="single" w:sz="8" w:space="0" w:color="000000"/>
              <w:bottom w:val="single" w:sz="18" w:space="0" w:color="000000"/>
            </w:tcBorders>
            <w:shd w:val="clear" w:color="auto" w:fill="FFFFFF"/>
          </w:tcPr>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r w:rsidRPr="00066E2C">
              <w:rPr>
                <w:sz w:val="16"/>
                <w:szCs w:val="16"/>
              </w:rPr>
              <w:t>.37</w:t>
            </w:r>
          </w:p>
          <w:p w:rsidR="00066E2C" w:rsidRPr="00066E2C" w:rsidRDefault="00066E2C" w:rsidP="005E6941">
            <w:pPr>
              <w:spacing w:after="0" w:line="20" w:lineRule="atLeast"/>
              <w:contextualSpacing/>
              <w:rPr>
                <w:sz w:val="16"/>
                <w:szCs w:val="16"/>
              </w:rPr>
            </w:pPr>
            <w:r w:rsidRPr="00066E2C">
              <w:rPr>
                <w:sz w:val="16"/>
                <w:szCs w:val="16"/>
              </w:rPr>
              <w:t>.23</w:t>
            </w:r>
          </w:p>
          <w:p w:rsidR="00066E2C" w:rsidRPr="00066E2C" w:rsidRDefault="00066E2C" w:rsidP="005E6941">
            <w:pPr>
              <w:spacing w:after="0" w:line="20" w:lineRule="atLeast"/>
              <w:contextualSpacing/>
              <w:rPr>
                <w:sz w:val="16"/>
                <w:szCs w:val="16"/>
              </w:rPr>
            </w:pPr>
            <w:r w:rsidRPr="00066E2C">
              <w:rPr>
                <w:sz w:val="16"/>
                <w:szCs w:val="16"/>
              </w:rPr>
              <w:t>.45</w:t>
            </w:r>
          </w:p>
        </w:tc>
        <w:tc>
          <w:tcPr>
            <w:tcW w:w="525" w:type="pct"/>
            <w:tcBorders>
              <w:top w:val="single" w:sz="8" w:space="0" w:color="000000"/>
              <w:bottom w:val="single" w:sz="18" w:space="0" w:color="000000"/>
            </w:tcBorders>
            <w:shd w:val="clear" w:color="auto" w:fill="FFFFFF"/>
          </w:tcPr>
          <w:p w:rsidR="00066E2C" w:rsidRPr="00066E2C" w:rsidRDefault="00066E2C" w:rsidP="005E6941">
            <w:pPr>
              <w:spacing w:after="0" w:line="20" w:lineRule="atLeast"/>
              <w:contextualSpacing/>
              <w:rPr>
                <w:sz w:val="16"/>
                <w:szCs w:val="16"/>
              </w:rPr>
            </w:pPr>
            <w:r w:rsidRPr="00066E2C">
              <w:rPr>
                <w:sz w:val="16"/>
                <w:szCs w:val="16"/>
              </w:rPr>
              <w:t>8.56**</w:t>
            </w:r>
          </w:p>
          <w:p w:rsidR="00066E2C" w:rsidRPr="00066E2C" w:rsidRDefault="00066E2C" w:rsidP="005E6941">
            <w:pPr>
              <w:spacing w:after="0" w:line="20" w:lineRule="atLeast"/>
              <w:contextualSpacing/>
              <w:rPr>
                <w:sz w:val="16"/>
                <w:szCs w:val="16"/>
              </w:rPr>
            </w:pPr>
            <w:r w:rsidRPr="00066E2C">
              <w:rPr>
                <w:sz w:val="16"/>
                <w:szCs w:val="16"/>
              </w:rPr>
              <w:t>2.24*</w:t>
            </w:r>
          </w:p>
          <w:p w:rsidR="00066E2C" w:rsidRPr="00066E2C" w:rsidRDefault="00066E2C" w:rsidP="005E6941">
            <w:pPr>
              <w:spacing w:after="0" w:line="20" w:lineRule="atLeast"/>
              <w:contextualSpacing/>
              <w:rPr>
                <w:sz w:val="16"/>
                <w:szCs w:val="16"/>
              </w:rPr>
            </w:pPr>
            <w:r w:rsidRPr="00066E2C">
              <w:rPr>
                <w:sz w:val="16"/>
                <w:szCs w:val="16"/>
              </w:rPr>
              <w:t>1.72</w:t>
            </w:r>
          </w:p>
          <w:p w:rsidR="00066E2C" w:rsidRPr="00066E2C" w:rsidRDefault="00066E2C" w:rsidP="005E6941">
            <w:pPr>
              <w:spacing w:after="0" w:line="20" w:lineRule="atLeast"/>
              <w:contextualSpacing/>
              <w:rPr>
                <w:sz w:val="16"/>
                <w:szCs w:val="16"/>
              </w:rPr>
            </w:pPr>
            <w:r w:rsidRPr="00066E2C">
              <w:rPr>
                <w:sz w:val="16"/>
                <w:szCs w:val="16"/>
              </w:rPr>
              <w:t>2.60*</w:t>
            </w:r>
          </w:p>
        </w:tc>
        <w:tc>
          <w:tcPr>
            <w:tcW w:w="431" w:type="pct"/>
            <w:tcBorders>
              <w:top w:val="single" w:sz="8" w:space="0" w:color="000000"/>
              <w:bottom w:val="single" w:sz="18" w:space="0" w:color="000000"/>
            </w:tcBorders>
            <w:shd w:val="clear" w:color="auto" w:fill="FFFFFF"/>
          </w:tcPr>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r w:rsidRPr="00066E2C">
              <w:rPr>
                <w:sz w:val="16"/>
                <w:szCs w:val="16"/>
              </w:rPr>
              <w:t>.62</w:t>
            </w:r>
          </w:p>
          <w:p w:rsidR="00066E2C" w:rsidRPr="00066E2C" w:rsidRDefault="00066E2C" w:rsidP="005E6941">
            <w:pPr>
              <w:spacing w:after="0" w:line="20" w:lineRule="atLeast"/>
              <w:contextualSpacing/>
              <w:rPr>
                <w:sz w:val="16"/>
                <w:szCs w:val="16"/>
              </w:rPr>
            </w:pPr>
            <w:r w:rsidRPr="00066E2C">
              <w:rPr>
                <w:sz w:val="16"/>
                <w:szCs w:val="16"/>
              </w:rPr>
              <w:t>.64</w:t>
            </w:r>
          </w:p>
          <w:p w:rsidR="00066E2C" w:rsidRPr="00066E2C" w:rsidRDefault="00066E2C" w:rsidP="005E6941">
            <w:pPr>
              <w:spacing w:after="0" w:line="20" w:lineRule="atLeast"/>
              <w:contextualSpacing/>
              <w:rPr>
                <w:sz w:val="16"/>
                <w:szCs w:val="16"/>
              </w:rPr>
            </w:pPr>
            <w:r w:rsidRPr="00066E2C">
              <w:rPr>
                <w:sz w:val="16"/>
                <w:szCs w:val="16"/>
              </w:rPr>
              <w:t>.72</w:t>
            </w:r>
          </w:p>
        </w:tc>
        <w:tc>
          <w:tcPr>
            <w:tcW w:w="431" w:type="pct"/>
            <w:tcBorders>
              <w:top w:val="single" w:sz="8" w:space="0" w:color="000000"/>
              <w:bottom w:val="single" w:sz="18" w:space="0" w:color="000000"/>
            </w:tcBorders>
            <w:shd w:val="clear" w:color="auto" w:fill="FFFFFF"/>
          </w:tcPr>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r w:rsidRPr="00066E2C">
              <w:rPr>
                <w:sz w:val="16"/>
                <w:szCs w:val="16"/>
              </w:rPr>
              <w:t>.52</w:t>
            </w:r>
          </w:p>
        </w:tc>
        <w:tc>
          <w:tcPr>
            <w:tcW w:w="710" w:type="pct"/>
            <w:tcBorders>
              <w:top w:val="single" w:sz="8" w:space="0" w:color="000000"/>
              <w:bottom w:val="single" w:sz="18" w:space="0" w:color="000000"/>
            </w:tcBorders>
            <w:shd w:val="clear" w:color="auto" w:fill="FFFFFF"/>
          </w:tcPr>
          <w:p w:rsidR="00844B30" w:rsidRDefault="00844B30" w:rsidP="005E6941">
            <w:pPr>
              <w:spacing w:after="0" w:line="20" w:lineRule="atLeast"/>
              <w:contextualSpacing/>
              <w:rPr>
                <w:sz w:val="16"/>
                <w:szCs w:val="16"/>
              </w:rPr>
            </w:pPr>
          </w:p>
          <w:p w:rsidR="00844B30" w:rsidRDefault="00844B30" w:rsidP="005E6941">
            <w:pPr>
              <w:spacing w:after="0" w:line="20" w:lineRule="atLeast"/>
              <w:contextualSpacing/>
              <w:rPr>
                <w:sz w:val="16"/>
                <w:szCs w:val="16"/>
              </w:rPr>
            </w:pPr>
          </w:p>
          <w:p w:rsidR="00844B30" w:rsidRDefault="00844B30" w:rsidP="005E6941">
            <w:pPr>
              <w:spacing w:after="0" w:line="20" w:lineRule="atLeast"/>
              <w:contextualSpacing/>
              <w:rPr>
                <w:sz w:val="16"/>
                <w:szCs w:val="16"/>
              </w:rPr>
            </w:pPr>
          </w:p>
          <w:p w:rsidR="00066E2C" w:rsidRPr="00066E2C" w:rsidRDefault="00B11199" w:rsidP="005E6941">
            <w:pPr>
              <w:spacing w:after="0" w:line="20" w:lineRule="atLeast"/>
              <w:contextualSpacing/>
              <w:rPr>
                <w:sz w:val="16"/>
                <w:szCs w:val="16"/>
              </w:rPr>
            </w:pPr>
            <w:r>
              <w:rPr>
                <w:sz w:val="16"/>
                <w:szCs w:val="16"/>
              </w:rPr>
              <w:t>11.62</w:t>
            </w:r>
            <w:r w:rsidR="00844B30">
              <w:rPr>
                <w:sz w:val="16"/>
                <w:szCs w:val="16"/>
              </w:rPr>
              <w:t>**</w:t>
            </w:r>
          </w:p>
        </w:tc>
        <w:tc>
          <w:tcPr>
            <w:tcW w:w="536" w:type="pct"/>
            <w:tcBorders>
              <w:top w:val="single" w:sz="8" w:space="0" w:color="000000"/>
              <w:bottom w:val="single" w:sz="18" w:space="0" w:color="000000"/>
            </w:tcBorders>
            <w:shd w:val="clear" w:color="auto" w:fill="FFFFFF"/>
          </w:tcPr>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r w:rsidRPr="00066E2C">
              <w:rPr>
                <w:sz w:val="16"/>
                <w:szCs w:val="16"/>
              </w:rPr>
              <w:t>.10</w:t>
            </w:r>
          </w:p>
        </w:tc>
        <w:tc>
          <w:tcPr>
            <w:tcW w:w="552" w:type="pct"/>
            <w:tcBorders>
              <w:top w:val="single" w:sz="8" w:space="0" w:color="000000"/>
              <w:bottom w:val="single" w:sz="18" w:space="0" w:color="000000"/>
            </w:tcBorders>
            <w:shd w:val="clear" w:color="auto" w:fill="FFFFFF"/>
          </w:tcPr>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p>
          <w:p w:rsidR="00066E2C" w:rsidRPr="00066E2C" w:rsidRDefault="00066E2C" w:rsidP="005E6941">
            <w:pPr>
              <w:spacing w:after="0" w:line="20" w:lineRule="atLeast"/>
              <w:contextualSpacing/>
              <w:rPr>
                <w:sz w:val="16"/>
                <w:szCs w:val="16"/>
              </w:rPr>
            </w:pPr>
            <w:r w:rsidRPr="00066E2C">
              <w:rPr>
                <w:sz w:val="16"/>
                <w:szCs w:val="16"/>
              </w:rPr>
              <w:t>6.74*</w:t>
            </w:r>
          </w:p>
        </w:tc>
      </w:tr>
    </w:tbl>
    <w:p w:rsidR="0058669C" w:rsidRPr="001B37F7" w:rsidRDefault="0058669C" w:rsidP="0058669C">
      <w:pPr>
        <w:spacing w:after="0" w:line="20" w:lineRule="atLeast"/>
        <w:contextualSpacing/>
        <w:rPr>
          <w:sz w:val="16"/>
          <w:szCs w:val="16"/>
        </w:rPr>
      </w:pPr>
      <w:r w:rsidRPr="001B37F7">
        <w:rPr>
          <w:sz w:val="16"/>
          <w:szCs w:val="16"/>
        </w:rPr>
        <w:t xml:space="preserve">Note: *= significant at .05 level, **= significant at .001.AB=Abandonment, avoid </w:t>
      </w:r>
      <w:proofErr w:type="spellStart"/>
      <w:r w:rsidRPr="001B37F7">
        <w:rPr>
          <w:sz w:val="16"/>
          <w:szCs w:val="16"/>
        </w:rPr>
        <w:t>att</w:t>
      </w:r>
      <w:proofErr w:type="spellEnd"/>
      <w:r w:rsidRPr="001B37F7">
        <w:rPr>
          <w:sz w:val="16"/>
          <w:szCs w:val="16"/>
        </w:rPr>
        <w:t xml:space="preserve"> = presence/absence of avoidant attachment style, no. places=number of placement moves. Model 2 is raw scores. Model 3 is controlling for covariates. BSI-GSI </w:t>
      </w:r>
      <w:r w:rsidR="00C46685">
        <w:rPr>
          <w:sz w:val="16"/>
          <w:szCs w:val="16"/>
        </w:rPr>
        <w:t>= Brief Symptom Inventory (Global Severity Index)</w:t>
      </w:r>
      <w:r w:rsidRPr="001B37F7">
        <w:rPr>
          <w:sz w:val="16"/>
          <w:szCs w:val="16"/>
        </w:rPr>
        <w:t>.</w:t>
      </w:r>
    </w:p>
    <w:p w:rsidR="0058669C" w:rsidRPr="0058669C" w:rsidRDefault="0058669C" w:rsidP="0058669C">
      <w:pPr>
        <w:spacing w:after="0"/>
      </w:pPr>
    </w:p>
    <w:p w:rsidR="0058669C" w:rsidRPr="0058669C" w:rsidRDefault="0058669C" w:rsidP="005E6941">
      <w:pPr>
        <w:spacing w:after="0" w:line="240" w:lineRule="auto"/>
      </w:pPr>
      <w:r w:rsidRPr="0058669C">
        <w:rPr>
          <w:b/>
        </w:rPr>
        <w:t>Regression model: Social Isolation Schema as potential mediator</w:t>
      </w:r>
    </w:p>
    <w:tbl>
      <w:tblPr>
        <w:tblpPr w:leftFromText="180" w:rightFromText="180" w:vertAnchor="text" w:horzAnchor="margin" w:tblpY="139"/>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895"/>
        <w:gridCol w:w="552"/>
        <w:gridCol w:w="551"/>
        <w:gridCol w:w="882"/>
        <w:gridCol w:w="662"/>
        <w:gridCol w:w="441"/>
        <w:gridCol w:w="551"/>
        <w:gridCol w:w="1799"/>
        <w:gridCol w:w="882"/>
        <w:gridCol w:w="910"/>
      </w:tblGrid>
      <w:tr w:rsidR="00844B30" w:rsidRPr="0058669C" w:rsidTr="005E6941">
        <w:trPr>
          <w:cantSplit/>
          <w:trHeight w:val="383"/>
          <w:tblHeader/>
        </w:trPr>
        <w:tc>
          <w:tcPr>
            <w:tcW w:w="607"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844B30" w:rsidRPr="00582FB3" w:rsidRDefault="00844B30" w:rsidP="005E6941">
            <w:pPr>
              <w:spacing w:after="0"/>
              <w:rPr>
                <w:sz w:val="16"/>
                <w:szCs w:val="16"/>
              </w:rPr>
            </w:pPr>
            <w:r w:rsidRPr="00582FB3">
              <w:rPr>
                <w:sz w:val="16"/>
                <w:szCs w:val="16"/>
              </w:rPr>
              <w:t>Model</w:t>
            </w:r>
          </w:p>
        </w:tc>
        <w:tc>
          <w:tcPr>
            <w:tcW w:w="670" w:type="pct"/>
            <w:gridSpan w:val="2"/>
            <w:tcBorders>
              <w:top w:val="single" w:sz="18" w:space="0" w:color="000000"/>
              <w:left w:val="single" w:sz="16" w:space="0" w:color="000000"/>
            </w:tcBorders>
            <w:shd w:val="clear" w:color="auto" w:fill="FFFFFF"/>
            <w:vAlign w:val="bottom"/>
          </w:tcPr>
          <w:p w:rsidR="00844B30" w:rsidRPr="00582FB3" w:rsidRDefault="00443909" w:rsidP="005E6941">
            <w:pPr>
              <w:spacing w:after="0"/>
              <w:rPr>
                <w:sz w:val="16"/>
                <w:szCs w:val="16"/>
              </w:rPr>
            </w:pPr>
            <w:proofErr w:type="spellStart"/>
            <w:r>
              <w:rPr>
                <w:sz w:val="16"/>
                <w:szCs w:val="16"/>
              </w:rPr>
              <w:t>Unstandardised</w:t>
            </w:r>
            <w:proofErr w:type="spellEnd"/>
            <w:r w:rsidR="00844B30" w:rsidRPr="00582FB3">
              <w:rPr>
                <w:sz w:val="16"/>
                <w:szCs w:val="16"/>
              </w:rPr>
              <w:t xml:space="preserve"> Coefficients</w:t>
            </w:r>
          </w:p>
        </w:tc>
        <w:tc>
          <w:tcPr>
            <w:tcW w:w="536" w:type="pct"/>
            <w:tcBorders>
              <w:top w:val="single" w:sz="18" w:space="0" w:color="000000"/>
            </w:tcBorders>
            <w:shd w:val="clear" w:color="auto" w:fill="FFFFFF"/>
            <w:vAlign w:val="bottom"/>
          </w:tcPr>
          <w:p w:rsidR="00844B30" w:rsidRPr="00582FB3" w:rsidRDefault="00443909" w:rsidP="005E6941">
            <w:pPr>
              <w:spacing w:after="0"/>
              <w:rPr>
                <w:sz w:val="16"/>
                <w:szCs w:val="16"/>
              </w:rPr>
            </w:pPr>
            <w:r>
              <w:rPr>
                <w:sz w:val="16"/>
                <w:szCs w:val="16"/>
              </w:rPr>
              <w:t>Standardised</w:t>
            </w:r>
            <w:r w:rsidR="00844B30" w:rsidRPr="00582FB3">
              <w:rPr>
                <w:sz w:val="16"/>
                <w:szCs w:val="16"/>
              </w:rPr>
              <w:t xml:space="preserve"> Coefficients</w:t>
            </w:r>
          </w:p>
        </w:tc>
        <w:tc>
          <w:tcPr>
            <w:tcW w:w="402" w:type="pct"/>
            <w:vMerge w:val="restart"/>
            <w:tcBorders>
              <w:top w:val="single" w:sz="18" w:space="0" w:color="000000"/>
              <w:bottom w:val="single" w:sz="16" w:space="0" w:color="000000"/>
            </w:tcBorders>
            <w:shd w:val="clear" w:color="auto" w:fill="FFFFFF"/>
            <w:vAlign w:val="bottom"/>
          </w:tcPr>
          <w:p w:rsidR="00844B30" w:rsidRPr="00582FB3" w:rsidRDefault="00844B30" w:rsidP="005E6941">
            <w:pPr>
              <w:spacing w:after="0"/>
              <w:rPr>
                <w:sz w:val="16"/>
                <w:szCs w:val="16"/>
              </w:rPr>
            </w:pPr>
          </w:p>
          <w:p w:rsidR="00844B30" w:rsidRPr="00582FB3" w:rsidRDefault="00844B30" w:rsidP="005E6941">
            <w:pPr>
              <w:spacing w:after="0"/>
              <w:rPr>
                <w:sz w:val="16"/>
                <w:szCs w:val="16"/>
              </w:rPr>
            </w:pPr>
          </w:p>
          <w:p w:rsidR="00844B30" w:rsidRPr="00582FB3" w:rsidRDefault="00844B30" w:rsidP="005E6941">
            <w:pPr>
              <w:spacing w:after="0"/>
              <w:rPr>
                <w:sz w:val="16"/>
                <w:szCs w:val="16"/>
              </w:rPr>
            </w:pPr>
            <w:r w:rsidRPr="00582FB3">
              <w:rPr>
                <w:sz w:val="16"/>
                <w:szCs w:val="16"/>
              </w:rPr>
              <w:t>t</w:t>
            </w:r>
          </w:p>
        </w:tc>
        <w:tc>
          <w:tcPr>
            <w:tcW w:w="268" w:type="pct"/>
            <w:vMerge w:val="restart"/>
            <w:tcBorders>
              <w:top w:val="single" w:sz="18" w:space="0" w:color="000000"/>
            </w:tcBorders>
            <w:shd w:val="clear" w:color="auto" w:fill="FFFFFF"/>
            <w:vAlign w:val="bottom"/>
          </w:tcPr>
          <w:p w:rsidR="00844B30" w:rsidRPr="00582FB3" w:rsidRDefault="00844B30" w:rsidP="005E6941">
            <w:pPr>
              <w:spacing w:after="0"/>
              <w:rPr>
                <w:sz w:val="16"/>
                <w:szCs w:val="16"/>
              </w:rPr>
            </w:pPr>
          </w:p>
          <w:p w:rsidR="00844B30" w:rsidRPr="00582FB3" w:rsidRDefault="00844B30" w:rsidP="005E6941">
            <w:pPr>
              <w:spacing w:after="0"/>
              <w:rPr>
                <w:sz w:val="16"/>
                <w:szCs w:val="16"/>
              </w:rPr>
            </w:pPr>
          </w:p>
          <w:p w:rsidR="00844B30" w:rsidRPr="00582FB3" w:rsidRDefault="00844B30" w:rsidP="005E6941">
            <w:pPr>
              <w:spacing w:after="0"/>
              <w:rPr>
                <w:sz w:val="16"/>
                <w:szCs w:val="16"/>
              </w:rPr>
            </w:pPr>
            <w:r w:rsidRPr="00582FB3">
              <w:rPr>
                <w:sz w:val="16"/>
                <w:szCs w:val="16"/>
              </w:rPr>
              <w:t>R</w:t>
            </w:r>
          </w:p>
        </w:tc>
        <w:tc>
          <w:tcPr>
            <w:tcW w:w="335" w:type="pct"/>
            <w:vMerge w:val="restart"/>
            <w:tcBorders>
              <w:top w:val="single" w:sz="18" w:space="0" w:color="000000"/>
            </w:tcBorders>
            <w:shd w:val="clear" w:color="auto" w:fill="FFFFFF"/>
            <w:vAlign w:val="bottom"/>
          </w:tcPr>
          <w:p w:rsidR="00844B30" w:rsidRPr="00582FB3" w:rsidRDefault="00844B30" w:rsidP="005E6941">
            <w:pPr>
              <w:spacing w:after="0"/>
              <w:rPr>
                <w:sz w:val="16"/>
                <w:szCs w:val="16"/>
              </w:rPr>
            </w:pPr>
          </w:p>
          <w:p w:rsidR="00844B30" w:rsidRPr="00582FB3" w:rsidRDefault="00844B30" w:rsidP="005E6941">
            <w:pPr>
              <w:spacing w:after="0"/>
              <w:rPr>
                <w:sz w:val="16"/>
                <w:szCs w:val="16"/>
              </w:rPr>
            </w:pPr>
          </w:p>
          <w:p w:rsidR="00844B30" w:rsidRPr="00582FB3" w:rsidRDefault="00844B30" w:rsidP="005E6941">
            <w:pPr>
              <w:spacing w:after="0"/>
              <w:rPr>
                <w:sz w:val="16"/>
                <w:szCs w:val="16"/>
              </w:rPr>
            </w:pPr>
            <w:r w:rsidRPr="00582FB3">
              <w:rPr>
                <w:sz w:val="16"/>
                <w:szCs w:val="16"/>
              </w:rPr>
              <w:t>R</w:t>
            </w:r>
            <w:r w:rsidRPr="00582FB3">
              <w:rPr>
                <w:sz w:val="16"/>
                <w:szCs w:val="16"/>
                <w:vertAlign w:val="superscript"/>
              </w:rPr>
              <w:t>2</w:t>
            </w:r>
          </w:p>
        </w:tc>
        <w:tc>
          <w:tcPr>
            <w:tcW w:w="1093" w:type="pct"/>
            <w:vMerge w:val="restart"/>
            <w:tcBorders>
              <w:top w:val="single" w:sz="18" w:space="0" w:color="000000"/>
            </w:tcBorders>
            <w:shd w:val="clear" w:color="auto" w:fill="FFFFFF"/>
          </w:tcPr>
          <w:p w:rsidR="00844B30" w:rsidRDefault="00844B30" w:rsidP="005E6941">
            <w:pPr>
              <w:spacing w:after="0"/>
              <w:rPr>
                <w:sz w:val="16"/>
                <w:szCs w:val="16"/>
              </w:rPr>
            </w:pPr>
          </w:p>
          <w:p w:rsidR="00844B30" w:rsidRDefault="00844B30" w:rsidP="005E6941">
            <w:pPr>
              <w:spacing w:after="0"/>
              <w:rPr>
                <w:sz w:val="16"/>
                <w:szCs w:val="16"/>
              </w:rPr>
            </w:pPr>
          </w:p>
          <w:p w:rsidR="00844B30" w:rsidRPr="00582FB3" w:rsidRDefault="00844B30" w:rsidP="005E6941">
            <w:pPr>
              <w:spacing w:after="0"/>
              <w:jc w:val="center"/>
              <w:rPr>
                <w:sz w:val="16"/>
                <w:szCs w:val="16"/>
              </w:rPr>
            </w:pPr>
            <w:r>
              <w:rPr>
                <w:sz w:val="16"/>
                <w:szCs w:val="16"/>
              </w:rPr>
              <w:t>F</w:t>
            </w:r>
          </w:p>
        </w:tc>
        <w:tc>
          <w:tcPr>
            <w:tcW w:w="1090" w:type="pct"/>
            <w:gridSpan w:val="2"/>
            <w:tcBorders>
              <w:top w:val="single" w:sz="18" w:space="0" w:color="000000"/>
            </w:tcBorders>
            <w:shd w:val="clear" w:color="auto" w:fill="FFFFFF"/>
            <w:vAlign w:val="bottom"/>
          </w:tcPr>
          <w:p w:rsidR="00844B30" w:rsidRPr="00582FB3" w:rsidRDefault="00844B30" w:rsidP="005E6941">
            <w:pPr>
              <w:spacing w:after="0"/>
              <w:rPr>
                <w:sz w:val="16"/>
                <w:szCs w:val="16"/>
              </w:rPr>
            </w:pPr>
            <w:r w:rsidRPr="00582FB3">
              <w:rPr>
                <w:sz w:val="16"/>
                <w:szCs w:val="16"/>
              </w:rPr>
              <w:t>Change statistics</w:t>
            </w:r>
          </w:p>
        </w:tc>
      </w:tr>
      <w:tr w:rsidR="00844B30" w:rsidRPr="0058669C" w:rsidTr="005E6941">
        <w:trPr>
          <w:cantSplit/>
          <w:tblHeader/>
        </w:trPr>
        <w:tc>
          <w:tcPr>
            <w:tcW w:w="607"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844B30" w:rsidRPr="00582FB3" w:rsidRDefault="00844B30" w:rsidP="005E6941">
            <w:pPr>
              <w:spacing w:after="0"/>
              <w:rPr>
                <w:sz w:val="16"/>
                <w:szCs w:val="16"/>
              </w:rPr>
            </w:pPr>
          </w:p>
        </w:tc>
        <w:tc>
          <w:tcPr>
            <w:tcW w:w="335" w:type="pct"/>
            <w:tcBorders>
              <w:left w:val="single" w:sz="16" w:space="0" w:color="000000"/>
              <w:bottom w:val="single" w:sz="16" w:space="0" w:color="000000"/>
            </w:tcBorders>
            <w:shd w:val="clear" w:color="auto" w:fill="FFFFFF"/>
            <w:vAlign w:val="center"/>
          </w:tcPr>
          <w:p w:rsidR="00844B30" w:rsidRPr="00582FB3" w:rsidRDefault="00844B30" w:rsidP="005E6941">
            <w:pPr>
              <w:spacing w:after="0"/>
              <w:rPr>
                <w:sz w:val="16"/>
                <w:szCs w:val="16"/>
              </w:rPr>
            </w:pPr>
            <w:r w:rsidRPr="00582FB3">
              <w:rPr>
                <w:sz w:val="16"/>
                <w:szCs w:val="16"/>
              </w:rPr>
              <w:t>B</w:t>
            </w:r>
          </w:p>
        </w:tc>
        <w:tc>
          <w:tcPr>
            <w:tcW w:w="335" w:type="pct"/>
            <w:tcBorders>
              <w:bottom w:val="single" w:sz="16" w:space="0" w:color="000000"/>
            </w:tcBorders>
            <w:shd w:val="clear" w:color="auto" w:fill="FFFFFF"/>
            <w:vAlign w:val="center"/>
          </w:tcPr>
          <w:p w:rsidR="00844B30" w:rsidRPr="00582FB3" w:rsidRDefault="00844B30" w:rsidP="005E6941">
            <w:pPr>
              <w:spacing w:after="0"/>
              <w:rPr>
                <w:sz w:val="16"/>
                <w:szCs w:val="16"/>
              </w:rPr>
            </w:pPr>
            <w:r w:rsidRPr="00582FB3">
              <w:rPr>
                <w:sz w:val="16"/>
                <w:szCs w:val="16"/>
              </w:rPr>
              <w:t>Std. Err</w:t>
            </w:r>
          </w:p>
        </w:tc>
        <w:tc>
          <w:tcPr>
            <w:tcW w:w="536" w:type="pct"/>
            <w:tcBorders>
              <w:bottom w:val="single" w:sz="16" w:space="0" w:color="000000"/>
            </w:tcBorders>
            <w:shd w:val="clear" w:color="auto" w:fill="FFFFFF"/>
            <w:vAlign w:val="center"/>
          </w:tcPr>
          <w:p w:rsidR="00844B30" w:rsidRPr="00582FB3" w:rsidRDefault="00844B30" w:rsidP="005E6941">
            <w:pPr>
              <w:spacing w:after="0"/>
              <w:rPr>
                <w:sz w:val="16"/>
                <w:szCs w:val="16"/>
              </w:rPr>
            </w:pPr>
            <w:r w:rsidRPr="00582FB3">
              <w:rPr>
                <w:sz w:val="16"/>
                <w:szCs w:val="16"/>
              </w:rPr>
              <w:t>β</w:t>
            </w:r>
          </w:p>
        </w:tc>
        <w:tc>
          <w:tcPr>
            <w:tcW w:w="402" w:type="pct"/>
            <w:vMerge/>
            <w:tcBorders>
              <w:top w:val="single" w:sz="16" w:space="0" w:color="000000"/>
              <w:bottom w:val="single" w:sz="16" w:space="0" w:color="000000"/>
            </w:tcBorders>
            <w:shd w:val="clear" w:color="auto" w:fill="FFFFFF"/>
            <w:vAlign w:val="bottom"/>
          </w:tcPr>
          <w:p w:rsidR="00844B30" w:rsidRPr="00582FB3" w:rsidRDefault="00844B30" w:rsidP="005E6941">
            <w:pPr>
              <w:spacing w:after="0"/>
              <w:rPr>
                <w:sz w:val="16"/>
                <w:szCs w:val="16"/>
              </w:rPr>
            </w:pPr>
          </w:p>
        </w:tc>
        <w:tc>
          <w:tcPr>
            <w:tcW w:w="268" w:type="pct"/>
            <w:vMerge/>
            <w:tcBorders>
              <w:bottom w:val="single" w:sz="16" w:space="0" w:color="000000"/>
            </w:tcBorders>
            <w:shd w:val="clear" w:color="auto" w:fill="FFFFFF"/>
          </w:tcPr>
          <w:p w:rsidR="00844B30" w:rsidRPr="00582FB3" w:rsidRDefault="00844B30" w:rsidP="005E6941">
            <w:pPr>
              <w:spacing w:after="0"/>
              <w:rPr>
                <w:sz w:val="16"/>
                <w:szCs w:val="16"/>
              </w:rPr>
            </w:pPr>
          </w:p>
        </w:tc>
        <w:tc>
          <w:tcPr>
            <w:tcW w:w="335" w:type="pct"/>
            <w:vMerge/>
            <w:tcBorders>
              <w:bottom w:val="single" w:sz="16" w:space="0" w:color="000000"/>
            </w:tcBorders>
            <w:shd w:val="clear" w:color="auto" w:fill="FFFFFF"/>
            <w:vAlign w:val="bottom"/>
          </w:tcPr>
          <w:p w:rsidR="00844B30" w:rsidRPr="00582FB3" w:rsidRDefault="00844B30" w:rsidP="005E6941">
            <w:pPr>
              <w:spacing w:after="0"/>
              <w:rPr>
                <w:sz w:val="16"/>
                <w:szCs w:val="16"/>
              </w:rPr>
            </w:pPr>
          </w:p>
        </w:tc>
        <w:tc>
          <w:tcPr>
            <w:tcW w:w="1093" w:type="pct"/>
            <w:vMerge/>
            <w:tcBorders>
              <w:bottom w:val="nil"/>
            </w:tcBorders>
            <w:shd w:val="clear" w:color="auto" w:fill="FFFFFF"/>
          </w:tcPr>
          <w:p w:rsidR="00844B30" w:rsidRPr="00582FB3" w:rsidRDefault="00844B30" w:rsidP="005E6941">
            <w:pPr>
              <w:spacing w:after="0"/>
              <w:rPr>
                <w:sz w:val="16"/>
                <w:szCs w:val="16"/>
              </w:rPr>
            </w:pPr>
          </w:p>
        </w:tc>
        <w:tc>
          <w:tcPr>
            <w:tcW w:w="536" w:type="pct"/>
            <w:tcBorders>
              <w:bottom w:val="nil"/>
            </w:tcBorders>
            <w:shd w:val="clear" w:color="auto" w:fill="FFFFFF"/>
            <w:vAlign w:val="center"/>
          </w:tcPr>
          <w:p w:rsidR="00844B30" w:rsidRPr="00582FB3" w:rsidRDefault="00844B30" w:rsidP="005E6941">
            <w:pPr>
              <w:spacing w:after="0"/>
              <w:rPr>
                <w:sz w:val="16"/>
                <w:szCs w:val="16"/>
              </w:rPr>
            </w:pPr>
            <w:r w:rsidRPr="00582FB3">
              <w:rPr>
                <w:sz w:val="16"/>
                <w:szCs w:val="16"/>
              </w:rPr>
              <w:t>R</w:t>
            </w:r>
            <w:r w:rsidRPr="00582FB3">
              <w:rPr>
                <w:sz w:val="16"/>
                <w:szCs w:val="16"/>
                <w:vertAlign w:val="superscript"/>
              </w:rPr>
              <w:t>2</w:t>
            </w:r>
            <w:r w:rsidRPr="00582FB3">
              <w:rPr>
                <w:sz w:val="16"/>
                <w:szCs w:val="16"/>
              </w:rPr>
              <w:t>change</w:t>
            </w:r>
          </w:p>
        </w:tc>
        <w:tc>
          <w:tcPr>
            <w:tcW w:w="554" w:type="pct"/>
            <w:tcBorders>
              <w:bottom w:val="single" w:sz="12" w:space="0" w:color="000000"/>
            </w:tcBorders>
            <w:shd w:val="clear" w:color="auto" w:fill="FFFFFF"/>
            <w:vAlign w:val="center"/>
          </w:tcPr>
          <w:p w:rsidR="00844B30" w:rsidRPr="00582FB3" w:rsidRDefault="00844B30" w:rsidP="005E6941">
            <w:pPr>
              <w:spacing w:after="0"/>
              <w:rPr>
                <w:sz w:val="16"/>
                <w:szCs w:val="16"/>
              </w:rPr>
            </w:pPr>
            <w:r w:rsidRPr="00582FB3">
              <w:rPr>
                <w:sz w:val="16"/>
                <w:szCs w:val="16"/>
              </w:rPr>
              <w:t>F change</w:t>
            </w:r>
          </w:p>
        </w:tc>
      </w:tr>
      <w:tr w:rsidR="00582FB3" w:rsidRPr="0058669C" w:rsidTr="005E6941">
        <w:trPr>
          <w:cantSplit/>
          <w:tblHeader/>
        </w:trPr>
        <w:tc>
          <w:tcPr>
            <w:tcW w:w="64" w:type="pct"/>
            <w:vMerge w:val="restart"/>
            <w:tcBorders>
              <w:top w:val="single" w:sz="16" w:space="0" w:color="000000"/>
              <w:left w:val="single" w:sz="18" w:space="0" w:color="000000"/>
              <w:right w:val="nil"/>
            </w:tcBorders>
            <w:shd w:val="clear" w:color="auto" w:fill="FFFFFF"/>
          </w:tcPr>
          <w:p w:rsidR="00582FB3" w:rsidRPr="00582FB3" w:rsidRDefault="00582FB3" w:rsidP="005E6941">
            <w:pPr>
              <w:spacing w:after="0"/>
              <w:rPr>
                <w:sz w:val="16"/>
                <w:szCs w:val="16"/>
              </w:rPr>
            </w:pPr>
            <w:r w:rsidRPr="00582FB3">
              <w:rPr>
                <w:sz w:val="16"/>
                <w:szCs w:val="16"/>
              </w:rPr>
              <w:t>1</w:t>
            </w:r>
          </w:p>
        </w:tc>
        <w:tc>
          <w:tcPr>
            <w:tcW w:w="542" w:type="pct"/>
            <w:tcBorders>
              <w:top w:val="single" w:sz="16" w:space="0" w:color="000000"/>
              <w:left w:val="nil"/>
              <w:bottom w:val="nil"/>
              <w:right w:val="single" w:sz="16" w:space="0" w:color="000000"/>
            </w:tcBorders>
            <w:shd w:val="clear" w:color="auto" w:fill="FFFFFF"/>
          </w:tcPr>
          <w:p w:rsidR="00582FB3" w:rsidRPr="00582FB3" w:rsidRDefault="00582FB3" w:rsidP="005E6941">
            <w:pPr>
              <w:spacing w:after="0" w:line="240" w:lineRule="auto"/>
              <w:rPr>
                <w:sz w:val="16"/>
                <w:szCs w:val="16"/>
              </w:rPr>
            </w:pPr>
            <w:r w:rsidRPr="00582FB3">
              <w:rPr>
                <w:sz w:val="16"/>
                <w:szCs w:val="16"/>
              </w:rPr>
              <w:t>(Constant)</w:t>
            </w:r>
          </w:p>
        </w:tc>
        <w:tc>
          <w:tcPr>
            <w:tcW w:w="335" w:type="pct"/>
            <w:tcBorders>
              <w:top w:val="single" w:sz="16" w:space="0" w:color="000000"/>
              <w:left w:val="single" w:sz="16" w:space="0" w:color="000000"/>
              <w:bottom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47.18</w:t>
            </w:r>
          </w:p>
        </w:tc>
        <w:tc>
          <w:tcPr>
            <w:tcW w:w="335" w:type="pct"/>
            <w:tcBorders>
              <w:top w:val="single" w:sz="16" w:space="0" w:color="000000"/>
              <w:bottom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2.69</w:t>
            </w:r>
          </w:p>
        </w:tc>
        <w:tc>
          <w:tcPr>
            <w:tcW w:w="536" w:type="pct"/>
            <w:tcBorders>
              <w:top w:val="single" w:sz="16" w:space="0" w:color="000000"/>
              <w:bottom w:val="nil"/>
            </w:tcBorders>
            <w:shd w:val="clear" w:color="auto" w:fill="FFFFFF"/>
            <w:vAlign w:val="center"/>
          </w:tcPr>
          <w:p w:rsidR="00582FB3" w:rsidRPr="00582FB3" w:rsidRDefault="00582FB3" w:rsidP="005E6941">
            <w:pPr>
              <w:spacing w:after="0"/>
              <w:contextualSpacing/>
              <w:rPr>
                <w:sz w:val="16"/>
                <w:szCs w:val="16"/>
              </w:rPr>
            </w:pPr>
          </w:p>
        </w:tc>
        <w:tc>
          <w:tcPr>
            <w:tcW w:w="402" w:type="pct"/>
            <w:tcBorders>
              <w:top w:val="single" w:sz="16" w:space="0" w:color="000000"/>
              <w:bottom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17.55**</w:t>
            </w:r>
          </w:p>
        </w:tc>
        <w:tc>
          <w:tcPr>
            <w:tcW w:w="268" w:type="pct"/>
            <w:tcBorders>
              <w:top w:val="single" w:sz="16" w:space="0" w:color="000000"/>
              <w:bottom w:val="nil"/>
            </w:tcBorders>
            <w:shd w:val="clear" w:color="auto" w:fill="FFFFFF"/>
            <w:vAlign w:val="center"/>
          </w:tcPr>
          <w:p w:rsidR="00582FB3" w:rsidRPr="00582FB3" w:rsidRDefault="00582FB3" w:rsidP="005E6941">
            <w:pPr>
              <w:spacing w:after="0"/>
              <w:contextualSpacing/>
              <w:rPr>
                <w:sz w:val="16"/>
                <w:szCs w:val="16"/>
              </w:rPr>
            </w:pPr>
          </w:p>
        </w:tc>
        <w:tc>
          <w:tcPr>
            <w:tcW w:w="335" w:type="pct"/>
            <w:tcBorders>
              <w:top w:val="nil"/>
              <w:bottom w:val="nil"/>
            </w:tcBorders>
            <w:shd w:val="clear" w:color="auto" w:fill="FFFFFF"/>
            <w:vAlign w:val="center"/>
          </w:tcPr>
          <w:p w:rsidR="00582FB3" w:rsidRPr="00582FB3" w:rsidRDefault="00582FB3" w:rsidP="005E6941">
            <w:pPr>
              <w:spacing w:after="0"/>
              <w:contextualSpacing/>
              <w:rPr>
                <w:sz w:val="16"/>
                <w:szCs w:val="16"/>
              </w:rPr>
            </w:pPr>
          </w:p>
        </w:tc>
        <w:tc>
          <w:tcPr>
            <w:tcW w:w="1093" w:type="pct"/>
            <w:tcBorders>
              <w:top w:val="single" w:sz="12" w:space="0" w:color="auto"/>
              <w:bottom w:val="nil"/>
            </w:tcBorders>
            <w:shd w:val="clear" w:color="auto" w:fill="FFFFFF"/>
          </w:tcPr>
          <w:p w:rsidR="00582FB3" w:rsidRPr="00582FB3" w:rsidRDefault="00582FB3" w:rsidP="005E6941">
            <w:pPr>
              <w:spacing w:after="0"/>
              <w:contextualSpacing/>
              <w:rPr>
                <w:sz w:val="16"/>
                <w:szCs w:val="16"/>
              </w:rPr>
            </w:pPr>
          </w:p>
        </w:tc>
        <w:tc>
          <w:tcPr>
            <w:tcW w:w="536" w:type="pct"/>
            <w:tcBorders>
              <w:top w:val="single" w:sz="12" w:space="0" w:color="auto"/>
              <w:bottom w:val="nil"/>
            </w:tcBorders>
            <w:shd w:val="clear" w:color="auto" w:fill="FFFFFF"/>
            <w:vAlign w:val="center"/>
          </w:tcPr>
          <w:p w:rsidR="00582FB3" w:rsidRPr="00582FB3" w:rsidRDefault="00582FB3" w:rsidP="005E6941">
            <w:pPr>
              <w:spacing w:after="0"/>
              <w:contextualSpacing/>
              <w:rPr>
                <w:sz w:val="16"/>
                <w:szCs w:val="16"/>
              </w:rPr>
            </w:pPr>
          </w:p>
        </w:tc>
        <w:tc>
          <w:tcPr>
            <w:tcW w:w="554" w:type="pct"/>
            <w:tcBorders>
              <w:top w:val="single" w:sz="12" w:space="0" w:color="000000"/>
              <w:bottom w:val="nil"/>
            </w:tcBorders>
            <w:shd w:val="clear" w:color="auto" w:fill="FFFFFF"/>
            <w:vAlign w:val="center"/>
          </w:tcPr>
          <w:p w:rsidR="00582FB3" w:rsidRPr="00582FB3" w:rsidRDefault="00582FB3" w:rsidP="005E6941">
            <w:pPr>
              <w:spacing w:after="0"/>
              <w:contextualSpacing/>
              <w:rPr>
                <w:sz w:val="16"/>
                <w:szCs w:val="16"/>
              </w:rPr>
            </w:pPr>
          </w:p>
        </w:tc>
      </w:tr>
      <w:tr w:rsidR="00582FB3" w:rsidRPr="0058669C" w:rsidTr="005E6941">
        <w:trPr>
          <w:cantSplit/>
          <w:tblHeader/>
        </w:trPr>
        <w:tc>
          <w:tcPr>
            <w:tcW w:w="64" w:type="pct"/>
            <w:vMerge/>
            <w:tcBorders>
              <w:top w:val="single" w:sz="16" w:space="0" w:color="000000"/>
              <w:left w:val="single" w:sz="18" w:space="0" w:color="000000"/>
              <w:right w:val="nil"/>
            </w:tcBorders>
            <w:shd w:val="clear" w:color="auto" w:fill="FFFFFF"/>
          </w:tcPr>
          <w:p w:rsidR="00582FB3" w:rsidRPr="00582FB3" w:rsidRDefault="00582FB3" w:rsidP="005E6941">
            <w:pPr>
              <w:spacing w:after="0"/>
              <w:rPr>
                <w:sz w:val="16"/>
                <w:szCs w:val="16"/>
              </w:rPr>
            </w:pPr>
          </w:p>
        </w:tc>
        <w:tc>
          <w:tcPr>
            <w:tcW w:w="542" w:type="pct"/>
            <w:tcBorders>
              <w:top w:val="nil"/>
              <w:left w:val="nil"/>
              <w:right w:val="single" w:sz="16" w:space="0" w:color="000000"/>
            </w:tcBorders>
            <w:shd w:val="clear" w:color="auto" w:fill="FFFFFF"/>
          </w:tcPr>
          <w:p w:rsidR="00582FB3" w:rsidRPr="00582FB3" w:rsidRDefault="00582FB3" w:rsidP="005E6941">
            <w:pPr>
              <w:spacing w:after="0" w:line="240" w:lineRule="auto"/>
              <w:rPr>
                <w:sz w:val="16"/>
                <w:szCs w:val="16"/>
              </w:rPr>
            </w:pPr>
            <w:r w:rsidRPr="00582FB3">
              <w:rPr>
                <w:sz w:val="16"/>
                <w:szCs w:val="16"/>
              </w:rPr>
              <w:t xml:space="preserve">avoid </w:t>
            </w:r>
            <w:proofErr w:type="spellStart"/>
            <w:r w:rsidRPr="00582FB3">
              <w:rPr>
                <w:sz w:val="16"/>
                <w:szCs w:val="16"/>
              </w:rPr>
              <w:t>att</w:t>
            </w:r>
            <w:proofErr w:type="spellEnd"/>
          </w:p>
        </w:tc>
        <w:tc>
          <w:tcPr>
            <w:tcW w:w="335" w:type="pct"/>
            <w:tcBorders>
              <w:top w:val="nil"/>
              <w:left w:val="single" w:sz="16" w:space="0" w:color="000000"/>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17.56</w:t>
            </w:r>
          </w:p>
        </w:tc>
        <w:tc>
          <w:tcPr>
            <w:tcW w:w="335" w:type="pct"/>
            <w:tcBorders>
              <w:top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3.61</w:t>
            </w:r>
          </w:p>
        </w:tc>
        <w:tc>
          <w:tcPr>
            <w:tcW w:w="536" w:type="pct"/>
            <w:tcBorders>
              <w:top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 xml:space="preserve"> .64</w:t>
            </w:r>
          </w:p>
        </w:tc>
        <w:tc>
          <w:tcPr>
            <w:tcW w:w="402" w:type="pct"/>
            <w:tcBorders>
              <w:top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4.87**</w:t>
            </w:r>
          </w:p>
        </w:tc>
        <w:tc>
          <w:tcPr>
            <w:tcW w:w="268" w:type="pct"/>
            <w:tcBorders>
              <w:top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.64</w:t>
            </w:r>
          </w:p>
        </w:tc>
        <w:tc>
          <w:tcPr>
            <w:tcW w:w="335" w:type="pct"/>
            <w:tcBorders>
              <w:top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.41</w:t>
            </w:r>
          </w:p>
        </w:tc>
        <w:tc>
          <w:tcPr>
            <w:tcW w:w="1093" w:type="pct"/>
            <w:tcBorders>
              <w:top w:val="nil"/>
            </w:tcBorders>
            <w:shd w:val="clear" w:color="auto" w:fill="FFFFFF"/>
          </w:tcPr>
          <w:p w:rsidR="00582FB3" w:rsidRPr="00582FB3" w:rsidRDefault="00844B30" w:rsidP="005E6941">
            <w:pPr>
              <w:spacing w:after="0"/>
              <w:contextualSpacing/>
              <w:jc w:val="center"/>
              <w:rPr>
                <w:sz w:val="16"/>
                <w:szCs w:val="16"/>
              </w:rPr>
            </w:pPr>
            <w:r>
              <w:rPr>
                <w:sz w:val="16"/>
                <w:szCs w:val="16"/>
              </w:rPr>
              <w:t>23.71</w:t>
            </w:r>
          </w:p>
        </w:tc>
        <w:tc>
          <w:tcPr>
            <w:tcW w:w="536" w:type="pct"/>
            <w:tcBorders>
              <w:top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.41</w:t>
            </w:r>
          </w:p>
        </w:tc>
        <w:tc>
          <w:tcPr>
            <w:tcW w:w="554" w:type="pct"/>
            <w:tcBorders>
              <w:top w:val="nil"/>
            </w:tcBorders>
            <w:shd w:val="clear" w:color="auto" w:fill="FFFFFF"/>
            <w:vAlign w:val="center"/>
          </w:tcPr>
          <w:p w:rsidR="00582FB3" w:rsidRPr="00582FB3" w:rsidRDefault="00582FB3" w:rsidP="005E6941">
            <w:pPr>
              <w:spacing w:after="0"/>
              <w:contextualSpacing/>
              <w:rPr>
                <w:sz w:val="16"/>
                <w:szCs w:val="16"/>
              </w:rPr>
            </w:pPr>
            <w:r w:rsidRPr="00582FB3">
              <w:rPr>
                <w:sz w:val="16"/>
                <w:szCs w:val="16"/>
              </w:rPr>
              <w:t>23.71**</w:t>
            </w:r>
          </w:p>
        </w:tc>
      </w:tr>
      <w:tr w:rsidR="00582FB3" w:rsidRPr="0058669C" w:rsidTr="005E6941">
        <w:trPr>
          <w:cantSplit/>
          <w:tblHeader/>
        </w:trPr>
        <w:tc>
          <w:tcPr>
            <w:tcW w:w="64" w:type="pct"/>
            <w:vMerge w:val="restart"/>
            <w:tcBorders>
              <w:left w:val="single" w:sz="18" w:space="0" w:color="000000"/>
              <w:bottom w:val="single" w:sz="16" w:space="0" w:color="000000"/>
              <w:right w:val="nil"/>
            </w:tcBorders>
            <w:shd w:val="clear" w:color="auto" w:fill="FFFFFF"/>
          </w:tcPr>
          <w:p w:rsidR="00582FB3" w:rsidRPr="00582FB3" w:rsidRDefault="00582FB3" w:rsidP="005E6941">
            <w:pPr>
              <w:spacing w:after="0"/>
              <w:rPr>
                <w:sz w:val="16"/>
                <w:szCs w:val="16"/>
              </w:rPr>
            </w:pPr>
            <w:r w:rsidRPr="00582FB3">
              <w:rPr>
                <w:sz w:val="16"/>
                <w:szCs w:val="16"/>
              </w:rPr>
              <w:t>2</w:t>
            </w:r>
          </w:p>
        </w:tc>
        <w:tc>
          <w:tcPr>
            <w:tcW w:w="542" w:type="pct"/>
            <w:tcBorders>
              <w:left w:val="nil"/>
              <w:bottom w:val="nil"/>
              <w:right w:val="single" w:sz="16" w:space="0" w:color="000000"/>
            </w:tcBorders>
            <w:shd w:val="clear" w:color="auto" w:fill="FFFFFF"/>
          </w:tcPr>
          <w:p w:rsidR="00582FB3" w:rsidRPr="00582FB3" w:rsidRDefault="00582FB3" w:rsidP="005E6941">
            <w:pPr>
              <w:spacing w:after="0" w:line="240" w:lineRule="auto"/>
              <w:rPr>
                <w:sz w:val="16"/>
                <w:szCs w:val="16"/>
              </w:rPr>
            </w:pPr>
            <w:r w:rsidRPr="00582FB3">
              <w:rPr>
                <w:sz w:val="16"/>
                <w:szCs w:val="16"/>
              </w:rPr>
              <w:t>(Constant)</w:t>
            </w:r>
          </w:p>
        </w:tc>
        <w:tc>
          <w:tcPr>
            <w:tcW w:w="335" w:type="pct"/>
            <w:tcBorders>
              <w:left w:val="single" w:sz="16" w:space="0" w:color="000000"/>
              <w:bottom w:val="nil"/>
            </w:tcBorders>
            <w:shd w:val="clear" w:color="auto" w:fill="FFFFFF"/>
            <w:vAlign w:val="center"/>
          </w:tcPr>
          <w:p w:rsidR="00582FB3" w:rsidRPr="00582FB3" w:rsidRDefault="00582FB3" w:rsidP="005E6941">
            <w:pPr>
              <w:spacing w:after="0"/>
              <w:rPr>
                <w:sz w:val="16"/>
                <w:szCs w:val="16"/>
              </w:rPr>
            </w:pPr>
            <w:r w:rsidRPr="00582FB3">
              <w:rPr>
                <w:sz w:val="16"/>
                <w:szCs w:val="16"/>
              </w:rPr>
              <w:t>43.56</w:t>
            </w:r>
          </w:p>
        </w:tc>
        <w:tc>
          <w:tcPr>
            <w:tcW w:w="335" w:type="pct"/>
            <w:tcBorders>
              <w:bottom w:val="nil"/>
            </w:tcBorders>
            <w:shd w:val="clear" w:color="auto" w:fill="FFFFFF"/>
            <w:vAlign w:val="center"/>
          </w:tcPr>
          <w:p w:rsidR="00582FB3" w:rsidRPr="00582FB3" w:rsidRDefault="00582FB3" w:rsidP="005E6941">
            <w:pPr>
              <w:spacing w:after="0"/>
              <w:rPr>
                <w:sz w:val="16"/>
                <w:szCs w:val="16"/>
              </w:rPr>
            </w:pPr>
            <w:r w:rsidRPr="00582FB3">
              <w:rPr>
                <w:sz w:val="16"/>
                <w:szCs w:val="16"/>
              </w:rPr>
              <w:t>3.90</w:t>
            </w:r>
          </w:p>
        </w:tc>
        <w:tc>
          <w:tcPr>
            <w:tcW w:w="536" w:type="pct"/>
            <w:tcBorders>
              <w:bottom w:val="nil"/>
            </w:tcBorders>
            <w:shd w:val="clear" w:color="auto" w:fill="FFFFFF"/>
            <w:vAlign w:val="center"/>
          </w:tcPr>
          <w:p w:rsidR="00582FB3" w:rsidRPr="00582FB3" w:rsidRDefault="00582FB3" w:rsidP="005E6941">
            <w:pPr>
              <w:spacing w:after="0"/>
              <w:rPr>
                <w:sz w:val="16"/>
                <w:szCs w:val="16"/>
              </w:rPr>
            </w:pPr>
          </w:p>
        </w:tc>
        <w:tc>
          <w:tcPr>
            <w:tcW w:w="402" w:type="pct"/>
            <w:tcBorders>
              <w:bottom w:val="nil"/>
            </w:tcBorders>
            <w:shd w:val="clear" w:color="auto" w:fill="FFFFFF"/>
            <w:vAlign w:val="center"/>
          </w:tcPr>
          <w:p w:rsidR="00582FB3" w:rsidRPr="00582FB3" w:rsidRDefault="00582FB3" w:rsidP="005E6941">
            <w:pPr>
              <w:spacing w:after="0"/>
              <w:rPr>
                <w:sz w:val="16"/>
                <w:szCs w:val="16"/>
              </w:rPr>
            </w:pPr>
            <w:r w:rsidRPr="00582FB3">
              <w:rPr>
                <w:sz w:val="16"/>
                <w:szCs w:val="16"/>
              </w:rPr>
              <w:t xml:space="preserve"> 11.16**</w:t>
            </w:r>
          </w:p>
        </w:tc>
        <w:tc>
          <w:tcPr>
            <w:tcW w:w="268" w:type="pct"/>
            <w:tcBorders>
              <w:bottom w:val="nil"/>
            </w:tcBorders>
            <w:shd w:val="clear" w:color="auto" w:fill="FFFFFF"/>
            <w:vAlign w:val="center"/>
          </w:tcPr>
          <w:p w:rsidR="00582FB3" w:rsidRPr="00582FB3" w:rsidRDefault="00582FB3" w:rsidP="005E6941">
            <w:pPr>
              <w:spacing w:after="0"/>
              <w:rPr>
                <w:sz w:val="16"/>
                <w:szCs w:val="16"/>
              </w:rPr>
            </w:pPr>
          </w:p>
        </w:tc>
        <w:tc>
          <w:tcPr>
            <w:tcW w:w="335" w:type="pct"/>
            <w:tcBorders>
              <w:bottom w:val="nil"/>
            </w:tcBorders>
            <w:shd w:val="clear" w:color="auto" w:fill="FFFFFF"/>
            <w:vAlign w:val="center"/>
          </w:tcPr>
          <w:p w:rsidR="00582FB3" w:rsidRPr="00582FB3" w:rsidRDefault="00582FB3" w:rsidP="005E6941">
            <w:pPr>
              <w:spacing w:after="0"/>
              <w:rPr>
                <w:sz w:val="16"/>
                <w:szCs w:val="16"/>
              </w:rPr>
            </w:pPr>
          </w:p>
        </w:tc>
        <w:tc>
          <w:tcPr>
            <w:tcW w:w="1093" w:type="pct"/>
            <w:tcBorders>
              <w:bottom w:val="nil"/>
            </w:tcBorders>
            <w:shd w:val="clear" w:color="auto" w:fill="FFFFFF"/>
          </w:tcPr>
          <w:p w:rsidR="00582FB3" w:rsidRPr="00582FB3" w:rsidRDefault="00582FB3" w:rsidP="005E6941">
            <w:pPr>
              <w:spacing w:after="0"/>
              <w:rPr>
                <w:sz w:val="16"/>
                <w:szCs w:val="16"/>
              </w:rPr>
            </w:pPr>
          </w:p>
        </w:tc>
        <w:tc>
          <w:tcPr>
            <w:tcW w:w="536" w:type="pct"/>
            <w:tcBorders>
              <w:bottom w:val="nil"/>
            </w:tcBorders>
            <w:shd w:val="clear" w:color="auto" w:fill="FFFFFF"/>
            <w:vAlign w:val="center"/>
          </w:tcPr>
          <w:p w:rsidR="00582FB3" w:rsidRPr="00582FB3" w:rsidRDefault="00582FB3" w:rsidP="005E6941">
            <w:pPr>
              <w:spacing w:after="0"/>
              <w:rPr>
                <w:sz w:val="16"/>
                <w:szCs w:val="16"/>
              </w:rPr>
            </w:pPr>
          </w:p>
        </w:tc>
        <w:tc>
          <w:tcPr>
            <w:tcW w:w="554" w:type="pct"/>
            <w:tcBorders>
              <w:bottom w:val="nil"/>
            </w:tcBorders>
            <w:shd w:val="clear" w:color="auto" w:fill="FFFFFF"/>
            <w:vAlign w:val="center"/>
          </w:tcPr>
          <w:p w:rsidR="00582FB3" w:rsidRPr="00582FB3" w:rsidRDefault="00582FB3" w:rsidP="005E6941">
            <w:pPr>
              <w:spacing w:after="0"/>
              <w:rPr>
                <w:sz w:val="16"/>
                <w:szCs w:val="16"/>
              </w:rPr>
            </w:pPr>
          </w:p>
        </w:tc>
      </w:tr>
      <w:tr w:rsidR="00582FB3" w:rsidRPr="0058669C" w:rsidTr="005E6941">
        <w:trPr>
          <w:cantSplit/>
          <w:tblHeader/>
        </w:trPr>
        <w:tc>
          <w:tcPr>
            <w:tcW w:w="64" w:type="pct"/>
            <w:vMerge/>
            <w:tcBorders>
              <w:left w:val="single" w:sz="18" w:space="0" w:color="000000"/>
              <w:bottom w:val="single" w:sz="16" w:space="0" w:color="000000"/>
              <w:right w:val="nil"/>
            </w:tcBorders>
            <w:shd w:val="clear" w:color="auto" w:fill="FFFFFF"/>
          </w:tcPr>
          <w:p w:rsidR="00582FB3" w:rsidRPr="00582FB3" w:rsidRDefault="00582FB3" w:rsidP="005E6941">
            <w:pPr>
              <w:spacing w:after="0"/>
              <w:rPr>
                <w:sz w:val="16"/>
                <w:szCs w:val="16"/>
              </w:rPr>
            </w:pPr>
          </w:p>
        </w:tc>
        <w:tc>
          <w:tcPr>
            <w:tcW w:w="542" w:type="pct"/>
            <w:tcBorders>
              <w:top w:val="nil"/>
              <w:left w:val="nil"/>
              <w:bottom w:val="nil"/>
              <w:right w:val="single" w:sz="16" w:space="0" w:color="000000"/>
            </w:tcBorders>
            <w:shd w:val="clear" w:color="auto" w:fill="FFFFFF"/>
          </w:tcPr>
          <w:p w:rsidR="00582FB3" w:rsidRPr="00582FB3" w:rsidRDefault="00582FB3" w:rsidP="005E6941">
            <w:pPr>
              <w:spacing w:after="0" w:line="240" w:lineRule="auto"/>
              <w:rPr>
                <w:sz w:val="16"/>
                <w:szCs w:val="16"/>
              </w:rPr>
            </w:pPr>
            <w:r w:rsidRPr="00582FB3">
              <w:rPr>
                <w:sz w:val="16"/>
                <w:szCs w:val="16"/>
              </w:rPr>
              <w:t xml:space="preserve">avoid </w:t>
            </w:r>
            <w:proofErr w:type="spellStart"/>
            <w:r w:rsidRPr="00582FB3">
              <w:rPr>
                <w:sz w:val="16"/>
                <w:szCs w:val="16"/>
              </w:rPr>
              <w:t>att</w:t>
            </w:r>
            <w:proofErr w:type="spellEnd"/>
          </w:p>
        </w:tc>
        <w:tc>
          <w:tcPr>
            <w:tcW w:w="335" w:type="pct"/>
            <w:tcBorders>
              <w:top w:val="nil"/>
              <w:left w:val="single" w:sz="16" w:space="0" w:color="000000"/>
              <w:bottom w:val="nil"/>
            </w:tcBorders>
            <w:shd w:val="clear" w:color="auto" w:fill="FFFFFF"/>
            <w:vAlign w:val="center"/>
          </w:tcPr>
          <w:p w:rsidR="00582FB3" w:rsidRPr="00582FB3" w:rsidRDefault="00582FB3" w:rsidP="005E6941">
            <w:pPr>
              <w:spacing w:after="0"/>
              <w:rPr>
                <w:sz w:val="16"/>
                <w:szCs w:val="16"/>
              </w:rPr>
            </w:pPr>
            <w:r w:rsidRPr="00582FB3">
              <w:rPr>
                <w:sz w:val="16"/>
                <w:szCs w:val="16"/>
              </w:rPr>
              <w:t>14.32</w:t>
            </w:r>
          </w:p>
        </w:tc>
        <w:tc>
          <w:tcPr>
            <w:tcW w:w="335" w:type="pct"/>
            <w:tcBorders>
              <w:top w:val="nil"/>
              <w:bottom w:val="nil"/>
            </w:tcBorders>
            <w:shd w:val="clear" w:color="auto" w:fill="FFFFFF"/>
            <w:vAlign w:val="center"/>
          </w:tcPr>
          <w:p w:rsidR="00582FB3" w:rsidRPr="00582FB3" w:rsidRDefault="00582FB3" w:rsidP="005E6941">
            <w:pPr>
              <w:spacing w:after="0"/>
              <w:rPr>
                <w:sz w:val="16"/>
                <w:szCs w:val="16"/>
              </w:rPr>
            </w:pPr>
            <w:r w:rsidRPr="00582FB3">
              <w:rPr>
                <w:sz w:val="16"/>
                <w:szCs w:val="16"/>
              </w:rPr>
              <w:t>4.39</w:t>
            </w:r>
          </w:p>
        </w:tc>
        <w:tc>
          <w:tcPr>
            <w:tcW w:w="536" w:type="pct"/>
            <w:tcBorders>
              <w:top w:val="nil"/>
              <w:bottom w:val="nil"/>
            </w:tcBorders>
            <w:shd w:val="clear" w:color="auto" w:fill="FFFFFF"/>
            <w:vAlign w:val="center"/>
          </w:tcPr>
          <w:p w:rsidR="00582FB3" w:rsidRPr="00582FB3" w:rsidRDefault="00582FB3" w:rsidP="005E6941">
            <w:pPr>
              <w:spacing w:after="0"/>
              <w:rPr>
                <w:sz w:val="16"/>
                <w:szCs w:val="16"/>
              </w:rPr>
            </w:pPr>
            <w:r w:rsidRPr="00582FB3">
              <w:rPr>
                <w:sz w:val="16"/>
                <w:szCs w:val="16"/>
              </w:rPr>
              <w:t xml:space="preserve"> .52</w:t>
            </w:r>
          </w:p>
        </w:tc>
        <w:tc>
          <w:tcPr>
            <w:tcW w:w="402" w:type="pct"/>
            <w:tcBorders>
              <w:top w:val="nil"/>
              <w:bottom w:val="nil"/>
            </w:tcBorders>
            <w:shd w:val="clear" w:color="auto" w:fill="FFFFFF"/>
            <w:vAlign w:val="center"/>
          </w:tcPr>
          <w:p w:rsidR="00582FB3" w:rsidRPr="00582FB3" w:rsidRDefault="00582FB3" w:rsidP="005E6941">
            <w:pPr>
              <w:spacing w:after="0"/>
              <w:rPr>
                <w:sz w:val="16"/>
                <w:szCs w:val="16"/>
              </w:rPr>
            </w:pPr>
            <w:r w:rsidRPr="00582FB3">
              <w:rPr>
                <w:sz w:val="16"/>
                <w:szCs w:val="16"/>
              </w:rPr>
              <w:t xml:space="preserve"> 3.26*</w:t>
            </w:r>
          </w:p>
        </w:tc>
        <w:tc>
          <w:tcPr>
            <w:tcW w:w="268" w:type="pct"/>
            <w:tcBorders>
              <w:top w:val="nil"/>
              <w:bottom w:val="nil"/>
            </w:tcBorders>
            <w:shd w:val="clear" w:color="auto" w:fill="FFFFFF"/>
            <w:vAlign w:val="center"/>
          </w:tcPr>
          <w:p w:rsidR="00582FB3" w:rsidRPr="00582FB3" w:rsidRDefault="00582FB3" w:rsidP="005E6941">
            <w:pPr>
              <w:spacing w:after="0"/>
              <w:rPr>
                <w:sz w:val="16"/>
                <w:szCs w:val="16"/>
              </w:rPr>
            </w:pPr>
          </w:p>
        </w:tc>
        <w:tc>
          <w:tcPr>
            <w:tcW w:w="335" w:type="pct"/>
            <w:tcBorders>
              <w:top w:val="nil"/>
              <w:bottom w:val="nil"/>
            </w:tcBorders>
            <w:shd w:val="clear" w:color="auto" w:fill="FFFFFF"/>
            <w:vAlign w:val="center"/>
          </w:tcPr>
          <w:p w:rsidR="00582FB3" w:rsidRPr="00582FB3" w:rsidRDefault="00582FB3" w:rsidP="005E6941">
            <w:pPr>
              <w:spacing w:after="0"/>
              <w:rPr>
                <w:sz w:val="16"/>
                <w:szCs w:val="16"/>
              </w:rPr>
            </w:pPr>
          </w:p>
        </w:tc>
        <w:tc>
          <w:tcPr>
            <w:tcW w:w="1093" w:type="pct"/>
            <w:tcBorders>
              <w:top w:val="nil"/>
              <w:bottom w:val="nil"/>
            </w:tcBorders>
            <w:shd w:val="clear" w:color="auto" w:fill="FFFFFF"/>
          </w:tcPr>
          <w:p w:rsidR="00582FB3" w:rsidRPr="00582FB3" w:rsidRDefault="00582FB3" w:rsidP="005E6941">
            <w:pPr>
              <w:spacing w:after="0"/>
              <w:rPr>
                <w:sz w:val="16"/>
                <w:szCs w:val="16"/>
              </w:rPr>
            </w:pPr>
          </w:p>
        </w:tc>
        <w:tc>
          <w:tcPr>
            <w:tcW w:w="536" w:type="pct"/>
            <w:tcBorders>
              <w:top w:val="nil"/>
              <w:bottom w:val="nil"/>
            </w:tcBorders>
            <w:shd w:val="clear" w:color="auto" w:fill="FFFFFF"/>
            <w:vAlign w:val="center"/>
          </w:tcPr>
          <w:p w:rsidR="00582FB3" w:rsidRPr="00582FB3" w:rsidRDefault="00582FB3" w:rsidP="005E6941">
            <w:pPr>
              <w:spacing w:after="0"/>
              <w:rPr>
                <w:sz w:val="16"/>
                <w:szCs w:val="16"/>
              </w:rPr>
            </w:pPr>
          </w:p>
        </w:tc>
        <w:tc>
          <w:tcPr>
            <w:tcW w:w="554" w:type="pct"/>
            <w:tcBorders>
              <w:top w:val="nil"/>
              <w:bottom w:val="nil"/>
            </w:tcBorders>
            <w:shd w:val="clear" w:color="auto" w:fill="FFFFFF"/>
            <w:vAlign w:val="center"/>
          </w:tcPr>
          <w:p w:rsidR="00582FB3" w:rsidRPr="00582FB3" w:rsidRDefault="00582FB3" w:rsidP="005E6941">
            <w:pPr>
              <w:spacing w:after="0"/>
              <w:rPr>
                <w:sz w:val="16"/>
                <w:szCs w:val="16"/>
              </w:rPr>
            </w:pPr>
          </w:p>
        </w:tc>
      </w:tr>
      <w:tr w:rsidR="00582FB3" w:rsidRPr="0058669C" w:rsidTr="005E6941">
        <w:trPr>
          <w:cantSplit/>
          <w:trHeight w:val="240"/>
          <w:tblHeader/>
        </w:trPr>
        <w:tc>
          <w:tcPr>
            <w:tcW w:w="64" w:type="pct"/>
            <w:vMerge/>
            <w:tcBorders>
              <w:left w:val="single" w:sz="18" w:space="0" w:color="000000"/>
              <w:right w:val="nil"/>
            </w:tcBorders>
            <w:shd w:val="clear" w:color="auto" w:fill="FFFFFF"/>
          </w:tcPr>
          <w:p w:rsidR="00582FB3" w:rsidRPr="00582FB3" w:rsidRDefault="00582FB3" w:rsidP="005E6941">
            <w:pPr>
              <w:spacing w:after="0"/>
              <w:rPr>
                <w:sz w:val="16"/>
                <w:szCs w:val="16"/>
              </w:rPr>
            </w:pPr>
          </w:p>
        </w:tc>
        <w:tc>
          <w:tcPr>
            <w:tcW w:w="542" w:type="pct"/>
            <w:tcBorders>
              <w:top w:val="nil"/>
              <w:left w:val="nil"/>
              <w:bottom w:val="single" w:sz="8" w:space="0" w:color="000000"/>
              <w:right w:val="single" w:sz="16" w:space="0" w:color="000000"/>
            </w:tcBorders>
            <w:shd w:val="clear" w:color="auto" w:fill="FFFFFF"/>
          </w:tcPr>
          <w:p w:rsidR="00582FB3" w:rsidRPr="00582FB3" w:rsidRDefault="00582FB3" w:rsidP="005E6941">
            <w:pPr>
              <w:spacing w:after="0" w:line="240" w:lineRule="auto"/>
              <w:rPr>
                <w:sz w:val="16"/>
                <w:szCs w:val="16"/>
              </w:rPr>
            </w:pPr>
            <w:r w:rsidRPr="00582FB3">
              <w:rPr>
                <w:sz w:val="16"/>
                <w:szCs w:val="16"/>
              </w:rPr>
              <w:t>SI</w:t>
            </w:r>
          </w:p>
        </w:tc>
        <w:tc>
          <w:tcPr>
            <w:tcW w:w="335" w:type="pct"/>
            <w:tcBorders>
              <w:top w:val="nil"/>
              <w:left w:val="single" w:sz="16" w:space="0" w:color="000000"/>
              <w:bottom w:val="single" w:sz="8" w:space="0" w:color="000000"/>
            </w:tcBorders>
            <w:shd w:val="clear" w:color="auto" w:fill="FFFFFF"/>
          </w:tcPr>
          <w:p w:rsidR="00582FB3" w:rsidRPr="00582FB3" w:rsidRDefault="00582FB3" w:rsidP="005E6941">
            <w:pPr>
              <w:spacing w:after="0"/>
              <w:rPr>
                <w:sz w:val="16"/>
                <w:szCs w:val="16"/>
              </w:rPr>
            </w:pPr>
            <w:r w:rsidRPr="00582FB3">
              <w:rPr>
                <w:sz w:val="16"/>
                <w:szCs w:val="16"/>
              </w:rPr>
              <w:t>2.22</w:t>
            </w:r>
          </w:p>
        </w:tc>
        <w:tc>
          <w:tcPr>
            <w:tcW w:w="335" w:type="pct"/>
            <w:tcBorders>
              <w:top w:val="nil"/>
              <w:bottom w:val="single" w:sz="8" w:space="0" w:color="000000"/>
            </w:tcBorders>
            <w:shd w:val="clear" w:color="auto" w:fill="FFFFFF"/>
          </w:tcPr>
          <w:p w:rsidR="00582FB3" w:rsidRPr="00582FB3" w:rsidRDefault="00582FB3" w:rsidP="005E6941">
            <w:pPr>
              <w:spacing w:after="0"/>
              <w:rPr>
                <w:sz w:val="16"/>
                <w:szCs w:val="16"/>
              </w:rPr>
            </w:pPr>
            <w:r w:rsidRPr="00582FB3">
              <w:rPr>
                <w:sz w:val="16"/>
                <w:szCs w:val="16"/>
              </w:rPr>
              <w:t>1.74</w:t>
            </w:r>
          </w:p>
        </w:tc>
        <w:tc>
          <w:tcPr>
            <w:tcW w:w="536" w:type="pct"/>
            <w:tcBorders>
              <w:top w:val="nil"/>
              <w:bottom w:val="single" w:sz="8" w:space="0" w:color="000000"/>
            </w:tcBorders>
            <w:shd w:val="clear" w:color="auto" w:fill="FFFFFF"/>
          </w:tcPr>
          <w:p w:rsidR="00582FB3" w:rsidRPr="00582FB3" w:rsidRDefault="00582FB3" w:rsidP="005E6941">
            <w:pPr>
              <w:spacing w:after="0"/>
              <w:rPr>
                <w:sz w:val="16"/>
                <w:szCs w:val="16"/>
              </w:rPr>
            </w:pPr>
            <w:r w:rsidRPr="00582FB3">
              <w:rPr>
                <w:sz w:val="16"/>
                <w:szCs w:val="16"/>
              </w:rPr>
              <w:t xml:space="preserve"> .20</w:t>
            </w:r>
          </w:p>
        </w:tc>
        <w:tc>
          <w:tcPr>
            <w:tcW w:w="402" w:type="pct"/>
            <w:tcBorders>
              <w:top w:val="nil"/>
              <w:bottom w:val="single" w:sz="8" w:space="0" w:color="000000"/>
            </w:tcBorders>
            <w:shd w:val="clear" w:color="auto" w:fill="FFFFFF"/>
          </w:tcPr>
          <w:p w:rsidR="00582FB3" w:rsidRPr="00582FB3" w:rsidRDefault="00582FB3" w:rsidP="005E6941">
            <w:pPr>
              <w:spacing w:after="0"/>
              <w:rPr>
                <w:sz w:val="16"/>
                <w:szCs w:val="16"/>
              </w:rPr>
            </w:pPr>
            <w:r w:rsidRPr="00582FB3">
              <w:rPr>
                <w:sz w:val="16"/>
                <w:szCs w:val="16"/>
              </w:rPr>
              <w:t xml:space="preserve"> 1.27</w:t>
            </w:r>
          </w:p>
        </w:tc>
        <w:tc>
          <w:tcPr>
            <w:tcW w:w="268" w:type="pct"/>
            <w:tcBorders>
              <w:top w:val="nil"/>
              <w:bottom w:val="single" w:sz="8" w:space="0" w:color="000000"/>
            </w:tcBorders>
            <w:shd w:val="clear" w:color="auto" w:fill="FFFFFF"/>
          </w:tcPr>
          <w:p w:rsidR="00582FB3" w:rsidRPr="00582FB3" w:rsidRDefault="00582FB3" w:rsidP="005E6941">
            <w:pPr>
              <w:spacing w:after="0"/>
              <w:rPr>
                <w:sz w:val="16"/>
                <w:szCs w:val="16"/>
              </w:rPr>
            </w:pPr>
            <w:r w:rsidRPr="00582FB3">
              <w:rPr>
                <w:sz w:val="16"/>
                <w:szCs w:val="16"/>
              </w:rPr>
              <w:t>.66</w:t>
            </w:r>
          </w:p>
        </w:tc>
        <w:tc>
          <w:tcPr>
            <w:tcW w:w="335" w:type="pct"/>
            <w:tcBorders>
              <w:top w:val="nil"/>
              <w:bottom w:val="single" w:sz="8" w:space="0" w:color="000000"/>
            </w:tcBorders>
            <w:shd w:val="clear" w:color="auto" w:fill="FFFFFF"/>
          </w:tcPr>
          <w:p w:rsidR="00582FB3" w:rsidRPr="00582FB3" w:rsidRDefault="00582FB3" w:rsidP="005E6941">
            <w:pPr>
              <w:spacing w:after="0"/>
              <w:rPr>
                <w:sz w:val="16"/>
                <w:szCs w:val="16"/>
              </w:rPr>
            </w:pPr>
            <w:r w:rsidRPr="00582FB3">
              <w:rPr>
                <w:sz w:val="16"/>
                <w:szCs w:val="16"/>
              </w:rPr>
              <w:t>.44</w:t>
            </w:r>
          </w:p>
        </w:tc>
        <w:tc>
          <w:tcPr>
            <w:tcW w:w="1093" w:type="pct"/>
            <w:tcBorders>
              <w:top w:val="nil"/>
              <w:bottom w:val="single" w:sz="8" w:space="0" w:color="000000"/>
            </w:tcBorders>
            <w:shd w:val="clear" w:color="auto" w:fill="FFFFFF"/>
          </w:tcPr>
          <w:p w:rsidR="00582FB3" w:rsidRPr="00582FB3" w:rsidRDefault="00B11199" w:rsidP="005E6941">
            <w:pPr>
              <w:spacing w:after="0"/>
              <w:rPr>
                <w:sz w:val="16"/>
                <w:szCs w:val="16"/>
              </w:rPr>
            </w:pPr>
            <w:r>
              <w:rPr>
                <w:sz w:val="16"/>
                <w:szCs w:val="16"/>
              </w:rPr>
              <w:t>9.20</w:t>
            </w:r>
            <w:r w:rsidR="00772368">
              <w:rPr>
                <w:sz w:val="16"/>
                <w:szCs w:val="16"/>
              </w:rPr>
              <w:t>**</w:t>
            </w:r>
          </w:p>
        </w:tc>
        <w:tc>
          <w:tcPr>
            <w:tcW w:w="536" w:type="pct"/>
            <w:tcBorders>
              <w:top w:val="nil"/>
              <w:bottom w:val="single" w:sz="8" w:space="0" w:color="000000"/>
            </w:tcBorders>
            <w:shd w:val="clear" w:color="auto" w:fill="FFFFFF"/>
          </w:tcPr>
          <w:p w:rsidR="00582FB3" w:rsidRPr="00582FB3" w:rsidRDefault="00582FB3" w:rsidP="005E6941">
            <w:pPr>
              <w:spacing w:after="0"/>
              <w:rPr>
                <w:sz w:val="16"/>
                <w:szCs w:val="16"/>
              </w:rPr>
            </w:pPr>
            <w:r w:rsidRPr="00582FB3">
              <w:rPr>
                <w:sz w:val="16"/>
                <w:szCs w:val="16"/>
              </w:rPr>
              <w:t>.03</w:t>
            </w:r>
          </w:p>
        </w:tc>
        <w:tc>
          <w:tcPr>
            <w:tcW w:w="554" w:type="pct"/>
            <w:tcBorders>
              <w:top w:val="nil"/>
              <w:bottom w:val="single" w:sz="8" w:space="0" w:color="000000"/>
            </w:tcBorders>
            <w:shd w:val="clear" w:color="auto" w:fill="FFFFFF"/>
          </w:tcPr>
          <w:p w:rsidR="00582FB3" w:rsidRPr="00582FB3" w:rsidRDefault="00582FB3" w:rsidP="005E6941">
            <w:pPr>
              <w:spacing w:after="0"/>
              <w:rPr>
                <w:sz w:val="16"/>
                <w:szCs w:val="16"/>
              </w:rPr>
            </w:pPr>
            <w:r w:rsidRPr="00582FB3">
              <w:rPr>
                <w:sz w:val="16"/>
                <w:szCs w:val="16"/>
              </w:rPr>
              <w:t>1.62</w:t>
            </w:r>
          </w:p>
        </w:tc>
      </w:tr>
      <w:tr w:rsidR="00582FB3" w:rsidRPr="0058669C" w:rsidTr="005E6941">
        <w:trPr>
          <w:cantSplit/>
          <w:tblHeader/>
        </w:trPr>
        <w:tc>
          <w:tcPr>
            <w:tcW w:w="64" w:type="pct"/>
            <w:tcBorders>
              <w:left w:val="single" w:sz="18" w:space="0" w:color="000000"/>
              <w:bottom w:val="single" w:sz="18" w:space="0" w:color="000000"/>
              <w:right w:val="nil"/>
            </w:tcBorders>
            <w:shd w:val="clear" w:color="auto" w:fill="FFFFFF"/>
          </w:tcPr>
          <w:p w:rsidR="00582FB3" w:rsidRPr="00582FB3" w:rsidRDefault="00582FB3" w:rsidP="005E6941">
            <w:pPr>
              <w:spacing w:after="0"/>
              <w:rPr>
                <w:sz w:val="16"/>
                <w:szCs w:val="16"/>
              </w:rPr>
            </w:pPr>
          </w:p>
        </w:tc>
        <w:tc>
          <w:tcPr>
            <w:tcW w:w="542" w:type="pct"/>
            <w:tcBorders>
              <w:top w:val="single" w:sz="8" w:space="0" w:color="000000"/>
              <w:left w:val="nil"/>
              <w:bottom w:val="single" w:sz="18" w:space="0" w:color="000000"/>
              <w:right w:val="single" w:sz="16" w:space="0" w:color="000000"/>
            </w:tcBorders>
            <w:shd w:val="clear" w:color="auto" w:fill="FFFFFF"/>
          </w:tcPr>
          <w:p w:rsidR="00582FB3" w:rsidRPr="00582FB3" w:rsidRDefault="00582FB3" w:rsidP="005E6941">
            <w:pPr>
              <w:spacing w:after="0" w:line="240" w:lineRule="auto"/>
              <w:rPr>
                <w:sz w:val="16"/>
                <w:szCs w:val="16"/>
              </w:rPr>
            </w:pPr>
            <w:r w:rsidRPr="00582FB3">
              <w:rPr>
                <w:sz w:val="16"/>
                <w:szCs w:val="16"/>
              </w:rPr>
              <w:t>3(Constant)</w:t>
            </w:r>
          </w:p>
          <w:p w:rsidR="00582FB3" w:rsidRPr="00582FB3" w:rsidRDefault="00582FB3" w:rsidP="005E6941">
            <w:pPr>
              <w:spacing w:after="0" w:line="240" w:lineRule="auto"/>
              <w:rPr>
                <w:sz w:val="16"/>
                <w:szCs w:val="16"/>
              </w:rPr>
            </w:pPr>
            <w:r w:rsidRPr="00582FB3">
              <w:rPr>
                <w:sz w:val="16"/>
                <w:szCs w:val="16"/>
              </w:rPr>
              <w:t xml:space="preserve">avoid </w:t>
            </w:r>
            <w:proofErr w:type="spellStart"/>
            <w:r w:rsidRPr="00582FB3">
              <w:rPr>
                <w:sz w:val="16"/>
                <w:szCs w:val="16"/>
              </w:rPr>
              <w:t>att</w:t>
            </w:r>
            <w:proofErr w:type="spellEnd"/>
          </w:p>
          <w:p w:rsidR="00582FB3" w:rsidRPr="00582FB3" w:rsidRDefault="00582FB3" w:rsidP="005E6941">
            <w:pPr>
              <w:spacing w:after="0" w:line="240" w:lineRule="auto"/>
              <w:rPr>
                <w:sz w:val="16"/>
                <w:szCs w:val="16"/>
              </w:rPr>
            </w:pPr>
            <w:r w:rsidRPr="00582FB3">
              <w:rPr>
                <w:sz w:val="16"/>
                <w:szCs w:val="16"/>
              </w:rPr>
              <w:t>no. places</w:t>
            </w:r>
          </w:p>
          <w:p w:rsidR="00582FB3" w:rsidRPr="00582FB3" w:rsidRDefault="00582FB3" w:rsidP="005E6941">
            <w:pPr>
              <w:spacing w:after="0" w:line="240" w:lineRule="auto"/>
              <w:rPr>
                <w:sz w:val="16"/>
                <w:szCs w:val="16"/>
              </w:rPr>
            </w:pPr>
            <w:r w:rsidRPr="00582FB3">
              <w:rPr>
                <w:sz w:val="16"/>
                <w:szCs w:val="16"/>
              </w:rPr>
              <w:t>time in care</w:t>
            </w:r>
          </w:p>
          <w:p w:rsidR="00582FB3" w:rsidRPr="00582FB3" w:rsidRDefault="00582FB3" w:rsidP="005E6941">
            <w:pPr>
              <w:spacing w:after="0" w:line="240" w:lineRule="auto"/>
              <w:rPr>
                <w:sz w:val="16"/>
                <w:szCs w:val="16"/>
              </w:rPr>
            </w:pPr>
            <w:r w:rsidRPr="00582FB3">
              <w:rPr>
                <w:sz w:val="16"/>
                <w:szCs w:val="16"/>
              </w:rPr>
              <w:t>SI</w:t>
            </w:r>
          </w:p>
        </w:tc>
        <w:tc>
          <w:tcPr>
            <w:tcW w:w="335" w:type="pct"/>
            <w:tcBorders>
              <w:top w:val="single" w:sz="8" w:space="0" w:color="000000"/>
              <w:left w:val="single" w:sz="16" w:space="0" w:color="000000"/>
              <w:bottom w:val="single" w:sz="18" w:space="0" w:color="000000"/>
            </w:tcBorders>
            <w:shd w:val="clear" w:color="auto" w:fill="FFFFFF"/>
          </w:tcPr>
          <w:p w:rsidR="00582FB3" w:rsidRPr="00582FB3" w:rsidRDefault="00582FB3" w:rsidP="005E6941">
            <w:pPr>
              <w:spacing w:after="0"/>
              <w:rPr>
                <w:sz w:val="16"/>
                <w:szCs w:val="16"/>
              </w:rPr>
            </w:pPr>
            <w:r w:rsidRPr="00582FB3">
              <w:rPr>
                <w:sz w:val="16"/>
                <w:szCs w:val="16"/>
              </w:rPr>
              <w:t>41.73</w:t>
            </w:r>
          </w:p>
          <w:p w:rsidR="00582FB3" w:rsidRPr="00582FB3" w:rsidRDefault="00582FB3" w:rsidP="005E6941">
            <w:pPr>
              <w:spacing w:after="0"/>
              <w:rPr>
                <w:sz w:val="16"/>
                <w:szCs w:val="16"/>
              </w:rPr>
            </w:pPr>
            <w:r w:rsidRPr="00582FB3">
              <w:rPr>
                <w:sz w:val="16"/>
                <w:szCs w:val="16"/>
              </w:rPr>
              <w:t>13.11</w:t>
            </w:r>
          </w:p>
          <w:p w:rsidR="00582FB3" w:rsidRPr="00582FB3" w:rsidRDefault="00582FB3" w:rsidP="005E6941">
            <w:pPr>
              <w:spacing w:after="0"/>
              <w:rPr>
                <w:sz w:val="16"/>
                <w:szCs w:val="16"/>
              </w:rPr>
            </w:pPr>
            <w:r w:rsidRPr="00582FB3">
              <w:rPr>
                <w:sz w:val="16"/>
                <w:szCs w:val="16"/>
              </w:rPr>
              <w:t>1.99</w:t>
            </w:r>
          </w:p>
          <w:p w:rsidR="00582FB3" w:rsidRPr="00582FB3" w:rsidRDefault="00582FB3" w:rsidP="005E6941">
            <w:pPr>
              <w:spacing w:after="0"/>
              <w:rPr>
                <w:sz w:val="16"/>
                <w:szCs w:val="16"/>
              </w:rPr>
            </w:pPr>
            <w:r w:rsidRPr="00582FB3">
              <w:rPr>
                <w:sz w:val="16"/>
                <w:szCs w:val="16"/>
              </w:rPr>
              <w:t>-.81</w:t>
            </w:r>
          </w:p>
          <w:p w:rsidR="00582FB3" w:rsidRPr="00582FB3" w:rsidRDefault="00582FB3" w:rsidP="005E6941">
            <w:pPr>
              <w:spacing w:after="0"/>
              <w:rPr>
                <w:sz w:val="16"/>
                <w:szCs w:val="16"/>
              </w:rPr>
            </w:pPr>
            <w:r w:rsidRPr="00582FB3">
              <w:rPr>
                <w:sz w:val="16"/>
                <w:szCs w:val="16"/>
              </w:rPr>
              <w:t>2.15</w:t>
            </w:r>
          </w:p>
        </w:tc>
        <w:tc>
          <w:tcPr>
            <w:tcW w:w="335" w:type="pct"/>
            <w:tcBorders>
              <w:top w:val="single" w:sz="8" w:space="0" w:color="000000"/>
              <w:bottom w:val="single" w:sz="18" w:space="0" w:color="000000"/>
            </w:tcBorders>
            <w:shd w:val="clear" w:color="auto" w:fill="FFFFFF"/>
          </w:tcPr>
          <w:p w:rsidR="00582FB3" w:rsidRPr="00582FB3" w:rsidRDefault="00582FB3" w:rsidP="005E6941">
            <w:pPr>
              <w:spacing w:after="0"/>
              <w:rPr>
                <w:sz w:val="16"/>
                <w:szCs w:val="16"/>
              </w:rPr>
            </w:pPr>
            <w:r w:rsidRPr="00582FB3">
              <w:rPr>
                <w:sz w:val="16"/>
                <w:szCs w:val="16"/>
              </w:rPr>
              <w:t>5.12</w:t>
            </w:r>
          </w:p>
          <w:p w:rsidR="00582FB3" w:rsidRPr="00582FB3" w:rsidRDefault="00582FB3" w:rsidP="005E6941">
            <w:pPr>
              <w:spacing w:after="0"/>
              <w:rPr>
                <w:sz w:val="16"/>
                <w:szCs w:val="16"/>
              </w:rPr>
            </w:pPr>
            <w:r w:rsidRPr="00582FB3">
              <w:rPr>
                <w:sz w:val="16"/>
                <w:szCs w:val="16"/>
              </w:rPr>
              <w:t>4.69</w:t>
            </w:r>
          </w:p>
          <w:p w:rsidR="00582FB3" w:rsidRPr="00582FB3" w:rsidRDefault="00582FB3" w:rsidP="005E6941">
            <w:pPr>
              <w:spacing w:after="0"/>
              <w:rPr>
                <w:sz w:val="16"/>
                <w:szCs w:val="16"/>
              </w:rPr>
            </w:pPr>
            <w:r w:rsidRPr="00582FB3">
              <w:rPr>
                <w:sz w:val="16"/>
                <w:szCs w:val="16"/>
              </w:rPr>
              <w:t>1.44</w:t>
            </w:r>
          </w:p>
          <w:p w:rsidR="00582FB3" w:rsidRPr="00582FB3" w:rsidRDefault="00582FB3" w:rsidP="005E6941">
            <w:pPr>
              <w:spacing w:after="0"/>
              <w:rPr>
                <w:sz w:val="16"/>
                <w:szCs w:val="16"/>
              </w:rPr>
            </w:pPr>
            <w:r w:rsidRPr="00582FB3">
              <w:rPr>
                <w:sz w:val="16"/>
                <w:szCs w:val="16"/>
              </w:rPr>
              <w:t>1.09</w:t>
            </w:r>
          </w:p>
          <w:p w:rsidR="00582FB3" w:rsidRPr="00582FB3" w:rsidRDefault="00582FB3" w:rsidP="005E6941">
            <w:pPr>
              <w:spacing w:after="0"/>
              <w:rPr>
                <w:sz w:val="16"/>
                <w:szCs w:val="16"/>
              </w:rPr>
            </w:pPr>
            <w:r w:rsidRPr="00582FB3">
              <w:rPr>
                <w:sz w:val="16"/>
                <w:szCs w:val="16"/>
              </w:rPr>
              <w:t>1.99</w:t>
            </w:r>
          </w:p>
        </w:tc>
        <w:tc>
          <w:tcPr>
            <w:tcW w:w="536" w:type="pct"/>
            <w:tcBorders>
              <w:top w:val="single" w:sz="8" w:space="0" w:color="000000"/>
              <w:bottom w:val="single" w:sz="18" w:space="0" w:color="000000"/>
            </w:tcBorders>
            <w:shd w:val="clear" w:color="auto" w:fill="FFFFFF"/>
          </w:tcPr>
          <w:p w:rsidR="00582FB3" w:rsidRPr="00582FB3" w:rsidRDefault="00582FB3" w:rsidP="005E6941">
            <w:pPr>
              <w:spacing w:after="0"/>
              <w:rPr>
                <w:sz w:val="16"/>
                <w:szCs w:val="16"/>
              </w:rPr>
            </w:pPr>
          </w:p>
          <w:p w:rsidR="00582FB3" w:rsidRPr="00582FB3" w:rsidRDefault="00582FB3" w:rsidP="005E6941">
            <w:pPr>
              <w:spacing w:after="0"/>
              <w:rPr>
                <w:sz w:val="16"/>
                <w:szCs w:val="16"/>
              </w:rPr>
            </w:pPr>
            <w:r w:rsidRPr="00582FB3">
              <w:rPr>
                <w:sz w:val="16"/>
                <w:szCs w:val="16"/>
              </w:rPr>
              <w:t>.48</w:t>
            </w:r>
          </w:p>
          <w:p w:rsidR="00582FB3" w:rsidRPr="00582FB3" w:rsidRDefault="00582FB3" w:rsidP="005E6941">
            <w:pPr>
              <w:spacing w:after="0"/>
              <w:rPr>
                <w:sz w:val="16"/>
                <w:szCs w:val="16"/>
              </w:rPr>
            </w:pPr>
            <w:r w:rsidRPr="00582FB3">
              <w:rPr>
                <w:sz w:val="16"/>
                <w:szCs w:val="16"/>
              </w:rPr>
              <w:t>.20</w:t>
            </w:r>
          </w:p>
          <w:p w:rsidR="00582FB3" w:rsidRPr="00582FB3" w:rsidRDefault="00582FB3" w:rsidP="005E6941">
            <w:pPr>
              <w:spacing w:after="0"/>
              <w:rPr>
                <w:sz w:val="16"/>
                <w:szCs w:val="16"/>
              </w:rPr>
            </w:pPr>
            <w:r w:rsidRPr="00582FB3">
              <w:rPr>
                <w:sz w:val="16"/>
                <w:szCs w:val="16"/>
              </w:rPr>
              <w:t>-.116</w:t>
            </w:r>
          </w:p>
          <w:p w:rsidR="00582FB3" w:rsidRPr="00582FB3" w:rsidRDefault="00582FB3" w:rsidP="005E6941">
            <w:pPr>
              <w:spacing w:after="0"/>
              <w:rPr>
                <w:sz w:val="16"/>
                <w:szCs w:val="16"/>
              </w:rPr>
            </w:pPr>
            <w:r w:rsidRPr="00582FB3">
              <w:rPr>
                <w:sz w:val="16"/>
                <w:szCs w:val="16"/>
              </w:rPr>
              <w:t>.20</w:t>
            </w:r>
          </w:p>
        </w:tc>
        <w:tc>
          <w:tcPr>
            <w:tcW w:w="402" w:type="pct"/>
            <w:tcBorders>
              <w:top w:val="single" w:sz="8" w:space="0" w:color="000000"/>
              <w:bottom w:val="single" w:sz="18" w:space="0" w:color="000000"/>
            </w:tcBorders>
            <w:shd w:val="clear" w:color="auto" w:fill="FFFFFF"/>
          </w:tcPr>
          <w:p w:rsidR="00582FB3" w:rsidRPr="00582FB3" w:rsidRDefault="00582FB3" w:rsidP="005E6941">
            <w:pPr>
              <w:spacing w:after="0"/>
              <w:rPr>
                <w:sz w:val="16"/>
                <w:szCs w:val="16"/>
              </w:rPr>
            </w:pPr>
            <w:r w:rsidRPr="00582FB3">
              <w:rPr>
                <w:sz w:val="16"/>
                <w:szCs w:val="16"/>
              </w:rPr>
              <w:t>2.63**</w:t>
            </w:r>
          </w:p>
          <w:p w:rsidR="00582FB3" w:rsidRPr="00582FB3" w:rsidRDefault="00582FB3" w:rsidP="005E6941">
            <w:pPr>
              <w:spacing w:after="0"/>
              <w:rPr>
                <w:sz w:val="16"/>
                <w:szCs w:val="16"/>
              </w:rPr>
            </w:pPr>
            <w:r w:rsidRPr="00582FB3">
              <w:rPr>
                <w:sz w:val="16"/>
                <w:szCs w:val="16"/>
              </w:rPr>
              <w:t>2.41*</w:t>
            </w:r>
          </w:p>
          <w:p w:rsidR="00582FB3" w:rsidRPr="00582FB3" w:rsidRDefault="00582FB3" w:rsidP="005E6941">
            <w:pPr>
              <w:spacing w:after="0"/>
              <w:rPr>
                <w:sz w:val="16"/>
                <w:szCs w:val="16"/>
              </w:rPr>
            </w:pPr>
            <w:r w:rsidRPr="00582FB3">
              <w:rPr>
                <w:sz w:val="16"/>
                <w:szCs w:val="16"/>
              </w:rPr>
              <w:t>1.38</w:t>
            </w:r>
          </w:p>
          <w:p w:rsidR="00582FB3" w:rsidRPr="00582FB3" w:rsidRDefault="00582FB3" w:rsidP="005E6941">
            <w:pPr>
              <w:spacing w:after="0"/>
              <w:rPr>
                <w:sz w:val="16"/>
                <w:szCs w:val="16"/>
              </w:rPr>
            </w:pPr>
            <w:r w:rsidRPr="00582FB3">
              <w:rPr>
                <w:sz w:val="16"/>
                <w:szCs w:val="16"/>
              </w:rPr>
              <w:t>-0.74</w:t>
            </w:r>
          </w:p>
          <w:p w:rsidR="00582FB3" w:rsidRPr="00582FB3" w:rsidRDefault="00582FB3" w:rsidP="005E6941">
            <w:pPr>
              <w:spacing w:after="0"/>
              <w:rPr>
                <w:sz w:val="16"/>
                <w:szCs w:val="16"/>
              </w:rPr>
            </w:pPr>
            <w:r w:rsidRPr="00582FB3">
              <w:rPr>
                <w:sz w:val="16"/>
                <w:szCs w:val="16"/>
              </w:rPr>
              <w:t>1.08</w:t>
            </w:r>
          </w:p>
        </w:tc>
        <w:tc>
          <w:tcPr>
            <w:tcW w:w="268" w:type="pct"/>
            <w:tcBorders>
              <w:top w:val="single" w:sz="8" w:space="0" w:color="000000"/>
              <w:bottom w:val="single" w:sz="18" w:space="0" w:color="000000"/>
            </w:tcBorders>
            <w:shd w:val="clear" w:color="auto" w:fill="FFFFFF"/>
          </w:tcPr>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r w:rsidRPr="00582FB3">
              <w:rPr>
                <w:sz w:val="16"/>
                <w:szCs w:val="16"/>
              </w:rPr>
              <w:t>.69</w:t>
            </w:r>
          </w:p>
        </w:tc>
        <w:tc>
          <w:tcPr>
            <w:tcW w:w="335" w:type="pct"/>
            <w:tcBorders>
              <w:top w:val="single" w:sz="8" w:space="0" w:color="000000"/>
              <w:bottom w:val="single" w:sz="18" w:space="0" w:color="000000"/>
            </w:tcBorders>
            <w:shd w:val="clear" w:color="auto" w:fill="FFFFFF"/>
          </w:tcPr>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r w:rsidRPr="00582FB3">
              <w:rPr>
                <w:sz w:val="16"/>
                <w:szCs w:val="16"/>
              </w:rPr>
              <w:t>.47</w:t>
            </w:r>
          </w:p>
        </w:tc>
        <w:tc>
          <w:tcPr>
            <w:tcW w:w="1093" w:type="pct"/>
            <w:tcBorders>
              <w:top w:val="single" w:sz="8" w:space="0" w:color="000000"/>
              <w:bottom w:val="single" w:sz="18" w:space="0" w:color="000000"/>
            </w:tcBorders>
            <w:shd w:val="clear" w:color="auto" w:fill="FFFFFF"/>
          </w:tcPr>
          <w:p w:rsidR="00582FB3" w:rsidRDefault="00582FB3" w:rsidP="005E6941">
            <w:pPr>
              <w:spacing w:after="0"/>
              <w:rPr>
                <w:sz w:val="16"/>
                <w:szCs w:val="16"/>
              </w:rPr>
            </w:pPr>
          </w:p>
          <w:p w:rsidR="00772368" w:rsidRDefault="00772368" w:rsidP="005E6941">
            <w:pPr>
              <w:spacing w:after="0"/>
              <w:rPr>
                <w:sz w:val="16"/>
                <w:szCs w:val="16"/>
              </w:rPr>
            </w:pPr>
          </w:p>
          <w:p w:rsidR="00772368" w:rsidRDefault="00772368" w:rsidP="005E6941">
            <w:pPr>
              <w:spacing w:after="0"/>
              <w:rPr>
                <w:sz w:val="16"/>
                <w:szCs w:val="16"/>
              </w:rPr>
            </w:pPr>
          </w:p>
          <w:p w:rsidR="00772368" w:rsidRDefault="00772368" w:rsidP="005E6941">
            <w:pPr>
              <w:spacing w:after="0"/>
              <w:rPr>
                <w:sz w:val="16"/>
                <w:szCs w:val="16"/>
              </w:rPr>
            </w:pPr>
          </w:p>
          <w:p w:rsidR="00772368" w:rsidRPr="00582FB3" w:rsidRDefault="00B11199" w:rsidP="005E6941">
            <w:pPr>
              <w:spacing w:after="0"/>
              <w:rPr>
                <w:sz w:val="16"/>
                <w:szCs w:val="16"/>
              </w:rPr>
            </w:pPr>
            <w:r>
              <w:rPr>
                <w:sz w:val="16"/>
                <w:szCs w:val="16"/>
              </w:rPr>
              <w:t>12.88*</w:t>
            </w:r>
            <w:r w:rsidR="00772368">
              <w:rPr>
                <w:sz w:val="16"/>
                <w:szCs w:val="16"/>
              </w:rPr>
              <w:t>*</w:t>
            </w:r>
          </w:p>
        </w:tc>
        <w:tc>
          <w:tcPr>
            <w:tcW w:w="536" w:type="pct"/>
            <w:tcBorders>
              <w:top w:val="single" w:sz="8" w:space="0" w:color="000000"/>
              <w:bottom w:val="single" w:sz="18" w:space="0" w:color="000000"/>
            </w:tcBorders>
            <w:shd w:val="clear" w:color="auto" w:fill="FFFFFF"/>
          </w:tcPr>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r w:rsidRPr="00582FB3">
              <w:rPr>
                <w:sz w:val="16"/>
                <w:szCs w:val="16"/>
              </w:rPr>
              <w:t>.02</w:t>
            </w:r>
          </w:p>
        </w:tc>
        <w:tc>
          <w:tcPr>
            <w:tcW w:w="554" w:type="pct"/>
            <w:tcBorders>
              <w:top w:val="single" w:sz="8" w:space="0" w:color="000000"/>
              <w:bottom w:val="single" w:sz="18" w:space="0" w:color="000000"/>
            </w:tcBorders>
            <w:shd w:val="clear" w:color="auto" w:fill="FFFFFF"/>
          </w:tcPr>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p>
          <w:p w:rsidR="00582FB3" w:rsidRPr="00582FB3" w:rsidRDefault="00582FB3" w:rsidP="005E6941">
            <w:pPr>
              <w:spacing w:after="0"/>
              <w:rPr>
                <w:sz w:val="16"/>
                <w:szCs w:val="16"/>
              </w:rPr>
            </w:pPr>
            <w:r w:rsidRPr="00582FB3">
              <w:rPr>
                <w:sz w:val="16"/>
                <w:szCs w:val="16"/>
              </w:rPr>
              <w:t>1.17</w:t>
            </w:r>
          </w:p>
        </w:tc>
      </w:tr>
    </w:tbl>
    <w:p w:rsidR="0058669C" w:rsidRDefault="0058669C" w:rsidP="0058669C">
      <w:pPr>
        <w:spacing w:after="0" w:line="240" w:lineRule="auto"/>
        <w:contextualSpacing/>
        <w:rPr>
          <w:sz w:val="16"/>
          <w:szCs w:val="16"/>
        </w:rPr>
      </w:pPr>
      <w:r w:rsidRPr="001B37F7">
        <w:rPr>
          <w:sz w:val="16"/>
          <w:szCs w:val="16"/>
        </w:rPr>
        <w:t>Note: *= significant at .05 level, **= significant at .001.</w:t>
      </w:r>
      <w:r w:rsidR="00B11199" w:rsidRPr="001B37F7">
        <w:rPr>
          <w:sz w:val="16"/>
          <w:szCs w:val="16"/>
        </w:rPr>
        <w:t xml:space="preserve"> </w:t>
      </w:r>
      <w:r w:rsidRPr="001B37F7">
        <w:rPr>
          <w:sz w:val="16"/>
          <w:szCs w:val="16"/>
        </w:rPr>
        <w:t xml:space="preserve">SI=Social Isolation, avoid </w:t>
      </w:r>
      <w:proofErr w:type="spellStart"/>
      <w:r w:rsidRPr="001B37F7">
        <w:rPr>
          <w:sz w:val="16"/>
          <w:szCs w:val="16"/>
        </w:rPr>
        <w:t>att</w:t>
      </w:r>
      <w:proofErr w:type="spellEnd"/>
      <w:r w:rsidRPr="001B37F7">
        <w:rPr>
          <w:sz w:val="16"/>
          <w:szCs w:val="16"/>
        </w:rPr>
        <w:t xml:space="preserve"> = presence/absence of avoidant attachment style, no. places=number of placement moves. Model 2 is raw scores. Model 3 is controlling for covariates. BSI-GSI </w:t>
      </w:r>
      <w:r w:rsidR="00C46685">
        <w:rPr>
          <w:sz w:val="16"/>
          <w:szCs w:val="16"/>
        </w:rPr>
        <w:t>= Brief Symptom Inventory (Global Severity Index)</w:t>
      </w:r>
      <w:proofErr w:type="gramStart"/>
      <w:r w:rsidR="00C46685" w:rsidRPr="001B37F7">
        <w:rPr>
          <w:sz w:val="16"/>
          <w:szCs w:val="16"/>
        </w:rPr>
        <w:t>.</w:t>
      </w:r>
      <w:r w:rsidRPr="001B37F7">
        <w:rPr>
          <w:sz w:val="16"/>
          <w:szCs w:val="16"/>
        </w:rPr>
        <w:t>.</w:t>
      </w:r>
      <w:proofErr w:type="gramEnd"/>
    </w:p>
    <w:p w:rsidR="009D2856" w:rsidRPr="001B37F7" w:rsidRDefault="009D2856" w:rsidP="0058669C">
      <w:pPr>
        <w:spacing w:after="0" w:line="240" w:lineRule="auto"/>
        <w:contextualSpacing/>
        <w:rPr>
          <w:sz w:val="16"/>
          <w:szCs w:val="16"/>
        </w:rPr>
      </w:pPr>
    </w:p>
    <w:p w:rsidR="0058669C" w:rsidRPr="0058669C" w:rsidRDefault="0058669C" w:rsidP="005E6941">
      <w:pPr>
        <w:spacing w:after="0" w:line="240" w:lineRule="auto"/>
      </w:pPr>
      <w:r w:rsidRPr="0058669C">
        <w:rPr>
          <w:b/>
        </w:rPr>
        <w:t>Regression model: Defectiveness/Shame Schema as potential mediator</w:t>
      </w:r>
    </w:p>
    <w:tbl>
      <w:tblPr>
        <w:tblpPr w:leftFromText="180" w:rightFromText="180" w:vertAnchor="text" w:horzAnchor="margin" w:tblpY="199"/>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902"/>
        <w:gridCol w:w="560"/>
        <w:gridCol w:w="560"/>
        <w:gridCol w:w="1006"/>
        <w:gridCol w:w="672"/>
        <w:gridCol w:w="448"/>
        <w:gridCol w:w="560"/>
        <w:gridCol w:w="1710"/>
        <w:gridCol w:w="782"/>
        <w:gridCol w:w="925"/>
      </w:tblGrid>
      <w:tr w:rsidR="00B11199" w:rsidRPr="0058669C" w:rsidTr="005E6941">
        <w:trPr>
          <w:cantSplit/>
          <w:trHeight w:val="383"/>
          <w:tblHeader/>
        </w:trPr>
        <w:tc>
          <w:tcPr>
            <w:tcW w:w="612"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B11199" w:rsidRPr="00B11199" w:rsidRDefault="00B11199" w:rsidP="005E6941">
            <w:pPr>
              <w:spacing w:after="0" w:line="20" w:lineRule="atLeast"/>
              <w:contextualSpacing/>
              <w:rPr>
                <w:sz w:val="16"/>
                <w:szCs w:val="16"/>
              </w:rPr>
            </w:pPr>
            <w:r w:rsidRPr="00B11199">
              <w:rPr>
                <w:sz w:val="16"/>
                <w:szCs w:val="16"/>
              </w:rPr>
              <w:t>Model</w:t>
            </w:r>
          </w:p>
        </w:tc>
        <w:tc>
          <w:tcPr>
            <w:tcW w:w="680" w:type="pct"/>
            <w:gridSpan w:val="2"/>
            <w:tcBorders>
              <w:top w:val="single" w:sz="18" w:space="0" w:color="000000"/>
              <w:left w:val="single" w:sz="16" w:space="0" w:color="000000"/>
            </w:tcBorders>
            <w:shd w:val="clear" w:color="auto" w:fill="FFFFFF"/>
            <w:vAlign w:val="bottom"/>
          </w:tcPr>
          <w:p w:rsidR="00B11199" w:rsidRPr="00B11199" w:rsidRDefault="00443909" w:rsidP="005E6941">
            <w:pPr>
              <w:spacing w:after="0" w:line="20" w:lineRule="atLeast"/>
              <w:contextualSpacing/>
              <w:rPr>
                <w:sz w:val="16"/>
                <w:szCs w:val="16"/>
              </w:rPr>
            </w:pPr>
            <w:proofErr w:type="spellStart"/>
            <w:r>
              <w:rPr>
                <w:sz w:val="16"/>
                <w:szCs w:val="16"/>
              </w:rPr>
              <w:t>Unstandardised</w:t>
            </w:r>
            <w:proofErr w:type="spellEnd"/>
            <w:r w:rsidR="00B11199" w:rsidRPr="00B11199">
              <w:rPr>
                <w:sz w:val="16"/>
                <w:szCs w:val="16"/>
              </w:rPr>
              <w:t xml:space="preserve"> Coefficients</w:t>
            </w:r>
          </w:p>
        </w:tc>
        <w:tc>
          <w:tcPr>
            <w:tcW w:w="611" w:type="pct"/>
            <w:tcBorders>
              <w:top w:val="single" w:sz="18" w:space="0" w:color="000000"/>
            </w:tcBorders>
            <w:shd w:val="clear" w:color="auto" w:fill="FFFFFF"/>
            <w:vAlign w:val="bottom"/>
          </w:tcPr>
          <w:p w:rsidR="00B11199" w:rsidRPr="00B11199" w:rsidRDefault="00443909" w:rsidP="005E6941">
            <w:pPr>
              <w:spacing w:after="0" w:line="20" w:lineRule="atLeast"/>
              <w:contextualSpacing/>
              <w:rPr>
                <w:sz w:val="16"/>
                <w:szCs w:val="16"/>
              </w:rPr>
            </w:pPr>
            <w:r>
              <w:rPr>
                <w:sz w:val="16"/>
                <w:szCs w:val="16"/>
              </w:rPr>
              <w:t>Standardised</w:t>
            </w:r>
            <w:r w:rsidR="00B11199" w:rsidRPr="00B11199">
              <w:rPr>
                <w:sz w:val="16"/>
                <w:szCs w:val="16"/>
              </w:rPr>
              <w:t xml:space="preserve"> Coefficients</w:t>
            </w:r>
          </w:p>
        </w:tc>
        <w:tc>
          <w:tcPr>
            <w:tcW w:w="408" w:type="pct"/>
            <w:vMerge w:val="restart"/>
            <w:tcBorders>
              <w:top w:val="single" w:sz="18" w:space="0" w:color="000000"/>
              <w:bottom w:val="single" w:sz="16" w:space="0" w:color="000000"/>
            </w:tcBorders>
            <w:shd w:val="clear" w:color="auto" w:fill="FFFFFF"/>
            <w:vAlign w:val="bottom"/>
          </w:tcPr>
          <w:p w:rsidR="00B11199" w:rsidRPr="00B11199" w:rsidRDefault="00B11199" w:rsidP="005E6941">
            <w:pPr>
              <w:spacing w:after="0" w:line="20" w:lineRule="atLeast"/>
              <w:contextualSpacing/>
              <w:rPr>
                <w:sz w:val="16"/>
                <w:szCs w:val="16"/>
              </w:rPr>
            </w:pPr>
          </w:p>
          <w:p w:rsidR="00B11199" w:rsidRPr="00B11199" w:rsidRDefault="00B11199" w:rsidP="005E6941">
            <w:pPr>
              <w:spacing w:after="0" w:line="20" w:lineRule="atLeast"/>
              <w:contextualSpacing/>
              <w:rPr>
                <w:sz w:val="16"/>
                <w:szCs w:val="16"/>
              </w:rPr>
            </w:pPr>
          </w:p>
          <w:p w:rsidR="00B11199" w:rsidRPr="00B11199" w:rsidRDefault="00B11199" w:rsidP="005E6941">
            <w:pPr>
              <w:spacing w:after="0" w:line="20" w:lineRule="atLeast"/>
              <w:contextualSpacing/>
              <w:rPr>
                <w:sz w:val="16"/>
                <w:szCs w:val="16"/>
              </w:rPr>
            </w:pPr>
            <w:r w:rsidRPr="00B11199">
              <w:rPr>
                <w:sz w:val="16"/>
                <w:szCs w:val="16"/>
              </w:rPr>
              <w:t>t</w:t>
            </w:r>
          </w:p>
        </w:tc>
        <w:tc>
          <w:tcPr>
            <w:tcW w:w="272" w:type="pct"/>
            <w:vMerge w:val="restart"/>
            <w:tcBorders>
              <w:top w:val="single" w:sz="18" w:space="0" w:color="000000"/>
            </w:tcBorders>
            <w:shd w:val="clear" w:color="auto" w:fill="FFFFFF"/>
            <w:vAlign w:val="bottom"/>
          </w:tcPr>
          <w:p w:rsidR="00B11199" w:rsidRPr="00B11199" w:rsidRDefault="00B11199" w:rsidP="005E6941">
            <w:pPr>
              <w:spacing w:after="0" w:line="20" w:lineRule="atLeast"/>
              <w:contextualSpacing/>
              <w:rPr>
                <w:sz w:val="16"/>
                <w:szCs w:val="16"/>
              </w:rPr>
            </w:pPr>
          </w:p>
          <w:p w:rsidR="00B11199" w:rsidRPr="00B11199" w:rsidRDefault="00B11199" w:rsidP="005E6941">
            <w:pPr>
              <w:spacing w:after="0" w:line="20" w:lineRule="atLeast"/>
              <w:contextualSpacing/>
              <w:rPr>
                <w:sz w:val="16"/>
                <w:szCs w:val="16"/>
              </w:rPr>
            </w:pPr>
          </w:p>
          <w:p w:rsidR="00B11199" w:rsidRPr="00B11199" w:rsidRDefault="00B11199" w:rsidP="005E6941">
            <w:pPr>
              <w:spacing w:after="0" w:line="20" w:lineRule="atLeast"/>
              <w:contextualSpacing/>
              <w:rPr>
                <w:sz w:val="16"/>
                <w:szCs w:val="16"/>
              </w:rPr>
            </w:pPr>
            <w:r w:rsidRPr="00B11199">
              <w:rPr>
                <w:sz w:val="16"/>
                <w:szCs w:val="16"/>
              </w:rPr>
              <w:t>R</w:t>
            </w:r>
          </w:p>
        </w:tc>
        <w:tc>
          <w:tcPr>
            <w:tcW w:w="340" w:type="pct"/>
            <w:vMerge w:val="restart"/>
            <w:tcBorders>
              <w:top w:val="single" w:sz="18" w:space="0" w:color="000000"/>
            </w:tcBorders>
            <w:shd w:val="clear" w:color="auto" w:fill="FFFFFF"/>
            <w:vAlign w:val="bottom"/>
          </w:tcPr>
          <w:p w:rsidR="00B11199" w:rsidRPr="00B11199" w:rsidRDefault="00B11199" w:rsidP="005E6941">
            <w:pPr>
              <w:spacing w:after="0" w:line="20" w:lineRule="atLeast"/>
              <w:contextualSpacing/>
              <w:rPr>
                <w:sz w:val="16"/>
                <w:szCs w:val="16"/>
              </w:rPr>
            </w:pPr>
          </w:p>
          <w:p w:rsidR="00B11199" w:rsidRPr="00B11199" w:rsidRDefault="00B11199" w:rsidP="005E6941">
            <w:pPr>
              <w:spacing w:after="0" w:line="20" w:lineRule="atLeast"/>
              <w:contextualSpacing/>
              <w:rPr>
                <w:sz w:val="16"/>
                <w:szCs w:val="16"/>
              </w:rPr>
            </w:pPr>
          </w:p>
          <w:p w:rsidR="00B11199" w:rsidRPr="00B11199" w:rsidRDefault="00B11199" w:rsidP="005E6941">
            <w:pPr>
              <w:spacing w:after="0" w:line="20" w:lineRule="atLeast"/>
              <w:contextualSpacing/>
              <w:rPr>
                <w:sz w:val="16"/>
                <w:szCs w:val="16"/>
              </w:rPr>
            </w:pPr>
            <w:r w:rsidRPr="00B11199">
              <w:rPr>
                <w:sz w:val="16"/>
                <w:szCs w:val="16"/>
              </w:rPr>
              <w:t>R</w:t>
            </w:r>
            <w:r w:rsidRPr="00B11199">
              <w:rPr>
                <w:sz w:val="16"/>
                <w:szCs w:val="16"/>
                <w:vertAlign w:val="superscript"/>
              </w:rPr>
              <w:t>2</w:t>
            </w:r>
          </w:p>
        </w:tc>
        <w:tc>
          <w:tcPr>
            <w:tcW w:w="1039" w:type="pct"/>
            <w:vMerge w:val="restart"/>
            <w:tcBorders>
              <w:top w:val="single" w:sz="18" w:space="0" w:color="000000"/>
            </w:tcBorders>
            <w:shd w:val="clear" w:color="auto" w:fill="FFFFFF"/>
          </w:tcPr>
          <w:p w:rsidR="00B11199" w:rsidRDefault="00B11199" w:rsidP="005E6941">
            <w:pPr>
              <w:spacing w:after="0" w:line="20" w:lineRule="atLeast"/>
              <w:contextualSpacing/>
              <w:rPr>
                <w:sz w:val="16"/>
                <w:szCs w:val="16"/>
              </w:rPr>
            </w:pPr>
          </w:p>
          <w:p w:rsidR="00B11199" w:rsidRDefault="00B11199" w:rsidP="005E6941">
            <w:pPr>
              <w:spacing w:after="0" w:line="20" w:lineRule="atLeast"/>
              <w:contextualSpacing/>
              <w:rPr>
                <w:sz w:val="16"/>
                <w:szCs w:val="16"/>
              </w:rPr>
            </w:pPr>
          </w:p>
          <w:p w:rsidR="00B11199" w:rsidRDefault="00B11199" w:rsidP="005E6941">
            <w:pPr>
              <w:spacing w:after="0" w:line="20" w:lineRule="atLeast"/>
              <w:contextualSpacing/>
              <w:rPr>
                <w:sz w:val="16"/>
                <w:szCs w:val="16"/>
              </w:rPr>
            </w:pPr>
          </w:p>
          <w:p w:rsidR="00B11199" w:rsidRPr="00B11199" w:rsidRDefault="00B11199" w:rsidP="005E6941">
            <w:pPr>
              <w:spacing w:after="0" w:line="20" w:lineRule="atLeast"/>
              <w:contextualSpacing/>
              <w:rPr>
                <w:sz w:val="16"/>
                <w:szCs w:val="16"/>
              </w:rPr>
            </w:pPr>
            <w:r>
              <w:rPr>
                <w:sz w:val="16"/>
                <w:szCs w:val="16"/>
              </w:rPr>
              <w:t>F</w:t>
            </w:r>
          </w:p>
        </w:tc>
        <w:tc>
          <w:tcPr>
            <w:tcW w:w="1037" w:type="pct"/>
            <w:gridSpan w:val="2"/>
            <w:tcBorders>
              <w:top w:val="single" w:sz="18" w:space="0" w:color="000000"/>
            </w:tcBorders>
            <w:shd w:val="clear" w:color="auto" w:fill="FFFFFF"/>
            <w:vAlign w:val="bottom"/>
          </w:tcPr>
          <w:p w:rsidR="00B11199" w:rsidRPr="00B11199" w:rsidRDefault="00B11199" w:rsidP="005E6941">
            <w:pPr>
              <w:spacing w:after="0" w:line="20" w:lineRule="atLeast"/>
              <w:contextualSpacing/>
              <w:rPr>
                <w:sz w:val="16"/>
                <w:szCs w:val="16"/>
              </w:rPr>
            </w:pPr>
            <w:r w:rsidRPr="00B11199">
              <w:rPr>
                <w:sz w:val="16"/>
                <w:szCs w:val="16"/>
              </w:rPr>
              <w:t>Change statistics</w:t>
            </w:r>
          </w:p>
        </w:tc>
      </w:tr>
      <w:tr w:rsidR="00B11199" w:rsidRPr="0058669C" w:rsidTr="005E6941">
        <w:trPr>
          <w:cantSplit/>
          <w:tblHeader/>
        </w:trPr>
        <w:tc>
          <w:tcPr>
            <w:tcW w:w="612"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B11199" w:rsidRPr="00B11199" w:rsidRDefault="00B11199" w:rsidP="005E6941">
            <w:pPr>
              <w:spacing w:after="0" w:line="20" w:lineRule="atLeast"/>
              <w:contextualSpacing/>
              <w:rPr>
                <w:sz w:val="16"/>
                <w:szCs w:val="16"/>
              </w:rPr>
            </w:pPr>
          </w:p>
        </w:tc>
        <w:tc>
          <w:tcPr>
            <w:tcW w:w="340" w:type="pct"/>
            <w:tcBorders>
              <w:left w:val="single" w:sz="16" w:space="0" w:color="000000"/>
              <w:bottom w:val="single" w:sz="16" w:space="0" w:color="000000"/>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B</w:t>
            </w:r>
          </w:p>
        </w:tc>
        <w:tc>
          <w:tcPr>
            <w:tcW w:w="340" w:type="pct"/>
            <w:tcBorders>
              <w:bottom w:val="single" w:sz="16" w:space="0" w:color="000000"/>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Std. Error</w:t>
            </w:r>
          </w:p>
        </w:tc>
        <w:tc>
          <w:tcPr>
            <w:tcW w:w="611" w:type="pct"/>
            <w:tcBorders>
              <w:bottom w:val="single" w:sz="16" w:space="0" w:color="000000"/>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β</w:t>
            </w:r>
          </w:p>
        </w:tc>
        <w:tc>
          <w:tcPr>
            <w:tcW w:w="408" w:type="pct"/>
            <w:vMerge/>
            <w:tcBorders>
              <w:top w:val="single" w:sz="16" w:space="0" w:color="000000"/>
              <w:bottom w:val="single" w:sz="16" w:space="0" w:color="000000"/>
            </w:tcBorders>
            <w:shd w:val="clear" w:color="auto" w:fill="FFFFFF"/>
            <w:vAlign w:val="bottom"/>
          </w:tcPr>
          <w:p w:rsidR="00B11199" w:rsidRPr="00B11199" w:rsidRDefault="00B11199" w:rsidP="005E6941">
            <w:pPr>
              <w:spacing w:after="0" w:line="20" w:lineRule="atLeast"/>
              <w:contextualSpacing/>
              <w:rPr>
                <w:sz w:val="16"/>
                <w:szCs w:val="16"/>
              </w:rPr>
            </w:pPr>
          </w:p>
        </w:tc>
        <w:tc>
          <w:tcPr>
            <w:tcW w:w="272" w:type="pct"/>
            <w:vMerge/>
            <w:tcBorders>
              <w:bottom w:val="single" w:sz="16" w:space="0" w:color="000000"/>
            </w:tcBorders>
            <w:shd w:val="clear" w:color="auto" w:fill="FFFFFF"/>
          </w:tcPr>
          <w:p w:rsidR="00B11199" w:rsidRPr="00B11199" w:rsidRDefault="00B11199" w:rsidP="005E6941">
            <w:pPr>
              <w:spacing w:after="0" w:line="20" w:lineRule="atLeast"/>
              <w:contextualSpacing/>
              <w:rPr>
                <w:sz w:val="16"/>
                <w:szCs w:val="16"/>
              </w:rPr>
            </w:pPr>
          </w:p>
        </w:tc>
        <w:tc>
          <w:tcPr>
            <w:tcW w:w="340" w:type="pct"/>
            <w:vMerge/>
            <w:tcBorders>
              <w:bottom w:val="single" w:sz="16" w:space="0" w:color="000000"/>
            </w:tcBorders>
            <w:shd w:val="clear" w:color="auto" w:fill="FFFFFF"/>
            <w:vAlign w:val="bottom"/>
          </w:tcPr>
          <w:p w:rsidR="00B11199" w:rsidRPr="00B11199" w:rsidRDefault="00B11199" w:rsidP="005E6941">
            <w:pPr>
              <w:spacing w:after="0" w:line="20" w:lineRule="atLeast"/>
              <w:contextualSpacing/>
              <w:rPr>
                <w:sz w:val="16"/>
                <w:szCs w:val="16"/>
              </w:rPr>
            </w:pPr>
          </w:p>
        </w:tc>
        <w:tc>
          <w:tcPr>
            <w:tcW w:w="1039" w:type="pct"/>
            <w:vMerge/>
            <w:tcBorders>
              <w:bottom w:val="nil"/>
            </w:tcBorders>
            <w:shd w:val="clear" w:color="auto" w:fill="FFFFFF"/>
          </w:tcPr>
          <w:p w:rsidR="00B11199" w:rsidRPr="00B11199" w:rsidRDefault="00B11199" w:rsidP="005E6941">
            <w:pPr>
              <w:spacing w:after="0" w:line="20" w:lineRule="atLeast"/>
              <w:contextualSpacing/>
              <w:rPr>
                <w:sz w:val="16"/>
                <w:szCs w:val="16"/>
              </w:rPr>
            </w:pPr>
          </w:p>
        </w:tc>
        <w:tc>
          <w:tcPr>
            <w:tcW w:w="475" w:type="pct"/>
            <w:tcBorders>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R</w:t>
            </w:r>
            <w:r w:rsidRPr="00B11199">
              <w:rPr>
                <w:sz w:val="16"/>
                <w:szCs w:val="16"/>
                <w:vertAlign w:val="superscript"/>
              </w:rPr>
              <w:t>2</w:t>
            </w:r>
            <w:r w:rsidRPr="00B11199">
              <w:rPr>
                <w:sz w:val="16"/>
                <w:szCs w:val="16"/>
              </w:rPr>
              <w:t>change</w:t>
            </w:r>
          </w:p>
        </w:tc>
        <w:tc>
          <w:tcPr>
            <w:tcW w:w="562" w:type="pct"/>
            <w:tcBorders>
              <w:bottom w:val="single" w:sz="12" w:space="0" w:color="000000"/>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F change</w:t>
            </w:r>
          </w:p>
        </w:tc>
      </w:tr>
      <w:tr w:rsidR="00B11199" w:rsidRPr="0058669C" w:rsidTr="005E6941">
        <w:trPr>
          <w:cantSplit/>
          <w:tblHeader/>
        </w:trPr>
        <w:tc>
          <w:tcPr>
            <w:tcW w:w="64" w:type="pct"/>
            <w:vMerge w:val="restart"/>
            <w:tcBorders>
              <w:top w:val="single" w:sz="16" w:space="0" w:color="000000"/>
              <w:left w:val="single" w:sz="18" w:space="0" w:color="000000"/>
              <w:right w:val="nil"/>
            </w:tcBorders>
            <w:shd w:val="clear" w:color="auto" w:fill="FFFFFF"/>
          </w:tcPr>
          <w:p w:rsidR="00B11199" w:rsidRPr="00B11199" w:rsidRDefault="00B11199" w:rsidP="005E6941">
            <w:pPr>
              <w:spacing w:after="0" w:line="20" w:lineRule="atLeast"/>
              <w:contextualSpacing/>
              <w:rPr>
                <w:sz w:val="16"/>
                <w:szCs w:val="16"/>
              </w:rPr>
            </w:pPr>
            <w:r w:rsidRPr="00B11199">
              <w:rPr>
                <w:sz w:val="16"/>
                <w:szCs w:val="16"/>
              </w:rPr>
              <w:t>1</w:t>
            </w:r>
          </w:p>
        </w:tc>
        <w:tc>
          <w:tcPr>
            <w:tcW w:w="548" w:type="pct"/>
            <w:tcBorders>
              <w:top w:val="single" w:sz="16" w:space="0" w:color="000000"/>
              <w:left w:val="nil"/>
              <w:bottom w:val="nil"/>
              <w:right w:val="single" w:sz="16" w:space="0" w:color="000000"/>
            </w:tcBorders>
            <w:shd w:val="clear" w:color="auto" w:fill="FFFFFF"/>
          </w:tcPr>
          <w:p w:rsidR="00B11199" w:rsidRPr="00B11199" w:rsidRDefault="00B11199" w:rsidP="005E6941">
            <w:pPr>
              <w:spacing w:after="0" w:line="20" w:lineRule="atLeast"/>
              <w:contextualSpacing/>
              <w:rPr>
                <w:sz w:val="16"/>
                <w:szCs w:val="16"/>
              </w:rPr>
            </w:pPr>
            <w:r w:rsidRPr="00B11199">
              <w:rPr>
                <w:sz w:val="16"/>
                <w:szCs w:val="16"/>
              </w:rPr>
              <w:t>(Constant)</w:t>
            </w:r>
          </w:p>
        </w:tc>
        <w:tc>
          <w:tcPr>
            <w:tcW w:w="340" w:type="pct"/>
            <w:tcBorders>
              <w:top w:val="single" w:sz="16" w:space="0" w:color="000000"/>
              <w:left w:val="single" w:sz="16" w:space="0" w:color="000000"/>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47.18</w:t>
            </w:r>
          </w:p>
        </w:tc>
        <w:tc>
          <w:tcPr>
            <w:tcW w:w="340" w:type="pct"/>
            <w:tcBorders>
              <w:top w:val="single" w:sz="16" w:space="0" w:color="000000"/>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2.69</w:t>
            </w:r>
          </w:p>
        </w:tc>
        <w:tc>
          <w:tcPr>
            <w:tcW w:w="611" w:type="pct"/>
            <w:tcBorders>
              <w:top w:val="single" w:sz="16" w:space="0" w:color="000000"/>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408" w:type="pct"/>
            <w:tcBorders>
              <w:top w:val="single" w:sz="16" w:space="0" w:color="000000"/>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17.55**</w:t>
            </w:r>
          </w:p>
        </w:tc>
        <w:tc>
          <w:tcPr>
            <w:tcW w:w="272" w:type="pct"/>
            <w:tcBorders>
              <w:top w:val="single" w:sz="16" w:space="0" w:color="000000"/>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340" w:type="pct"/>
            <w:tcBorders>
              <w:top w:val="nil"/>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1039" w:type="pct"/>
            <w:tcBorders>
              <w:top w:val="single" w:sz="12" w:space="0" w:color="auto"/>
              <w:bottom w:val="nil"/>
            </w:tcBorders>
            <w:shd w:val="clear" w:color="auto" w:fill="FFFFFF"/>
          </w:tcPr>
          <w:p w:rsidR="00B11199" w:rsidRPr="00B11199" w:rsidRDefault="00B11199" w:rsidP="005E6941">
            <w:pPr>
              <w:spacing w:after="0" w:line="20" w:lineRule="atLeast"/>
              <w:contextualSpacing/>
              <w:rPr>
                <w:sz w:val="16"/>
                <w:szCs w:val="16"/>
              </w:rPr>
            </w:pPr>
          </w:p>
        </w:tc>
        <w:tc>
          <w:tcPr>
            <w:tcW w:w="475" w:type="pct"/>
            <w:tcBorders>
              <w:top w:val="single" w:sz="12" w:space="0" w:color="auto"/>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562" w:type="pct"/>
            <w:tcBorders>
              <w:top w:val="single" w:sz="12" w:space="0" w:color="000000"/>
              <w:bottom w:val="nil"/>
            </w:tcBorders>
            <w:shd w:val="clear" w:color="auto" w:fill="FFFFFF"/>
            <w:vAlign w:val="center"/>
          </w:tcPr>
          <w:p w:rsidR="00B11199" w:rsidRPr="00B11199" w:rsidRDefault="00B11199" w:rsidP="005E6941">
            <w:pPr>
              <w:spacing w:after="0" w:line="20" w:lineRule="atLeast"/>
              <w:contextualSpacing/>
              <w:rPr>
                <w:sz w:val="16"/>
                <w:szCs w:val="16"/>
              </w:rPr>
            </w:pPr>
          </w:p>
        </w:tc>
      </w:tr>
      <w:tr w:rsidR="00B11199" w:rsidRPr="0058669C" w:rsidTr="005E6941">
        <w:trPr>
          <w:cantSplit/>
          <w:tblHeader/>
        </w:trPr>
        <w:tc>
          <w:tcPr>
            <w:tcW w:w="64" w:type="pct"/>
            <w:vMerge/>
            <w:tcBorders>
              <w:top w:val="single" w:sz="16" w:space="0" w:color="000000"/>
              <w:left w:val="single" w:sz="18" w:space="0" w:color="000000"/>
              <w:right w:val="nil"/>
            </w:tcBorders>
            <w:shd w:val="clear" w:color="auto" w:fill="FFFFFF"/>
          </w:tcPr>
          <w:p w:rsidR="00B11199" w:rsidRPr="00B11199" w:rsidRDefault="00B11199" w:rsidP="005E6941">
            <w:pPr>
              <w:spacing w:after="0" w:line="20" w:lineRule="atLeast"/>
              <w:contextualSpacing/>
              <w:rPr>
                <w:sz w:val="16"/>
                <w:szCs w:val="16"/>
              </w:rPr>
            </w:pPr>
          </w:p>
        </w:tc>
        <w:tc>
          <w:tcPr>
            <w:tcW w:w="548" w:type="pct"/>
            <w:tcBorders>
              <w:top w:val="nil"/>
              <w:left w:val="nil"/>
              <w:right w:val="single" w:sz="16" w:space="0" w:color="000000"/>
            </w:tcBorders>
            <w:shd w:val="clear" w:color="auto" w:fill="FFFFFF"/>
          </w:tcPr>
          <w:p w:rsidR="00B11199" w:rsidRPr="00B11199" w:rsidRDefault="00B11199" w:rsidP="005E6941">
            <w:pPr>
              <w:spacing w:after="0" w:line="20" w:lineRule="atLeast"/>
              <w:contextualSpacing/>
              <w:rPr>
                <w:sz w:val="16"/>
                <w:szCs w:val="16"/>
              </w:rPr>
            </w:pPr>
            <w:r w:rsidRPr="00B11199">
              <w:rPr>
                <w:sz w:val="16"/>
                <w:szCs w:val="16"/>
              </w:rPr>
              <w:t xml:space="preserve">Avoid </w:t>
            </w:r>
            <w:proofErr w:type="spellStart"/>
            <w:r w:rsidRPr="00B11199">
              <w:rPr>
                <w:sz w:val="16"/>
                <w:szCs w:val="16"/>
              </w:rPr>
              <w:t>att</w:t>
            </w:r>
            <w:proofErr w:type="spellEnd"/>
          </w:p>
        </w:tc>
        <w:tc>
          <w:tcPr>
            <w:tcW w:w="340" w:type="pct"/>
            <w:tcBorders>
              <w:top w:val="nil"/>
              <w:left w:val="single" w:sz="16" w:space="0" w:color="000000"/>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17.56</w:t>
            </w:r>
          </w:p>
        </w:tc>
        <w:tc>
          <w:tcPr>
            <w:tcW w:w="340" w:type="pct"/>
            <w:tcBorders>
              <w:top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3.61</w:t>
            </w:r>
          </w:p>
        </w:tc>
        <w:tc>
          <w:tcPr>
            <w:tcW w:w="611" w:type="pct"/>
            <w:tcBorders>
              <w:top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 xml:space="preserve"> .64</w:t>
            </w:r>
          </w:p>
        </w:tc>
        <w:tc>
          <w:tcPr>
            <w:tcW w:w="408" w:type="pct"/>
            <w:tcBorders>
              <w:top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4.87**</w:t>
            </w:r>
          </w:p>
        </w:tc>
        <w:tc>
          <w:tcPr>
            <w:tcW w:w="272" w:type="pct"/>
            <w:tcBorders>
              <w:top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.64</w:t>
            </w:r>
          </w:p>
        </w:tc>
        <w:tc>
          <w:tcPr>
            <w:tcW w:w="340" w:type="pct"/>
            <w:tcBorders>
              <w:top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.41</w:t>
            </w:r>
          </w:p>
        </w:tc>
        <w:tc>
          <w:tcPr>
            <w:tcW w:w="1039" w:type="pct"/>
            <w:tcBorders>
              <w:top w:val="nil"/>
            </w:tcBorders>
            <w:shd w:val="clear" w:color="auto" w:fill="FFFFFF"/>
          </w:tcPr>
          <w:p w:rsidR="00B11199" w:rsidRPr="00B11199" w:rsidRDefault="001B37F7" w:rsidP="005E6941">
            <w:pPr>
              <w:spacing w:after="0" w:line="20" w:lineRule="atLeast"/>
              <w:contextualSpacing/>
              <w:rPr>
                <w:sz w:val="16"/>
                <w:szCs w:val="16"/>
              </w:rPr>
            </w:pPr>
            <w:r>
              <w:rPr>
                <w:sz w:val="16"/>
                <w:szCs w:val="16"/>
              </w:rPr>
              <w:t>23.71**</w:t>
            </w:r>
          </w:p>
        </w:tc>
        <w:tc>
          <w:tcPr>
            <w:tcW w:w="475" w:type="pct"/>
            <w:tcBorders>
              <w:top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.41</w:t>
            </w:r>
          </w:p>
        </w:tc>
        <w:tc>
          <w:tcPr>
            <w:tcW w:w="562" w:type="pct"/>
            <w:tcBorders>
              <w:top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23.71**</w:t>
            </w:r>
          </w:p>
        </w:tc>
      </w:tr>
      <w:tr w:rsidR="00B11199" w:rsidRPr="0058669C" w:rsidTr="005E6941">
        <w:trPr>
          <w:cantSplit/>
          <w:tblHeader/>
        </w:trPr>
        <w:tc>
          <w:tcPr>
            <w:tcW w:w="64" w:type="pct"/>
            <w:vMerge w:val="restart"/>
            <w:tcBorders>
              <w:left w:val="single" w:sz="18" w:space="0" w:color="000000"/>
              <w:bottom w:val="single" w:sz="16" w:space="0" w:color="000000"/>
              <w:right w:val="nil"/>
            </w:tcBorders>
            <w:shd w:val="clear" w:color="auto" w:fill="FFFFFF"/>
          </w:tcPr>
          <w:p w:rsidR="00B11199" w:rsidRPr="00B11199" w:rsidRDefault="00B11199" w:rsidP="005E6941">
            <w:pPr>
              <w:spacing w:after="0" w:line="20" w:lineRule="atLeast"/>
              <w:contextualSpacing/>
              <w:rPr>
                <w:sz w:val="16"/>
                <w:szCs w:val="16"/>
              </w:rPr>
            </w:pPr>
            <w:r w:rsidRPr="00B11199">
              <w:rPr>
                <w:sz w:val="16"/>
                <w:szCs w:val="16"/>
              </w:rPr>
              <w:t>2</w:t>
            </w:r>
          </w:p>
        </w:tc>
        <w:tc>
          <w:tcPr>
            <w:tcW w:w="548" w:type="pct"/>
            <w:tcBorders>
              <w:left w:val="nil"/>
              <w:bottom w:val="nil"/>
              <w:right w:val="single" w:sz="16" w:space="0" w:color="000000"/>
            </w:tcBorders>
            <w:shd w:val="clear" w:color="auto" w:fill="FFFFFF"/>
          </w:tcPr>
          <w:p w:rsidR="00B11199" w:rsidRPr="00B11199" w:rsidRDefault="00B11199" w:rsidP="005E6941">
            <w:pPr>
              <w:spacing w:after="0" w:line="20" w:lineRule="atLeast"/>
              <w:contextualSpacing/>
              <w:rPr>
                <w:sz w:val="16"/>
                <w:szCs w:val="16"/>
              </w:rPr>
            </w:pPr>
            <w:r w:rsidRPr="00B11199">
              <w:rPr>
                <w:sz w:val="16"/>
                <w:szCs w:val="16"/>
              </w:rPr>
              <w:t>(Constant)</w:t>
            </w:r>
          </w:p>
        </w:tc>
        <w:tc>
          <w:tcPr>
            <w:tcW w:w="340" w:type="pct"/>
            <w:tcBorders>
              <w:left w:val="single" w:sz="16" w:space="0" w:color="000000"/>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44.77</w:t>
            </w:r>
          </w:p>
        </w:tc>
        <w:tc>
          <w:tcPr>
            <w:tcW w:w="340" w:type="pct"/>
            <w:tcBorders>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3.47</w:t>
            </w:r>
          </w:p>
        </w:tc>
        <w:tc>
          <w:tcPr>
            <w:tcW w:w="611" w:type="pct"/>
            <w:tcBorders>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408" w:type="pct"/>
            <w:tcBorders>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 xml:space="preserve"> 12.91**</w:t>
            </w:r>
          </w:p>
        </w:tc>
        <w:tc>
          <w:tcPr>
            <w:tcW w:w="272" w:type="pct"/>
            <w:tcBorders>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340" w:type="pct"/>
            <w:tcBorders>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1039" w:type="pct"/>
            <w:tcBorders>
              <w:bottom w:val="nil"/>
            </w:tcBorders>
            <w:shd w:val="clear" w:color="auto" w:fill="FFFFFF"/>
          </w:tcPr>
          <w:p w:rsidR="00B11199" w:rsidRPr="00B11199" w:rsidRDefault="00B11199" w:rsidP="005E6941">
            <w:pPr>
              <w:spacing w:after="0" w:line="20" w:lineRule="atLeast"/>
              <w:contextualSpacing/>
              <w:rPr>
                <w:sz w:val="16"/>
                <w:szCs w:val="16"/>
              </w:rPr>
            </w:pPr>
          </w:p>
        </w:tc>
        <w:tc>
          <w:tcPr>
            <w:tcW w:w="475" w:type="pct"/>
            <w:tcBorders>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562" w:type="pct"/>
            <w:tcBorders>
              <w:bottom w:val="nil"/>
            </w:tcBorders>
            <w:shd w:val="clear" w:color="auto" w:fill="FFFFFF"/>
            <w:vAlign w:val="center"/>
          </w:tcPr>
          <w:p w:rsidR="00B11199" w:rsidRPr="00B11199" w:rsidRDefault="00B11199" w:rsidP="005E6941">
            <w:pPr>
              <w:spacing w:after="0" w:line="20" w:lineRule="atLeast"/>
              <w:contextualSpacing/>
              <w:rPr>
                <w:sz w:val="16"/>
                <w:szCs w:val="16"/>
              </w:rPr>
            </w:pPr>
          </w:p>
        </w:tc>
      </w:tr>
      <w:tr w:rsidR="00B11199" w:rsidRPr="0058669C" w:rsidTr="005E6941">
        <w:trPr>
          <w:cantSplit/>
          <w:tblHeader/>
        </w:trPr>
        <w:tc>
          <w:tcPr>
            <w:tcW w:w="64" w:type="pct"/>
            <w:vMerge/>
            <w:tcBorders>
              <w:left w:val="single" w:sz="18" w:space="0" w:color="000000"/>
              <w:bottom w:val="single" w:sz="16" w:space="0" w:color="000000"/>
              <w:right w:val="nil"/>
            </w:tcBorders>
            <w:shd w:val="clear" w:color="auto" w:fill="FFFFFF"/>
          </w:tcPr>
          <w:p w:rsidR="00B11199" w:rsidRPr="00B11199" w:rsidRDefault="00B11199" w:rsidP="005E6941">
            <w:pPr>
              <w:spacing w:after="0" w:line="20" w:lineRule="atLeast"/>
              <w:contextualSpacing/>
              <w:rPr>
                <w:sz w:val="16"/>
                <w:szCs w:val="16"/>
              </w:rPr>
            </w:pPr>
          </w:p>
        </w:tc>
        <w:tc>
          <w:tcPr>
            <w:tcW w:w="548" w:type="pct"/>
            <w:tcBorders>
              <w:top w:val="nil"/>
              <w:left w:val="nil"/>
              <w:bottom w:val="nil"/>
              <w:right w:val="single" w:sz="16" w:space="0" w:color="000000"/>
            </w:tcBorders>
            <w:shd w:val="clear" w:color="auto" w:fill="FFFFFF"/>
          </w:tcPr>
          <w:p w:rsidR="00B11199" w:rsidRPr="00B11199" w:rsidRDefault="00B11199" w:rsidP="005E6941">
            <w:pPr>
              <w:spacing w:after="0" w:line="20" w:lineRule="atLeast"/>
              <w:contextualSpacing/>
              <w:rPr>
                <w:sz w:val="16"/>
                <w:szCs w:val="16"/>
              </w:rPr>
            </w:pPr>
            <w:r w:rsidRPr="00B11199">
              <w:rPr>
                <w:sz w:val="16"/>
                <w:szCs w:val="16"/>
              </w:rPr>
              <w:t xml:space="preserve">Avoid </w:t>
            </w:r>
            <w:proofErr w:type="spellStart"/>
            <w:r w:rsidRPr="00B11199">
              <w:rPr>
                <w:sz w:val="16"/>
                <w:szCs w:val="16"/>
              </w:rPr>
              <w:t>att</w:t>
            </w:r>
            <w:proofErr w:type="spellEnd"/>
          </w:p>
        </w:tc>
        <w:tc>
          <w:tcPr>
            <w:tcW w:w="340" w:type="pct"/>
            <w:tcBorders>
              <w:top w:val="nil"/>
              <w:left w:val="single" w:sz="16" w:space="0" w:color="000000"/>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13.76</w:t>
            </w:r>
          </w:p>
        </w:tc>
        <w:tc>
          <w:tcPr>
            <w:tcW w:w="340" w:type="pct"/>
            <w:tcBorders>
              <w:top w:val="nil"/>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4.99</w:t>
            </w:r>
          </w:p>
        </w:tc>
        <w:tc>
          <w:tcPr>
            <w:tcW w:w="611" w:type="pct"/>
            <w:tcBorders>
              <w:top w:val="nil"/>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 xml:space="preserve"> .50</w:t>
            </w:r>
          </w:p>
        </w:tc>
        <w:tc>
          <w:tcPr>
            <w:tcW w:w="408" w:type="pct"/>
            <w:tcBorders>
              <w:top w:val="nil"/>
              <w:bottom w:val="nil"/>
            </w:tcBorders>
            <w:shd w:val="clear" w:color="auto" w:fill="FFFFFF"/>
            <w:vAlign w:val="center"/>
          </w:tcPr>
          <w:p w:rsidR="00B11199" w:rsidRPr="00B11199" w:rsidRDefault="00B11199" w:rsidP="005E6941">
            <w:pPr>
              <w:spacing w:after="0" w:line="20" w:lineRule="atLeast"/>
              <w:contextualSpacing/>
              <w:rPr>
                <w:sz w:val="16"/>
                <w:szCs w:val="16"/>
              </w:rPr>
            </w:pPr>
            <w:r w:rsidRPr="00B11199">
              <w:rPr>
                <w:sz w:val="16"/>
                <w:szCs w:val="16"/>
              </w:rPr>
              <w:t xml:space="preserve"> 2.76*</w:t>
            </w:r>
          </w:p>
        </w:tc>
        <w:tc>
          <w:tcPr>
            <w:tcW w:w="272" w:type="pct"/>
            <w:tcBorders>
              <w:top w:val="nil"/>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340" w:type="pct"/>
            <w:tcBorders>
              <w:top w:val="nil"/>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1039" w:type="pct"/>
            <w:tcBorders>
              <w:top w:val="nil"/>
              <w:bottom w:val="nil"/>
            </w:tcBorders>
            <w:shd w:val="clear" w:color="auto" w:fill="FFFFFF"/>
          </w:tcPr>
          <w:p w:rsidR="00B11199" w:rsidRPr="00B11199" w:rsidRDefault="00B11199" w:rsidP="005E6941">
            <w:pPr>
              <w:spacing w:after="0" w:line="20" w:lineRule="atLeast"/>
              <w:contextualSpacing/>
              <w:rPr>
                <w:sz w:val="16"/>
                <w:szCs w:val="16"/>
              </w:rPr>
            </w:pPr>
          </w:p>
        </w:tc>
        <w:tc>
          <w:tcPr>
            <w:tcW w:w="475" w:type="pct"/>
            <w:tcBorders>
              <w:top w:val="nil"/>
              <w:bottom w:val="nil"/>
            </w:tcBorders>
            <w:shd w:val="clear" w:color="auto" w:fill="FFFFFF"/>
            <w:vAlign w:val="center"/>
          </w:tcPr>
          <w:p w:rsidR="00B11199" w:rsidRPr="00B11199" w:rsidRDefault="00B11199" w:rsidP="005E6941">
            <w:pPr>
              <w:spacing w:after="0" w:line="20" w:lineRule="atLeast"/>
              <w:contextualSpacing/>
              <w:rPr>
                <w:sz w:val="16"/>
                <w:szCs w:val="16"/>
              </w:rPr>
            </w:pPr>
          </w:p>
        </w:tc>
        <w:tc>
          <w:tcPr>
            <w:tcW w:w="562" w:type="pct"/>
            <w:tcBorders>
              <w:top w:val="nil"/>
              <w:bottom w:val="nil"/>
            </w:tcBorders>
            <w:shd w:val="clear" w:color="auto" w:fill="FFFFFF"/>
            <w:vAlign w:val="center"/>
          </w:tcPr>
          <w:p w:rsidR="00B11199" w:rsidRPr="00B11199" w:rsidRDefault="00B11199" w:rsidP="005E6941">
            <w:pPr>
              <w:spacing w:after="0" w:line="20" w:lineRule="atLeast"/>
              <w:contextualSpacing/>
              <w:rPr>
                <w:sz w:val="16"/>
                <w:szCs w:val="16"/>
              </w:rPr>
            </w:pPr>
          </w:p>
        </w:tc>
      </w:tr>
      <w:tr w:rsidR="00B11199" w:rsidRPr="001B37F7" w:rsidTr="005E6941">
        <w:trPr>
          <w:cantSplit/>
          <w:trHeight w:val="232"/>
          <w:tblHeader/>
        </w:trPr>
        <w:tc>
          <w:tcPr>
            <w:tcW w:w="64" w:type="pct"/>
            <w:vMerge/>
            <w:tcBorders>
              <w:left w:val="single" w:sz="18" w:space="0" w:color="000000"/>
              <w:right w:val="nil"/>
            </w:tcBorders>
            <w:shd w:val="clear" w:color="auto" w:fill="FFFFFF"/>
          </w:tcPr>
          <w:p w:rsidR="00B11199" w:rsidRPr="001B37F7" w:rsidRDefault="00B11199" w:rsidP="005E6941">
            <w:pPr>
              <w:spacing w:after="0" w:line="20" w:lineRule="atLeast"/>
              <w:contextualSpacing/>
              <w:rPr>
                <w:sz w:val="16"/>
                <w:szCs w:val="16"/>
              </w:rPr>
            </w:pPr>
          </w:p>
        </w:tc>
        <w:tc>
          <w:tcPr>
            <w:tcW w:w="548" w:type="pct"/>
            <w:tcBorders>
              <w:top w:val="nil"/>
              <w:left w:val="nil"/>
              <w:bottom w:val="single" w:sz="8" w:space="0" w:color="000000"/>
              <w:right w:val="single" w:sz="16"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DS</w:t>
            </w:r>
          </w:p>
        </w:tc>
        <w:tc>
          <w:tcPr>
            <w:tcW w:w="340" w:type="pct"/>
            <w:tcBorders>
              <w:top w:val="nil"/>
              <w:left w:val="single" w:sz="16" w:space="0" w:color="000000"/>
              <w:bottom w:val="single" w:sz="8"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1.76</w:t>
            </w:r>
          </w:p>
        </w:tc>
        <w:tc>
          <w:tcPr>
            <w:tcW w:w="340" w:type="pct"/>
            <w:tcBorders>
              <w:top w:val="nil"/>
              <w:bottom w:val="single" w:sz="8"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1.60</w:t>
            </w:r>
          </w:p>
        </w:tc>
        <w:tc>
          <w:tcPr>
            <w:tcW w:w="611" w:type="pct"/>
            <w:tcBorders>
              <w:top w:val="nil"/>
              <w:bottom w:val="single" w:sz="8"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 xml:space="preserve"> .20</w:t>
            </w:r>
          </w:p>
        </w:tc>
        <w:tc>
          <w:tcPr>
            <w:tcW w:w="408" w:type="pct"/>
            <w:tcBorders>
              <w:top w:val="nil"/>
              <w:bottom w:val="single" w:sz="8"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 xml:space="preserve"> 1.10</w:t>
            </w:r>
          </w:p>
        </w:tc>
        <w:tc>
          <w:tcPr>
            <w:tcW w:w="272" w:type="pct"/>
            <w:tcBorders>
              <w:top w:val="nil"/>
              <w:bottom w:val="single" w:sz="8"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.66</w:t>
            </w:r>
          </w:p>
        </w:tc>
        <w:tc>
          <w:tcPr>
            <w:tcW w:w="340" w:type="pct"/>
            <w:tcBorders>
              <w:top w:val="nil"/>
              <w:bottom w:val="single" w:sz="8"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.43</w:t>
            </w:r>
          </w:p>
        </w:tc>
        <w:tc>
          <w:tcPr>
            <w:tcW w:w="1039" w:type="pct"/>
            <w:tcBorders>
              <w:top w:val="nil"/>
              <w:bottom w:val="single" w:sz="8" w:space="0" w:color="000000"/>
            </w:tcBorders>
            <w:shd w:val="clear" w:color="auto" w:fill="FFFFFF"/>
          </w:tcPr>
          <w:p w:rsidR="00B11199" w:rsidRPr="001B37F7" w:rsidRDefault="001B37F7" w:rsidP="005E6941">
            <w:pPr>
              <w:spacing w:after="0" w:line="20" w:lineRule="atLeast"/>
              <w:contextualSpacing/>
              <w:rPr>
                <w:sz w:val="16"/>
                <w:szCs w:val="16"/>
              </w:rPr>
            </w:pPr>
            <w:r w:rsidRPr="001B37F7">
              <w:rPr>
                <w:sz w:val="16"/>
                <w:szCs w:val="16"/>
              </w:rPr>
              <w:t>12.52</w:t>
            </w:r>
            <w:r>
              <w:rPr>
                <w:sz w:val="16"/>
                <w:szCs w:val="16"/>
              </w:rPr>
              <w:t>**</w:t>
            </w:r>
          </w:p>
        </w:tc>
        <w:tc>
          <w:tcPr>
            <w:tcW w:w="475" w:type="pct"/>
            <w:tcBorders>
              <w:top w:val="nil"/>
              <w:bottom w:val="single" w:sz="8"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.02</w:t>
            </w:r>
          </w:p>
        </w:tc>
        <w:tc>
          <w:tcPr>
            <w:tcW w:w="562" w:type="pct"/>
            <w:tcBorders>
              <w:top w:val="nil"/>
              <w:bottom w:val="single" w:sz="8" w:space="0" w:color="000000"/>
            </w:tcBorders>
            <w:shd w:val="clear" w:color="auto" w:fill="FFFFFF"/>
          </w:tcPr>
          <w:p w:rsidR="00B11199" w:rsidRPr="001B37F7" w:rsidRDefault="00B11199" w:rsidP="005E6941">
            <w:pPr>
              <w:spacing w:after="0" w:line="20" w:lineRule="atLeast"/>
              <w:contextualSpacing/>
              <w:rPr>
                <w:sz w:val="16"/>
                <w:szCs w:val="16"/>
              </w:rPr>
            </w:pPr>
            <w:r w:rsidRPr="001B37F7">
              <w:rPr>
                <w:sz w:val="16"/>
                <w:szCs w:val="16"/>
              </w:rPr>
              <w:t>1.20</w:t>
            </w:r>
          </w:p>
        </w:tc>
      </w:tr>
    </w:tbl>
    <w:p w:rsidR="005E6941" w:rsidRDefault="005E6941" w:rsidP="0058669C">
      <w:pPr>
        <w:spacing w:after="0" w:line="20" w:lineRule="atLeast"/>
        <w:contextualSpacing/>
        <w:rPr>
          <w:sz w:val="16"/>
          <w:szCs w:val="16"/>
        </w:rPr>
      </w:pPr>
    </w:p>
    <w:p w:rsidR="0058669C" w:rsidRPr="001B37F7" w:rsidRDefault="0058669C" w:rsidP="0058669C">
      <w:pPr>
        <w:spacing w:after="0" w:line="20" w:lineRule="atLeast"/>
        <w:contextualSpacing/>
        <w:rPr>
          <w:sz w:val="16"/>
          <w:szCs w:val="16"/>
        </w:rPr>
      </w:pPr>
      <w:r w:rsidRPr="001B37F7">
        <w:rPr>
          <w:sz w:val="16"/>
          <w:szCs w:val="16"/>
        </w:rPr>
        <w:t xml:space="preserve">Note: *= significant at .05 level, **= significant at .001. DS=Defectiveness/Shame, avoid </w:t>
      </w:r>
      <w:proofErr w:type="spellStart"/>
      <w:r w:rsidRPr="001B37F7">
        <w:rPr>
          <w:sz w:val="16"/>
          <w:szCs w:val="16"/>
        </w:rPr>
        <w:t>att</w:t>
      </w:r>
      <w:proofErr w:type="spellEnd"/>
      <w:r w:rsidRPr="001B37F7">
        <w:rPr>
          <w:sz w:val="16"/>
          <w:szCs w:val="16"/>
        </w:rPr>
        <w:t xml:space="preserve"> = presence/absence of avoidant attachment style. DV=BSI-</w:t>
      </w:r>
      <w:proofErr w:type="gramStart"/>
      <w:r w:rsidRPr="001B37F7">
        <w:rPr>
          <w:sz w:val="16"/>
          <w:szCs w:val="16"/>
        </w:rPr>
        <w:t xml:space="preserve">GSI </w:t>
      </w:r>
      <w:r w:rsidR="009D2856" w:rsidRPr="009D2856">
        <w:rPr>
          <w:sz w:val="16"/>
          <w:szCs w:val="16"/>
        </w:rPr>
        <w:t xml:space="preserve"> </w:t>
      </w:r>
      <w:r w:rsidR="009D2856">
        <w:rPr>
          <w:sz w:val="16"/>
          <w:szCs w:val="16"/>
        </w:rPr>
        <w:t>=</w:t>
      </w:r>
      <w:proofErr w:type="gramEnd"/>
      <w:r w:rsidR="009D2856">
        <w:rPr>
          <w:sz w:val="16"/>
          <w:szCs w:val="16"/>
        </w:rPr>
        <w:t xml:space="preserve"> Brief Symptom Inventory (Global Severity Index)</w:t>
      </w:r>
      <w:r w:rsidRPr="001B37F7">
        <w:rPr>
          <w:sz w:val="16"/>
          <w:szCs w:val="16"/>
        </w:rPr>
        <w:t>.</w:t>
      </w:r>
    </w:p>
    <w:p w:rsidR="0058669C" w:rsidRDefault="0058669C" w:rsidP="0058669C">
      <w:pPr>
        <w:spacing w:after="0" w:line="240" w:lineRule="auto"/>
        <w:rPr>
          <w:b/>
        </w:rPr>
      </w:pPr>
    </w:p>
    <w:p w:rsidR="005E6941" w:rsidRDefault="005E6941" w:rsidP="0058669C">
      <w:pPr>
        <w:spacing w:after="0" w:line="240" w:lineRule="auto"/>
        <w:rPr>
          <w:b/>
        </w:rPr>
      </w:pPr>
    </w:p>
    <w:p w:rsidR="005E6941" w:rsidRDefault="005E6941" w:rsidP="0058669C">
      <w:pPr>
        <w:spacing w:after="0" w:line="240" w:lineRule="auto"/>
        <w:rPr>
          <w:b/>
        </w:rPr>
      </w:pPr>
    </w:p>
    <w:p w:rsidR="005E6941" w:rsidRDefault="005E6941" w:rsidP="0058669C">
      <w:pPr>
        <w:spacing w:after="0" w:line="240" w:lineRule="auto"/>
        <w:rPr>
          <w:b/>
        </w:rPr>
      </w:pPr>
    </w:p>
    <w:p w:rsidR="005E6941" w:rsidRDefault="005E6941" w:rsidP="005E6941">
      <w:pPr>
        <w:spacing w:after="0" w:line="240" w:lineRule="auto"/>
        <w:jc w:val="right"/>
        <w:rPr>
          <w:b/>
        </w:rPr>
      </w:pPr>
      <w:r>
        <w:rPr>
          <w:b/>
        </w:rPr>
        <w:lastRenderedPageBreak/>
        <w:t>Appendix 17 Cont</w:t>
      </w:r>
    </w:p>
    <w:p w:rsidR="0058669C" w:rsidRPr="0058669C" w:rsidRDefault="0058669C" w:rsidP="005E6941">
      <w:pPr>
        <w:spacing w:after="0" w:line="240" w:lineRule="auto"/>
      </w:pPr>
      <w:r w:rsidRPr="0058669C">
        <w:rPr>
          <w:b/>
        </w:rPr>
        <w:t>Regression model: Failure as potential mediator</w:t>
      </w:r>
    </w:p>
    <w:tbl>
      <w:tblPr>
        <w:tblpPr w:leftFromText="180" w:rightFromText="180" w:vertAnchor="text" w:horzAnchor="margin" w:tblpY="163"/>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902"/>
        <w:gridCol w:w="560"/>
        <w:gridCol w:w="560"/>
        <w:gridCol w:w="1006"/>
        <w:gridCol w:w="672"/>
        <w:gridCol w:w="448"/>
        <w:gridCol w:w="560"/>
        <w:gridCol w:w="1710"/>
        <w:gridCol w:w="782"/>
        <w:gridCol w:w="925"/>
      </w:tblGrid>
      <w:tr w:rsidR="001B37F7" w:rsidRPr="001B37F7" w:rsidTr="005E6941">
        <w:trPr>
          <w:cantSplit/>
          <w:trHeight w:val="383"/>
          <w:tblHeader/>
        </w:trPr>
        <w:tc>
          <w:tcPr>
            <w:tcW w:w="612"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1B37F7" w:rsidRPr="001B37F7" w:rsidRDefault="001B37F7" w:rsidP="005E6941">
            <w:pPr>
              <w:spacing w:after="0" w:line="20" w:lineRule="atLeast"/>
              <w:contextualSpacing/>
              <w:rPr>
                <w:sz w:val="16"/>
                <w:szCs w:val="16"/>
              </w:rPr>
            </w:pPr>
            <w:r w:rsidRPr="001B37F7">
              <w:rPr>
                <w:sz w:val="16"/>
                <w:szCs w:val="16"/>
              </w:rPr>
              <w:t>Model</w:t>
            </w:r>
          </w:p>
        </w:tc>
        <w:tc>
          <w:tcPr>
            <w:tcW w:w="680" w:type="pct"/>
            <w:gridSpan w:val="2"/>
            <w:tcBorders>
              <w:top w:val="single" w:sz="18" w:space="0" w:color="000000"/>
              <w:left w:val="single" w:sz="16" w:space="0" w:color="000000"/>
            </w:tcBorders>
            <w:shd w:val="clear" w:color="auto" w:fill="FFFFFF"/>
            <w:vAlign w:val="bottom"/>
          </w:tcPr>
          <w:p w:rsidR="001B37F7" w:rsidRPr="001B37F7" w:rsidRDefault="00443909" w:rsidP="005E6941">
            <w:pPr>
              <w:spacing w:after="0" w:line="20" w:lineRule="atLeast"/>
              <w:contextualSpacing/>
              <w:rPr>
                <w:sz w:val="16"/>
                <w:szCs w:val="16"/>
              </w:rPr>
            </w:pPr>
            <w:proofErr w:type="spellStart"/>
            <w:r>
              <w:rPr>
                <w:sz w:val="16"/>
                <w:szCs w:val="16"/>
              </w:rPr>
              <w:t>Unstandardised</w:t>
            </w:r>
            <w:proofErr w:type="spellEnd"/>
            <w:r w:rsidR="001B37F7" w:rsidRPr="001B37F7">
              <w:rPr>
                <w:sz w:val="16"/>
                <w:szCs w:val="16"/>
              </w:rPr>
              <w:t xml:space="preserve"> Coefficients</w:t>
            </w:r>
          </w:p>
        </w:tc>
        <w:tc>
          <w:tcPr>
            <w:tcW w:w="611" w:type="pct"/>
            <w:tcBorders>
              <w:top w:val="single" w:sz="18" w:space="0" w:color="000000"/>
            </w:tcBorders>
            <w:shd w:val="clear" w:color="auto" w:fill="FFFFFF"/>
            <w:vAlign w:val="bottom"/>
          </w:tcPr>
          <w:p w:rsidR="001B37F7" w:rsidRPr="001B37F7" w:rsidRDefault="00443909" w:rsidP="005E6941">
            <w:pPr>
              <w:spacing w:after="0" w:line="20" w:lineRule="atLeast"/>
              <w:contextualSpacing/>
              <w:rPr>
                <w:sz w:val="16"/>
                <w:szCs w:val="16"/>
              </w:rPr>
            </w:pPr>
            <w:r>
              <w:rPr>
                <w:sz w:val="16"/>
                <w:szCs w:val="16"/>
              </w:rPr>
              <w:t>Standardised</w:t>
            </w:r>
            <w:r w:rsidR="001B37F7" w:rsidRPr="001B37F7">
              <w:rPr>
                <w:sz w:val="16"/>
                <w:szCs w:val="16"/>
              </w:rPr>
              <w:t xml:space="preserve"> Coefficients</w:t>
            </w:r>
          </w:p>
        </w:tc>
        <w:tc>
          <w:tcPr>
            <w:tcW w:w="408" w:type="pct"/>
            <w:vMerge w:val="restart"/>
            <w:tcBorders>
              <w:top w:val="single" w:sz="18" w:space="0" w:color="000000"/>
              <w:bottom w:val="single" w:sz="16" w:space="0" w:color="000000"/>
            </w:tcBorders>
            <w:shd w:val="clear" w:color="auto" w:fill="FFFFFF"/>
            <w:vAlign w:val="bottom"/>
          </w:tcPr>
          <w:p w:rsidR="001B37F7" w:rsidRPr="001B37F7" w:rsidRDefault="001B37F7" w:rsidP="005E6941">
            <w:pPr>
              <w:spacing w:after="0" w:line="20" w:lineRule="atLeast"/>
              <w:contextualSpacing/>
              <w:rPr>
                <w:sz w:val="16"/>
                <w:szCs w:val="16"/>
              </w:rPr>
            </w:pPr>
          </w:p>
          <w:p w:rsidR="001B37F7" w:rsidRPr="001B37F7" w:rsidRDefault="001B37F7" w:rsidP="005E6941">
            <w:pPr>
              <w:spacing w:after="0" w:line="20" w:lineRule="atLeast"/>
              <w:contextualSpacing/>
              <w:rPr>
                <w:sz w:val="16"/>
                <w:szCs w:val="16"/>
              </w:rPr>
            </w:pPr>
          </w:p>
          <w:p w:rsidR="001B37F7" w:rsidRPr="001B37F7" w:rsidRDefault="001B37F7" w:rsidP="005E6941">
            <w:pPr>
              <w:spacing w:after="0" w:line="20" w:lineRule="atLeast"/>
              <w:contextualSpacing/>
              <w:rPr>
                <w:sz w:val="16"/>
                <w:szCs w:val="16"/>
              </w:rPr>
            </w:pPr>
            <w:r w:rsidRPr="001B37F7">
              <w:rPr>
                <w:sz w:val="16"/>
                <w:szCs w:val="16"/>
              </w:rPr>
              <w:t>t</w:t>
            </w:r>
          </w:p>
        </w:tc>
        <w:tc>
          <w:tcPr>
            <w:tcW w:w="272" w:type="pct"/>
            <w:vMerge w:val="restart"/>
            <w:tcBorders>
              <w:top w:val="single" w:sz="18" w:space="0" w:color="000000"/>
            </w:tcBorders>
            <w:shd w:val="clear" w:color="auto" w:fill="FFFFFF"/>
            <w:vAlign w:val="bottom"/>
          </w:tcPr>
          <w:p w:rsidR="001B37F7" w:rsidRPr="001B37F7" w:rsidRDefault="001B37F7" w:rsidP="005E6941">
            <w:pPr>
              <w:spacing w:after="0" w:line="20" w:lineRule="atLeast"/>
              <w:contextualSpacing/>
              <w:rPr>
                <w:sz w:val="16"/>
                <w:szCs w:val="16"/>
              </w:rPr>
            </w:pPr>
          </w:p>
          <w:p w:rsidR="001B37F7" w:rsidRPr="001B37F7" w:rsidRDefault="001B37F7" w:rsidP="005E6941">
            <w:pPr>
              <w:spacing w:after="0" w:line="20" w:lineRule="atLeast"/>
              <w:contextualSpacing/>
              <w:rPr>
                <w:sz w:val="16"/>
                <w:szCs w:val="16"/>
              </w:rPr>
            </w:pPr>
          </w:p>
          <w:p w:rsidR="001B37F7" w:rsidRPr="001B37F7" w:rsidRDefault="001B37F7" w:rsidP="005E6941">
            <w:pPr>
              <w:spacing w:after="0" w:line="20" w:lineRule="atLeast"/>
              <w:contextualSpacing/>
              <w:rPr>
                <w:sz w:val="16"/>
                <w:szCs w:val="16"/>
              </w:rPr>
            </w:pPr>
            <w:r w:rsidRPr="001B37F7">
              <w:rPr>
                <w:sz w:val="16"/>
                <w:szCs w:val="16"/>
              </w:rPr>
              <w:t>R</w:t>
            </w:r>
          </w:p>
        </w:tc>
        <w:tc>
          <w:tcPr>
            <w:tcW w:w="340" w:type="pct"/>
            <w:vMerge w:val="restart"/>
            <w:tcBorders>
              <w:top w:val="single" w:sz="18" w:space="0" w:color="000000"/>
            </w:tcBorders>
            <w:shd w:val="clear" w:color="auto" w:fill="FFFFFF"/>
            <w:vAlign w:val="bottom"/>
          </w:tcPr>
          <w:p w:rsidR="001B37F7" w:rsidRPr="001B37F7" w:rsidRDefault="001B37F7" w:rsidP="005E6941">
            <w:pPr>
              <w:spacing w:after="0" w:line="20" w:lineRule="atLeast"/>
              <w:contextualSpacing/>
              <w:rPr>
                <w:sz w:val="16"/>
                <w:szCs w:val="16"/>
              </w:rPr>
            </w:pPr>
          </w:p>
          <w:p w:rsidR="001B37F7" w:rsidRPr="001B37F7" w:rsidRDefault="001B37F7" w:rsidP="005E6941">
            <w:pPr>
              <w:spacing w:after="0" w:line="20" w:lineRule="atLeast"/>
              <w:contextualSpacing/>
              <w:rPr>
                <w:sz w:val="16"/>
                <w:szCs w:val="16"/>
              </w:rPr>
            </w:pPr>
          </w:p>
          <w:p w:rsidR="001B37F7" w:rsidRPr="001B37F7" w:rsidRDefault="001B37F7" w:rsidP="005E6941">
            <w:pPr>
              <w:spacing w:after="0" w:line="20" w:lineRule="atLeast"/>
              <w:contextualSpacing/>
              <w:rPr>
                <w:sz w:val="16"/>
                <w:szCs w:val="16"/>
              </w:rPr>
            </w:pPr>
            <w:r w:rsidRPr="001B37F7">
              <w:rPr>
                <w:sz w:val="16"/>
                <w:szCs w:val="16"/>
              </w:rPr>
              <w:t>R</w:t>
            </w:r>
            <w:r w:rsidRPr="001B37F7">
              <w:rPr>
                <w:sz w:val="16"/>
                <w:szCs w:val="16"/>
                <w:vertAlign w:val="superscript"/>
              </w:rPr>
              <w:t>2</w:t>
            </w:r>
          </w:p>
        </w:tc>
        <w:tc>
          <w:tcPr>
            <w:tcW w:w="1039" w:type="pct"/>
            <w:vMerge w:val="restart"/>
            <w:tcBorders>
              <w:top w:val="single" w:sz="18" w:space="0" w:color="000000"/>
            </w:tcBorders>
            <w:shd w:val="clear" w:color="auto" w:fill="FFFFFF"/>
          </w:tcPr>
          <w:p w:rsidR="001B37F7" w:rsidRDefault="001B37F7" w:rsidP="005E6941">
            <w:pPr>
              <w:spacing w:after="0" w:line="20" w:lineRule="atLeast"/>
              <w:contextualSpacing/>
              <w:rPr>
                <w:sz w:val="16"/>
                <w:szCs w:val="16"/>
              </w:rPr>
            </w:pPr>
          </w:p>
          <w:p w:rsidR="001B37F7" w:rsidRDefault="001B37F7" w:rsidP="005E6941">
            <w:pPr>
              <w:spacing w:after="0" w:line="20" w:lineRule="atLeast"/>
              <w:contextualSpacing/>
              <w:rPr>
                <w:sz w:val="16"/>
                <w:szCs w:val="16"/>
              </w:rPr>
            </w:pPr>
          </w:p>
          <w:p w:rsidR="001B37F7" w:rsidRPr="001B37F7" w:rsidRDefault="001B37F7" w:rsidP="005E6941">
            <w:pPr>
              <w:spacing w:after="0" w:line="20" w:lineRule="atLeast"/>
              <w:contextualSpacing/>
              <w:rPr>
                <w:sz w:val="16"/>
                <w:szCs w:val="16"/>
              </w:rPr>
            </w:pPr>
            <w:r>
              <w:rPr>
                <w:sz w:val="16"/>
                <w:szCs w:val="16"/>
              </w:rPr>
              <w:t>F</w:t>
            </w:r>
          </w:p>
        </w:tc>
        <w:tc>
          <w:tcPr>
            <w:tcW w:w="1037" w:type="pct"/>
            <w:gridSpan w:val="2"/>
            <w:tcBorders>
              <w:top w:val="single" w:sz="18" w:space="0" w:color="000000"/>
            </w:tcBorders>
            <w:shd w:val="clear" w:color="auto" w:fill="FFFFFF"/>
            <w:vAlign w:val="bottom"/>
          </w:tcPr>
          <w:p w:rsidR="001B37F7" w:rsidRPr="001B37F7" w:rsidRDefault="001B37F7" w:rsidP="005E6941">
            <w:pPr>
              <w:spacing w:after="0" w:line="20" w:lineRule="atLeast"/>
              <w:contextualSpacing/>
              <w:rPr>
                <w:sz w:val="16"/>
                <w:szCs w:val="16"/>
              </w:rPr>
            </w:pPr>
            <w:r w:rsidRPr="001B37F7">
              <w:rPr>
                <w:sz w:val="16"/>
                <w:szCs w:val="16"/>
              </w:rPr>
              <w:t>Change statistics</w:t>
            </w:r>
          </w:p>
        </w:tc>
      </w:tr>
      <w:tr w:rsidR="001B37F7" w:rsidRPr="001B37F7" w:rsidTr="005E6941">
        <w:trPr>
          <w:cantSplit/>
          <w:tblHeader/>
        </w:trPr>
        <w:tc>
          <w:tcPr>
            <w:tcW w:w="612"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1B37F7" w:rsidRPr="001B37F7" w:rsidRDefault="001B37F7" w:rsidP="005E6941">
            <w:pPr>
              <w:spacing w:after="0" w:line="20" w:lineRule="atLeast"/>
              <w:contextualSpacing/>
              <w:rPr>
                <w:sz w:val="16"/>
                <w:szCs w:val="16"/>
              </w:rPr>
            </w:pPr>
          </w:p>
        </w:tc>
        <w:tc>
          <w:tcPr>
            <w:tcW w:w="340" w:type="pct"/>
            <w:tcBorders>
              <w:left w:val="single" w:sz="16" w:space="0" w:color="000000"/>
              <w:bottom w:val="single" w:sz="16" w:space="0" w:color="000000"/>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B</w:t>
            </w:r>
          </w:p>
        </w:tc>
        <w:tc>
          <w:tcPr>
            <w:tcW w:w="340" w:type="pct"/>
            <w:tcBorders>
              <w:bottom w:val="single" w:sz="16" w:space="0" w:color="000000"/>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Std. Err</w:t>
            </w:r>
          </w:p>
        </w:tc>
        <w:tc>
          <w:tcPr>
            <w:tcW w:w="611" w:type="pct"/>
            <w:tcBorders>
              <w:bottom w:val="single" w:sz="16" w:space="0" w:color="000000"/>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β</w:t>
            </w:r>
          </w:p>
        </w:tc>
        <w:tc>
          <w:tcPr>
            <w:tcW w:w="408" w:type="pct"/>
            <w:vMerge/>
            <w:tcBorders>
              <w:top w:val="single" w:sz="16" w:space="0" w:color="000000"/>
              <w:bottom w:val="single" w:sz="16" w:space="0" w:color="000000"/>
            </w:tcBorders>
            <w:shd w:val="clear" w:color="auto" w:fill="FFFFFF"/>
            <w:vAlign w:val="bottom"/>
          </w:tcPr>
          <w:p w:rsidR="001B37F7" w:rsidRPr="001B37F7" w:rsidRDefault="001B37F7" w:rsidP="005E6941">
            <w:pPr>
              <w:spacing w:after="0" w:line="20" w:lineRule="atLeast"/>
              <w:contextualSpacing/>
              <w:rPr>
                <w:sz w:val="16"/>
                <w:szCs w:val="16"/>
              </w:rPr>
            </w:pPr>
          </w:p>
        </w:tc>
        <w:tc>
          <w:tcPr>
            <w:tcW w:w="272" w:type="pct"/>
            <w:vMerge/>
            <w:tcBorders>
              <w:bottom w:val="single" w:sz="16" w:space="0" w:color="000000"/>
            </w:tcBorders>
            <w:shd w:val="clear" w:color="auto" w:fill="FFFFFF"/>
          </w:tcPr>
          <w:p w:rsidR="001B37F7" w:rsidRPr="001B37F7" w:rsidRDefault="001B37F7" w:rsidP="005E6941">
            <w:pPr>
              <w:spacing w:after="0" w:line="20" w:lineRule="atLeast"/>
              <w:contextualSpacing/>
              <w:rPr>
                <w:sz w:val="16"/>
                <w:szCs w:val="16"/>
              </w:rPr>
            </w:pPr>
          </w:p>
        </w:tc>
        <w:tc>
          <w:tcPr>
            <w:tcW w:w="340" w:type="pct"/>
            <w:vMerge/>
            <w:tcBorders>
              <w:bottom w:val="single" w:sz="16" w:space="0" w:color="000000"/>
            </w:tcBorders>
            <w:shd w:val="clear" w:color="auto" w:fill="FFFFFF"/>
            <w:vAlign w:val="bottom"/>
          </w:tcPr>
          <w:p w:rsidR="001B37F7" w:rsidRPr="001B37F7" w:rsidRDefault="001B37F7" w:rsidP="005E6941">
            <w:pPr>
              <w:spacing w:after="0" w:line="20" w:lineRule="atLeast"/>
              <w:contextualSpacing/>
              <w:rPr>
                <w:sz w:val="16"/>
                <w:szCs w:val="16"/>
              </w:rPr>
            </w:pPr>
          </w:p>
        </w:tc>
        <w:tc>
          <w:tcPr>
            <w:tcW w:w="1039" w:type="pct"/>
            <w:vMerge/>
            <w:tcBorders>
              <w:bottom w:val="nil"/>
            </w:tcBorders>
            <w:shd w:val="clear" w:color="auto" w:fill="FFFFFF"/>
          </w:tcPr>
          <w:p w:rsidR="001B37F7" w:rsidRPr="001B37F7" w:rsidRDefault="001B37F7" w:rsidP="005E6941">
            <w:pPr>
              <w:spacing w:after="0" w:line="20" w:lineRule="atLeast"/>
              <w:contextualSpacing/>
              <w:rPr>
                <w:sz w:val="16"/>
                <w:szCs w:val="16"/>
              </w:rPr>
            </w:pPr>
          </w:p>
        </w:tc>
        <w:tc>
          <w:tcPr>
            <w:tcW w:w="475" w:type="pct"/>
            <w:tcBorders>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R</w:t>
            </w:r>
            <w:r w:rsidRPr="001B37F7">
              <w:rPr>
                <w:sz w:val="16"/>
                <w:szCs w:val="16"/>
                <w:vertAlign w:val="superscript"/>
              </w:rPr>
              <w:t>2</w:t>
            </w:r>
            <w:r w:rsidRPr="001B37F7">
              <w:rPr>
                <w:sz w:val="16"/>
                <w:szCs w:val="16"/>
              </w:rPr>
              <w:t>change</w:t>
            </w:r>
          </w:p>
        </w:tc>
        <w:tc>
          <w:tcPr>
            <w:tcW w:w="562" w:type="pct"/>
            <w:tcBorders>
              <w:bottom w:val="single" w:sz="12" w:space="0" w:color="000000"/>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F change</w:t>
            </w:r>
          </w:p>
        </w:tc>
      </w:tr>
      <w:tr w:rsidR="001B37F7" w:rsidRPr="001B37F7" w:rsidTr="005E6941">
        <w:trPr>
          <w:cantSplit/>
          <w:tblHeader/>
        </w:trPr>
        <w:tc>
          <w:tcPr>
            <w:tcW w:w="64" w:type="pct"/>
            <w:vMerge w:val="restart"/>
            <w:tcBorders>
              <w:top w:val="single" w:sz="16" w:space="0" w:color="000000"/>
              <w:left w:val="single" w:sz="18" w:space="0" w:color="000000"/>
              <w:right w:val="nil"/>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1</w:t>
            </w:r>
          </w:p>
        </w:tc>
        <w:tc>
          <w:tcPr>
            <w:tcW w:w="548" w:type="pct"/>
            <w:tcBorders>
              <w:top w:val="single" w:sz="16" w:space="0" w:color="000000"/>
              <w:left w:val="nil"/>
              <w:bottom w:val="nil"/>
              <w:right w:val="single" w:sz="16"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(Constant)</w:t>
            </w:r>
          </w:p>
        </w:tc>
        <w:tc>
          <w:tcPr>
            <w:tcW w:w="340" w:type="pct"/>
            <w:tcBorders>
              <w:top w:val="single" w:sz="16" w:space="0" w:color="000000"/>
              <w:left w:val="single" w:sz="16" w:space="0" w:color="000000"/>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47.18</w:t>
            </w:r>
          </w:p>
        </w:tc>
        <w:tc>
          <w:tcPr>
            <w:tcW w:w="340" w:type="pct"/>
            <w:tcBorders>
              <w:top w:val="single" w:sz="16" w:space="0" w:color="000000"/>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2.69</w:t>
            </w:r>
          </w:p>
        </w:tc>
        <w:tc>
          <w:tcPr>
            <w:tcW w:w="611" w:type="pct"/>
            <w:tcBorders>
              <w:top w:val="single" w:sz="16" w:space="0" w:color="000000"/>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408" w:type="pct"/>
            <w:tcBorders>
              <w:top w:val="single" w:sz="16" w:space="0" w:color="000000"/>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17.55**</w:t>
            </w:r>
          </w:p>
        </w:tc>
        <w:tc>
          <w:tcPr>
            <w:tcW w:w="272" w:type="pct"/>
            <w:tcBorders>
              <w:top w:val="single" w:sz="16" w:space="0" w:color="000000"/>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340" w:type="pct"/>
            <w:tcBorders>
              <w:top w:val="nil"/>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1039" w:type="pct"/>
            <w:tcBorders>
              <w:top w:val="single" w:sz="12" w:space="0" w:color="auto"/>
              <w:bottom w:val="nil"/>
            </w:tcBorders>
            <w:shd w:val="clear" w:color="auto" w:fill="FFFFFF"/>
          </w:tcPr>
          <w:p w:rsidR="001B37F7" w:rsidRPr="001B37F7" w:rsidRDefault="001B37F7" w:rsidP="005E6941">
            <w:pPr>
              <w:spacing w:after="0" w:line="20" w:lineRule="atLeast"/>
              <w:contextualSpacing/>
              <w:rPr>
                <w:sz w:val="16"/>
                <w:szCs w:val="16"/>
              </w:rPr>
            </w:pPr>
          </w:p>
        </w:tc>
        <w:tc>
          <w:tcPr>
            <w:tcW w:w="475" w:type="pct"/>
            <w:tcBorders>
              <w:top w:val="single" w:sz="12" w:space="0" w:color="auto"/>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562" w:type="pct"/>
            <w:tcBorders>
              <w:top w:val="single" w:sz="12" w:space="0" w:color="000000"/>
              <w:bottom w:val="nil"/>
            </w:tcBorders>
            <w:shd w:val="clear" w:color="auto" w:fill="FFFFFF"/>
            <w:vAlign w:val="center"/>
          </w:tcPr>
          <w:p w:rsidR="001B37F7" w:rsidRPr="001B37F7" w:rsidRDefault="001B37F7" w:rsidP="005E6941">
            <w:pPr>
              <w:spacing w:after="0" w:line="20" w:lineRule="atLeast"/>
              <w:contextualSpacing/>
              <w:rPr>
                <w:sz w:val="16"/>
                <w:szCs w:val="16"/>
              </w:rPr>
            </w:pPr>
          </w:p>
        </w:tc>
      </w:tr>
      <w:tr w:rsidR="001B37F7" w:rsidRPr="001B37F7" w:rsidTr="005E6941">
        <w:trPr>
          <w:cantSplit/>
          <w:tblHeader/>
        </w:trPr>
        <w:tc>
          <w:tcPr>
            <w:tcW w:w="64" w:type="pct"/>
            <w:vMerge/>
            <w:tcBorders>
              <w:top w:val="single" w:sz="16" w:space="0" w:color="000000"/>
              <w:left w:val="single" w:sz="18" w:space="0" w:color="000000"/>
              <w:right w:val="nil"/>
            </w:tcBorders>
            <w:shd w:val="clear" w:color="auto" w:fill="FFFFFF"/>
          </w:tcPr>
          <w:p w:rsidR="001B37F7" w:rsidRPr="001B37F7" w:rsidRDefault="001B37F7" w:rsidP="005E6941">
            <w:pPr>
              <w:spacing w:after="0" w:line="20" w:lineRule="atLeast"/>
              <w:contextualSpacing/>
              <w:rPr>
                <w:sz w:val="16"/>
                <w:szCs w:val="16"/>
              </w:rPr>
            </w:pPr>
          </w:p>
        </w:tc>
        <w:tc>
          <w:tcPr>
            <w:tcW w:w="548" w:type="pct"/>
            <w:tcBorders>
              <w:top w:val="nil"/>
              <w:left w:val="nil"/>
              <w:right w:val="single" w:sz="16"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avoidant attach</w:t>
            </w:r>
          </w:p>
        </w:tc>
        <w:tc>
          <w:tcPr>
            <w:tcW w:w="340" w:type="pct"/>
            <w:tcBorders>
              <w:top w:val="nil"/>
              <w:left w:val="single" w:sz="16" w:space="0" w:color="000000"/>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17.56</w:t>
            </w:r>
          </w:p>
        </w:tc>
        <w:tc>
          <w:tcPr>
            <w:tcW w:w="340" w:type="pct"/>
            <w:tcBorders>
              <w:top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3.61</w:t>
            </w:r>
          </w:p>
        </w:tc>
        <w:tc>
          <w:tcPr>
            <w:tcW w:w="611" w:type="pct"/>
            <w:tcBorders>
              <w:top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 xml:space="preserve"> .64</w:t>
            </w:r>
          </w:p>
        </w:tc>
        <w:tc>
          <w:tcPr>
            <w:tcW w:w="408" w:type="pct"/>
            <w:tcBorders>
              <w:top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4.87**</w:t>
            </w:r>
          </w:p>
        </w:tc>
        <w:tc>
          <w:tcPr>
            <w:tcW w:w="272" w:type="pct"/>
            <w:tcBorders>
              <w:top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.64</w:t>
            </w:r>
          </w:p>
        </w:tc>
        <w:tc>
          <w:tcPr>
            <w:tcW w:w="340" w:type="pct"/>
            <w:tcBorders>
              <w:top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.41</w:t>
            </w:r>
          </w:p>
        </w:tc>
        <w:tc>
          <w:tcPr>
            <w:tcW w:w="1039" w:type="pct"/>
            <w:tcBorders>
              <w:top w:val="nil"/>
            </w:tcBorders>
            <w:shd w:val="clear" w:color="auto" w:fill="FFFFFF"/>
          </w:tcPr>
          <w:p w:rsidR="001B37F7" w:rsidRPr="001B37F7" w:rsidRDefault="001B37F7" w:rsidP="005E6941">
            <w:pPr>
              <w:spacing w:after="0" w:line="20" w:lineRule="atLeast"/>
              <w:contextualSpacing/>
              <w:rPr>
                <w:sz w:val="16"/>
                <w:szCs w:val="16"/>
              </w:rPr>
            </w:pPr>
            <w:r>
              <w:rPr>
                <w:sz w:val="16"/>
                <w:szCs w:val="16"/>
              </w:rPr>
              <w:t>23.71**</w:t>
            </w:r>
          </w:p>
        </w:tc>
        <w:tc>
          <w:tcPr>
            <w:tcW w:w="475" w:type="pct"/>
            <w:tcBorders>
              <w:top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.41</w:t>
            </w:r>
          </w:p>
        </w:tc>
        <w:tc>
          <w:tcPr>
            <w:tcW w:w="562" w:type="pct"/>
            <w:tcBorders>
              <w:top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23.71**</w:t>
            </w:r>
          </w:p>
        </w:tc>
      </w:tr>
      <w:tr w:rsidR="001B37F7" w:rsidRPr="001B37F7" w:rsidTr="005E6941">
        <w:trPr>
          <w:cantSplit/>
          <w:tblHeader/>
        </w:trPr>
        <w:tc>
          <w:tcPr>
            <w:tcW w:w="64" w:type="pct"/>
            <w:vMerge w:val="restart"/>
            <w:tcBorders>
              <w:left w:val="single" w:sz="18" w:space="0" w:color="000000"/>
              <w:bottom w:val="single" w:sz="16" w:space="0" w:color="000000"/>
              <w:right w:val="nil"/>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2</w:t>
            </w:r>
          </w:p>
        </w:tc>
        <w:tc>
          <w:tcPr>
            <w:tcW w:w="548" w:type="pct"/>
            <w:tcBorders>
              <w:left w:val="nil"/>
              <w:bottom w:val="nil"/>
              <w:right w:val="single" w:sz="16"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(Constant)</w:t>
            </w:r>
          </w:p>
        </w:tc>
        <w:tc>
          <w:tcPr>
            <w:tcW w:w="340" w:type="pct"/>
            <w:tcBorders>
              <w:left w:val="single" w:sz="16" w:space="0" w:color="000000"/>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43.88</w:t>
            </w:r>
          </w:p>
        </w:tc>
        <w:tc>
          <w:tcPr>
            <w:tcW w:w="340" w:type="pct"/>
            <w:tcBorders>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3.47</w:t>
            </w:r>
          </w:p>
        </w:tc>
        <w:tc>
          <w:tcPr>
            <w:tcW w:w="611" w:type="pct"/>
            <w:tcBorders>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408" w:type="pct"/>
            <w:tcBorders>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 xml:space="preserve"> 12.67**</w:t>
            </w:r>
          </w:p>
        </w:tc>
        <w:tc>
          <w:tcPr>
            <w:tcW w:w="272" w:type="pct"/>
            <w:tcBorders>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340" w:type="pct"/>
            <w:tcBorders>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1039" w:type="pct"/>
            <w:tcBorders>
              <w:bottom w:val="nil"/>
            </w:tcBorders>
            <w:shd w:val="clear" w:color="auto" w:fill="FFFFFF"/>
          </w:tcPr>
          <w:p w:rsidR="001B37F7" w:rsidRPr="001B37F7" w:rsidRDefault="001B37F7" w:rsidP="005E6941">
            <w:pPr>
              <w:spacing w:after="0" w:line="20" w:lineRule="atLeast"/>
              <w:contextualSpacing/>
              <w:rPr>
                <w:sz w:val="16"/>
                <w:szCs w:val="16"/>
              </w:rPr>
            </w:pPr>
          </w:p>
        </w:tc>
        <w:tc>
          <w:tcPr>
            <w:tcW w:w="475" w:type="pct"/>
            <w:tcBorders>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562" w:type="pct"/>
            <w:tcBorders>
              <w:bottom w:val="nil"/>
            </w:tcBorders>
            <w:shd w:val="clear" w:color="auto" w:fill="FFFFFF"/>
            <w:vAlign w:val="center"/>
          </w:tcPr>
          <w:p w:rsidR="001B37F7" w:rsidRPr="001B37F7" w:rsidRDefault="001B37F7" w:rsidP="005E6941">
            <w:pPr>
              <w:spacing w:after="0" w:line="20" w:lineRule="atLeast"/>
              <w:contextualSpacing/>
              <w:rPr>
                <w:sz w:val="16"/>
                <w:szCs w:val="16"/>
              </w:rPr>
            </w:pPr>
          </w:p>
        </w:tc>
      </w:tr>
      <w:tr w:rsidR="001B37F7" w:rsidRPr="001B37F7" w:rsidTr="005E6941">
        <w:trPr>
          <w:cantSplit/>
          <w:tblHeader/>
        </w:trPr>
        <w:tc>
          <w:tcPr>
            <w:tcW w:w="64" w:type="pct"/>
            <w:vMerge/>
            <w:tcBorders>
              <w:left w:val="single" w:sz="18" w:space="0" w:color="000000"/>
              <w:bottom w:val="single" w:sz="16" w:space="0" w:color="000000"/>
              <w:right w:val="nil"/>
            </w:tcBorders>
            <w:shd w:val="clear" w:color="auto" w:fill="FFFFFF"/>
          </w:tcPr>
          <w:p w:rsidR="001B37F7" w:rsidRPr="001B37F7" w:rsidRDefault="001B37F7" w:rsidP="005E6941">
            <w:pPr>
              <w:spacing w:after="0" w:line="20" w:lineRule="atLeast"/>
              <w:contextualSpacing/>
              <w:rPr>
                <w:sz w:val="16"/>
                <w:szCs w:val="16"/>
              </w:rPr>
            </w:pPr>
          </w:p>
        </w:tc>
        <w:tc>
          <w:tcPr>
            <w:tcW w:w="548" w:type="pct"/>
            <w:tcBorders>
              <w:top w:val="nil"/>
              <w:left w:val="nil"/>
              <w:bottom w:val="nil"/>
              <w:right w:val="single" w:sz="16"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avoidant attach</w:t>
            </w:r>
          </w:p>
        </w:tc>
        <w:tc>
          <w:tcPr>
            <w:tcW w:w="340" w:type="pct"/>
            <w:tcBorders>
              <w:top w:val="nil"/>
              <w:left w:val="single" w:sz="16" w:space="0" w:color="000000"/>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14.38</w:t>
            </w:r>
          </w:p>
        </w:tc>
        <w:tc>
          <w:tcPr>
            <w:tcW w:w="340" w:type="pct"/>
            <w:tcBorders>
              <w:top w:val="nil"/>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4.15</w:t>
            </w:r>
          </w:p>
        </w:tc>
        <w:tc>
          <w:tcPr>
            <w:tcW w:w="611" w:type="pct"/>
            <w:tcBorders>
              <w:top w:val="nil"/>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 xml:space="preserve"> .53</w:t>
            </w:r>
          </w:p>
        </w:tc>
        <w:tc>
          <w:tcPr>
            <w:tcW w:w="408" w:type="pct"/>
            <w:tcBorders>
              <w:top w:val="nil"/>
              <w:bottom w:val="nil"/>
            </w:tcBorders>
            <w:shd w:val="clear" w:color="auto" w:fill="FFFFFF"/>
            <w:vAlign w:val="center"/>
          </w:tcPr>
          <w:p w:rsidR="001B37F7" w:rsidRPr="001B37F7" w:rsidRDefault="001B37F7" w:rsidP="005E6941">
            <w:pPr>
              <w:spacing w:after="0" w:line="20" w:lineRule="atLeast"/>
              <w:contextualSpacing/>
              <w:rPr>
                <w:sz w:val="16"/>
                <w:szCs w:val="16"/>
              </w:rPr>
            </w:pPr>
            <w:r w:rsidRPr="001B37F7">
              <w:rPr>
                <w:sz w:val="16"/>
                <w:szCs w:val="16"/>
              </w:rPr>
              <w:t xml:space="preserve"> 3.47**</w:t>
            </w:r>
          </w:p>
        </w:tc>
        <w:tc>
          <w:tcPr>
            <w:tcW w:w="272" w:type="pct"/>
            <w:tcBorders>
              <w:top w:val="nil"/>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340" w:type="pct"/>
            <w:tcBorders>
              <w:top w:val="nil"/>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1039" w:type="pct"/>
            <w:tcBorders>
              <w:top w:val="nil"/>
              <w:bottom w:val="nil"/>
            </w:tcBorders>
            <w:shd w:val="clear" w:color="auto" w:fill="FFFFFF"/>
          </w:tcPr>
          <w:p w:rsidR="001B37F7" w:rsidRPr="001B37F7" w:rsidRDefault="001B37F7" w:rsidP="005E6941">
            <w:pPr>
              <w:spacing w:after="0" w:line="20" w:lineRule="atLeast"/>
              <w:contextualSpacing/>
              <w:rPr>
                <w:sz w:val="16"/>
                <w:szCs w:val="16"/>
              </w:rPr>
            </w:pPr>
          </w:p>
        </w:tc>
        <w:tc>
          <w:tcPr>
            <w:tcW w:w="475" w:type="pct"/>
            <w:tcBorders>
              <w:top w:val="nil"/>
              <w:bottom w:val="nil"/>
            </w:tcBorders>
            <w:shd w:val="clear" w:color="auto" w:fill="FFFFFF"/>
            <w:vAlign w:val="center"/>
          </w:tcPr>
          <w:p w:rsidR="001B37F7" w:rsidRPr="001B37F7" w:rsidRDefault="001B37F7" w:rsidP="005E6941">
            <w:pPr>
              <w:spacing w:after="0" w:line="20" w:lineRule="atLeast"/>
              <w:contextualSpacing/>
              <w:rPr>
                <w:sz w:val="16"/>
                <w:szCs w:val="16"/>
              </w:rPr>
            </w:pPr>
          </w:p>
        </w:tc>
        <w:tc>
          <w:tcPr>
            <w:tcW w:w="562" w:type="pct"/>
            <w:tcBorders>
              <w:top w:val="nil"/>
              <w:bottom w:val="nil"/>
            </w:tcBorders>
            <w:shd w:val="clear" w:color="auto" w:fill="FFFFFF"/>
            <w:vAlign w:val="center"/>
          </w:tcPr>
          <w:p w:rsidR="001B37F7" w:rsidRPr="001B37F7" w:rsidRDefault="001B37F7" w:rsidP="005E6941">
            <w:pPr>
              <w:spacing w:after="0" w:line="20" w:lineRule="atLeast"/>
              <w:contextualSpacing/>
              <w:rPr>
                <w:sz w:val="16"/>
                <w:szCs w:val="16"/>
              </w:rPr>
            </w:pPr>
          </w:p>
        </w:tc>
      </w:tr>
      <w:tr w:rsidR="001B37F7" w:rsidRPr="001B37F7" w:rsidTr="005E6941">
        <w:trPr>
          <w:cantSplit/>
          <w:trHeight w:val="325"/>
          <w:tblHeader/>
        </w:trPr>
        <w:tc>
          <w:tcPr>
            <w:tcW w:w="64" w:type="pct"/>
            <w:vMerge/>
            <w:tcBorders>
              <w:left w:val="single" w:sz="18" w:space="0" w:color="000000"/>
              <w:right w:val="nil"/>
            </w:tcBorders>
            <w:shd w:val="clear" w:color="auto" w:fill="FFFFFF"/>
          </w:tcPr>
          <w:p w:rsidR="001B37F7" w:rsidRPr="001B37F7" w:rsidRDefault="001B37F7" w:rsidP="005E6941">
            <w:pPr>
              <w:spacing w:after="0" w:line="20" w:lineRule="atLeast"/>
              <w:contextualSpacing/>
              <w:rPr>
                <w:sz w:val="16"/>
                <w:szCs w:val="16"/>
              </w:rPr>
            </w:pPr>
          </w:p>
        </w:tc>
        <w:tc>
          <w:tcPr>
            <w:tcW w:w="548" w:type="pct"/>
            <w:tcBorders>
              <w:top w:val="nil"/>
              <w:left w:val="nil"/>
              <w:bottom w:val="single" w:sz="8" w:space="0" w:color="000000"/>
              <w:right w:val="single" w:sz="16"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Failure</w:t>
            </w:r>
          </w:p>
        </w:tc>
        <w:tc>
          <w:tcPr>
            <w:tcW w:w="340" w:type="pct"/>
            <w:tcBorders>
              <w:top w:val="nil"/>
              <w:left w:val="single" w:sz="16" w:space="0" w:color="000000"/>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2.21</w:t>
            </w:r>
          </w:p>
        </w:tc>
        <w:tc>
          <w:tcPr>
            <w:tcW w:w="340" w:type="pct"/>
            <w:tcBorders>
              <w:top w:val="nil"/>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1.50</w:t>
            </w:r>
          </w:p>
        </w:tc>
        <w:tc>
          <w:tcPr>
            <w:tcW w:w="611" w:type="pct"/>
            <w:tcBorders>
              <w:top w:val="nil"/>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 xml:space="preserve"> .22</w:t>
            </w:r>
          </w:p>
        </w:tc>
        <w:tc>
          <w:tcPr>
            <w:tcW w:w="408" w:type="pct"/>
            <w:tcBorders>
              <w:top w:val="nil"/>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 xml:space="preserve"> 1.48</w:t>
            </w:r>
          </w:p>
        </w:tc>
        <w:tc>
          <w:tcPr>
            <w:tcW w:w="272" w:type="pct"/>
            <w:tcBorders>
              <w:top w:val="nil"/>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.67</w:t>
            </w:r>
          </w:p>
        </w:tc>
        <w:tc>
          <w:tcPr>
            <w:tcW w:w="340" w:type="pct"/>
            <w:tcBorders>
              <w:top w:val="nil"/>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.45</w:t>
            </w:r>
          </w:p>
        </w:tc>
        <w:tc>
          <w:tcPr>
            <w:tcW w:w="1039" w:type="pct"/>
            <w:tcBorders>
              <w:top w:val="nil"/>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Pr>
                <w:sz w:val="16"/>
                <w:szCs w:val="16"/>
              </w:rPr>
              <w:t>13.56**</w:t>
            </w:r>
          </w:p>
        </w:tc>
        <w:tc>
          <w:tcPr>
            <w:tcW w:w="475" w:type="pct"/>
            <w:tcBorders>
              <w:top w:val="nil"/>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.04</w:t>
            </w:r>
          </w:p>
        </w:tc>
        <w:tc>
          <w:tcPr>
            <w:tcW w:w="562" w:type="pct"/>
            <w:tcBorders>
              <w:top w:val="nil"/>
              <w:bottom w:val="single" w:sz="8" w:space="0" w:color="000000"/>
            </w:tcBorders>
            <w:shd w:val="clear" w:color="auto" w:fill="FFFFFF"/>
          </w:tcPr>
          <w:p w:rsidR="001B37F7" w:rsidRPr="001B37F7" w:rsidRDefault="001B37F7" w:rsidP="005E6941">
            <w:pPr>
              <w:spacing w:after="0" w:line="20" w:lineRule="atLeast"/>
              <w:contextualSpacing/>
              <w:rPr>
                <w:sz w:val="16"/>
                <w:szCs w:val="16"/>
              </w:rPr>
            </w:pPr>
            <w:r w:rsidRPr="001B37F7">
              <w:rPr>
                <w:sz w:val="16"/>
                <w:szCs w:val="16"/>
              </w:rPr>
              <w:t>2.19</w:t>
            </w:r>
          </w:p>
        </w:tc>
      </w:tr>
    </w:tbl>
    <w:p w:rsidR="0058669C" w:rsidRPr="001B37F7" w:rsidRDefault="0058669C" w:rsidP="0058669C">
      <w:pPr>
        <w:spacing w:after="0" w:line="20" w:lineRule="atLeast"/>
        <w:contextualSpacing/>
        <w:rPr>
          <w:sz w:val="16"/>
          <w:szCs w:val="16"/>
        </w:rPr>
      </w:pPr>
      <w:r w:rsidRPr="001B37F7">
        <w:rPr>
          <w:sz w:val="16"/>
          <w:szCs w:val="16"/>
        </w:rPr>
        <w:t xml:space="preserve">Note: *= significant at .05 level, **= significant at .001. Avoid </w:t>
      </w:r>
      <w:proofErr w:type="spellStart"/>
      <w:r w:rsidRPr="001B37F7">
        <w:rPr>
          <w:sz w:val="16"/>
          <w:szCs w:val="16"/>
        </w:rPr>
        <w:t>att</w:t>
      </w:r>
      <w:proofErr w:type="spellEnd"/>
      <w:r w:rsidRPr="001B37F7">
        <w:rPr>
          <w:sz w:val="16"/>
          <w:szCs w:val="16"/>
        </w:rPr>
        <w:t xml:space="preserve"> = presence/absence of avoidant attachment style. DV=BSI-GSI score.</w:t>
      </w:r>
      <w:r w:rsidR="009D2856">
        <w:rPr>
          <w:sz w:val="16"/>
          <w:szCs w:val="16"/>
        </w:rPr>
        <w:t xml:space="preserve"> Brief Symptom Inventory (Global Severity Index)</w:t>
      </w:r>
      <w:r w:rsidR="009D2856" w:rsidRPr="001B37F7">
        <w:rPr>
          <w:sz w:val="16"/>
          <w:szCs w:val="16"/>
        </w:rPr>
        <w:t>.</w:t>
      </w:r>
    </w:p>
    <w:p w:rsidR="0058669C" w:rsidRPr="0058669C" w:rsidRDefault="0058669C" w:rsidP="0058669C">
      <w:pPr>
        <w:spacing w:after="0" w:line="240" w:lineRule="auto"/>
        <w:contextualSpacing/>
      </w:pPr>
    </w:p>
    <w:p w:rsidR="0058669C" w:rsidRPr="0058669C" w:rsidRDefault="0058669C" w:rsidP="0058669C">
      <w:pPr>
        <w:spacing w:after="0" w:line="240" w:lineRule="auto"/>
        <w:contextualSpacing/>
        <w:rPr>
          <w:b/>
        </w:rPr>
      </w:pPr>
      <w:r w:rsidRPr="0058669C">
        <w:rPr>
          <w:b/>
        </w:rPr>
        <w:t>Regression model: Vulnerability to Harm/Illness as potential mediator</w:t>
      </w:r>
    </w:p>
    <w:tbl>
      <w:tblPr>
        <w:tblpPr w:leftFromText="180" w:rightFromText="180" w:vertAnchor="text" w:horzAnchor="margin" w:tblpY="357"/>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902"/>
        <w:gridCol w:w="560"/>
        <w:gridCol w:w="560"/>
        <w:gridCol w:w="1006"/>
        <w:gridCol w:w="672"/>
        <w:gridCol w:w="448"/>
        <w:gridCol w:w="560"/>
        <w:gridCol w:w="1710"/>
        <w:gridCol w:w="782"/>
        <w:gridCol w:w="925"/>
      </w:tblGrid>
      <w:tr w:rsidR="00C95B68" w:rsidRPr="0058669C" w:rsidTr="005E6941">
        <w:trPr>
          <w:cantSplit/>
          <w:trHeight w:val="383"/>
          <w:tblHeader/>
        </w:trPr>
        <w:tc>
          <w:tcPr>
            <w:tcW w:w="612"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C95B68" w:rsidRPr="00C95B68" w:rsidRDefault="00C95B68" w:rsidP="005E6941">
            <w:pPr>
              <w:spacing w:after="0"/>
              <w:contextualSpacing/>
              <w:rPr>
                <w:sz w:val="16"/>
                <w:szCs w:val="16"/>
              </w:rPr>
            </w:pPr>
            <w:r w:rsidRPr="00C95B68">
              <w:rPr>
                <w:sz w:val="16"/>
                <w:szCs w:val="16"/>
              </w:rPr>
              <w:t>Model</w:t>
            </w:r>
          </w:p>
        </w:tc>
        <w:tc>
          <w:tcPr>
            <w:tcW w:w="680" w:type="pct"/>
            <w:gridSpan w:val="2"/>
            <w:tcBorders>
              <w:top w:val="single" w:sz="18" w:space="0" w:color="000000"/>
              <w:left w:val="single" w:sz="16" w:space="0" w:color="000000"/>
            </w:tcBorders>
            <w:shd w:val="clear" w:color="auto" w:fill="FFFFFF"/>
            <w:vAlign w:val="bottom"/>
          </w:tcPr>
          <w:p w:rsidR="00C95B68" w:rsidRPr="00C95B68" w:rsidRDefault="00443909" w:rsidP="005E6941">
            <w:pPr>
              <w:spacing w:after="0"/>
              <w:contextualSpacing/>
              <w:rPr>
                <w:sz w:val="16"/>
                <w:szCs w:val="16"/>
              </w:rPr>
            </w:pPr>
            <w:proofErr w:type="spellStart"/>
            <w:r>
              <w:rPr>
                <w:sz w:val="16"/>
                <w:szCs w:val="16"/>
              </w:rPr>
              <w:t>Unstandardised</w:t>
            </w:r>
            <w:proofErr w:type="spellEnd"/>
            <w:r w:rsidR="00C95B68" w:rsidRPr="00C95B68">
              <w:rPr>
                <w:sz w:val="16"/>
                <w:szCs w:val="16"/>
              </w:rPr>
              <w:t xml:space="preserve"> Coefficients</w:t>
            </w:r>
          </w:p>
        </w:tc>
        <w:tc>
          <w:tcPr>
            <w:tcW w:w="611" w:type="pct"/>
            <w:tcBorders>
              <w:top w:val="single" w:sz="18" w:space="0" w:color="000000"/>
            </w:tcBorders>
            <w:shd w:val="clear" w:color="auto" w:fill="FFFFFF"/>
            <w:vAlign w:val="bottom"/>
          </w:tcPr>
          <w:p w:rsidR="00C95B68" w:rsidRPr="00C95B68" w:rsidRDefault="00443909" w:rsidP="005E6941">
            <w:pPr>
              <w:spacing w:after="0"/>
              <w:contextualSpacing/>
              <w:rPr>
                <w:sz w:val="16"/>
                <w:szCs w:val="16"/>
              </w:rPr>
            </w:pPr>
            <w:r>
              <w:rPr>
                <w:sz w:val="16"/>
                <w:szCs w:val="16"/>
              </w:rPr>
              <w:t>Standardised</w:t>
            </w:r>
            <w:r w:rsidR="00C95B68" w:rsidRPr="00C95B68">
              <w:rPr>
                <w:sz w:val="16"/>
                <w:szCs w:val="16"/>
              </w:rPr>
              <w:t xml:space="preserve"> Coefficients</w:t>
            </w:r>
          </w:p>
        </w:tc>
        <w:tc>
          <w:tcPr>
            <w:tcW w:w="408" w:type="pct"/>
            <w:vMerge w:val="restart"/>
            <w:tcBorders>
              <w:top w:val="single" w:sz="18" w:space="0" w:color="000000"/>
              <w:bottom w:val="single" w:sz="16" w:space="0" w:color="000000"/>
            </w:tcBorders>
            <w:shd w:val="clear" w:color="auto" w:fill="FFFFFF"/>
            <w:vAlign w:val="bottom"/>
          </w:tcPr>
          <w:p w:rsidR="00C95B68" w:rsidRPr="00C95B68" w:rsidRDefault="00C95B68" w:rsidP="005E6941">
            <w:pPr>
              <w:spacing w:after="0"/>
              <w:contextualSpacing/>
              <w:rPr>
                <w:sz w:val="16"/>
                <w:szCs w:val="16"/>
              </w:rPr>
            </w:pPr>
          </w:p>
          <w:p w:rsidR="00C95B68" w:rsidRPr="00C95B68" w:rsidRDefault="00C95B68" w:rsidP="005E6941">
            <w:pPr>
              <w:spacing w:after="0"/>
              <w:contextualSpacing/>
              <w:rPr>
                <w:sz w:val="16"/>
                <w:szCs w:val="16"/>
              </w:rPr>
            </w:pPr>
          </w:p>
          <w:p w:rsidR="00C95B68" w:rsidRPr="00C95B68" w:rsidRDefault="00C95B68" w:rsidP="005E6941">
            <w:pPr>
              <w:spacing w:after="0"/>
              <w:contextualSpacing/>
              <w:rPr>
                <w:sz w:val="16"/>
                <w:szCs w:val="16"/>
              </w:rPr>
            </w:pPr>
            <w:r w:rsidRPr="00C95B68">
              <w:rPr>
                <w:sz w:val="16"/>
                <w:szCs w:val="16"/>
              </w:rPr>
              <w:t>t</w:t>
            </w:r>
          </w:p>
        </w:tc>
        <w:tc>
          <w:tcPr>
            <w:tcW w:w="272" w:type="pct"/>
            <w:vMerge w:val="restart"/>
            <w:tcBorders>
              <w:top w:val="single" w:sz="18" w:space="0" w:color="000000"/>
            </w:tcBorders>
            <w:shd w:val="clear" w:color="auto" w:fill="FFFFFF"/>
            <w:vAlign w:val="bottom"/>
          </w:tcPr>
          <w:p w:rsidR="00C95B68" w:rsidRPr="00C95B68" w:rsidRDefault="00C95B68" w:rsidP="005E6941">
            <w:pPr>
              <w:spacing w:after="0"/>
              <w:contextualSpacing/>
              <w:rPr>
                <w:sz w:val="16"/>
                <w:szCs w:val="16"/>
              </w:rPr>
            </w:pPr>
          </w:p>
          <w:p w:rsidR="00C95B68" w:rsidRPr="00C95B68" w:rsidRDefault="00C95B68" w:rsidP="005E6941">
            <w:pPr>
              <w:spacing w:after="0"/>
              <w:contextualSpacing/>
              <w:rPr>
                <w:sz w:val="16"/>
                <w:szCs w:val="16"/>
              </w:rPr>
            </w:pPr>
          </w:p>
          <w:p w:rsidR="00C95B68" w:rsidRPr="00C95B68" w:rsidRDefault="00C95B68" w:rsidP="005E6941">
            <w:pPr>
              <w:spacing w:after="0"/>
              <w:contextualSpacing/>
              <w:rPr>
                <w:sz w:val="16"/>
                <w:szCs w:val="16"/>
              </w:rPr>
            </w:pPr>
            <w:r w:rsidRPr="00C95B68">
              <w:rPr>
                <w:sz w:val="16"/>
                <w:szCs w:val="16"/>
              </w:rPr>
              <w:t>R</w:t>
            </w:r>
          </w:p>
        </w:tc>
        <w:tc>
          <w:tcPr>
            <w:tcW w:w="340" w:type="pct"/>
            <w:vMerge w:val="restart"/>
            <w:tcBorders>
              <w:top w:val="single" w:sz="18" w:space="0" w:color="000000"/>
            </w:tcBorders>
            <w:shd w:val="clear" w:color="auto" w:fill="FFFFFF"/>
            <w:vAlign w:val="bottom"/>
          </w:tcPr>
          <w:p w:rsidR="00C95B68" w:rsidRPr="00C95B68" w:rsidRDefault="00C95B68" w:rsidP="005E6941">
            <w:pPr>
              <w:spacing w:after="0"/>
              <w:contextualSpacing/>
              <w:rPr>
                <w:sz w:val="16"/>
                <w:szCs w:val="16"/>
              </w:rPr>
            </w:pPr>
          </w:p>
          <w:p w:rsidR="00C95B68" w:rsidRPr="00C95B68" w:rsidRDefault="00C95B68" w:rsidP="005E6941">
            <w:pPr>
              <w:spacing w:after="0"/>
              <w:contextualSpacing/>
              <w:rPr>
                <w:sz w:val="16"/>
                <w:szCs w:val="16"/>
              </w:rPr>
            </w:pPr>
          </w:p>
          <w:p w:rsidR="00C95B68" w:rsidRPr="00C95B68" w:rsidRDefault="00C95B68" w:rsidP="005E6941">
            <w:pPr>
              <w:spacing w:after="0"/>
              <w:contextualSpacing/>
              <w:rPr>
                <w:sz w:val="16"/>
                <w:szCs w:val="16"/>
              </w:rPr>
            </w:pPr>
            <w:r w:rsidRPr="00C95B68">
              <w:rPr>
                <w:sz w:val="16"/>
                <w:szCs w:val="16"/>
              </w:rPr>
              <w:t>R</w:t>
            </w:r>
            <w:r w:rsidRPr="00C95B68">
              <w:rPr>
                <w:sz w:val="16"/>
                <w:szCs w:val="16"/>
                <w:vertAlign w:val="superscript"/>
              </w:rPr>
              <w:t>2</w:t>
            </w:r>
          </w:p>
        </w:tc>
        <w:tc>
          <w:tcPr>
            <w:tcW w:w="1039" w:type="pct"/>
            <w:vMerge w:val="restart"/>
            <w:tcBorders>
              <w:top w:val="single" w:sz="18" w:space="0" w:color="000000"/>
            </w:tcBorders>
            <w:shd w:val="clear" w:color="auto" w:fill="FFFFFF"/>
          </w:tcPr>
          <w:p w:rsidR="00C95B68" w:rsidRDefault="00C95B68" w:rsidP="005E6941">
            <w:pPr>
              <w:spacing w:after="0"/>
              <w:contextualSpacing/>
              <w:rPr>
                <w:sz w:val="16"/>
                <w:szCs w:val="16"/>
              </w:rPr>
            </w:pPr>
          </w:p>
          <w:p w:rsidR="00C95B68" w:rsidRDefault="00C95B68" w:rsidP="005E6941">
            <w:pPr>
              <w:spacing w:after="0"/>
              <w:contextualSpacing/>
              <w:rPr>
                <w:sz w:val="16"/>
                <w:szCs w:val="16"/>
              </w:rPr>
            </w:pPr>
          </w:p>
          <w:p w:rsidR="00C95B68" w:rsidRPr="00C95B68" w:rsidRDefault="00C95B68" w:rsidP="005E6941">
            <w:pPr>
              <w:spacing w:after="0"/>
              <w:contextualSpacing/>
              <w:rPr>
                <w:sz w:val="16"/>
                <w:szCs w:val="16"/>
              </w:rPr>
            </w:pPr>
            <w:r>
              <w:rPr>
                <w:sz w:val="16"/>
                <w:szCs w:val="16"/>
              </w:rPr>
              <w:t>F</w:t>
            </w:r>
          </w:p>
        </w:tc>
        <w:tc>
          <w:tcPr>
            <w:tcW w:w="1037" w:type="pct"/>
            <w:gridSpan w:val="2"/>
            <w:tcBorders>
              <w:top w:val="single" w:sz="18" w:space="0" w:color="000000"/>
            </w:tcBorders>
            <w:shd w:val="clear" w:color="auto" w:fill="FFFFFF"/>
            <w:vAlign w:val="bottom"/>
          </w:tcPr>
          <w:p w:rsidR="00C95B68" w:rsidRPr="00C95B68" w:rsidRDefault="00C95B68" w:rsidP="005E6941">
            <w:pPr>
              <w:spacing w:after="0"/>
              <w:contextualSpacing/>
              <w:rPr>
                <w:sz w:val="16"/>
                <w:szCs w:val="16"/>
              </w:rPr>
            </w:pPr>
            <w:r w:rsidRPr="00C95B68">
              <w:rPr>
                <w:sz w:val="16"/>
                <w:szCs w:val="16"/>
              </w:rPr>
              <w:t>Change statistics</w:t>
            </w:r>
          </w:p>
        </w:tc>
      </w:tr>
      <w:tr w:rsidR="00C95B68" w:rsidRPr="0058669C" w:rsidTr="005E6941">
        <w:trPr>
          <w:cantSplit/>
          <w:tblHeader/>
        </w:trPr>
        <w:tc>
          <w:tcPr>
            <w:tcW w:w="612"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C95B68" w:rsidRPr="00C95B68" w:rsidRDefault="00C95B68" w:rsidP="005E6941">
            <w:pPr>
              <w:spacing w:after="0"/>
              <w:contextualSpacing/>
              <w:rPr>
                <w:sz w:val="16"/>
                <w:szCs w:val="16"/>
              </w:rPr>
            </w:pPr>
          </w:p>
        </w:tc>
        <w:tc>
          <w:tcPr>
            <w:tcW w:w="340" w:type="pct"/>
            <w:tcBorders>
              <w:left w:val="single" w:sz="16" w:space="0" w:color="000000"/>
              <w:bottom w:val="single" w:sz="16" w:space="0" w:color="000000"/>
            </w:tcBorders>
            <w:shd w:val="clear" w:color="auto" w:fill="FFFFFF"/>
            <w:vAlign w:val="center"/>
          </w:tcPr>
          <w:p w:rsidR="00C95B68" w:rsidRPr="00C95B68" w:rsidRDefault="00C95B68" w:rsidP="005E6941">
            <w:pPr>
              <w:spacing w:after="0"/>
              <w:contextualSpacing/>
              <w:rPr>
                <w:sz w:val="16"/>
                <w:szCs w:val="16"/>
              </w:rPr>
            </w:pPr>
            <w:r w:rsidRPr="00C95B68">
              <w:rPr>
                <w:sz w:val="16"/>
                <w:szCs w:val="16"/>
              </w:rPr>
              <w:t>B</w:t>
            </w:r>
          </w:p>
        </w:tc>
        <w:tc>
          <w:tcPr>
            <w:tcW w:w="340" w:type="pct"/>
            <w:tcBorders>
              <w:bottom w:val="single" w:sz="16" w:space="0" w:color="000000"/>
            </w:tcBorders>
            <w:shd w:val="clear" w:color="auto" w:fill="FFFFFF"/>
            <w:vAlign w:val="center"/>
          </w:tcPr>
          <w:p w:rsidR="00C95B68" w:rsidRPr="00C95B68" w:rsidRDefault="00C95B68" w:rsidP="005E6941">
            <w:pPr>
              <w:spacing w:after="0"/>
              <w:contextualSpacing/>
              <w:rPr>
                <w:sz w:val="16"/>
                <w:szCs w:val="16"/>
              </w:rPr>
            </w:pPr>
            <w:r w:rsidRPr="00C95B68">
              <w:rPr>
                <w:sz w:val="16"/>
                <w:szCs w:val="16"/>
              </w:rPr>
              <w:t>Std. Err</w:t>
            </w:r>
          </w:p>
        </w:tc>
        <w:tc>
          <w:tcPr>
            <w:tcW w:w="611" w:type="pct"/>
            <w:tcBorders>
              <w:bottom w:val="single" w:sz="16" w:space="0" w:color="000000"/>
            </w:tcBorders>
            <w:shd w:val="clear" w:color="auto" w:fill="FFFFFF"/>
            <w:vAlign w:val="center"/>
          </w:tcPr>
          <w:p w:rsidR="00C95B68" w:rsidRPr="00C95B68" w:rsidRDefault="00C95B68" w:rsidP="005E6941">
            <w:pPr>
              <w:spacing w:after="0"/>
              <w:contextualSpacing/>
              <w:rPr>
                <w:sz w:val="16"/>
                <w:szCs w:val="16"/>
              </w:rPr>
            </w:pPr>
            <w:r w:rsidRPr="00C95B68">
              <w:rPr>
                <w:sz w:val="16"/>
                <w:szCs w:val="16"/>
              </w:rPr>
              <w:t>β</w:t>
            </w:r>
          </w:p>
        </w:tc>
        <w:tc>
          <w:tcPr>
            <w:tcW w:w="408" w:type="pct"/>
            <w:vMerge/>
            <w:tcBorders>
              <w:top w:val="single" w:sz="16" w:space="0" w:color="000000"/>
              <w:bottom w:val="single" w:sz="16" w:space="0" w:color="000000"/>
            </w:tcBorders>
            <w:shd w:val="clear" w:color="auto" w:fill="FFFFFF"/>
            <w:vAlign w:val="bottom"/>
          </w:tcPr>
          <w:p w:rsidR="00C95B68" w:rsidRPr="00C95B68" w:rsidRDefault="00C95B68" w:rsidP="005E6941">
            <w:pPr>
              <w:spacing w:after="0"/>
              <w:contextualSpacing/>
              <w:rPr>
                <w:sz w:val="16"/>
                <w:szCs w:val="16"/>
              </w:rPr>
            </w:pPr>
          </w:p>
        </w:tc>
        <w:tc>
          <w:tcPr>
            <w:tcW w:w="272" w:type="pct"/>
            <w:vMerge/>
            <w:tcBorders>
              <w:bottom w:val="single" w:sz="16" w:space="0" w:color="000000"/>
            </w:tcBorders>
            <w:shd w:val="clear" w:color="auto" w:fill="FFFFFF"/>
          </w:tcPr>
          <w:p w:rsidR="00C95B68" w:rsidRPr="00C95B68" w:rsidRDefault="00C95B68" w:rsidP="005E6941">
            <w:pPr>
              <w:spacing w:after="0"/>
              <w:contextualSpacing/>
              <w:rPr>
                <w:sz w:val="16"/>
                <w:szCs w:val="16"/>
              </w:rPr>
            </w:pPr>
          </w:p>
        </w:tc>
        <w:tc>
          <w:tcPr>
            <w:tcW w:w="340" w:type="pct"/>
            <w:vMerge/>
            <w:tcBorders>
              <w:bottom w:val="single" w:sz="16" w:space="0" w:color="000000"/>
            </w:tcBorders>
            <w:shd w:val="clear" w:color="auto" w:fill="FFFFFF"/>
            <w:vAlign w:val="bottom"/>
          </w:tcPr>
          <w:p w:rsidR="00C95B68" w:rsidRPr="00C95B68" w:rsidRDefault="00C95B68" w:rsidP="005E6941">
            <w:pPr>
              <w:spacing w:after="0"/>
              <w:contextualSpacing/>
              <w:rPr>
                <w:sz w:val="16"/>
                <w:szCs w:val="16"/>
              </w:rPr>
            </w:pPr>
          </w:p>
        </w:tc>
        <w:tc>
          <w:tcPr>
            <w:tcW w:w="1039" w:type="pct"/>
            <w:vMerge/>
            <w:tcBorders>
              <w:bottom w:val="nil"/>
            </w:tcBorders>
            <w:shd w:val="clear" w:color="auto" w:fill="FFFFFF"/>
          </w:tcPr>
          <w:p w:rsidR="00C95B68" w:rsidRPr="00C95B68" w:rsidRDefault="00C95B68" w:rsidP="005E6941">
            <w:pPr>
              <w:spacing w:after="0"/>
              <w:contextualSpacing/>
              <w:rPr>
                <w:sz w:val="16"/>
                <w:szCs w:val="16"/>
              </w:rPr>
            </w:pPr>
          </w:p>
        </w:tc>
        <w:tc>
          <w:tcPr>
            <w:tcW w:w="475" w:type="pct"/>
            <w:tcBorders>
              <w:bottom w:val="nil"/>
            </w:tcBorders>
            <w:shd w:val="clear" w:color="auto" w:fill="FFFFFF"/>
            <w:vAlign w:val="center"/>
          </w:tcPr>
          <w:p w:rsidR="00C95B68" w:rsidRPr="00C95B68" w:rsidRDefault="00C95B68" w:rsidP="005E6941">
            <w:pPr>
              <w:spacing w:after="0"/>
              <w:contextualSpacing/>
              <w:rPr>
                <w:sz w:val="16"/>
                <w:szCs w:val="16"/>
              </w:rPr>
            </w:pPr>
            <w:r w:rsidRPr="00C95B68">
              <w:rPr>
                <w:sz w:val="16"/>
                <w:szCs w:val="16"/>
              </w:rPr>
              <w:t>R</w:t>
            </w:r>
            <w:r w:rsidRPr="00C95B68">
              <w:rPr>
                <w:sz w:val="16"/>
                <w:szCs w:val="16"/>
                <w:vertAlign w:val="superscript"/>
              </w:rPr>
              <w:t>2</w:t>
            </w:r>
            <w:r w:rsidRPr="00C95B68">
              <w:rPr>
                <w:sz w:val="16"/>
                <w:szCs w:val="16"/>
              </w:rPr>
              <w:t>change</w:t>
            </w:r>
          </w:p>
        </w:tc>
        <w:tc>
          <w:tcPr>
            <w:tcW w:w="562" w:type="pct"/>
            <w:tcBorders>
              <w:bottom w:val="single" w:sz="12" w:space="0" w:color="000000"/>
            </w:tcBorders>
            <w:shd w:val="clear" w:color="auto" w:fill="FFFFFF"/>
            <w:vAlign w:val="center"/>
          </w:tcPr>
          <w:p w:rsidR="00C95B68" w:rsidRPr="00C95B68" w:rsidRDefault="00C95B68" w:rsidP="005E6941">
            <w:pPr>
              <w:spacing w:after="0"/>
              <w:contextualSpacing/>
              <w:rPr>
                <w:sz w:val="16"/>
                <w:szCs w:val="16"/>
              </w:rPr>
            </w:pPr>
            <w:r w:rsidRPr="00C95B68">
              <w:rPr>
                <w:sz w:val="16"/>
                <w:szCs w:val="16"/>
              </w:rPr>
              <w:t>F change</w:t>
            </w:r>
          </w:p>
        </w:tc>
      </w:tr>
      <w:tr w:rsidR="00C95B68" w:rsidRPr="0058669C" w:rsidTr="005E6941">
        <w:trPr>
          <w:cantSplit/>
          <w:tblHeader/>
        </w:trPr>
        <w:tc>
          <w:tcPr>
            <w:tcW w:w="64" w:type="pct"/>
            <w:vMerge w:val="restart"/>
            <w:tcBorders>
              <w:top w:val="single" w:sz="16" w:space="0" w:color="000000"/>
              <w:left w:val="single" w:sz="18" w:space="0" w:color="000000"/>
              <w:right w:val="nil"/>
            </w:tcBorders>
            <w:shd w:val="clear" w:color="auto" w:fill="FFFFFF"/>
          </w:tcPr>
          <w:p w:rsidR="00C95B68" w:rsidRPr="00C95B68" w:rsidRDefault="00C95B68" w:rsidP="005E6941">
            <w:pPr>
              <w:spacing w:after="0"/>
              <w:contextualSpacing/>
              <w:rPr>
                <w:sz w:val="16"/>
                <w:szCs w:val="16"/>
              </w:rPr>
            </w:pPr>
            <w:r w:rsidRPr="00C95B68">
              <w:rPr>
                <w:sz w:val="16"/>
                <w:szCs w:val="16"/>
              </w:rPr>
              <w:t>1</w:t>
            </w:r>
          </w:p>
        </w:tc>
        <w:tc>
          <w:tcPr>
            <w:tcW w:w="548" w:type="pct"/>
            <w:tcBorders>
              <w:top w:val="single" w:sz="16" w:space="0" w:color="000000"/>
              <w:left w:val="nil"/>
              <w:bottom w:val="nil"/>
              <w:right w:val="single" w:sz="16"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(Constant)</w:t>
            </w:r>
          </w:p>
        </w:tc>
        <w:tc>
          <w:tcPr>
            <w:tcW w:w="340" w:type="pct"/>
            <w:tcBorders>
              <w:top w:val="single" w:sz="16" w:space="0" w:color="000000"/>
              <w:left w:val="single" w:sz="16" w:space="0" w:color="000000"/>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47.18</w:t>
            </w:r>
          </w:p>
        </w:tc>
        <w:tc>
          <w:tcPr>
            <w:tcW w:w="340" w:type="pct"/>
            <w:tcBorders>
              <w:top w:val="single" w:sz="16" w:space="0" w:color="000000"/>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2.69</w:t>
            </w:r>
          </w:p>
        </w:tc>
        <w:tc>
          <w:tcPr>
            <w:tcW w:w="611" w:type="pct"/>
            <w:tcBorders>
              <w:top w:val="single" w:sz="16" w:space="0" w:color="000000"/>
              <w:bottom w:val="nil"/>
            </w:tcBorders>
            <w:shd w:val="clear" w:color="auto" w:fill="FFFFFF"/>
          </w:tcPr>
          <w:p w:rsidR="00C95B68" w:rsidRPr="00C95B68" w:rsidRDefault="00C95B68" w:rsidP="005E6941">
            <w:pPr>
              <w:spacing w:after="0" w:line="240" w:lineRule="auto"/>
              <w:contextualSpacing/>
              <w:rPr>
                <w:sz w:val="16"/>
                <w:szCs w:val="16"/>
              </w:rPr>
            </w:pPr>
          </w:p>
        </w:tc>
        <w:tc>
          <w:tcPr>
            <w:tcW w:w="408" w:type="pct"/>
            <w:tcBorders>
              <w:top w:val="single" w:sz="16" w:space="0" w:color="000000"/>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17.55**</w:t>
            </w:r>
          </w:p>
        </w:tc>
        <w:tc>
          <w:tcPr>
            <w:tcW w:w="272" w:type="pct"/>
            <w:tcBorders>
              <w:top w:val="single" w:sz="16" w:space="0" w:color="000000"/>
              <w:bottom w:val="nil"/>
            </w:tcBorders>
            <w:shd w:val="clear" w:color="auto" w:fill="FFFFFF"/>
          </w:tcPr>
          <w:p w:rsidR="00C95B68" w:rsidRPr="00C95B68" w:rsidRDefault="00C95B68" w:rsidP="005E6941">
            <w:pPr>
              <w:spacing w:after="0" w:line="240" w:lineRule="auto"/>
              <w:contextualSpacing/>
              <w:rPr>
                <w:sz w:val="16"/>
                <w:szCs w:val="16"/>
              </w:rPr>
            </w:pPr>
          </w:p>
        </w:tc>
        <w:tc>
          <w:tcPr>
            <w:tcW w:w="340"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p>
        </w:tc>
        <w:tc>
          <w:tcPr>
            <w:tcW w:w="1039" w:type="pct"/>
            <w:tcBorders>
              <w:top w:val="single" w:sz="12" w:space="0" w:color="auto"/>
              <w:bottom w:val="nil"/>
            </w:tcBorders>
            <w:shd w:val="clear" w:color="auto" w:fill="FFFFFF"/>
          </w:tcPr>
          <w:p w:rsidR="00C95B68" w:rsidRPr="00C95B68" w:rsidRDefault="00C95B68" w:rsidP="005E6941">
            <w:pPr>
              <w:spacing w:after="0" w:line="240" w:lineRule="auto"/>
              <w:contextualSpacing/>
              <w:rPr>
                <w:sz w:val="16"/>
                <w:szCs w:val="16"/>
              </w:rPr>
            </w:pPr>
          </w:p>
        </w:tc>
        <w:tc>
          <w:tcPr>
            <w:tcW w:w="475" w:type="pct"/>
            <w:tcBorders>
              <w:top w:val="single" w:sz="12" w:space="0" w:color="auto"/>
              <w:bottom w:val="nil"/>
            </w:tcBorders>
            <w:shd w:val="clear" w:color="auto" w:fill="FFFFFF"/>
          </w:tcPr>
          <w:p w:rsidR="00C95B68" w:rsidRPr="00C95B68" w:rsidRDefault="00C95B68" w:rsidP="005E6941">
            <w:pPr>
              <w:spacing w:after="0" w:line="240" w:lineRule="auto"/>
              <w:contextualSpacing/>
              <w:rPr>
                <w:sz w:val="16"/>
                <w:szCs w:val="16"/>
              </w:rPr>
            </w:pPr>
          </w:p>
        </w:tc>
        <w:tc>
          <w:tcPr>
            <w:tcW w:w="562" w:type="pct"/>
            <w:tcBorders>
              <w:top w:val="single" w:sz="12" w:space="0" w:color="000000"/>
              <w:bottom w:val="nil"/>
            </w:tcBorders>
            <w:shd w:val="clear" w:color="auto" w:fill="FFFFFF"/>
          </w:tcPr>
          <w:p w:rsidR="00C95B68" w:rsidRPr="00C95B68" w:rsidRDefault="00C95B68" w:rsidP="005E6941">
            <w:pPr>
              <w:spacing w:after="0" w:line="240" w:lineRule="auto"/>
              <w:contextualSpacing/>
              <w:rPr>
                <w:sz w:val="16"/>
                <w:szCs w:val="16"/>
              </w:rPr>
            </w:pPr>
          </w:p>
        </w:tc>
      </w:tr>
      <w:tr w:rsidR="00C95B68" w:rsidRPr="0058669C" w:rsidTr="005E6941">
        <w:trPr>
          <w:cantSplit/>
          <w:tblHeader/>
        </w:trPr>
        <w:tc>
          <w:tcPr>
            <w:tcW w:w="64" w:type="pct"/>
            <w:vMerge/>
            <w:tcBorders>
              <w:top w:val="single" w:sz="16" w:space="0" w:color="000000"/>
              <w:left w:val="single" w:sz="18" w:space="0" w:color="000000"/>
              <w:right w:val="nil"/>
            </w:tcBorders>
            <w:shd w:val="clear" w:color="auto" w:fill="FFFFFF"/>
          </w:tcPr>
          <w:p w:rsidR="00C95B68" w:rsidRPr="00C95B68" w:rsidRDefault="00C95B68" w:rsidP="005E6941">
            <w:pPr>
              <w:spacing w:after="0"/>
              <w:contextualSpacing/>
              <w:rPr>
                <w:sz w:val="16"/>
                <w:szCs w:val="16"/>
              </w:rPr>
            </w:pPr>
          </w:p>
        </w:tc>
        <w:tc>
          <w:tcPr>
            <w:tcW w:w="548" w:type="pct"/>
            <w:tcBorders>
              <w:top w:val="nil"/>
              <w:left w:val="nil"/>
              <w:right w:val="single" w:sz="16"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 xml:space="preserve">Avoid </w:t>
            </w:r>
            <w:proofErr w:type="spellStart"/>
            <w:r w:rsidRPr="00C95B68">
              <w:rPr>
                <w:sz w:val="16"/>
                <w:szCs w:val="16"/>
              </w:rPr>
              <w:t>att</w:t>
            </w:r>
            <w:proofErr w:type="spellEnd"/>
          </w:p>
        </w:tc>
        <w:tc>
          <w:tcPr>
            <w:tcW w:w="340" w:type="pct"/>
            <w:tcBorders>
              <w:top w:val="nil"/>
              <w:left w:val="single" w:sz="16"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17.56</w:t>
            </w:r>
          </w:p>
        </w:tc>
        <w:tc>
          <w:tcPr>
            <w:tcW w:w="340" w:type="pct"/>
            <w:tcBorders>
              <w:top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3.61</w:t>
            </w:r>
          </w:p>
        </w:tc>
        <w:tc>
          <w:tcPr>
            <w:tcW w:w="611" w:type="pct"/>
            <w:tcBorders>
              <w:top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 xml:space="preserve"> .64</w:t>
            </w:r>
          </w:p>
        </w:tc>
        <w:tc>
          <w:tcPr>
            <w:tcW w:w="408" w:type="pct"/>
            <w:tcBorders>
              <w:top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4.87**</w:t>
            </w:r>
          </w:p>
        </w:tc>
        <w:tc>
          <w:tcPr>
            <w:tcW w:w="272" w:type="pct"/>
            <w:tcBorders>
              <w:top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.64</w:t>
            </w:r>
          </w:p>
        </w:tc>
        <w:tc>
          <w:tcPr>
            <w:tcW w:w="340" w:type="pct"/>
            <w:tcBorders>
              <w:top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.41</w:t>
            </w:r>
          </w:p>
        </w:tc>
        <w:tc>
          <w:tcPr>
            <w:tcW w:w="1039" w:type="pct"/>
            <w:tcBorders>
              <w:top w:val="nil"/>
            </w:tcBorders>
            <w:shd w:val="clear" w:color="auto" w:fill="FFFFFF"/>
          </w:tcPr>
          <w:p w:rsidR="00C95B68" w:rsidRPr="00C95B68" w:rsidRDefault="00C95B68" w:rsidP="005E6941">
            <w:pPr>
              <w:spacing w:after="0" w:line="240" w:lineRule="auto"/>
              <w:contextualSpacing/>
              <w:rPr>
                <w:sz w:val="16"/>
                <w:szCs w:val="16"/>
              </w:rPr>
            </w:pPr>
            <w:r>
              <w:rPr>
                <w:sz w:val="16"/>
                <w:szCs w:val="16"/>
              </w:rPr>
              <w:t>23.71**</w:t>
            </w:r>
          </w:p>
        </w:tc>
        <w:tc>
          <w:tcPr>
            <w:tcW w:w="475" w:type="pct"/>
            <w:tcBorders>
              <w:top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.41</w:t>
            </w:r>
          </w:p>
        </w:tc>
        <w:tc>
          <w:tcPr>
            <w:tcW w:w="562" w:type="pct"/>
            <w:tcBorders>
              <w:top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23.71**</w:t>
            </w:r>
          </w:p>
        </w:tc>
      </w:tr>
      <w:tr w:rsidR="00C95B68" w:rsidRPr="0058669C" w:rsidTr="005E6941">
        <w:trPr>
          <w:cantSplit/>
          <w:tblHeader/>
        </w:trPr>
        <w:tc>
          <w:tcPr>
            <w:tcW w:w="64" w:type="pct"/>
            <w:vMerge w:val="restart"/>
            <w:tcBorders>
              <w:left w:val="single" w:sz="18" w:space="0" w:color="000000"/>
              <w:bottom w:val="single" w:sz="16" w:space="0" w:color="000000"/>
              <w:right w:val="nil"/>
            </w:tcBorders>
            <w:shd w:val="clear" w:color="auto" w:fill="FFFFFF"/>
          </w:tcPr>
          <w:p w:rsidR="00C95B68" w:rsidRPr="00C95B68" w:rsidRDefault="00C95B68" w:rsidP="005E6941">
            <w:pPr>
              <w:spacing w:after="0"/>
              <w:contextualSpacing/>
              <w:rPr>
                <w:sz w:val="16"/>
                <w:szCs w:val="16"/>
              </w:rPr>
            </w:pPr>
            <w:r w:rsidRPr="00C95B68">
              <w:rPr>
                <w:sz w:val="16"/>
                <w:szCs w:val="16"/>
              </w:rPr>
              <w:t>2</w:t>
            </w:r>
          </w:p>
        </w:tc>
        <w:tc>
          <w:tcPr>
            <w:tcW w:w="548" w:type="pct"/>
            <w:tcBorders>
              <w:left w:val="nil"/>
              <w:bottom w:val="nil"/>
              <w:right w:val="single" w:sz="16"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(Constant)</w:t>
            </w:r>
          </w:p>
        </w:tc>
        <w:tc>
          <w:tcPr>
            <w:tcW w:w="340" w:type="pct"/>
            <w:tcBorders>
              <w:left w:val="single" w:sz="16" w:space="0" w:color="000000"/>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40.07</w:t>
            </w:r>
          </w:p>
        </w:tc>
        <w:tc>
          <w:tcPr>
            <w:tcW w:w="340" w:type="pct"/>
            <w:tcBorders>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4.07</w:t>
            </w:r>
          </w:p>
        </w:tc>
        <w:tc>
          <w:tcPr>
            <w:tcW w:w="611" w:type="pct"/>
            <w:tcBorders>
              <w:bottom w:val="nil"/>
            </w:tcBorders>
            <w:shd w:val="clear" w:color="auto" w:fill="FFFFFF"/>
          </w:tcPr>
          <w:p w:rsidR="00C95B68" w:rsidRPr="00C95B68" w:rsidRDefault="00C95B68" w:rsidP="005E6941">
            <w:pPr>
              <w:spacing w:after="0" w:line="240" w:lineRule="auto"/>
              <w:contextualSpacing/>
              <w:rPr>
                <w:sz w:val="16"/>
                <w:szCs w:val="16"/>
              </w:rPr>
            </w:pPr>
          </w:p>
        </w:tc>
        <w:tc>
          <w:tcPr>
            <w:tcW w:w="408" w:type="pct"/>
            <w:tcBorders>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 xml:space="preserve"> 9.84**</w:t>
            </w:r>
          </w:p>
        </w:tc>
        <w:tc>
          <w:tcPr>
            <w:tcW w:w="272" w:type="pct"/>
            <w:tcBorders>
              <w:bottom w:val="nil"/>
            </w:tcBorders>
            <w:shd w:val="clear" w:color="auto" w:fill="FFFFFF"/>
          </w:tcPr>
          <w:p w:rsidR="00C95B68" w:rsidRPr="00C95B68" w:rsidRDefault="00C95B68" w:rsidP="005E6941">
            <w:pPr>
              <w:spacing w:after="0" w:line="240" w:lineRule="auto"/>
              <w:contextualSpacing/>
              <w:rPr>
                <w:sz w:val="16"/>
                <w:szCs w:val="16"/>
              </w:rPr>
            </w:pPr>
          </w:p>
        </w:tc>
        <w:tc>
          <w:tcPr>
            <w:tcW w:w="340" w:type="pct"/>
            <w:tcBorders>
              <w:bottom w:val="nil"/>
            </w:tcBorders>
            <w:shd w:val="clear" w:color="auto" w:fill="FFFFFF"/>
          </w:tcPr>
          <w:p w:rsidR="00C95B68" w:rsidRPr="00C95B68" w:rsidRDefault="00C95B68" w:rsidP="005E6941">
            <w:pPr>
              <w:spacing w:after="0" w:line="240" w:lineRule="auto"/>
              <w:contextualSpacing/>
              <w:rPr>
                <w:sz w:val="16"/>
                <w:szCs w:val="16"/>
              </w:rPr>
            </w:pPr>
          </w:p>
        </w:tc>
        <w:tc>
          <w:tcPr>
            <w:tcW w:w="1039" w:type="pct"/>
            <w:tcBorders>
              <w:bottom w:val="nil"/>
            </w:tcBorders>
            <w:shd w:val="clear" w:color="auto" w:fill="FFFFFF"/>
          </w:tcPr>
          <w:p w:rsidR="00C95B68" w:rsidRPr="00C95B68" w:rsidRDefault="00C95B68" w:rsidP="005E6941">
            <w:pPr>
              <w:spacing w:after="0" w:line="240" w:lineRule="auto"/>
              <w:contextualSpacing/>
              <w:rPr>
                <w:sz w:val="16"/>
                <w:szCs w:val="16"/>
              </w:rPr>
            </w:pPr>
          </w:p>
        </w:tc>
        <w:tc>
          <w:tcPr>
            <w:tcW w:w="475" w:type="pct"/>
            <w:tcBorders>
              <w:bottom w:val="nil"/>
            </w:tcBorders>
            <w:shd w:val="clear" w:color="auto" w:fill="FFFFFF"/>
          </w:tcPr>
          <w:p w:rsidR="00C95B68" w:rsidRPr="00C95B68" w:rsidRDefault="00C95B68" w:rsidP="005E6941">
            <w:pPr>
              <w:spacing w:after="0" w:line="240" w:lineRule="auto"/>
              <w:contextualSpacing/>
              <w:rPr>
                <w:sz w:val="16"/>
                <w:szCs w:val="16"/>
              </w:rPr>
            </w:pPr>
          </w:p>
        </w:tc>
        <w:tc>
          <w:tcPr>
            <w:tcW w:w="562" w:type="pct"/>
            <w:tcBorders>
              <w:bottom w:val="nil"/>
            </w:tcBorders>
            <w:shd w:val="clear" w:color="auto" w:fill="FFFFFF"/>
          </w:tcPr>
          <w:p w:rsidR="00C95B68" w:rsidRPr="00C95B68" w:rsidRDefault="00C95B68" w:rsidP="005E6941">
            <w:pPr>
              <w:spacing w:after="0" w:line="240" w:lineRule="auto"/>
              <w:contextualSpacing/>
              <w:rPr>
                <w:sz w:val="16"/>
                <w:szCs w:val="16"/>
              </w:rPr>
            </w:pPr>
          </w:p>
        </w:tc>
      </w:tr>
      <w:tr w:rsidR="00C95B68" w:rsidRPr="0058669C" w:rsidTr="005E6941">
        <w:trPr>
          <w:cantSplit/>
          <w:tblHeader/>
        </w:trPr>
        <w:tc>
          <w:tcPr>
            <w:tcW w:w="64" w:type="pct"/>
            <w:vMerge/>
            <w:tcBorders>
              <w:left w:val="single" w:sz="18" w:space="0" w:color="000000"/>
              <w:bottom w:val="single" w:sz="16" w:space="0" w:color="000000"/>
              <w:right w:val="nil"/>
            </w:tcBorders>
            <w:shd w:val="clear" w:color="auto" w:fill="FFFFFF"/>
          </w:tcPr>
          <w:p w:rsidR="00C95B68" w:rsidRPr="00C95B68" w:rsidRDefault="00C95B68" w:rsidP="005E6941">
            <w:pPr>
              <w:spacing w:after="0"/>
              <w:contextualSpacing/>
              <w:rPr>
                <w:sz w:val="16"/>
                <w:szCs w:val="16"/>
              </w:rPr>
            </w:pPr>
          </w:p>
        </w:tc>
        <w:tc>
          <w:tcPr>
            <w:tcW w:w="548" w:type="pct"/>
            <w:tcBorders>
              <w:top w:val="nil"/>
              <w:left w:val="nil"/>
              <w:bottom w:val="nil"/>
              <w:right w:val="single" w:sz="16"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 xml:space="preserve">avoid </w:t>
            </w:r>
            <w:proofErr w:type="spellStart"/>
            <w:r w:rsidRPr="00C95B68">
              <w:rPr>
                <w:sz w:val="16"/>
                <w:szCs w:val="16"/>
              </w:rPr>
              <w:t>att</w:t>
            </w:r>
            <w:proofErr w:type="spellEnd"/>
          </w:p>
        </w:tc>
        <w:tc>
          <w:tcPr>
            <w:tcW w:w="340" w:type="pct"/>
            <w:tcBorders>
              <w:top w:val="nil"/>
              <w:left w:val="single" w:sz="16" w:space="0" w:color="000000"/>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12.33</w:t>
            </w:r>
          </w:p>
        </w:tc>
        <w:tc>
          <w:tcPr>
            <w:tcW w:w="340"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4.13</w:t>
            </w:r>
          </w:p>
        </w:tc>
        <w:tc>
          <w:tcPr>
            <w:tcW w:w="611"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 xml:space="preserve"> .45</w:t>
            </w:r>
          </w:p>
        </w:tc>
        <w:tc>
          <w:tcPr>
            <w:tcW w:w="408"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 xml:space="preserve"> 2.99*</w:t>
            </w:r>
          </w:p>
        </w:tc>
        <w:tc>
          <w:tcPr>
            <w:tcW w:w="272"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p>
        </w:tc>
        <w:tc>
          <w:tcPr>
            <w:tcW w:w="340"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p>
        </w:tc>
        <w:tc>
          <w:tcPr>
            <w:tcW w:w="1039"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p>
        </w:tc>
        <w:tc>
          <w:tcPr>
            <w:tcW w:w="475"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p>
        </w:tc>
        <w:tc>
          <w:tcPr>
            <w:tcW w:w="562" w:type="pct"/>
            <w:tcBorders>
              <w:top w:val="nil"/>
              <w:bottom w:val="nil"/>
            </w:tcBorders>
            <w:shd w:val="clear" w:color="auto" w:fill="FFFFFF"/>
          </w:tcPr>
          <w:p w:rsidR="00C95B68" w:rsidRPr="00C95B68" w:rsidRDefault="00C95B68" w:rsidP="005E6941">
            <w:pPr>
              <w:spacing w:after="0" w:line="240" w:lineRule="auto"/>
              <w:contextualSpacing/>
              <w:rPr>
                <w:sz w:val="16"/>
                <w:szCs w:val="16"/>
              </w:rPr>
            </w:pPr>
          </w:p>
        </w:tc>
      </w:tr>
      <w:tr w:rsidR="00C95B68" w:rsidRPr="0058669C" w:rsidTr="005E6941">
        <w:trPr>
          <w:cantSplit/>
          <w:trHeight w:val="288"/>
          <w:tblHeader/>
        </w:trPr>
        <w:tc>
          <w:tcPr>
            <w:tcW w:w="64" w:type="pct"/>
            <w:vMerge/>
            <w:tcBorders>
              <w:left w:val="single" w:sz="18" w:space="0" w:color="000000"/>
              <w:right w:val="nil"/>
            </w:tcBorders>
            <w:shd w:val="clear" w:color="auto" w:fill="FFFFFF"/>
          </w:tcPr>
          <w:p w:rsidR="00C95B68" w:rsidRPr="00C95B68" w:rsidRDefault="00C95B68" w:rsidP="005E6941">
            <w:pPr>
              <w:spacing w:after="0"/>
              <w:contextualSpacing/>
              <w:rPr>
                <w:sz w:val="16"/>
                <w:szCs w:val="16"/>
              </w:rPr>
            </w:pPr>
          </w:p>
        </w:tc>
        <w:tc>
          <w:tcPr>
            <w:tcW w:w="548" w:type="pct"/>
            <w:tcBorders>
              <w:top w:val="nil"/>
              <w:left w:val="nil"/>
              <w:bottom w:val="single" w:sz="8" w:space="0" w:color="000000"/>
              <w:right w:val="single" w:sz="16"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VH</w:t>
            </w:r>
          </w:p>
        </w:tc>
        <w:tc>
          <w:tcPr>
            <w:tcW w:w="340" w:type="pct"/>
            <w:tcBorders>
              <w:top w:val="nil"/>
              <w:left w:val="single" w:sz="16" w:space="0" w:color="000000"/>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4.35</w:t>
            </w:r>
          </w:p>
        </w:tc>
        <w:tc>
          <w:tcPr>
            <w:tcW w:w="340" w:type="pct"/>
            <w:tcBorders>
              <w:top w:val="nil"/>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1.94</w:t>
            </w:r>
          </w:p>
        </w:tc>
        <w:tc>
          <w:tcPr>
            <w:tcW w:w="611" w:type="pct"/>
            <w:tcBorders>
              <w:top w:val="nil"/>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 xml:space="preserve"> .34</w:t>
            </w:r>
          </w:p>
        </w:tc>
        <w:tc>
          <w:tcPr>
            <w:tcW w:w="408" w:type="pct"/>
            <w:tcBorders>
              <w:top w:val="nil"/>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 xml:space="preserve"> 2.24*</w:t>
            </w:r>
          </w:p>
        </w:tc>
        <w:tc>
          <w:tcPr>
            <w:tcW w:w="272" w:type="pct"/>
            <w:tcBorders>
              <w:top w:val="nil"/>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.70</w:t>
            </w:r>
          </w:p>
        </w:tc>
        <w:tc>
          <w:tcPr>
            <w:tcW w:w="340" w:type="pct"/>
            <w:tcBorders>
              <w:top w:val="nil"/>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.49</w:t>
            </w:r>
          </w:p>
        </w:tc>
        <w:tc>
          <w:tcPr>
            <w:tcW w:w="1039" w:type="pct"/>
            <w:tcBorders>
              <w:top w:val="nil"/>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Pr>
                <w:sz w:val="16"/>
                <w:szCs w:val="16"/>
              </w:rPr>
              <w:t>15.76**</w:t>
            </w:r>
          </w:p>
        </w:tc>
        <w:tc>
          <w:tcPr>
            <w:tcW w:w="475" w:type="pct"/>
            <w:tcBorders>
              <w:top w:val="nil"/>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.08</w:t>
            </w:r>
          </w:p>
        </w:tc>
        <w:tc>
          <w:tcPr>
            <w:tcW w:w="562" w:type="pct"/>
            <w:tcBorders>
              <w:top w:val="nil"/>
              <w:bottom w:val="single" w:sz="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5.02*</w:t>
            </w:r>
          </w:p>
        </w:tc>
      </w:tr>
      <w:tr w:rsidR="00C95B68" w:rsidRPr="0058669C" w:rsidTr="005E6941">
        <w:trPr>
          <w:cantSplit/>
          <w:tblHeader/>
        </w:trPr>
        <w:tc>
          <w:tcPr>
            <w:tcW w:w="64" w:type="pct"/>
            <w:tcBorders>
              <w:left w:val="single" w:sz="18" w:space="0" w:color="000000"/>
              <w:bottom w:val="single" w:sz="18" w:space="0" w:color="000000"/>
              <w:right w:val="nil"/>
            </w:tcBorders>
            <w:shd w:val="clear" w:color="auto" w:fill="FFFFFF"/>
          </w:tcPr>
          <w:p w:rsidR="00C95B68" w:rsidRPr="00C95B68" w:rsidRDefault="00C95B68" w:rsidP="005E6941">
            <w:pPr>
              <w:spacing w:after="0"/>
              <w:contextualSpacing/>
              <w:rPr>
                <w:sz w:val="16"/>
                <w:szCs w:val="16"/>
              </w:rPr>
            </w:pPr>
          </w:p>
        </w:tc>
        <w:tc>
          <w:tcPr>
            <w:tcW w:w="548" w:type="pct"/>
            <w:tcBorders>
              <w:top w:val="single" w:sz="8" w:space="0" w:color="000000"/>
              <w:left w:val="nil"/>
              <w:bottom w:val="single" w:sz="18" w:space="0" w:color="000000"/>
              <w:right w:val="single" w:sz="16"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3(Constant)</w:t>
            </w:r>
          </w:p>
          <w:p w:rsidR="00C95B68" w:rsidRPr="00C95B68" w:rsidRDefault="00C95B68" w:rsidP="005E6941">
            <w:pPr>
              <w:spacing w:after="0" w:line="240" w:lineRule="auto"/>
              <w:contextualSpacing/>
              <w:rPr>
                <w:sz w:val="16"/>
                <w:szCs w:val="16"/>
              </w:rPr>
            </w:pPr>
            <w:r w:rsidRPr="00C95B68">
              <w:rPr>
                <w:sz w:val="16"/>
                <w:szCs w:val="16"/>
              </w:rPr>
              <w:t xml:space="preserve">Avoid </w:t>
            </w:r>
            <w:proofErr w:type="spellStart"/>
            <w:r w:rsidRPr="00C95B68">
              <w:rPr>
                <w:sz w:val="16"/>
                <w:szCs w:val="16"/>
              </w:rPr>
              <w:t>att</w:t>
            </w:r>
            <w:proofErr w:type="spellEnd"/>
          </w:p>
          <w:p w:rsidR="00C95B68" w:rsidRPr="00C95B68" w:rsidRDefault="00C95B68" w:rsidP="005E6941">
            <w:pPr>
              <w:spacing w:after="0" w:line="240" w:lineRule="auto"/>
              <w:contextualSpacing/>
              <w:rPr>
                <w:sz w:val="16"/>
                <w:szCs w:val="16"/>
              </w:rPr>
            </w:pPr>
            <w:r w:rsidRPr="00C95B68">
              <w:rPr>
                <w:sz w:val="16"/>
                <w:szCs w:val="16"/>
              </w:rPr>
              <w:t>no. places</w:t>
            </w:r>
          </w:p>
          <w:p w:rsidR="00C95B68" w:rsidRPr="00C95B68" w:rsidRDefault="00C95B68" w:rsidP="005E6941">
            <w:pPr>
              <w:spacing w:after="0" w:line="240" w:lineRule="auto"/>
              <w:contextualSpacing/>
              <w:rPr>
                <w:sz w:val="16"/>
                <w:szCs w:val="16"/>
              </w:rPr>
            </w:pPr>
            <w:r w:rsidRPr="00C95B68">
              <w:rPr>
                <w:sz w:val="16"/>
                <w:szCs w:val="16"/>
              </w:rPr>
              <w:t>VH</w:t>
            </w:r>
          </w:p>
        </w:tc>
        <w:tc>
          <w:tcPr>
            <w:tcW w:w="340" w:type="pct"/>
            <w:tcBorders>
              <w:top w:val="single" w:sz="8" w:space="0" w:color="000000"/>
              <w:left w:val="single" w:sz="16" w:space="0" w:color="000000"/>
              <w:bottom w:val="single" w:sz="1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37.88</w:t>
            </w:r>
          </w:p>
          <w:p w:rsidR="00C95B68" w:rsidRPr="00C95B68" w:rsidRDefault="00C95B68" w:rsidP="005E6941">
            <w:pPr>
              <w:spacing w:after="0" w:line="240" w:lineRule="auto"/>
              <w:contextualSpacing/>
              <w:rPr>
                <w:sz w:val="16"/>
                <w:szCs w:val="16"/>
              </w:rPr>
            </w:pPr>
            <w:r w:rsidRPr="00C95B68">
              <w:rPr>
                <w:sz w:val="16"/>
                <w:szCs w:val="16"/>
              </w:rPr>
              <w:t>12.37</w:t>
            </w:r>
          </w:p>
          <w:p w:rsidR="00C95B68" w:rsidRPr="00C95B68" w:rsidRDefault="00C95B68" w:rsidP="005E6941">
            <w:pPr>
              <w:spacing w:after="0" w:line="240" w:lineRule="auto"/>
              <w:contextualSpacing/>
              <w:rPr>
                <w:sz w:val="16"/>
                <w:szCs w:val="16"/>
              </w:rPr>
            </w:pPr>
            <w:r w:rsidRPr="00C95B68">
              <w:rPr>
                <w:sz w:val="16"/>
                <w:szCs w:val="16"/>
              </w:rPr>
              <w:t>1.22</w:t>
            </w:r>
          </w:p>
          <w:p w:rsidR="00C95B68" w:rsidRPr="00C95B68" w:rsidRDefault="00C95B68" w:rsidP="005E6941">
            <w:pPr>
              <w:spacing w:after="0" w:line="240" w:lineRule="auto"/>
              <w:contextualSpacing/>
              <w:rPr>
                <w:sz w:val="16"/>
                <w:szCs w:val="16"/>
              </w:rPr>
            </w:pPr>
            <w:r w:rsidRPr="00C95B68">
              <w:rPr>
                <w:sz w:val="16"/>
                <w:szCs w:val="16"/>
              </w:rPr>
              <w:t>3.74</w:t>
            </w:r>
          </w:p>
        </w:tc>
        <w:tc>
          <w:tcPr>
            <w:tcW w:w="340" w:type="pct"/>
            <w:tcBorders>
              <w:top w:val="single" w:sz="8" w:space="0" w:color="000000"/>
              <w:bottom w:val="single" w:sz="1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4.72</w:t>
            </w:r>
          </w:p>
          <w:p w:rsidR="00C95B68" w:rsidRPr="00C95B68" w:rsidRDefault="00C95B68" w:rsidP="005E6941">
            <w:pPr>
              <w:spacing w:after="0" w:line="240" w:lineRule="auto"/>
              <w:contextualSpacing/>
              <w:rPr>
                <w:sz w:val="16"/>
                <w:szCs w:val="16"/>
              </w:rPr>
            </w:pPr>
            <w:r w:rsidRPr="00C95B68">
              <w:rPr>
                <w:sz w:val="16"/>
                <w:szCs w:val="16"/>
              </w:rPr>
              <w:t>4.14</w:t>
            </w:r>
          </w:p>
          <w:p w:rsidR="00C95B68" w:rsidRPr="00C95B68" w:rsidRDefault="00C95B68" w:rsidP="005E6941">
            <w:pPr>
              <w:spacing w:after="0" w:line="240" w:lineRule="auto"/>
              <w:contextualSpacing/>
              <w:rPr>
                <w:sz w:val="16"/>
                <w:szCs w:val="16"/>
              </w:rPr>
            </w:pPr>
            <w:r w:rsidRPr="00C95B68">
              <w:rPr>
                <w:sz w:val="16"/>
                <w:szCs w:val="16"/>
              </w:rPr>
              <w:t>1.32</w:t>
            </w:r>
          </w:p>
          <w:p w:rsidR="00C95B68" w:rsidRPr="00C95B68" w:rsidRDefault="00C95B68" w:rsidP="005E6941">
            <w:pPr>
              <w:spacing w:after="0" w:line="240" w:lineRule="auto"/>
              <w:contextualSpacing/>
              <w:rPr>
                <w:sz w:val="16"/>
                <w:szCs w:val="16"/>
              </w:rPr>
            </w:pPr>
            <w:r w:rsidRPr="00C95B68">
              <w:rPr>
                <w:sz w:val="16"/>
                <w:szCs w:val="16"/>
              </w:rPr>
              <w:t>2.06</w:t>
            </w:r>
          </w:p>
        </w:tc>
        <w:tc>
          <w:tcPr>
            <w:tcW w:w="611" w:type="pct"/>
            <w:tcBorders>
              <w:top w:val="single" w:sz="8" w:space="0" w:color="000000"/>
              <w:bottom w:val="single" w:sz="18" w:space="0" w:color="000000"/>
            </w:tcBorders>
            <w:shd w:val="clear" w:color="auto" w:fill="FFFFFF"/>
          </w:tcPr>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r w:rsidRPr="00C95B68">
              <w:rPr>
                <w:sz w:val="16"/>
                <w:szCs w:val="16"/>
              </w:rPr>
              <w:t>.45</w:t>
            </w:r>
          </w:p>
          <w:p w:rsidR="00C95B68" w:rsidRPr="00C95B68" w:rsidRDefault="00C95B68" w:rsidP="005E6941">
            <w:pPr>
              <w:spacing w:after="0" w:line="240" w:lineRule="auto"/>
              <w:contextualSpacing/>
              <w:rPr>
                <w:sz w:val="16"/>
                <w:szCs w:val="16"/>
              </w:rPr>
            </w:pPr>
            <w:r w:rsidRPr="00C95B68">
              <w:rPr>
                <w:sz w:val="16"/>
                <w:szCs w:val="16"/>
              </w:rPr>
              <w:t>.12</w:t>
            </w:r>
          </w:p>
          <w:p w:rsidR="00C95B68" w:rsidRPr="00C95B68" w:rsidRDefault="00C95B68" w:rsidP="005E6941">
            <w:pPr>
              <w:spacing w:after="0" w:line="240" w:lineRule="auto"/>
              <w:contextualSpacing/>
              <w:rPr>
                <w:sz w:val="16"/>
                <w:szCs w:val="16"/>
              </w:rPr>
            </w:pPr>
            <w:r w:rsidRPr="00C95B68">
              <w:rPr>
                <w:sz w:val="16"/>
                <w:szCs w:val="16"/>
              </w:rPr>
              <w:t>.29</w:t>
            </w:r>
          </w:p>
        </w:tc>
        <w:tc>
          <w:tcPr>
            <w:tcW w:w="408" w:type="pct"/>
            <w:tcBorders>
              <w:top w:val="single" w:sz="8" w:space="0" w:color="000000"/>
              <w:bottom w:val="single" w:sz="18" w:space="0" w:color="000000"/>
            </w:tcBorders>
            <w:shd w:val="clear" w:color="auto" w:fill="FFFFFF"/>
          </w:tcPr>
          <w:p w:rsidR="00C95B68" w:rsidRPr="00C95B68" w:rsidRDefault="00C95B68" w:rsidP="005E6941">
            <w:pPr>
              <w:spacing w:after="0" w:line="240" w:lineRule="auto"/>
              <w:contextualSpacing/>
              <w:rPr>
                <w:sz w:val="16"/>
                <w:szCs w:val="16"/>
              </w:rPr>
            </w:pPr>
            <w:r w:rsidRPr="00C95B68">
              <w:rPr>
                <w:sz w:val="16"/>
                <w:szCs w:val="16"/>
              </w:rPr>
              <w:t>8.03**</w:t>
            </w:r>
          </w:p>
          <w:p w:rsidR="00C95B68" w:rsidRPr="00C95B68" w:rsidRDefault="00C95B68" w:rsidP="005E6941">
            <w:pPr>
              <w:spacing w:after="0" w:line="240" w:lineRule="auto"/>
              <w:contextualSpacing/>
              <w:rPr>
                <w:sz w:val="16"/>
                <w:szCs w:val="16"/>
              </w:rPr>
            </w:pPr>
            <w:r w:rsidRPr="00C95B68">
              <w:rPr>
                <w:sz w:val="16"/>
                <w:szCs w:val="16"/>
              </w:rPr>
              <w:t>2.99*</w:t>
            </w:r>
          </w:p>
          <w:p w:rsidR="00C95B68" w:rsidRPr="00C95B68" w:rsidRDefault="00C95B68" w:rsidP="005E6941">
            <w:pPr>
              <w:spacing w:after="0" w:line="240" w:lineRule="auto"/>
              <w:contextualSpacing/>
              <w:rPr>
                <w:sz w:val="16"/>
                <w:szCs w:val="16"/>
              </w:rPr>
            </w:pPr>
            <w:r w:rsidRPr="00C95B68">
              <w:rPr>
                <w:sz w:val="16"/>
                <w:szCs w:val="16"/>
              </w:rPr>
              <w:t>0.92</w:t>
            </w:r>
          </w:p>
          <w:p w:rsidR="00C95B68" w:rsidRPr="00C95B68" w:rsidRDefault="00C95B68" w:rsidP="005E6941">
            <w:pPr>
              <w:spacing w:after="0" w:line="240" w:lineRule="auto"/>
              <w:contextualSpacing/>
              <w:rPr>
                <w:sz w:val="16"/>
                <w:szCs w:val="16"/>
              </w:rPr>
            </w:pPr>
            <w:r w:rsidRPr="00C95B68">
              <w:rPr>
                <w:sz w:val="16"/>
                <w:szCs w:val="16"/>
              </w:rPr>
              <w:t>1.82</w:t>
            </w:r>
          </w:p>
        </w:tc>
        <w:tc>
          <w:tcPr>
            <w:tcW w:w="272" w:type="pct"/>
            <w:tcBorders>
              <w:top w:val="single" w:sz="8" w:space="0" w:color="000000"/>
              <w:bottom w:val="single" w:sz="18" w:space="0" w:color="000000"/>
            </w:tcBorders>
            <w:shd w:val="clear" w:color="auto" w:fill="FFFFFF"/>
          </w:tcPr>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r w:rsidRPr="00C95B68">
              <w:rPr>
                <w:sz w:val="16"/>
                <w:szCs w:val="16"/>
              </w:rPr>
              <w:t>.71</w:t>
            </w:r>
          </w:p>
        </w:tc>
        <w:tc>
          <w:tcPr>
            <w:tcW w:w="340" w:type="pct"/>
            <w:tcBorders>
              <w:top w:val="single" w:sz="8" w:space="0" w:color="000000"/>
              <w:bottom w:val="single" w:sz="18" w:space="0" w:color="000000"/>
            </w:tcBorders>
            <w:shd w:val="clear" w:color="auto" w:fill="FFFFFF"/>
          </w:tcPr>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r w:rsidRPr="00C95B68">
              <w:rPr>
                <w:sz w:val="16"/>
                <w:szCs w:val="16"/>
              </w:rPr>
              <w:t>.50</w:t>
            </w:r>
          </w:p>
        </w:tc>
        <w:tc>
          <w:tcPr>
            <w:tcW w:w="1039" w:type="pct"/>
            <w:tcBorders>
              <w:top w:val="single" w:sz="8" w:space="0" w:color="000000"/>
              <w:bottom w:val="single" w:sz="18" w:space="0" w:color="000000"/>
            </w:tcBorders>
            <w:shd w:val="clear" w:color="auto" w:fill="FFFFFF"/>
          </w:tcPr>
          <w:p w:rsidR="00C95B68" w:rsidRDefault="00C95B68" w:rsidP="005E6941">
            <w:pPr>
              <w:spacing w:after="0" w:line="240" w:lineRule="auto"/>
              <w:contextualSpacing/>
              <w:rPr>
                <w:sz w:val="16"/>
                <w:szCs w:val="16"/>
              </w:rPr>
            </w:pPr>
          </w:p>
          <w:p w:rsidR="00C95B68" w:rsidRDefault="00C95B68" w:rsidP="005E6941">
            <w:pPr>
              <w:spacing w:after="0" w:line="240" w:lineRule="auto"/>
              <w:contextualSpacing/>
              <w:rPr>
                <w:sz w:val="16"/>
                <w:szCs w:val="16"/>
              </w:rPr>
            </w:pPr>
          </w:p>
          <w:p w:rsid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r>
              <w:rPr>
                <w:sz w:val="16"/>
                <w:szCs w:val="16"/>
              </w:rPr>
              <w:t>10.74**</w:t>
            </w:r>
          </w:p>
        </w:tc>
        <w:tc>
          <w:tcPr>
            <w:tcW w:w="475" w:type="pct"/>
            <w:tcBorders>
              <w:top w:val="single" w:sz="8" w:space="0" w:color="000000"/>
              <w:bottom w:val="single" w:sz="18" w:space="0" w:color="000000"/>
            </w:tcBorders>
            <w:shd w:val="clear" w:color="auto" w:fill="FFFFFF"/>
          </w:tcPr>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r w:rsidRPr="00C95B68">
              <w:rPr>
                <w:sz w:val="16"/>
                <w:szCs w:val="16"/>
              </w:rPr>
              <w:t>.05</w:t>
            </w:r>
          </w:p>
        </w:tc>
        <w:tc>
          <w:tcPr>
            <w:tcW w:w="562" w:type="pct"/>
            <w:tcBorders>
              <w:top w:val="single" w:sz="8" w:space="0" w:color="000000"/>
              <w:bottom w:val="single" w:sz="18" w:space="0" w:color="000000"/>
            </w:tcBorders>
            <w:shd w:val="clear" w:color="auto" w:fill="FFFFFF"/>
          </w:tcPr>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p>
          <w:p w:rsidR="00C95B68" w:rsidRPr="00C95B68" w:rsidRDefault="00C95B68" w:rsidP="005E6941">
            <w:pPr>
              <w:spacing w:after="0" w:line="240" w:lineRule="auto"/>
              <w:contextualSpacing/>
              <w:rPr>
                <w:sz w:val="16"/>
                <w:szCs w:val="16"/>
              </w:rPr>
            </w:pPr>
            <w:r w:rsidRPr="00C95B68">
              <w:rPr>
                <w:sz w:val="16"/>
                <w:szCs w:val="16"/>
              </w:rPr>
              <w:t>3.30</w:t>
            </w:r>
          </w:p>
        </w:tc>
      </w:tr>
    </w:tbl>
    <w:p w:rsidR="0058669C" w:rsidRPr="0058669C" w:rsidRDefault="0058669C" w:rsidP="0058669C">
      <w:pPr>
        <w:spacing w:after="0"/>
        <w:contextualSpacing/>
      </w:pPr>
    </w:p>
    <w:p w:rsidR="0058669C" w:rsidRPr="00C95B68" w:rsidRDefault="0058669C" w:rsidP="0058669C">
      <w:pPr>
        <w:spacing w:after="0" w:line="240" w:lineRule="auto"/>
        <w:contextualSpacing/>
        <w:rPr>
          <w:sz w:val="16"/>
          <w:szCs w:val="16"/>
        </w:rPr>
      </w:pPr>
      <w:r w:rsidRPr="00C95B68">
        <w:rPr>
          <w:sz w:val="16"/>
          <w:szCs w:val="16"/>
        </w:rPr>
        <w:t xml:space="preserve">Note: *= significant at .05 level, **= significant at .001.VH=Vulnerability to harm/illness, avoid </w:t>
      </w:r>
      <w:proofErr w:type="spellStart"/>
      <w:r w:rsidRPr="00C95B68">
        <w:rPr>
          <w:sz w:val="16"/>
          <w:szCs w:val="16"/>
        </w:rPr>
        <w:t>att</w:t>
      </w:r>
      <w:proofErr w:type="spellEnd"/>
      <w:r w:rsidRPr="00C95B68">
        <w:rPr>
          <w:sz w:val="16"/>
          <w:szCs w:val="16"/>
        </w:rPr>
        <w:t xml:space="preserve"> = presence/absence of avoidant attachment style, no. places=number of placement moves. Model 2 is raw scores. Model 3 is controlling for covariates. BSI-GSI </w:t>
      </w:r>
      <w:r w:rsidR="009D2856">
        <w:rPr>
          <w:sz w:val="16"/>
          <w:szCs w:val="16"/>
        </w:rPr>
        <w:t>Brief Symptom Inventory (Global Severity Index)</w:t>
      </w:r>
      <w:r w:rsidR="009D2856" w:rsidRPr="001B37F7">
        <w:rPr>
          <w:sz w:val="16"/>
          <w:szCs w:val="16"/>
        </w:rPr>
        <w:t>.</w:t>
      </w:r>
    </w:p>
    <w:p w:rsidR="0058669C" w:rsidRPr="0058669C" w:rsidRDefault="0058669C" w:rsidP="0058669C">
      <w:pPr>
        <w:spacing w:after="0"/>
        <w:contextualSpacing/>
      </w:pPr>
    </w:p>
    <w:p w:rsidR="0058669C" w:rsidRPr="0058669C" w:rsidRDefault="0058669C" w:rsidP="0058669C">
      <w:pPr>
        <w:spacing w:after="0" w:line="240" w:lineRule="auto"/>
        <w:rPr>
          <w:b/>
        </w:rPr>
      </w:pPr>
    </w:p>
    <w:p w:rsidR="0058669C" w:rsidRPr="005E6941" w:rsidRDefault="0058669C" w:rsidP="0058669C">
      <w:pPr>
        <w:spacing w:after="0" w:line="240" w:lineRule="auto"/>
        <w:rPr>
          <w:b/>
        </w:rPr>
      </w:pPr>
      <w:r w:rsidRPr="005E6941">
        <w:rPr>
          <w:b/>
        </w:rPr>
        <w:t>Regression model: Entitlement as potential mediator</w:t>
      </w:r>
    </w:p>
    <w:p w:rsidR="0058669C" w:rsidRPr="0002302A" w:rsidRDefault="0058669C" w:rsidP="0058669C">
      <w:pPr>
        <w:tabs>
          <w:tab w:val="left" w:pos="5400"/>
        </w:tabs>
        <w:autoSpaceDE w:val="0"/>
        <w:autoSpaceDN w:val="0"/>
        <w:adjustRightInd w:val="0"/>
        <w:spacing w:after="0" w:line="400" w:lineRule="atLeast"/>
        <w:rPr>
          <w:rFonts w:ascii="Times New Roman" w:hAnsi="Times New Roman"/>
          <w:sz w:val="16"/>
          <w:szCs w:val="16"/>
        </w:rPr>
      </w:pPr>
      <w:r w:rsidRPr="0002302A">
        <w:rPr>
          <w:rFonts w:ascii="Times New Roman" w:hAnsi="Times New Roman"/>
          <w:sz w:val="16"/>
          <w:szCs w:val="16"/>
        </w:rPr>
        <w:tab/>
      </w:r>
    </w:p>
    <w:tbl>
      <w:tblPr>
        <w:tblpPr w:leftFromText="180" w:rightFromText="180" w:vertAnchor="text" w:horzAnchor="margin" w:tblpY="-329"/>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902"/>
        <w:gridCol w:w="560"/>
        <w:gridCol w:w="560"/>
        <w:gridCol w:w="1006"/>
        <w:gridCol w:w="672"/>
        <w:gridCol w:w="448"/>
        <w:gridCol w:w="560"/>
        <w:gridCol w:w="1710"/>
        <w:gridCol w:w="782"/>
        <w:gridCol w:w="925"/>
      </w:tblGrid>
      <w:tr w:rsidR="0002302A" w:rsidRPr="0002302A" w:rsidTr="0002302A">
        <w:trPr>
          <w:cantSplit/>
          <w:trHeight w:val="383"/>
          <w:tblHeader/>
        </w:trPr>
        <w:tc>
          <w:tcPr>
            <w:tcW w:w="612"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Model</w:t>
            </w:r>
          </w:p>
        </w:tc>
        <w:tc>
          <w:tcPr>
            <w:tcW w:w="680" w:type="pct"/>
            <w:gridSpan w:val="2"/>
            <w:tcBorders>
              <w:top w:val="single" w:sz="18" w:space="0" w:color="000000"/>
              <w:left w:val="single" w:sz="16" w:space="0" w:color="000000"/>
            </w:tcBorders>
            <w:shd w:val="clear" w:color="auto" w:fill="FFFFFF"/>
            <w:vAlign w:val="bottom"/>
          </w:tcPr>
          <w:p w:rsidR="0002302A" w:rsidRPr="0002302A" w:rsidRDefault="00443909" w:rsidP="0058669C">
            <w:pPr>
              <w:autoSpaceDE w:val="0"/>
              <w:autoSpaceDN w:val="0"/>
              <w:adjustRightInd w:val="0"/>
              <w:spacing w:after="0" w:line="400" w:lineRule="atLeast"/>
              <w:rPr>
                <w:sz w:val="16"/>
                <w:szCs w:val="16"/>
              </w:rPr>
            </w:pPr>
            <w:proofErr w:type="spellStart"/>
            <w:r>
              <w:rPr>
                <w:sz w:val="16"/>
                <w:szCs w:val="16"/>
              </w:rPr>
              <w:t>Unstandardised</w:t>
            </w:r>
            <w:proofErr w:type="spellEnd"/>
            <w:r w:rsidR="0002302A" w:rsidRPr="0002302A">
              <w:rPr>
                <w:sz w:val="16"/>
                <w:szCs w:val="16"/>
              </w:rPr>
              <w:t xml:space="preserve"> Coefficients</w:t>
            </w:r>
          </w:p>
        </w:tc>
        <w:tc>
          <w:tcPr>
            <w:tcW w:w="611" w:type="pct"/>
            <w:tcBorders>
              <w:top w:val="single" w:sz="18" w:space="0" w:color="000000"/>
            </w:tcBorders>
            <w:shd w:val="clear" w:color="auto" w:fill="FFFFFF"/>
            <w:vAlign w:val="bottom"/>
          </w:tcPr>
          <w:p w:rsidR="0002302A" w:rsidRPr="0002302A" w:rsidRDefault="00443909" w:rsidP="0058669C">
            <w:pPr>
              <w:autoSpaceDE w:val="0"/>
              <w:autoSpaceDN w:val="0"/>
              <w:adjustRightInd w:val="0"/>
              <w:spacing w:after="0" w:line="400" w:lineRule="atLeast"/>
              <w:rPr>
                <w:sz w:val="16"/>
                <w:szCs w:val="16"/>
              </w:rPr>
            </w:pPr>
            <w:r>
              <w:rPr>
                <w:sz w:val="16"/>
                <w:szCs w:val="16"/>
              </w:rPr>
              <w:t>Standardised</w:t>
            </w:r>
            <w:r w:rsidR="0002302A" w:rsidRPr="0002302A">
              <w:rPr>
                <w:sz w:val="16"/>
                <w:szCs w:val="16"/>
              </w:rPr>
              <w:t xml:space="preserve"> Coefficients</w:t>
            </w:r>
          </w:p>
        </w:tc>
        <w:tc>
          <w:tcPr>
            <w:tcW w:w="408" w:type="pct"/>
            <w:vMerge w:val="restart"/>
            <w:tcBorders>
              <w:top w:val="single" w:sz="18" w:space="0" w:color="000000"/>
              <w:bottom w:val="single" w:sz="16" w:space="0" w:color="000000"/>
            </w:tcBorders>
            <w:shd w:val="clear" w:color="auto" w:fill="FFFFFF"/>
            <w:vAlign w:val="bottom"/>
          </w:tcPr>
          <w:p w:rsidR="0002302A" w:rsidRPr="0002302A" w:rsidRDefault="0002302A" w:rsidP="0058669C">
            <w:pPr>
              <w:autoSpaceDE w:val="0"/>
              <w:autoSpaceDN w:val="0"/>
              <w:adjustRightInd w:val="0"/>
              <w:spacing w:after="0" w:line="400" w:lineRule="atLeast"/>
              <w:rPr>
                <w:sz w:val="16"/>
                <w:szCs w:val="16"/>
              </w:rPr>
            </w:pPr>
          </w:p>
          <w:p w:rsidR="0002302A" w:rsidRPr="0002302A" w:rsidRDefault="0002302A" w:rsidP="0058669C">
            <w:pPr>
              <w:autoSpaceDE w:val="0"/>
              <w:autoSpaceDN w:val="0"/>
              <w:adjustRightInd w:val="0"/>
              <w:spacing w:after="0" w:line="400" w:lineRule="atLeast"/>
              <w:rPr>
                <w:sz w:val="16"/>
                <w:szCs w:val="16"/>
              </w:rPr>
            </w:pPr>
          </w:p>
          <w:p w:rsidR="0002302A" w:rsidRPr="0002302A" w:rsidRDefault="0002302A" w:rsidP="0058669C">
            <w:pPr>
              <w:autoSpaceDE w:val="0"/>
              <w:autoSpaceDN w:val="0"/>
              <w:adjustRightInd w:val="0"/>
              <w:spacing w:after="0" w:line="400" w:lineRule="atLeast"/>
              <w:rPr>
                <w:sz w:val="16"/>
                <w:szCs w:val="16"/>
              </w:rPr>
            </w:pPr>
            <w:r w:rsidRPr="0002302A">
              <w:rPr>
                <w:sz w:val="16"/>
                <w:szCs w:val="16"/>
              </w:rPr>
              <w:t>t</w:t>
            </w:r>
          </w:p>
        </w:tc>
        <w:tc>
          <w:tcPr>
            <w:tcW w:w="272" w:type="pct"/>
            <w:vMerge w:val="restart"/>
            <w:tcBorders>
              <w:top w:val="single" w:sz="18" w:space="0" w:color="000000"/>
            </w:tcBorders>
            <w:shd w:val="clear" w:color="auto" w:fill="FFFFFF"/>
            <w:vAlign w:val="bottom"/>
          </w:tcPr>
          <w:p w:rsidR="0002302A" w:rsidRPr="0002302A" w:rsidRDefault="0002302A" w:rsidP="0058669C">
            <w:pPr>
              <w:autoSpaceDE w:val="0"/>
              <w:autoSpaceDN w:val="0"/>
              <w:adjustRightInd w:val="0"/>
              <w:spacing w:after="0" w:line="400" w:lineRule="atLeast"/>
              <w:rPr>
                <w:sz w:val="16"/>
                <w:szCs w:val="16"/>
              </w:rPr>
            </w:pPr>
          </w:p>
          <w:p w:rsidR="0002302A" w:rsidRPr="0002302A" w:rsidRDefault="0002302A" w:rsidP="0058669C">
            <w:pPr>
              <w:autoSpaceDE w:val="0"/>
              <w:autoSpaceDN w:val="0"/>
              <w:adjustRightInd w:val="0"/>
              <w:spacing w:after="0" w:line="400" w:lineRule="atLeast"/>
              <w:rPr>
                <w:sz w:val="16"/>
                <w:szCs w:val="16"/>
              </w:rPr>
            </w:pPr>
          </w:p>
          <w:p w:rsidR="0002302A" w:rsidRPr="0002302A" w:rsidRDefault="0002302A" w:rsidP="0058669C">
            <w:pPr>
              <w:autoSpaceDE w:val="0"/>
              <w:autoSpaceDN w:val="0"/>
              <w:adjustRightInd w:val="0"/>
              <w:spacing w:after="0" w:line="400" w:lineRule="atLeast"/>
              <w:rPr>
                <w:sz w:val="16"/>
                <w:szCs w:val="16"/>
              </w:rPr>
            </w:pPr>
            <w:r w:rsidRPr="0002302A">
              <w:rPr>
                <w:sz w:val="16"/>
                <w:szCs w:val="16"/>
              </w:rPr>
              <w:t>R</w:t>
            </w:r>
          </w:p>
        </w:tc>
        <w:tc>
          <w:tcPr>
            <w:tcW w:w="340" w:type="pct"/>
            <w:vMerge w:val="restart"/>
            <w:tcBorders>
              <w:top w:val="single" w:sz="18" w:space="0" w:color="000000"/>
            </w:tcBorders>
            <w:shd w:val="clear" w:color="auto" w:fill="FFFFFF"/>
            <w:vAlign w:val="bottom"/>
          </w:tcPr>
          <w:p w:rsidR="0002302A" w:rsidRPr="0002302A" w:rsidRDefault="0002302A" w:rsidP="0058669C">
            <w:pPr>
              <w:autoSpaceDE w:val="0"/>
              <w:autoSpaceDN w:val="0"/>
              <w:adjustRightInd w:val="0"/>
              <w:spacing w:after="0" w:line="400" w:lineRule="atLeast"/>
              <w:rPr>
                <w:sz w:val="16"/>
                <w:szCs w:val="16"/>
              </w:rPr>
            </w:pPr>
          </w:p>
          <w:p w:rsidR="0002302A" w:rsidRPr="0002302A" w:rsidRDefault="0002302A" w:rsidP="0058669C">
            <w:pPr>
              <w:autoSpaceDE w:val="0"/>
              <w:autoSpaceDN w:val="0"/>
              <w:adjustRightInd w:val="0"/>
              <w:spacing w:after="0" w:line="400" w:lineRule="atLeast"/>
              <w:rPr>
                <w:sz w:val="16"/>
                <w:szCs w:val="16"/>
              </w:rPr>
            </w:pPr>
          </w:p>
          <w:p w:rsidR="0002302A" w:rsidRPr="0002302A" w:rsidRDefault="0002302A" w:rsidP="0058669C">
            <w:pPr>
              <w:autoSpaceDE w:val="0"/>
              <w:autoSpaceDN w:val="0"/>
              <w:adjustRightInd w:val="0"/>
              <w:spacing w:after="0" w:line="400" w:lineRule="atLeast"/>
              <w:rPr>
                <w:sz w:val="16"/>
                <w:szCs w:val="16"/>
              </w:rPr>
            </w:pPr>
            <w:r w:rsidRPr="0002302A">
              <w:rPr>
                <w:sz w:val="16"/>
                <w:szCs w:val="16"/>
              </w:rPr>
              <w:t>R</w:t>
            </w:r>
            <w:r w:rsidRPr="0002302A">
              <w:rPr>
                <w:sz w:val="16"/>
                <w:szCs w:val="16"/>
                <w:vertAlign w:val="superscript"/>
              </w:rPr>
              <w:t>2</w:t>
            </w:r>
          </w:p>
        </w:tc>
        <w:tc>
          <w:tcPr>
            <w:tcW w:w="1039" w:type="pct"/>
            <w:vMerge w:val="restart"/>
            <w:tcBorders>
              <w:top w:val="single" w:sz="18" w:space="0" w:color="000000"/>
            </w:tcBorders>
            <w:shd w:val="clear" w:color="auto" w:fill="FFFFFF"/>
          </w:tcPr>
          <w:p w:rsidR="0002302A" w:rsidRDefault="0002302A" w:rsidP="0058669C">
            <w:pPr>
              <w:autoSpaceDE w:val="0"/>
              <w:autoSpaceDN w:val="0"/>
              <w:adjustRightInd w:val="0"/>
              <w:spacing w:after="0" w:line="400" w:lineRule="atLeast"/>
              <w:rPr>
                <w:sz w:val="16"/>
                <w:szCs w:val="16"/>
              </w:rPr>
            </w:pPr>
          </w:p>
          <w:p w:rsidR="0002302A" w:rsidRDefault="0002302A" w:rsidP="0058669C">
            <w:pPr>
              <w:autoSpaceDE w:val="0"/>
              <w:autoSpaceDN w:val="0"/>
              <w:adjustRightInd w:val="0"/>
              <w:spacing w:after="0" w:line="400" w:lineRule="atLeast"/>
              <w:rPr>
                <w:sz w:val="16"/>
                <w:szCs w:val="16"/>
              </w:rPr>
            </w:pPr>
          </w:p>
          <w:p w:rsidR="0002302A" w:rsidRPr="0002302A" w:rsidRDefault="0002302A" w:rsidP="0058669C">
            <w:pPr>
              <w:autoSpaceDE w:val="0"/>
              <w:autoSpaceDN w:val="0"/>
              <w:adjustRightInd w:val="0"/>
              <w:spacing w:after="0" w:line="400" w:lineRule="atLeast"/>
              <w:rPr>
                <w:sz w:val="16"/>
                <w:szCs w:val="16"/>
              </w:rPr>
            </w:pPr>
            <w:r>
              <w:rPr>
                <w:sz w:val="16"/>
                <w:szCs w:val="16"/>
              </w:rPr>
              <w:t>F</w:t>
            </w:r>
          </w:p>
        </w:tc>
        <w:tc>
          <w:tcPr>
            <w:tcW w:w="1037" w:type="pct"/>
            <w:gridSpan w:val="2"/>
            <w:tcBorders>
              <w:top w:val="single" w:sz="18" w:space="0" w:color="000000"/>
            </w:tcBorders>
            <w:shd w:val="clear" w:color="auto" w:fill="FFFFFF"/>
            <w:vAlign w:val="bottom"/>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Change statistics</w:t>
            </w:r>
          </w:p>
        </w:tc>
      </w:tr>
      <w:tr w:rsidR="0002302A" w:rsidRPr="0002302A" w:rsidTr="0002302A">
        <w:trPr>
          <w:cantSplit/>
          <w:tblHeader/>
        </w:trPr>
        <w:tc>
          <w:tcPr>
            <w:tcW w:w="612"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02302A" w:rsidRPr="0002302A" w:rsidRDefault="0002302A" w:rsidP="0058669C">
            <w:pPr>
              <w:autoSpaceDE w:val="0"/>
              <w:autoSpaceDN w:val="0"/>
              <w:adjustRightInd w:val="0"/>
              <w:spacing w:after="0" w:line="400" w:lineRule="atLeast"/>
              <w:rPr>
                <w:sz w:val="16"/>
                <w:szCs w:val="16"/>
              </w:rPr>
            </w:pPr>
          </w:p>
        </w:tc>
        <w:tc>
          <w:tcPr>
            <w:tcW w:w="340" w:type="pct"/>
            <w:tcBorders>
              <w:left w:val="single" w:sz="16" w:space="0" w:color="000000"/>
              <w:bottom w:val="single" w:sz="16" w:space="0" w:color="000000"/>
            </w:tcBorders>
            <w:shd w:val="clear" w:color="auto" w:fill="FFFFFF"/>
            <w:vAlign w:val="center"/>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B</w:t>
            </w:r>
          </w:p>
        </w:tc>
        <w:tc>
          <w:tcPr>
            <w:tcW w:w="340" w:type="pct"/>
            <w:tcBorders>
              <w:bottom w:val="single" w:sz="16" w:space="0" w:color="000000"/>
            </w:tcBorders>
            <w:shd w:val="clear" w:color="auto" w:fill="FFFFFF"/>
            <w:vAlign w:val="center"/>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Std. Err</w:t>
            </w:r>
          </w:p>
        </w:tc>
        <w:tc>
          <w:tcPr>
            <w:tcW w:w="611" w:type="pct"/>
            <w:tcBorders>
              <w:bottom w:val="single" w:sz="16" w:space="0" w:color="000000"/>
            </w:tcBorders>
            <w:shd w:val="clear" w:color="auto" w:fill="FFFFFF"/>
            <w:vAlign w:val="center"/>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β</w:t>
            </w:r>
          </w:p>
        </w:tc>
        <w:tc>
          <w:tcPr>
            <w:tcW w:w="408" w:type="pct"/>
            <w:vMerge/>
            <w:tcBorders>
              <w:top w:val="single" w:sz="16" w:space="0" w:color="000000"/>
              <w:bottom w:val="single" w:sz="16" w:space="0" w:color="000000"/>
            </w:tcBorders>
            <w:shd w:val="clear" w:color="auto" w:fill="FFFFFF"/>
            <w:vAlign w:val="bottom"/>
          </w:tcPr>
          <w:p w:rsidR="0002302A" w:rsidRPr="0002302A" w:rsidRDefault="0002302A" w:rsidP="0058669C">
            <w:pPr>
              <w:autoSpaceDE w:val="0"/>
              <w:autoSpaceDN w:val="0"/>
              <w:adjustRightInd w:val="0"/>
              <w:spacing w:after="0" w:line="400" w:lineRule="atLeast"/>
              <w:rPr>
                <w:sz w:val="16"/>
                <w:szCs w:val="16"/>
              </w:rPr>
            </w:pPr>
          </w:p>
        </w:tc>
        <w:tc>
          <w:tcPr>
            <w:tcW w:w="272" w:type="pct"/>
            <w:vMerge/>
            <w:tcBorders>
              <w:bottom w:val="single" w:sz="16" w:space="0" w:color="000000"/>
            </w:tcBorders>
            <w:shd w:val="clear" w:color="auto" w:fill="FFFFFF"/>
          </w:tcPr>
          <w:p w:rsidR="0002302A" w:rsidRPr="0002302A" w:rsidRDefault="0002302A" w:rsidP="0058669C">
            <w:pPr>
              <w:autoSpaceDE w:val="0"/>
              <w:autoSpaceDN w:val="0"/>
              <w:adjustRightInd w:val="0"/>
              <w:spacing w:after="0" w:line="400" w:lineRule="atLeast"/>
              <w:rPr>
                <w:sz w:val="16"/>
                <w:szCs w:val="16"/>
              </w:rPr>
            </w:pPr>
          </w:p>
        </w:tc>
        <w:tc>
          <w:tcPr>
            <w:tcW w:w="340" w:type="pct"/>
            <w:vMerge/>
            <w:tcBorders>
              <w:bottom w:val="single" w:sz="16" w:space="0" w:color="000000"/>
            </w:tcBorders>
            <w:shd w:val="clear" w:color="auto" w:fill="FFFFFF"/>
            <w:vAlign w:val="bottom"/>
          </w:tcPr>
          <w:p w:rsidR="0002302A" w:rsidRPr="0002302A" w:rsidRDefault="0002302A" w:rsidP="0058669C">
            <w:pPr>
              <w:autoSpaceDE w:val="0"/>
              <w:autoSpaceDN w:val="0"/>
              <w:adjustRightInd w:val="0"/>
              <w:spacing w:after="0" w:line="400" w:lineRule="atLeast"/>
              <w:rPr>
                <w:sz w:val="16"/>
                <w:szCs w:val="16"/>
              </w:rPr>
            </w:pPr>
          </w:p>
        </w:tc>
        <w:tc>
          <w:tcPr>
            <w:tcW w:w="1039" w:type="pct"/>
            <w:vMerge/>
            <w:tcBorders>
              <w:bottom w:val="nil"/>
            </w:tcBorders>
            <w:shd w:val="clear" w:color="auto" w:fill="FFFFFF"/>
          </w:tcPr>
          <w:p w:rsidR="0002302A" w:rsidRPr="0002302A" w:rsidRDefault="0002302A" w:rsidP="0058669C">
            <w:pPr>
              <w:autoSpaceDE w:val="0"/>
              <w:autoSpaceDN w:val="0"/>
              <w:adjustRightInd w:val="0"/>
              <w:spacing w:after="0" w:line="400" w:lineRule="atLeast"/>
              <w:rPr>
                <w:sz w:val="16"/>
                <w:szCs w:val="16"/>
              </w:rPr>
            </w:pPr>
          </w:p>
        </w:tc>
        <w:tc>
          <w:tcPr>
            <w:tcW w:w="475" w:type="pct"/>
            <w:tcBorders>
              <w:bottom w:val="nil"/>
            </w:tcBorders>
            <w:shd w:val="clear" w:color="auto" w:fill="FFFFFF"/>
            <w:vAlign w:val="center"/>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R</w:t>
            </w:r>
            <w:r w:rsidRPr="0002302A">
              <w:rPr>
                <w:sz w:val="16"/>
                <w:szCs w:val="16"/>
                <w:vertAlign w:val="superscript"/>
              </w:rPr>
              <w:t>2</w:t>
            </w:r>
            <w:r w:rsidRPr="0002302A">
              <w:rPr>
                <w:sz w:val="16"/>
                <w:szCs w:val="16"/>
              </w:rPr>
              <w:t>change</w:t>
            </w:r>
          </w:p>
        </w:tc>
        <w:tc>
          <w:tcPr>
            <w:tcW w:w="562" w:type="pct"/>
            <w:tcBorders>
              <w:bottom w:val="single" w:sz="12" w:space="0" w:color="000000"/>
            </w:tcBorders>
            <w:shd w:val="clear" w:color="auto" w:fill="FFFFFF"/>
            <w:vAlign w:val="center"/>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F change</w:t>
            </w:r>
          </w:p>
        </w:tc>
      </w:tr>
      <w:tr w:rsidR="0002302A" w:rsidRPr="0002302A" w:rsidTr="0002302A">
        <w:trPr>
          <w:cantSplit/>
          <w:tblHeader/>
        </w:trPr>
        <w:tc>
          <w:tcPr>
            <w:tcW w:w="64" w:type="pct"/>
            <w:vMerge w:val="restart"/>
            <w:tcBorders>
              <w:top w:val="single" w:sz="16" w:space="0" w:color="000000"/>
              <w:left w:val="single" w:sz="18" w:space="0" w:color="000000"/>
              <w:right w:val="nil"/>
            </w:tcBorders>
            <w:shd w:val="clear" w:color="auto" w:fill="FFFFFF"/>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1</w:t>
            </w:r>
          </w:p>
        </w:tc>
        <w:tc>
          <w:tcPr>
            <w:tcW w:w="548" w:type="pct"/>
            <w:tcBorders>
              <w:top w:val="single" w:sz="16" w:space="0" w:color="000000"/>
              <w:left w:val="nil"/>
              <w:bottom w:val="nil"/>
              <w:right w:val="single" w:sz="16"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(Constant)</w:t>
            </w:r>
          </w:p>
        </w:tc>
        <w:tc>
          <w:tcPr>
            <w:tcW w:w="340" w:type="pct"/>
            <w:tcBorders>
              <w:top w:val="single" w:sz="16" w:space="0" w:color="000000"/>
              <w:left w:val="single" w:sz="16" w:space="0" w:color="000000"/>
              <w:bottom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47.18</w:t>
            </w:r>
          </w:p>
        </w:tc>
        <w:tc>
          <w:tcPr>
            <w:tcW w:w="340" w:type="pct"/>
            <w:tcBorders>
              <w:top w:val="single" w:sz="16" w:space="0" w:color="000000"/>
              <w:bottom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2.69</w:t>
            </w:r>
          </w:p>
        </w:tc>
        <w:tc>
          <w:tcPr>
            <w:tcW w:w="611" w:type="pct"/>
            <w:tcBorders>
              <w:top w:val="single" w:sz="16" w:space="0" w:color="000000"/>
              <w:bottom w:val="nil"/>
            </w:tcBorders>
            <w:shd w:val="clear" w:color="auto" w:fill="FFFFFF"/>
            <w:vAlign w:val="center"/>
          </w:tcPr>
          <w:p w:rsidR="0002302A" w:rsidRPr="0002302A" w:rsidRDefault="0002302A" w:rsidP="0058669C">
            <w:pPr>
              <w:spacing w:after="0" w:line="20" w:lineRule="atLeast"/>
              <w:contextualSpacing/>
              <w:rPr>
                <w:sz w:val="16"/>
                <w:szCs w:val="16"/>
              </w:rPr>
            </w:pPr>
          </w:p>
        </w:tc>
        <w:tc>
          <w:tcPr>
            <w:tcW w:w="408" w:type="pct"/>
            <w:tcBorders>
              <w:top w:val="single" w:sz="16" w:space="0" w:color="000000"/>
              <w:bottom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17.55**</w:t>
            </w:r>
          </w:p>
        </w:tc>
        <w:tc>
          <w:tcPr>
            <w:tcW w:w="272" w:type="pct"/>
            <w:tcBorders>
              <w:top w:val="single" w:sz="16" w:space="0" w:color="000000"/>
              <w:bottom w:val="nil"/>
            </w:tcBorders>
            <w:shd w:val="clear" w:color="auto" w:fill="FFFFFF"/>
            <w:vAlign w:val="center"/>
          </w:tcPr>
          <w:p w:rsidR="0002302A" w:rsidRPr="0002302A" w:rsidRDefault="0002302A" w:rsidP="0058669C">
            <w:pPr>
              <w:spacing w:after="0" w:line="20" w:lineRule="atLeast"/>
              <w:contextualSpacing/>
              <w:rPr>
                <w:sz w:val="16"/>
                <w:szCs w:val="16"/>
              </w:rPr>
            </w:pPr>
          </w:p>
        </w:tc>
        <w:tc>
          <w:tcPr>
            <w:tcW w:w="340" w:type="pct"/>
            <w:tcBorders>
              <w:top w:val="nil"/>
              <w:bottom w:val="nil"/>
            </w:tcBorders>
            <w:shd w:val="clear" w:color="auto" w:fill="FFFFFF"/>
            <w:vAlign w:val="center"/>
          </w:tcPr>
          <w:p w:rsidR="0002302A" w:rsidRPr="0002302A" w:rsidRDefault="0002302A" w:rsidP="0058669C">
            <w:pPr>
              <w:spacing w:after="0" w:line="20" w:lineRule="atLeast"/>
              <w:contextualSpacing/>
              <w:rPr>
                <w:sz w:val="16"/>
                <w:szCs w:val="16"/>
              </w:rPr>
            </w:pPr>
          </w:p>
        </w:tc>
        <w:tc>
          <w:tcPr>
            <w:tcW w:w="1039" w:type="pct"/>
            <w:tcBorders>
              <w:top w:val="single" w:sz="12" w:space="0" w:color="auto"/>
              <w:bottom w:val="nil"/>
            </w:tcBorders>
            <w:shd w:val="clear" w:color="auto" w:fill="FFFFFF"/>
          </w:tcPr>
          <w:p w:rsidR="0002302A" w:rsidRPr="0002302A" w:rsidRDefault="0002302A" w:rsidP="0058669C">
            <w:pPr>
              <w:spacing w:after="0" w:line="20" w:lineRule="atLeast"/>
              <w:contextualSpacing/>
              <w:rPr>
                <w:sz w:val="16"/>
                <w:szCs w:val="16"/>
              </w:rPr>
            </w:pPr>
          </w:p>
        </w:tc>
        <w:tc>
          <w:tcPr>
            <w:tcW w:w="475" w:type="pct"/>
            <w:tcBorders>
              <w:top w:val="single" w:sz="12" w:space="0" w:color="auto"/>
              <w:bottom w:val="nil"/>
            </w:tcBorders>
            <w:shd w:val="clear" w:color="auto" w:fill="FFFFFF"/>
            <w:vAlign w:val="center"/>
          </w:tcPr>
          <w:p w:rsidR="0002302A" w:rsidRPr="0002302A" w:rsidRDefault="0002302A" w:rsidP="0058669C">
            <w:pPr>
              <w:spacing w:after="0" w:line="20" w:lineRule="atLeast"/>
              <w:contextualSpacing/>
              <w:rPr>
                <w:sz w:val="16"/>
                <w:szCs w:val="16"/>
              </w:rPr>
            </w:pPr>
          </w:p>
        </w:tc>
        <w:tc>
          <w:tcPr>
            <w:tcW w:w="562" w:type="pct"/>
            <w:tcBorders>
              <w:top w:val="single" w:sz="12" w:space="0" w:color="000000"/>
              <w:bottom w:val="nil"/>
            </w:tcBorders>
            <w:shd w:val="clear" w:color="auto" w:fill="FFFFFF"/>
            <w:vAlign w:val="center"/>
          </w:tcPr>
          <w:p w:rsidR="0002302A" w:rsidRPr="0002302A" w:rsidRDefault="0002302A" w:rsidP="0058669C">
            <w:pPr>
              <w:spacing w:after="0" w:line="20" w:lineRule="atLeast"/>
              <w:contextualSpacing/>
              <w:rPr>
                <w:sz w:val="16"/>
                <w:szCs w:val="16"/>
              </w:rPr>
            </w:pPr>
          </w:p>
        </w:tc>
      </w:tr>
      <w:tr w:rsidR="0002302A" w:rsidRPr="0002302A" w:rsidTr="0002302A">
        <w:trPr>
          <w:cantSplit/>
          <w:tblHeader/>
        </w:trPr>
        <w:tc>
          <w:tcPr>
            <w:tcW w:w="64" w:type="pct"/>
            <w:vMerge/>
            <w:tcBorders>
              <w:top w:val="single" w:sz="16" w:space="0" w:color="000000"/>
              <w:left w:val="single" w:sz="18" w:space="0" w:color="000000"/>
              <w:right w:val="nil"/>
            </w:tcBorders>
            <w:shd w:val="clear" w:color="auto" w:fill="FFFFFF"/>
          </w:tcPr>
          <w:p w:rsidR="0002302A" w:rsidRPr="0002302A" w:rsidRDefault="0002302A" w:rsidP="0058669C">
            <w:pPr>
              <w:autoSpaceDE w:val="0"/>
              <w:autoSpaceDN w:val="0"/>
              <w:adjustRightInd w:val="0"/>
              <w:spacing w:after="0" w:line="400" w:lineRule="atLeast"/>
              <w:rPr>
                <w:sz w:val="16"/>
                <w:szCs w:val="16"/>
              </w:rPr>
            </w:pPr>
          </w:p>
        </w:tc>
        <w:tc>
          <w:tcPr>
            <w:tcW w:w="548" w:type="pct"/>
            <w:tcBorders>
              <w:top w:val="nil"/>
              <w:left w:val="nil"/>
              <w:right w:val="single" w:sz="16"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 xml:space="preserve">Avoid </w:t>
            </w:r>
            <w:proofErr w:type="spellStart"/>
            <w:r w:rsidRPr="0002302A">
              <w:rPr>
                <w:sz w:val="16"/>
                <w:szCs w:val="16"/>
              </w:rPr>
              <w:t>att</w:t>
            </w:r>
            <w:proofErr w:type="spellEnd"/>
          </w:p>
        </w:tc>
        <w:tc>
          <w:tcPr>
            <w:tcW w:w="340" w:type="pct"/>
            <w:tcBorders>
              <w:top w:val="nil"/>
              <w:left w:val="single" w:sz="16" w:space="0" w:color="000000"/>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17.56</w:t>
            </w:r>
          </w:p>
        </w:tc>
        <w:tc>
          <w:tcPr>
            <w:tcW w:w="340" w:type="pct"/>
            <w:tcBorders>
              <w:top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3.61</w:t>
            </w:r>
          </w:p>
        </w:tc>
        <w:tc>
          <w:tcPr>
            <w:tcW w:w="611" w:type="pct"/>
            <w:tcBorders>
              <w:top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 xml:space="preserve"> .64</w:t>
            </w:r>
          </w:p>
        </w:tc>
        <w:tc>
          <w:tcPr>
            <w:tcW w:w="408" w:type="pct"/>
            <w:tcBorders>
              <w:top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4.87**</w:t>
            </w:r>
          </w:p>
        </w:tc>
        <w:tc>
          <w:tcPr>
            <w:tcW w:w="272" w:type="pct"/>
            <w:tcBorders>
              <w:top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.64</w:t>
            </w:r>
          </w:p>
        </w:tc>
        <w:tc>
          <w:tcPr>
            <w:tcW w:w="340" w:type="pct"/>
            <w:tcBorders>
              <w:top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.41</w:t>
            </w:r>
          </w:p>
        </w:tc>
        <w:tc>
          <w:tcPr>
            <w:tcW w:w="1039" w:type="pct"/>
            <w:tcBorders>
              <w:top w:val="nil"/>
            </w:tcBorders>
            <w:shd w:val="clear" w:color="auto" w:fill="FFFFFF"/>
          </w:tcPr>
          <w:p w:rsidR="0002302A" w:rsidRPr="0002302A" w:rsidRDefault="0002302A" w:rsidP="0058669C">
            <w:pPr>
              <w:spacing w:after="0" w:line="20" w:lineRule="atLeast"/>
              <w:contextualSpacing/>
              <w:rPr>
                <w:sz w:val="16"/>
                <w:szCs w:val="16"/>
              </w:rPr>
            </w:pPr>
            <w:r>
              <w:rPr>
                <w:sz w:val="16"/>
                <w:szCs w:val="16"/>
              </w:rPr>
              <w:t>23.71**</w:t>
            </w:r>
          </w:p>
        </w:tc>
        <w:tc>
          <w:tcPr>
            <w:tcW w:w="475" w:type="pct"/>
            <w:tcBorders>
              <w:top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.41</w:t>
            </w:r>
          </w:p>
        </w:tc>
        <w:tc>
          <w:tcPr>
            <w:tcW w:w="562" w:type="pct"/>
            <w:tcBorders>
              <w:top w:val="nil"/>
            </w:tcBorders>
            <w:shd w:val="clear" w:color="auto" w:fill="FFFFFF"/>
            <w:vAlign w:val="center"/>
          </w:tcPr>
          <w:p w:rsidR="0002302A" w:rsidRPr="0002302A" w:rsidRDefault="0002302A" w:rsidP="0058669C">
            <w:pPr>
              <w:spacing w:after="0" w:line="20" w:lineRule="atLeast"/>
              <w:contextualSpacing/>
              <w:rPr>
                <w:sz w:val="16"/>
                <w:szCs w:val="16"/>
              </w:rPr>
            </w:pPr>
            <w:r w:rsidRPr="0002302A">
              <w:rPr>
                <w:sz w:val="16"/>
                <w:szCs w:val="16"/>
              </w:rPr>
              <w:t>23.71**</w:t>
            </w:r>
          </w:p>
        </w:tc>
      </w:tr>
      <w:tr w:rsidR="0002302A" w:rsidRPr="0002302A" w:rsidTr="0002302A">
        <w:trPr>
          <w:cantSplit/>
          <w:tblHeader/>
        </w:trPr>
        <w:tc>
          <w:tcPr>
            <w:tcW w:w="64" w:type="pct"/>
            <w:vMerge w:val="restart"/>
            <w:tcBorders>
              <w:left w:val="single" w:sz="18" w:space="0" w:color="000000"/>
              <w:bottom w:val="single" w:sz="16" w:space="0" w:color="000000"/>
              <w:right w:val="nil"/>
            </w:tcBorders>
            <w:shd w:val="clear" w:color="auto" w:fill="FFFFFF"/>
          </w:tcPr>
          <w:p w:rsidR="0002302A" w:rsidRPr="0002302A" w:rsidRDefault="0002302A" w:rsidP="0058669C">
            <w:pPr>
              <w:autoSpaceDE w:val="0"/>
              <w:autoSpaceDN w:val="0"/>
              <w:adjustRightInd w:val="0"/>
              <w:spacing w:after="0" w:line="400" w:lineRule="atLeast"/>
              <w:rPr>
                <w:sz w:val="16"/>
                <w:szCs w:val="16"/>
              </w:rPr>
            </w:pPr>
            <w:r w:rsidRPr="0002302A">
              <w:rPr>
                <w:sz w:val="16"/>
                <w:szCs w:val="16"/>
              </w:rPr>
              <w:t>2</w:t>
            </w:r>
          </w:p>
        </w:tc>
        <w:tc>
          <w:tcPr>
            <w:tcW w:w="548" w:type="pct"/>
            <w:tcBorders>
              <w:left w:val="nil"/>
              <w:bottom w:val="nil"/>
              <w:right w:val="single" w:sz="16"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(Constant)</w:t>
            </w:r>
          </w:p>
        </w:tc>
        <w:tc>
          <w:tcPr>
            <w:tcW w:w="340" w:type="pct"/>
            <w:tcBorders>
              <w:left w:val="single" w:sz="16" w:space="0" w:color="000000"/>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38.72</w:t>
            </w:r>
          </w:p>
        </w:tc>
        <w:tc>
          <w:tcPr>
            <w:tcW w:w="340" w:type="pct"/>
            <w:tcBorders>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3.64</w:t>
            </w:r>
          </w:p>
        </w:tc>
        <w:tc>
          <w:tcPr>
            <w:tcW w:w="611" w:type="pct"/>
            <w:tcBorders>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c>
          <w:tcPr>
            <w:tcW w:w="408" w:type="pct"/>
            <w:tcBorders>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 xml:space="preserve"> 10.63**</w:t>
            </w:r>
          </w:p>
        </w:tc>
        <w:tc>
          <w:tcPr>
            <w:tcW w:w="272" w:type="pct"/>
            <w:tcBorders>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c>
          <w:tcPr>
            <w:tcW w:w="340" w:type="pct"/>
            <w:tcBorders>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c>
          <w:tcPr>
            <w:tcW w:w="1039" w:type="pct"/>
            <w:tcBorders>
              <w:bottom w:val="nil"/>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p>
        </w:tc>
        <w:tc>
          <w:tcPr>
            <w:tcW w:w="475" w:type="pct"/>
            <w:tcBorders>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c>
          <w:tcPr>
            <w:tcW w:w="562" w:type="pct"/>
            <w:tcBorders>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r>
      <w:tr w:rsidR="0002302A" w:rsidRPr="0002302A" w:rsidTr="0002302A">
        <w:trPr>
          <w:cantSplit/>
          <w:tblHeader/>
        </w:trPr>
        <w:tc>
          <w:tcPr>
            <w:tcW w:w="64" w:type="pct"/>
            <w:vMerge/>
            <w:tcBorders>
              <w:left w:val="single" w:sz="18" w:space="0" w:color="000000"/>
              <w:bottom w:val="single" w:sz="16" w:space="0" w:color="000000"/>
              <w:right w:val="nil"/>
            </w:tcBorders>
            <w:shd w:val="clear" w:color="auto" w:fill="FFFFFF"/>
          </w:tcPr>
          <w:p w:rsidR="0002302A" w:rsidRPr="0002302A" w:rsidRDefault="0002302A" w:rsidP="0058669C">
            <w:pPr>
              <w:autoSpaceDE w:val="0"/>
              <w:autoSpaceDN w:val="0"/>
              <w:adjustRightInd w:val="0"/>
              <w:spacing w:after="0" w:line="400" w:lineRule="atLeast"/>
              <w:rPr>
                <w:sz w:val="16"/>
                <w:szCs w:val="16"/>
              </w:rPr>
            </w:pPr>
          </w:p>
        </w:tc>
        <w:tc>
          <w:tcPr>
            <w:tcW w:w="548" w:type="pct"/>
            <w:tcBorders>
              <w:top w:val="nil"/>
              <w:left w:val="nil"/>
              <w:bottom w:val="nil"/>
              <w:right w:val="single" w:sz="16"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 xml:space="preserve">avoid </w:t>
            </w:r>
            <w:proofErr w:type="spellStart"/>
            <w:r w:rsidRPr="0002302A">
              <w:rPr>
                <w:sz w:val="16"/>
                <w:szCs w:val="16"/>
              </w:rPr>
              <w:t>att</w:t>
            </w:r>
            <w:proofErr w:type="spellEnd"/>
          </w:p>
        </w:tc>
        <w:tc>
          <w:tcPr>
            <w:tcW w:w="340" w:type="pct"/>
            <w:tcBorders>
              <w:top w:val="nil"/>
              <w:left w:val="single" w:sz="16" w:space="0" w:color="000000"/>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11.66</w:t>
            </w:r>
          </w:p>
        </w:tc>
        <w:tc>
          <w:tcPr>
            <w:tcW w:w="340" w:type="pct"/>
            <w:tcBorders>
              <w:top w:val="nil"/>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3.75</w:t>
            </w:r>
          </w:p>
        </w:tc>
        <w:tc>
          <w:tcPr>
            <w:tcW w:w="611" w:type="pct"/>
            <w:tcBorders>
              <w:top w:val="nil"/>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 xml:space="preserve"> .43</w:t>
            </w:r>
          </w:p>
        </w:tc>
        <w:tc>
          <w:tcPr>
            <w:tcW w:w="408" w:type="pct"/>
            <w:tcBorders>
              <w:top w:val="nil"/>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 xml:space="preserve"> 3.11*</w:t>
            </w:r>
          </w:p>
        </w:tc>
        <w:tc>
          <w:tcPr>
            <w:tcW w:w="272" w:type="pct"/>
            <w:tcBorders>
              <w:top w:val="nil"/>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c>
          <w:tcPr>
            <w:tcW w:w="340" w:type="pct"/>
            <w:tcBorders>
              <w:top w:val="nil"/>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c>
          <w:tcPr>
            <w:tcW w:w="1039" w:type="pct"/>
            <w:tcBorders>
              <w:top w:val="nil"/>
              <w:bottom w:val="nil"/>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p>
        </w:tc>
        <w:tc>
          <w:tcPr>
            <w:tcW w:w="475" w:type="pct"/>
            <w:tcBorders>
              <w:top w:val="nil"/>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c>
          <w:tcPr>
            <w:tcW w:w="562" w:type="pct"/>
            <w:tcBorders>
              <w:top w:val="nil"/>
              <w:bottom w:val="nil"/>
            </w:tcBorders>
            <w:shd w:val="clear" w:color="auto" w:fill="FFFFFF"/>
            <w:vAlign w:val="center"/>
          </w:tcPr>
          <w:p w:rsidR="0002302A" w:rsidRPr="0002302A" w:rsidRDefault="0002302A" w:rsidP="0058669C">
            <w:pPr>
              <w:autoSpaceDE w:val="0"/>
              <w:autoSpaceDN w:val="0"/>
              <w:adjustRightInd w:val="0"/>
              <w:spacing w:after="0" w:line="20" w:lineRule="atLeast"/>
              <w:contextualSpacing/>
              <w:rPr>
                <w:sz w:val="16"/>
                <w:szCs w:val="16"/>
              </w:rPr>
            </w:pPr>
          </w:p>
        </w:tc>
      </w:tr>
      <w:tr w:rsidR="0002302A" w:rsidRPr="0002302A" w:rsidTr="0002302A">
        <w:trPr>
          <w:cantSplit/>
          <w:trHeight w:val="292"/>
          <w:tblHeader/>
        </w:trPr>
        <w:tc>
          <w:tcPr>
            <w:tcW w:w="64" w:type="pct"/>
            <w:vMerge/>
            <w:tcBorders>
              <w:left w:val="single" w:sz="18" w:space="0" w:color="000000"/>
              <w:right w:val="nil"/>
            </w:tcBorders>
            <w:shd w:val="clear" w:color="auto" w:fill="FFFFFF"/>
          </w:tcPr>
          <w:p w:rsidR="0002302A" w:rsidRPr="0002302A" w:rsidRDefault="0002302A" w:rsidP="0058669C">
            <w:pPr>
              <w:autoSpaceDE w:val="0"/>
              <w:autoSpaceDN w:val="0"/>
              <w:adjustRightInd w:val="0"/>
              <w:spacing w:after="0" w:line="400" w:lineRule="atLeast"/>
              <w:rPr>
                <w:sz w:val="16"/>
                <w:szCs w:val="16"/>
              </w:rPr>
            </w:pPr>
          </w:p>
        </w:tc>
        <w:tc>
          <w:tcPr>
            <w:tcW w:w="548" w:type="pct"/>
            <w:tcBorders>
              <w:top w:val="nil"/>
              <w:left w:val="nil"/>
              <w:bottom w:val="single" w:sz="8" w:space="0" w:color="000000"/>
              <w:right w:val="single" w:sz="16"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IS</w:t>
            </w:r>
          </w:p>
        </w:tc>
        <w:tc>
          <w:tcPr>
            <w:tcW w:w="340" w:type="pct"/>
            <w:tcBorders>
              <w:top w:val="nil"/>
              <w:left w:val="single" w:sz="16" w:space="0" w:color="000000"/>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3.90</w:t>
            </w:r>
          </w:p>
        </w:tc>
        <w:tc>
          <w:tcPr>
            <w:tcW w:w="340" w:type="pct"/>
            <w:tcBorders>
              <w:top w:val="nil"/>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1.26</w:t>
            </w:r>
          </w:p>
        </w:tc>
        <w:tc>
          <w:tcPr>
            <w:tcW w:w="611" w:type="pct"/>
            <w:tcBorders>
              <w:top w:val="nil"/>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 xml:space="preserve"> .42</w:t>
            </w:r>
          </w:p>
        </w:tc>
        <w:tc>
          <w:tcPr>
            <w:tcW w:w="408" w:type="pct"/>
            <w:tcBorders>
              <w:top w:val="nil"/>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3.09*</w:t>
            </w:r>
          </w:p>
        </w:tc>
        <w:tc>
          <w:tcPr>
            <w:tcW w:w="272" w:type="pct"/>
            <w:tcBorders>
              <w:top w:val="nil"/>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.74</w:t>
            </w:r>
          </w:p>
        </w:tc>
        <w:tc>
          <w:tcPr>
            <w:tcW w:w="340" w:type="pct"/>
            <w:tcBorders>
              <w:top w:val="nil"/>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.54</w:t>
            </w:r>
          </w:p>
        </w:tc>
        <w:tc>
          <w:tcPr>
            <w:tcW w:w="1039" w:type="pct"/>
            <w:tcBorders>
              <w:top w:val="nil"/>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Pr>
                <w:sz w:val="16"/>
                <w:szCs w:val="16"/>
              </w:rPr>
              <w:t>15.27**</w:t>
            </w:r>
          </w:p>
        </w:tc>
        <w:tc>
          <w:tcPr>
            <w:tcW w:w="475" w:type="pct"/>
            <w:tcBorders>
              <w:top w:val="nil"/>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.13</w:t>
            </w:r>
          </w:p>
        </w:tc>
        <w:tc>
          <w:tcPr>
            <w:tcW w:w="562" w:type="pct"/>
            <w:tcBorders>
              <w:top w:val="nil"/>
              <w:bottom w:val="single" w:sz="8" w:space="0" w:color="000000"/>
            </w:tcBorders>
            <w:shd w:val="clear" w:color="auto" w:fill="FFFFFF"/>
          </w:tcPr>
          <w:p w:rsidR="0002302A" w:rsidRPr="0002302A" w:rsidRDefault="0002302A" w:rsidP="0058669C">
            <w:pPr>
              <w:autoSpaceDE w:val="0"/>
              <w:autoSpaceDN w:val="0"/>
              <w:adjustRightInd w:val="0"/>
              <w:spacing w:after="0" w:line="20" w:lineRule="atLeast"/>
              <w:contextualSpacing/>
              <w:rPr>
                <w:sz w:val="16"/>
                <w:szCs w:val="16"/>
              </w:rPr>
            </w:pPr>
            <w:r w:rsidRPr="0002302A">
              <w:rPr>
                <w:sz w:val="16"/>
                <w:szCs w:val="16"/>
              </w:rPr>
              <w:t>14.14*</w:t>
            </w:r>
          </w:p>
        </w:tc>
      </w:tr>
    </w:tbl>
    <w:p w:rsidR="0058669C" w:rsidRPr="0002302A" w:rsidRDefault="0058669C" w:rsidP="0058669C">
      <w:pPr>
        <w:spacing w:after="0" w:line="240" w:lineRule="auto"/>
        <w:contextualSpacing/>
        <w:rPr>
          <w:sz w:val="16"/>
          <w:szCs w:val="16"/>
        </w:rPr>
      </w:pPr>
      <w:r w:rsidRPr="0002302A">
        <w:rPr>
          <w:sz w:val="16"/>
          <w:szCs w:val="16"/>
        </w:rPr>
        <w:t xml:space="preserve">Note: *= significant at .05 level, **= significant at .001.SI=Insufficient Self-Control.  Avoid </w:t>
      </w:r>
      <w:proofErr w:type="spellStart"/>
      <w:r w:rsidRPr="0002302A">
        <w:rPr>
          <w:sz w:val="16"/>
          <w:szCs w:val="16"/>
        </w:rPr>
        <w:t>att</w:t>
      </w:r>
      <w:proofErr w:type="spellEnd"/>
      <w:r w:rsidRPr="0002302A">
        <w:rPr>
          <w:sz w:val="16"/>
          <w:szCs w:val="16"/>
        </w:rPr>
        <w:t xml:space="preserve"> = presence/absence of avoidant attachment style. </w:t>
      </w:r>
      <w:r w:rsidR="009D2856">
        <w:rPr>
          <w:sz w:val="16"/>
          <w:szCs w:val="16"/>
        </w:rPr>
        <w:t>Brief Symptom Inventory (Global Severity Index)</w:t>
      </w:r>
      <w:r w:rsidR="009D2856" w:rsidRPr="001B37F7">
        <w:rPr>
          <w:sz w:val="16"/>
          <w:szCs w:val="16"/>
        </w:rPr>
        <w:t>.</w:t>
      </w:r>
    </w:p>
    <w:p w:rsidR="0058669C" w:rsidRPr="0002302A" w:rsidRDefault="0058669C" w:rsidP="00316FCC">
      <w:pPr>
        <w:rPr>
          <w:sz w:val="16"/>
          <w:szCs w:val="16"/>
        </w:rPr>
      </w:pPr>
    </w:p>
    <w:p w:rsidR="009B038A" w:rsidRDefault="009B038A" w:rsidP="00316FCC">
      <w:pPr>
        <w:rPr>
          <w:sz w:val="16"/>
          <w:szCs w:val="16"/>
        </w:rPr>
      </w:pPr>
    </w:p>
    <w:p w:rsidR="009B038A" w:rsidRDefault="009B038A" w:rsidP="00316FCC">
      <w:pPr>
        <w:rPr>
          <w:sz w:val="16"/>
          <w:szCs w:val="16"/>
        </w:rPr>
      </w:pPr>
    </w:p>
    <w:p w:rsidR="009B038A" w:rsidRDefault="009B038A" w:rsidP="00316FCC">
      <w:pPr>
        <w:rPr>
          <w:sz w:val="16"/>
          <w:szCs w:val="16"/>
        </w:rPr>
      </w:pPr>
    </w:p>
    <w:p w:rsidR="009B038A" w:rsidRDefault="009B038A" w:rsidP="00316FCC">
      <w:pPr>
        <w:rPr>
          <w:sz w:val="16"/>
          <w:szCs w:val="16"/>
        </w:rPr>
      </w:pPr>
    </w:p>
    <w:p w:rsidR="009B038A" w:rsidRDefault="005E6941" w:rsidP="009B038A">
      <w:pPr>
        <w:jc w:val="right"/>
        <w:rPr>
          <w:b/>
        </w:rPr>
      </w:pPr>
      <w:r>
        <w:rPr>
          <w:b/>
        </w:rPr>
        <w:lastRenderedPageBreak/>
        <w:t>A</w:t>
      </w:r>
      <w:r w:rsidR="009B038A">
        <w:rPr>
          <w:b/>
        </w:rPr>
        <w:t>ppendix 18</w:t>
      </w:r>
    </w:p>
    <w:p w:rsidR="009B038A" w:rsidRPr="0058669C" w:rsidRDefault="009B038A" w:rsidP="009B038A">
      <w:pPr>
        <w:rPr>
          <w:b/>
        </w:rPr>
      </w:pPr>
      <w:r w:rsidRPr="0058669C">
        <w:rPr>
          <w:b/>
        </w:rPr>
        <w:t>Regression model summaries for individual schemas found not to have a mediating role in the avoidant attachment-psychopathology link. Dependent Variable: SDQ total score.</w:t>
      </w:r>
    </w:p>
    <w:p w:rsidR="009B038A" w:rsidRPr="0058669C" w:rsidRDefault="009B038A" w:rsidP="009B038A">
      <w:pPr>
        <w:spacing w:line="240" w:lineRule="auto"/>
      </w:pPr>
      <w:r w:rsidRPr="0058669C">
        <w:rPr>
          <w:b/>
        </w:rPr>
        <w:t>Regression model: Abandonment Schema as potential mediator</w:t>
      </w:r>
    </w:p>
    <w:tbl>
      <w:tblPr>
        <w:tblpPr w:leftFromText="180" w:rightFromText="180" w:vertAnchor="text" w:horzAnchor="margin" w:tblpY="103"/>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74"/>
        <w:gridCol w:w="784"/>
        <w:gridCol w:w="545"/>
        <w:gridCol w:w="655"/>
        <w:gridCol w:w="983"/>
        <w:gridCol w:w="547"/>
        <w:gridCol w:w="436"/>
        <w:gridCol w:w="547"/>
        <w:gridCol w:w="1781"/>
        <w:gridCol w:w="872"/>
        <w:gridCol w:w="907"/>
      </w:tblGrid>
      <w:tr w:rsidR="00354DB9" w:rsidRPr="0058669C" w:rsidTr="00354DB9">
        <w:trPr>
          <w:cantSplit/>
          <w:trHeight w:val="383"/>
          <w:tblHeader/>
        </w:trPr>
        <w:tc>
          <w:tcPr>
            <w:tcW w:w="582"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354DB9" w:rsidRPr="00354DB9" w:rsidRDefault="00354DB9" w:rsidP="00354DB9">
            <w:pPr>
              <w:contextualSpacing/>
              <w:rPr>
                <w:sz w:val="16"/>
                <w:szCs w:val="16"/>
              </w:rPr>
            </w:pPr>
            <w:r w:rsidRPr="00354DB9">
              <w:rPr>
                <w:sz w:val="16"/>
                <w:szCs w:val="16"/>
              </w:rPr>
              <w:t>Model</w:t>
            </w:r>
          </w:p>
        </w:tc>
        <w:tc>
          <w:tcPr>
            <w:tcW w:w="729" w:type="pct"/>
            <w:gridSpan w:val="2"/>
            <w:tcBorders>
              <w:top w:val="single" w:sz="18" w:space="0" w:color="000000"/>
              <w:left w:val="single" w:sz="16" w:space="0" w:color="000000"/>
            </w:tcBorders>
            <w:shd w:val="clear" w:color="auto" w:fill="FFFFFF"/>
            <w:vAlign w:val="bottom"/>
          </w:tcPr>
          <w:p w:rsidR="00354DB9" w:rsidRPr="00354DB9" w:rsidRDefault="00443909" w:rsidP="00354DB9">
            <w:pPr>
              <w:contextualSpacing/>
              <w:rPr>
                <w:sz w:val="16"/>
                <w:szCs w:val="16"/>
              </w:rPr>
            </w:pPr>
            <w:proofErr w:type="spellStart"/>
            <w:r>
              <w:rPr>
                <w:sz w:val="16"/>
                <w:szCs w:val="16"/>
              </w:rPr>
              <w:t>Unstandardised</w:t>
            </w:r>
            <w:proofErr w:type="spellEnd"/>
            <w:r w:rsidR="00354DB9" w:rsidRPr="00354DB9">
              <w:rPr>
                <w:sz w:val="16"/>
                <w:szCs w:val="16"/>
              </w:rPr>
              <w:t xml:space="preserve"> Coefficients</w:t>
            </w:r>
          </w:p>
        </w:tc>
        <w:tc>
          <w:tcPr>
            <w:tcW w:w="597" w:type="pct"/>
            <w:tcBorders>
              <w:top w:val="single" w:sz="18" w:space="0" w:color="000000"/>
            </w:tcBorders>
            <w:shd w:val="clear" w:color="auto" w:fill="FFFFFF"/>
            <w:vAlign w:val="bottom"/>
          </w:tcPr>
          <w:p w:rsidR="00354DB9" w:rsidRPr="00354DB9" w:rsidRDefault="00443909" w:rsidP="00354DB9">
            <w:pPr>
              <w:contextualSpacing/>
              <w:rPr>
                <w:sz w:val="16"/>
                <w:szCs w:val="16"/>
              </w:rPr>
            </w:pPr>
            <w:r>
              <w:rPr>
                <w:sz w:val="16"/>
                <w:szCs w:val="16"/>
              </w:rPr>
              <w:t>Standardised</w:t>
            </w:r>
            <w:r w:rsidR="00354DB9" w:rsidRPr="00354DB9">
              <w:rPr>
                <w:sz w:val="16"/>
                <w:szCs w:val="16"/>
              </w:rPr>
              <w:t xml:space="preserve"> Coefficients</w:t>
            </w:r>
          </w:p>
        </w:tc>
        <w:tc>
          <w:tcPr>
            <w:tcW w:w="332" w:type="pct"/>
            <w:vMerge w:val="restart"/>
            <w:tcBorders>
              <w:top w:val="single" w:sz="18" w:space="0" w:color="000000"/>
              <w:bottom w:val="single" w:sz="16" w:space="0" w:color="000000"/>
            </w:tcBorders>
            <w:shd w:val="clear" w:color="auto" w:fill="FFFFFF"/>
            <w:vAlign w:val="bottom"/>
          </w:tcPr>
          <w:p w:rsidR="00354DB9" w:rsidRPr="00354DB9" w:rsidRDefault="00354DB9" w:rsidP="00354DB9">
            <w:pPr>
              <w:contextualSpacing/>
              <w:rPr>
                <w:sz w:val="16"/>
                <w:szCs w:val="16"/>
              </w:rPr>
            </w:pPr>
          </w:p>
          <w:p w:rsidR="00354DB9" w:rsidRPr="00354DB9" w:rsidRDefault="00354DB9" w:rsidP="00354DB9">
            <w:pPr>
              <w:contextualSpacing/>
              <w:rPr>
                <w:sz w:val="16"/>
                <w:szCs w:val="16"/>
              </w:rPr>
            </w:pPr>
          </w:p>
          <w:p w:rsidR="00354DB9" w:rsidRPr="00354DB9" w:rsidRDefault="00354DB9" w:rsidP="00354DB9">
            <w:pPr>
              <w:contextualSpacing/>
              <w:rPr>
                <w:sz w:val="16"/>
                <w:szCs w:val="16"/>
              </w:rPr>
            </w:pPr>
            <w:r w:rsidRPr="00354DB9">
              <w:rPr>
                <w:sz w:val="16"/>
                <w:szCs w:val="16"/>
              </w:rPr>
              <w:t>t</w:t>
            </w:r>
          </w:p>
        </w:tc>
        <w:tc>
          <w:tcPr>
            <w:tcW w:w="265" w:type="pct"/>
            <w:vMerge w:val="restart"/>
            <w:tcBorders>
              <w:top w:val="single" w:sz="18" w:space="0" w:color="000000"/>
            </w:tcBorders>
            <w:shd w:val="clear" w:color="auto" w:fill="FFFFFF"/>
            <w:vAlign w:val="bottom"/>
          </w:tcPr>
          <w:p w:rsidR="00354DB9" w:rsidRPr="00354DB9" w:rsidRDefault="00354DB9" w:rsidP="00354DB9">
            <w:pPr>
              <w:contextualSpacing/>
              <w:rPr>
                <w:sz w:val="16"/>
                <w:szCs w:val="16"/>
              </w:rPr>
            </w:pPr>
          </w:p>
          <w:p w:rsidR="00354DB9" w:rsidRPr="00354DB9" w:rsidRDefault="00354DB9" w:rsidP="00354DB9">
            <w:pPr>
              <w:contextualSpacing/>
              <w:rPr>
                <w:sz w:val="16"/>
                <w:szCs w:val="16"/>
              </w:rPr>
            </w:pPr>
          </w:p>
          <w:p w:rsidR="00354DB9" w:rsidRPr="00354DB9" w:rsidRDefault="00354DB9" w:rsidP="00354DB9">
            <w:pPr>
              <w:contextualSpacing/>
              <w:rPr>
                <w:sz w:val="16"/>
                <w:szCs w:val="16"/>
              </w:rPr>
            </w:pPr>
            <w:r w:rsidRPr="00354DB9">
              <w:rPr>
                <w:sz w:val="16"/>
                <w:szCs w:val="16"/>
              </w:rPr>
              <w:t>R</w:t>
            </w:r>
          </w:p>
        </w:tc>
        <w:tc>
          <w:tcPr>
            <w:tcW w:w="332" w:type="pct"/>
            <w:vMerge w:val="restart"/>
            <w:tcBorders>
              <w:top w:val="single" w:sz="18" w:space="0" w:color="000000"/>
            </w:tcBorders>
            <w:shd w:val="clear" w:color="auto" w:fill="FFFFFF"/>
            <w:vAlign w:val="bottom"/>
          </w:tcPr>
          <w:p w:rsidR="00354DB9" w:rsidRPr="00354DB9" w:rsidRDefault="00354DB9" w:rsidP="00354DB9">
            <w:pPr>
              <w:contextualSpacing/>
              <w:rPr>
                <w:sz w:val="16"/>
                <w:szCs w:val="16"/>
              </w:rPr>
            </w:pPr>
          </w:p>
          <w:p w:rsidR="00354DB9" w:rsidRPr="00354DB9" w:rsidRDefault="00354DB9" w:rsidP="00354DB9">
            <w:pPr>
              <w:contextualSpacing/>
              <w:rPr>
                <w:sz w:val="16"/>
                <w:szCs w:val="16"/>
              </w:rPr>
            </w:pPr>
          </w:p>
          <w:p w:rsidR="00354DB9" w:rsidRPr="00354DB9" w:rsidRDefault="00354DB9" w:rsidP="00354DB9">
            <w:pPr>
              <w:contextualSpacing/>
              <w:rPr>
                <w:sz w:val="16"/>
                <w:szCs w:val="16"/>
              </w:rPr>
            </w:pPr>
            <w:r w:rsidRPr="00354DB9">
              <w:rPr>
                <w:sz w:val="16"/>
                <w:szCs w:val="16"/>
              </w:rPr>
              <w:t>R</w:t>
            </w:r>
            <w:r w:rsidRPr="00354DB9">
              <w:rPr>
                <w:sz w:val="16"/>
                <w:szCs w:val="16"/>
                <w:vertAlign w:val="superscript"/>
              </w:rPr>
              <w:t>2</w:t>
            </w:r>
          </w:p>
        </w:tc>
        <w:tc>
          <w:tcPr>
            <w:tcW w:w="1082" w:type="pct"/>
            <w:vMerge w:val="restart"/>
            <w:tcBorders>
              <w:top w:val="single" w:sz="18" w:space="0" w:color="000000"/>
            </w:tcBorders>
            <w:shd w:val="clear" w:color="auto" w:fill="FFFFFF"/>
          </w:tcPr>
          <w:p w:rsidR="00354DB9" w:rsidRDefault="00354DB9" w:rsidP="00354DB9">
            <w:pPr>
              <w:contextualSpacing/>
              <w:rPr>
                <w:sz w:val="16"/>
                <w:szCs w:val="16"/>
              </w:rPr>
            </w:pPr>
          </w:p>
          <w:p w:rsidR="00354DB9" w:rsidRDefault="00354DB9" w:rsidP="00354DB9">
            <w:pPr>
              <w:contextualSpacing/>
              <w:rPr>
                <w:sz w:val="16"/>
                <w:szCs w:val="16"/>
              </w:rPr>
            </w:pPr>
          </w:p>
          <w:p w:rsidR="00354DB9" w:rsidRPr="00354DB9" w:rsidRDefault="00354DB9" w:rsidP="00354DB9">
            <w:pPr>
              <w:contextualSpacing/>
              <w:rPr>
                <w:sz w:val="16"/>
                <w:szCs w:val="16"/>
              </w:rPr>
            </w:pPr>
            <w:r>
              <w:rPr>
                <w:sz w:val="16"/>
                <w:szCs w:val="16"/>
              </w:rPr>
              <w:t>F</w:t>
            </w:r>
          </w:p>
        </w:tc>
        <w:tc>
          <w:tcPr>
            <w:tcW w:w="1081" w:type="pct"/>
            <w:gridSpan w:val="2"/>
            <w:tcBorders>
              <w:top w:val="single" w:sz="18" w:space="0" w:color="000000"/>
            </w:tcBorders>
            <w:shd w:val="clear" w:color="auto" w:fill="FFFFFF"/>
            <w:vAlign w:val="bottom"/>
          </w:tcPr>
          <w:p w:rsidR="00354DB9" w:rsidRPr="00354DB9" w:rsidRDefault="00354DB9" w:rsidP="00354DB9">
            <w:pPr>
              <w:contextualSpacing/>
              <w:rPr>
                <w:sz w:val="16"/>
                <w:szCs w:val="16"/>
              </w:rPr>
            </w:pPr>
            <w:r w:rsidRPr="00354DB9">
              <w:rPr>
                <w:sz w:val="16"/>
                <w:szCs w:val="16"/>
              </w:rPr>
              <w:t>Change statistics</w:t>
            </w:r>
          </w:p>
        </w:tc>
      </w:tr>
      <w:tr w:rsidR="00354DB9" w:rsidRPr="0058669C" w:rsidTr="00354DB9">
        <w:trPr>
          <w:cantSplit/>
          <w:tblHeader/>
        </w:trPr>
        <w:tc>
          <w:tcPr>
            <w:tcW w:w="582"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354DB9" w:rsidRPr="00354DB9" w:rsidRDefault="00354DB9" w:rsidP="00354DB9">
            <w:pPr>
              <w:contextualSpacing/>
              <w:rPr>
                <w:sz w:val="16"/>
                <w:szCs w:val="16"/>
              </w:rPr>
            </w:pPr>
          </w:p>
        </w:tc>
        <w:tc>
          <w:tcPr>
            <w:tcW w:w="331" w:type="pct"/>
            <w:tcBorders>
              <w:left w:val="single" w:sz="16" w:space="0" w:color="000000"/>
              <w:bottom w:val="single" w:sz="16" w:space="0" w:color="000000"/>
            </w:tcBorders>
            <w:shd w:val="clear" w:color="auto" w:fill="FFFFFF"/>
            <w:vAlign w:val="center"/>
          </w:tcPr>
          <w:p w:rsidR="00354DB9" w:rsidRPr="00354DB9" w:rsidRDefault="00354DB9" w:rsidP="00354DB9">
            <w:pPr>
              <w:contextualSpacing/>
              <w:rPr>
                <w:sz w:val="16"/>
                <w:szCs w:val="16"/>
              </w:rPr>
            </w:pPr>
            <w:r w:rsidRPr="00354DB9">
              <w:rPr>
                <w:sz w:val="16"/>
                <w:szCs w:val="16"/>
              </w:rPr>
              <w:t>B</w:t>
            </w:r>
          </w:p>
        </w:tc>
        <w:tc>
          <w:tcPr>
            <w:tcW w:w="398" w:type="pct"/>
            <w:tcBorders>
              <w:bottom w:val="single" w:sz="16" w:space="0" w:color="000000"/>
            </w:tcBorders>
            <w:shd w:val="clear" w:color="auto" w:fill="FFFFFF"/>
            <w:vAlign w:val="center"/>
          </w:tcPr>
          <w:p w:rsidR="00354DB9" w:rsidRPr="00354DB9" w:rsidRDefault="00354DB9" w:rsidP="00354DB9">
            <w:pPr>
              <w:contextualSpacing/>
              <w:rPr>
                <w:sz w:val="16"/>
                <w:szCs w:val="16"/>
              </w:rPr>
            </w:pPr>
            <w:r w:rsidRPr="00354DB9">
              <w:rPr>
                <w:sz w:val="16"/>
                <w:szCs w:val="16"/>
              </w:rPr>
              <w:t>Std. Err</w:t>
            </w:r>
          </w:p>
        </w:tc>
        <w:tc>
          <w:tcPr>
            <w:tcW w:w="597" w:type="pct"/>
            <w:tcBorders>
              <w:bottom w:val="single" w:sz="16" w:space="0" w:color="000000"/>
            </w:tcBorders>
            <w:shd w:val="clear" w:color="auto" w:fill="FFFFFF"/>
            <w:vAlign w:val="center"/>
          </w:tcPr>
          <w:p w:rsidR="00354DB9" w:rsidRPr="00354DB9" w:rsidRDefault="00354DB9" w:rsidP="00354DB9">
            <w:pPr>
              <w:contextualSpacing/>
              <w:rPr>
                <w:sz w:val="16"/>
                <w:szCs w:val="16"/>
              </w:rPr>
            </w:pPr>
            <w:r w:rsidRPr="00354DB9">
              <w:rPr>
                <w:sz w:val="16"/>
                <w:szCs w:val="16"/>
              </w:rPr>
              <w:t>β</w:t>
            </w:r>
          </w:p>
        </w:tc>
        <w:tc>
          <w:tcPr>
            <w:tcW w:w="332" w:type="pct"/>
            <w:vMerge/>
            <w:tcBorders>
              <w:top w:val="single" w:sz="16" w:space="0" w:color="000000"/>
              <w:bottom w:val="single" w:sz="16" w:space="0" w:color="000000"/>
            </w:tcBorders>
            <w:shd w:val="clear" w:color="auto" w:fill="FFFFFF"/>
            <w:vAlign w:val="bottom"/>
          </w:tcPr>
          <w:p w:rsidR="00354DB9" w:rsidRPr="00354DB9" w:rsidRDefault="00354DB9" w:rsidP="00354DB9">
            <w:pPr>
              <w:contextualSpacing/>
              <w:rPr>
                <w:sz w:val="16"/>
                <w:szCs w:val="16"/>
              </w:rPr>
            </w:pPr>
          </w:p>
        </w:tc>
        <w:tc>
          <w:tcPr>
            <w:tcW w:w="265" w:type="pct"/>
            <w:vMerge/>
            <w:tcBorders>
              <w:bottom w:val="single" w:sz="16" w:space="0" w:color="000000"/>
            </w:tcBorders>
            <w:shd w:val="clear" w:color="auto" w:fill="FFFFFF"/>
          </w:tcPr>
          <w:p w:rsidR="00354DB9" w:rsidRPr="00354DB9" w:rsidRDefault="00354DB9" w:rsidP="00354DB9">
            <w:pPr>
              <w:contextualSpacing/>
              <w:rPr>
                <w:sz w:val="16"/>
                <w:szCs w:val="16"/>
              </w:rPr>
            </w:pPr>
          </w:p>
        </w:tc>
        <w:tc>
          <w:tcPr>
            <w:tcW w:w="332" w:type="pct"/>
            <w:vMerge/>
            <w:tcBorders>
              <w:bottom w:val="single" w:sz="16" w:space="0" w:color="000000"/>
            </w:tcBorders>
            <w:shd w:val="clear" w:color="auto" w:fill="FFFFFF"/>
            <w:vAlign w:val="bottom"/>
          </w:tcPr>
          <w:p w:rsidR="00354DB9" w:rsidRPr="00354DB9" w:rsidRDefault="00354DB9" w:rsidP="00354DB9">
            <w:pPr>
              <w:contextualSpacing/>
              <w:rPr>
                <w:sz w:val="16"/>
                <w:szCs w:val="16"/>
              </w:rPr>
            </w:pPr>
          </w:p>
        </w:tc>
        <w:tc>
          <w:tcPr>
            <w:tcW w:w="1082" w:type="pct"/>
            <w:vMerge/>
            <w:tcBorders>
              <w:bottom w:val="nil"/>
            </w:tcBorders>
            <w:shd w:val="clear" w:color="auto" w:fill="FFFFFF"/>
          </w:tcPr>
          <w:p w:rsidR="00354DB9" w:rsidRPr="00354DB9" w:rsidRDefault="00354DB9" w:rsidP="00354DB9">
            <w:pPr>
              <w:contextualSpacing/>
              <w:rPr>
                <w:sz w:val="16"/>
                <w:szCs w:val="16"/>
              </w:rPr>
            </w:pPr>
          </w:p>
        </w:tc>
        <w:tc>
          <w:tcPr>
            <w:tcW w:w="530" w:type="pct"/>
            <w:tcBorders>
              <w:bottom w:val="nil"/>
            </w:tcBorders>
            <w:shd w:val="clear" w:color="auto" w:fill="FFFFFF"/>
            <w:vAlign w:val="center"/>
          </w:tcPr>
          <w:p w:rsidR="00354DB9" w:rsidRPr="00354DB9" w:rsidRDefault="00354DB9" w:rsidP="00354DB9">
            <w:pPr>
              <w:contextualSpacing/>
              <w:rPr>
                <w:sz w:val="16"/>
                <w:szCs w:val="16"/>
              </w:rPr>
            </w:pPr>
            <w:r w:rsidRPr="00354DB9">
              <w:rPr>
                <w:sz w:val="16"/>
                <w:szCs w:val="16"/>
              </w:rPr>
              <w:t>R</w:t>
            </w:r>
            <w:r w:rsidRPr="00354DB9">
              <w:rPr>
                <w:sz w:val="16"/>
                <w:szCs w:val="16"/>
                <w:vertAlign w:val="superscript"/>
              </w:rPr>
              <w:t>2</w:t>
            </w:r>
            <w:r w:rsidRPr="00354DB9">
              <w:rPr>
                <w:sz w:val="16"/>
                <w:szCs w:val="16"/>
              </w:rPr>
              <w:t>change</w:t>
            </w:r>
          </w:p>
        </w:tc>
        <w:tc>
          <w:tcPr>
            <w:tcW w:w="551" w:type="pct"/>
            <w:tcBorders>
              <w:bottom w:val="single" w:sz="12" w:space="0" w:color="000000"/>
            </w:tcBorders>
            <w:shd w:val="clear" w:color="auto" w:fill="FFFFFF"/>
            <w:vAlign w:val="center"/>
          </w:tcPr>
          <w:p w:rsidR="00354DB9" w:rsidRPr="00354DB9" w:rsidRDefault="00354DB9" w:rsidP="00354DB9">
            <w:pPr>
              <w:contextualSpacing/>
              <w:rPr>
                <w:sz w:val="16"/>
                <w:szCs w:val="16"/>
              </w:rPr>
            </w:pPr>
            <w:r w:rsidRPr="00354DB9">
              <w:rPr>
                <w:sz w:val="16"/>
                <w:szCs w:val="16"/>
              </w:rPr>
              <w:t>F change</w:t>
            </w:r>
          </w:p>
        </w:tc>
      </w:tr>
      <w:tr w:rsidR="00354DB9" w:rsidRPr="0058669C" w:rsidTr="00354DB9">
        <w:trPr>
          <w:cantSplit/>
          <w:tblHeader/>
        </w:trPr>
        <w:tc>
          <w:tcPr>
            <w:tcW w:w="106" w:type="pct"/>
            <w:vMerge w:val="restart"/>
            <w:tcBorders>
              <w:top w:val="single" w:sz="16" w:space="0" w:color="000000"/>
              <w:left w:val="single" w:sz="18" w:space="0" w:color="000000"/>
              <w:right w:val="nil"/>
            </w:tcBorders>
            <w:shd w:val="clear" w:color="auto" w:fill="FFFFFF"/>
          </w:tcPr>
          <w:p w:rsidR="00354DB9" w:rsidRPr="00354DB9" w:rsidRDefault="00354DB9" w:rsidP="00354DB9">
            <w:pPr>
              <w:contextualSpacing/>
              <w:rPr>
                <w:sz w:val="16"/>
                <w:szCs w:val="16"/>
              </w:rPr>
            </w:pPr>
            <w:r w:rsidRPr="00354DB9">
              <w:rPr>
                <w:sz w:val="16"/>
                <w:szCs w:val="16"/>
              </w:rPr>
              <w:t>1</w:t>
            </w:r>
          </w:p>
        </w:tc>
        <w:tc>
          <w:tcPr>
            <w:tcW w:w="476" w:type="pct"/>
            <w:tcBorders>
              <w:top w:val="single" w:sz="16" w:space="0" w:color="000000"/>
              <w:left w:val="nil"/>
              <w:bottom w:val="nil"/>
              <w:right w:val="single" w:sz="16"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(Constant)</w:t>
            </w:r>
          </w:p>
        </w:tc>
        <w:tc>
          <w:tcPr>
            <w:tcW w:w="331" w:type="pct"/>
            <w:tcBorders>
              <w:top w:val="single" w:sz="16" w:space="0" w:color="000000"/>
              <w:left w:val="single" w:sz="16" w:space="0" w:color="000000"/>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11.50</w:t>
            </w:r>
          </w:p>
        </w:tc>
        <w:tc>
          <w:tcPr>
            <w:tcW w:w="398" w:type="pct"/>
            <w:tcBorders>
              <w:top w:val="single" w:sz="16" w:space="0" w:color="000000"/>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1.86</w:t>
            </w:r>
          </w:p>
        </w:tc>
        <w:tc>
          <w:tcPr>
            <w:tcW w:w="597" w:type="pct"/>
            <w:tcBorders>
              <w:top w:val="single" w:sz="16" w:space="0" w:color="000000"/>
              <w:bottom w:val="nil"/>
            </w:tcBorders>
            <w:shd w:val="clear" w:color="auto" w:fill="FFFFFF"/>
            <w:vAlign w:val="center"/>
          </w:tcPr>
          <w:p w:rsidR="00354DB9" w:rsidRPr="00354DB9" w:rsidRDefault="00354DB9" w:rsidP="00354DB9">
            <w:pPr>
              <w:spacing w:after="0"/>
              <w:contextualSpacing/>
              <w:rPr>
                <w:sz w:val="16"/>
                <w:szCs w:val="16"/>
              </w:rPr>
            </w:pPr>
          </w:p>
        </w:tc>
        <w:tc>
          <w:tcPr>
            <w:tcW w:w="332" w:type="pct"/>
            <w:tcBorders>
              <w:top w:val="single" w:sz="16" w:space="0" w:color="000000"/>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6.19**</w:t>
            </w:r>
          </w:p>
        </w:tc>
        <w:tc>
          <w:tcPr>
            <w:tcW w:w="265" w:type="pct"/>
            <w:tcBorders>
              <w:top w:val="single" w:sz="16" w:space="0" w:color="000000"/>
              <w:bottom w:val="nil"/>
            </w:tcBorders>
            <w:shd w:val="clear" w:color="auto" w:fill="FFFFFF"/>
            <w:vAlign w:val="center"/>
          </w:tcPr>
          <w:p w:rsidR="00354DB9" w:rsidRPr="00354DB9" w:rsidRDefault="00354DB9" w:rsidP="00354DB9">
            <w:pPr>
              <w:spacing w:after="0"/>
              <w:contextualSpacing/>
              <w:rPr>
                <w:sz w:val="16"/>
                <w:szCs w:val="16"/>
              </w:rPr>
            </w:pPr>
          </w:p>
        </w:tc>
        <w:tc>
          <w:tcPr>
            <w:tcW w:w="332" w:type="pct"/>
            <w:tcBorders>
              <w:top w:val="nil"/>
              <w:bottom w:val="nil"/>
            </w:tcBorders>
            <w:shd w:val="clear" w:color="auto" w:fill="FFFFFF"/>
            <w:vAlign w:val="center"/>
          </w:tcPr>
          <w:p w:rsidR="00354DB9" w:rsidRPr="00354DB9" w:rsidRDefault="00354DB9" w:rsidP="00354DB9">
            <w:pPr>
              <w:spacing w:after="0"/>
              <w:contextualSpacing/>
              <w:rPr>
                <w:sz w:val="16"/>
                <w:szCs w:val="16"/>
              </w:rPr>
            </w:pPr>
          </w:p>
        </w:tc>
        <w:tc>
          <w:tcPr>
            <w:tcW w:w="1082" w:type="pct"/>
            <w:tcBorders>
              <w:top w:val="single" w:sz="12" w:space="0" w:color="auto"/>
              <w:bottom w:val="nil"/>
            </w:tcBorders>
            <w:shd w:val="clear" w:color="auto" w:fill="FFFFFF"/>
          </w:tcPr>
          <w:p w:rsidR="00354DB9" w:rsidRPr="00354DB9" w:rsidRDefault="00354DB9" w:rsidP="00354DB9">
            <w:pPr>
              <w:spacing w:after="0"/>
              <w:contextualSpacing/>
              <w:rPr>
                <w:sz w:val="16"/>
                <w:szCs w:val="16"/>
              </w:rPr>
            </w:pPr>
          </w:p>
        </w:tc>
        <w:tc>
          <w:tcPr>
            <w:tcW w:w="530" w:type="pct"/>
            <w:tcBorders>
              <w:top w:val="single" w:sz="12" w:space="0" w:color="auto"/>
              <w:bottom w:val="nil"/>
            </w:tcBorders>
            <w:shd w:val="clear" w:color="auto" w:fill="FFFFFF"/>
            <w:vAlign w:val="center"/>
          </w:tcPr>
          <w:p w:rsidR="00354DB9" w:rsidRPr="00354DB9" w:rsidRDefault="00354DB9" w:rsidP="00354DB9">
            <w:pPr>
              <w:spacing w:after="0"/>
              <w:contextualSpacing/>
              <w:rPr>
                <w:sz w:val="16"/>
                <w:szCs w:val="16"/>
              </w:rPr>
            </w:pPr>
          </w:p>
        </w:tc>
        <w:tc>
          <w:tcPr>
            <w:tcW w:w="551" w:type="pct"/>
            <w:tcBorders>
              <w:top w:val="single" w:sz="12" w:space="0" w:color="000000"/>
              <w:bottom w:val="nil"/>
            </w:tcBorders>
            <w:shd w:val="clear" w:color="auto" w:fill="FFFFFF"/>
            <w:vAlign w:val="center"/>
          </w:tcPr>
          <w:p w:rsidR="00354DB9" w:rsidRPr="00354DB9" w:rsidRDefault="00354DB9" w:rsidP="00354DB9">
            <w:pPr>
              <w:spacing w:after="0"/>
              <w:contextualSpacing/>
              <w:rPr>
                <w:sz w:val="16"/>
                <w:szCs w:val="16"/>
              </w:rPr>
            </w:pPr>
          </w:p>
        </w:tc>
      </w:tr>
      <w:tr w:rsidR="00354DB9" w:rsidRPr="0058669C" w:rsidTr="00354DB9">
        <w:trPr>
          <w:cantSplit/>
          <w:tblHeader/>
        </w:trPr>
        <w:tc>
          <w:tcPr>
            <w:tcW w:w="106" w:type="pct"/>
            <w:vMerge/>
            <w:tcBorders>
              <w:top w:val="single" w:sz="16" w:space="0" w:color="000000"/>
              <w:left w:val="single" w:sz="18" w:space="0" w:color="000000"/>
              <w:right w:val="nil"/>
            </w:tcBorders>
            <w:shd w:val="clear" w:color="auto" w:fill="FFFFFF"/>
          </w:tcPr>
          <w:p w:rsidR="00354DB9" w:rsidRPr="00354DB9" w:rsidRDefault="00354DB9" w:rsidP="00354DB9">
            <w:pPr>
              <w:contextualSpacing/>
              <w:rPr>
                <w:sz w:val="16"/>
                <w:szCs w:val="16"/>
              </w:rPr>
            </w:pPr>
          </w:p>
        </w:tc>
        <w:tc>
          <w:tcPr>
            <w:tcW w:w="476" w:type="pct"/>
            <w:tcBorders>
              <w:top w:val="nil"/>
              <w:left w:val="nil"/>
              <w:right w:val="single" w:sz="16"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 xml:space="preserve">avoid </w:t>
            </w:r>
            <w:proofErr w:type="spellStart"/>
            <w:r w:rsidRPr="00354DB9">
              <w:rPr>
                <w:sz w:val="16"/>
                <w:szCs w:val="16"/>
              </w:rPr>
              <w:t>att</w:t>
            </w:r>
            <w:proofErr w:type="spellEnd"/>
          </w:p>
        </w:tc>
        <w:tc>
          <w:tcPr>
            <w:tcW w:w="331" w:type="pct"/>
            <w:tcBorders>
              <w:top w:val="nil"/>
              <w:left w:val="single" w:sz="16" w:space="0" w:color="000000"/>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11.40</w:t>
            </w:r>
          </w:p>
        </w:tc>
        <w:tc>
          <w:tcPr>
            <w:tcW w:w="398" w:type="pct"/>
            <w:tcBorders>
              <w:top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2.49</w:t>
            </w:r>
          </w:p>
        </w:tc>
        <w:tc>
          <w:tcPr>
            <w:tcW w:w="597" w:type="pct"/>
            <w:tcBorders>
              <w:top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 xml:space="preserve"> .64</w:t>
            </w:r>
          </w:p>
        </w:tc>
        <w:tc>
          <w:tcPr>
            <w:tcW w:w="332" w:type="pct"/>
            <w:tcBorders>
              <w:top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4.58**</w:t>
            </w:r>
          </w:p>
        </w:tc>
        <w:tc>
          <w:tcPr>
            <w:tcW w:w="265" w:type="pct"/>
            <w:tcBorders>
              <w:top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.62</w:t>
            </w:r>
          </w:p>
        </w:tc>
        <w:tc>
          <w:tcPr>
            <w:tcW w:w="332" w:type="pct"/>
            <w:tcBorders>
              <w:top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.38</w:t>
            </w:r>
          </w:p>
        </w:tc>
        <w:tc>
          <w:tcPr>
            <w:tcW w:w="1082" w:type="pct"/>
            <w:tcBorders>
              <w:top w:val="nil"/>
            </w:tcBorders>
            <w:shd w:val="clear" w:color="auto" w:fill="FFFFFF"/>
          </w:tcPr>
          <w:p w:rsidR="00354DB9" w:rsidRPr="00354DB9" w:rsidRDefault="00354DB9" w:rsidP="00354DB9">
            <w:pPr>
              <w:spacing w:after="0"/>
              <w:contextualSpacing/>
              <w:rPr>
                <w:sz w:val="16"/>
                <w:szCs w:val="16"/>
              </w:rPr>
            </w:pPr>
            <w:r>
              <w:rPr>
                <w:sz w:val="16"/>
                <w:szCs w:val="16"/>
              </w:rPr>
              <w:t>20.92**</w:t>
            </w:r>
          </w:p>
        </w:tc>
        <w:tc>
          <w:tcPr>
            <w:tcW w:w="530" w:type="pct"/>
            <w:tcBorders>
              <w:top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.38</w:t>
            </w:r>
          </w:p>
        </w:tc>
        <w:tc>
          <w:tcPr>
            <w:tcW w:w="551" w:type="pct"/>
            <w:tcBorders>
              <w:top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20.92**</w:t>
            </w:r>
          </w:p>
        </w:tc>
      </w:tr>
      <w:tr w:rsidR="00354DB9" w:rsidRPr="0058669C" w:rsidTr="00354DB9">
        <w:trPr>
          <w:cantSplit/>
          <w:tblHeader/>
        </w:trPr>
        <w:tc>
          <w:tcPr>
            <w:tcW w:w="106" w:type="pct"/>
            <w:vMerge w:val="restart"/>
            <w:tcBorders>
              <w:left w:val="single" w:sz="18" w:space="0" w:color="000000"/>
              <w:bottom w:val="single" w:sz="16" w:space="0" w:color="000000"/>
              <w:right w:val="nil"/>
            </w:tcBorders>
            <w:shd w:val="clear" w:color="auto" w:fill="FFFFFF"/>
          </w:tcPr>
          <w:p w:rsidR="00354DB9" w:rsidRPr="00354DB9" w:rsidRDefault="00354DB9" w:rsidP="00354DB9">
            <w:pPr>
              <w:contextualSpacing/>
              <w:rPr>
                <w:sz w:val="16"/>
                <w:szCs w:val="16"/>
              </w:rPr>
            </w:pPr>
            <w:r w:rsidRPr="00354DB9">
              <w:rPr>
                <w:sz w:val="16"/>
                <w:szCs w:val="16"/>
              </w:rPr>
              <w:t>2</w:t>
            </w:r>
          </w:p>
        </w:tc>
        <w:tc>
          <w:tcPr>
            <w:tcW w:w="476" w:type="pct"/>
            <w:tcBorders>
              <w:left w:val="nil"/>
              <w:bottom w:val="nil"/>
              <w:right w:val="single" w:sz="16"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(Constant)</w:t>
            </w:r>
          </w:p>
        </w:tc>
        <w:tc>
          <w:tcPr>
            <w:tcW w:w="331" w:type="pct"/>
            <w:tcBorders>
              <w:left w:val="single" w:sz="16" w:space="0" w:color="000000"/>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8.54</w:t>
            </w:r>
          </w:p>
        </w:tc>
        <w:tc>
          <w:tcPr>
            <w:tcW w:w="398" w:type="pct"/>
            <w:tcBorders>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2.54</w:t>
            </w:r>
          </w:p>
        </w:tc>
        <w:tc>
          <w:tcPr>
            <w:tcW w:w="597" w:type="pct"/>
            <w:tcBorders>
              <w:bottom w:val="nil"/>
            </w:tcBorders>
            <w:shd w:val="clear" w:color="auto" w:fill="FFFFFF"/>
            <w:vAlign w:val="center"/>
          </w:tcPr>
          <w:p w:rsidR="00354DB9" w:rsidRPr="00354DB9" w:rsidRDefault="00354DB9" w:rsidP="00354DB9">
            <w:pPr>
              <w:spacing w:after="0"/>
              <w:contextualSpacing/>
              <w:rPr>
                <w:sz w:val="16"/>
                <w:szCs w:val="16"/>
              </w:rPr>
            </w:pPr>
          </w:p>
        </w:tc>
        <w:tc>
          <w:tcPr>
            <w:tcW w:w="332" w:type="pct"/>
            <w:tcBorders>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 xml:space="preserve"> 3.36*</w:t>
            </w:r>
          </w:p>
        </w:tc>
        <w:tc>
          <w:tcPr>
            <w:tcW w:w="265" w:type="pct"/>
            <w:tcBorders>
              <w:bottom w:val="nil"/>
            </w:tcBorders>
            <w:shd w:val="clear" w:color="auto" w:fill="FFFFFF"/>
            <w:vAlign w:val="center"/>
          </w:tcPr>
          <w:p w:rsidR="00354DB9" w:rsidRPr="00354DB9" w:rsidRDefault="00354DB9" w:rsidP="00354DB9">
            <w:pPr>
              <w:spacing w:after="0"/>
              <w:contextualSpacing/>
              <w:rPr>
                <w:sz w:val="16"/>
                <w:szCs w:val="16"/>
              </w:rPr>
            </w:pPr>
          </w:p>
        </w:tc>
        <w:tc>
          <w:tcPr>
            <w:tcW w:w="332" w:type="pct"/>
            <w:tcBorders>
              <w:bottom w:val="nil"/>
            </w:tcBorders>
            <w:shd w:val="clear" w:color="auto" w:fill="FFFFFF"/>
            <w:vAlign w:val="center"/>
          </w:tcPr>
          <w:p w:rsidR="00354DB9" w:rsidRPr="00354DB9" w:rsidRDefault="00354DB9" w:rsidP="00354DB9">
            <w:pPr>
              <w:spacing w:after="0"/>
              <w:contextualSpacing/>
              <w:rPr>
                <w:sz w:val="16"/>
                <w:szCs w:val="16"/>
              </w:rPr>
            </w:pPr>
          </w:p>
        </w:tc>
        <w:tc>
          <w:tcPr>
            <w:tcW w:w="1082" w:type="pct"/>
            <w:tcBorders>
              <w:bottom w:val="nil"/>
            </w:tcBorders>
            <w:shd w:val="clear" w:color="auto" w:fill="FFFFFF"/>
          </w:tcPr>
          <w:p w:rsidR="00354DB9" w:rsidRPr="00354DB9" w:rsidRDefault="00354DB9" w:rsidP="00354DB9">
            <w:pPr>
              <w:spacing w:after="0"/>
              <w:contextualSpacing/>
              <w:rPr>
                <w:sz w:val="16"/>
                <w:szCs w:val="16"/>
              </w:rPr>
            </w:pPr>
          </w:p>
        </w:tc>
        <w:tc>
          <w:tcPr>
            <w:tcW w:w="530" w:type="pct"/>
            <w:tcBorders>
              <w:bottom w:val="nil"/>
            </w:tcBorders>
            <w:shd w:val="clear" w:color="auto" w:fill="FFFFFF"/>
            <w:vAlign w:val="center"/>
          </w:tcPr>
          <w:p w:rsidR="00354DB9" w:rsidRPr="00354DB9" w:rsidRDefault="00354DB9" w:rsidP="00354DB9">
            <w:pPr>
              <w:spacing w:after="0"/>
              <w:contextualSpacing/>
              <w:rPr>
                <w:sz w:val="16"/>
                <w:szCs w:val="16"/>
              </w:rPr>
            </w:pPr>
          </w:p>
        </w:tc>
        <w:tc>
          <w:tcPr>
            <w:tcW w:w="551" w:type="pct"/>
            <w:tcBorders>
              <w:bottom w:val="nil"/>
            </w:tcBorders>
            <w:shd w:val="clear" w:color="auto" w:fill="FFFFFF"/>
            <w:vAlign w:val="center"/>
          </w:tcPr>
          <w:p w:rsidR="00354DB9" w:rsidRPr="00354DB9" w:rsidRDefault="00354DB9" w:rsidP="00354DB9">
            <w:pPr>
              <w:spacing w:after="0"/>
              <w:contextualSpacing/>
              <w:rPr>
                <w:sz w:val="16"/>
                <w:szCs w:val="16"/>
              </w:rPr>
            </w:pPr>
          </w:p>
        </w:tc>
      </w:tr>
      <w:tr w:rsidR="00354DB9" w:rsidRPr="0058669C" w:rsidTr="00354DB9">
        <w:trPr>
          <w:cantSplit/>
          <w:tblHeader/>
        </w:trPr>
        <w:tc>
          <w:tcPr>
            <w:tcW w:w="106" w:type="pct"/>
            <w:vMerge/>
            <w:tcBorders>
              <w:left w:val="single" w:sz="18" w:space="0" w:color="000000"/>
              <w:bottom w:val="single" w:sz="16" w:space="0" w:color="000000"/>
              <w:right w:val="nil"/>
            </w:tcBorders>
            <w:shd w:val="clear" w:color="auto" w:fill="FFFFFF"/>
          </w:tcPr>
          <w:p w:rsidR="00354DB9" w:rsidRPr="00354DB9" w:rsidRDefault="00354DB9" w:rsidP="00354DB9">
            <w:pPr>
              <w:contextualSpacing/>
              <w:rPr>
                <w:sz w:val="16"/>
                <w:szCs w:val="16"/>
              </w:rPr>
            </w:pPr>
          </w:p>
        </w:tc>
        <w:tc>
          <w:tcPr>
            <w:tcW w:w="476" w:type="pct"/>
            <w:tcBorders>
              <w:top w:val="nil"/>
              <w:left w:val="nil"/>
              <w:bottom w:val="nil"/>
              <w:right w:val="single" w:sz="16" w:space="0" w:color="000000"/>
            </w:tcBorders>
            <w:shd w:val="clear" w:color="auto" w:fill="FFFFFF"/>
          </w:tcPr>
          <w:p w:rsidR="00354DB9" w:rsidRPr="00354DB9" w:rsidRDefault="00354DB9" w:rsidP="00354DB9">
            <w:pPr>
              <w:spacing w:after="0" w:line="240" w:lineRule="auto"/>
              <w:contextualSpacing/>
              <w:rPr>
                <w:sz w:val="16"/>
                <w:szCs w:val="16"/>
              </w:rPr>
            </w:pPr>
            <w:r w:rsidRPr="00354DB9">
              <w:rPr>
                <w:sz w:val="16"/>
                <w:szCs w:val="16"/>
              </w:rPr>
              <w:t xml:space="preserve">avoid </w:t>
            </w:r>
            <w:proofErr w:type="spellStart"/>
            <w:r w:rsidRPr="00354DB9">
              <w:rPr>
                <w:sz w:val="16"/>
                <w:szCs w:val="16"/>
              </w:rPr>
              <w:t>att</w:t>
            </w:r>
            <w:proofErr w:type="spellEnd"/>
          </w:p>
        </w:tc>
        <w:tc>
          <w:tcPr>
            <w:tcW w:w="331" w:type="pct"/>
            <w:tcBorders>
              <w:top w:val="nil"/>
              <w:left w:val="single" w:sz="16" w:space="0" w:color="000000"/>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7.93</w:t>
            </w:r>
          </w:p>
        </w:tc>
        <w:tc>
          <w:tcPr>
            <w:tcW w:w="398" w:type="pct"/>
            <w:tcBorders>
              <w:top w:val="nil"/>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3.21</w:t>
            </w:r>
          </w:p>
        </w:tc>
        <w:tc>
          <w:tcPr>
            <w:tcW w:w="597" w:type="pct"/>
            <w:tcBorders>
              <w:top w:val="nil"/>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 xml:space="preserve"> .43</w:t>
            </w:r>
          </w:p>
        </w:tc>
        <w:tc>
          <w:tcPr>
            <w:tcW w:w="332" w:type="pct"/>
            <w:tcBorders>
              <w:top w:val="nil"/>
              <w:bottom w:val="nil"/>
            </w:tcBorders>
            <w:shd w:val="clear" w:color="auto" w:fill="FFFFFF"/>
            <w:vAlign w:val="center"/>
          </w:tcPr>
          <w:p w:rsidR="00354DB9" w:rsidRPr="00354DB9" w:rsidRDefault="00354DB9" w:rsidP="00354DB9">
            <w:pPr>
              <w:spacing w:after="0"/>
              <w:contextualSpacing/>
              <w:rPr>
                <w:sz w:val="16"/>
                <w:szCs w:val="16"/>
              </w:rPr>
            </w:pPr>
            <w:r w:rsidRPr="00354DB9">
              <w:rPr>
                <w:sz w:val="16"/>
                <w:szCs w:val="16"/>
              </w:rPr>
              <w:t xml:space="preserve"> 2.47*</w:t>
            </w:r>
          </w:p>
        </w:tc>
        <w:tc>
          <w:tcPr>
            <w:tcW w:w="265" w:type="pct"/>
            <w:tcBorders>
              <w:top w:val="nil"/>
              <w:bottom w:val="nil"/>
            </w:tcBorders>
            <w:shd w:val="clear" w:color="auto" w:fill="FFFFFF"/>
            <w:vAlign w:val="center"/>
          </w:tcPr>
          <w:p w:rsidR="00354DB9" w:rsidRPr="00354DB9" w:rsidRDefault="00354DB9" w:rsidP="00354DB9">
            <w:pPr>
              <w:spacing w:after="0"/>
              <w:contextualSpacing/>
              <w:rPr>
                <w:sz w:val="16"/>
                <w:szCs w:val="16"/>
              </w:rPr>
            </w:pPr>
          </w:p>
        </w:tc>
        <w:tc>
          <w:tcPr>
            <w:tcW w:w="332" w:type="pct"/>
            <w:tcBorders>
              <w:top w:val="nil"/>
              <w:bottom w:val="nil"/>
            </w:tcBorders>
            <w:shd w:val="clear" w:color="auto" w:fill="FFFFFF"/>
            <w:vAlign w:val="center"/>
          </w:tcPr>
          <w:p w:rsidR="00354DB9" w:rsidRPr="00354DB9" w:rsidRDefault="00354DB9" w:rsidP="00354DB9">
            <w:pPr>
              <w:spacing w:after="0"/>
              <w:contextualSpacing/>
              <w:rPr>
                <w:sz w:val="16"/>
                <w:szCs w:val="16"/>
              </w:rPr>
            </w:pPr>
          </w:p>
        </w:tc>
        <w:tc>
          <w:tcPr>
            <w:tcW w:w="1082" w:type="pct"/>
            <w:tcBorders>
              <w:top w:val="nil"/>
              <w:bottom w:val="nil"/>
            </w:tcBorders>
            <w:shd w:val="clear" w:color="auto" w:fill="FFFFFF"/>
          </w:tcPr>
          <w:p w:rsidR="00354DB9" w:rsidRPr="00354DB9" w:rsidRDefault="00354DB9" w:rsidP="00354DB9">
            <w:pPr>
              <w:spacing w:after="0"/>
              <w:contextualSpacing/>
              <w:rPr>
                <w:sz w:val="16"/>
                <w:szCs w:val="16"/>
              </w:rPr>
            </w:pPr>
          </w:p>
        </w:tc>
        <w:tc>
          <w:tcPr>
            <w:tcW w:w="530" w:type="pct"/>
            <w:tcBorders>
              <w:top w:val="nil"/>
              <w:bottom w:val="nil"/>
            </w:tcBorders>
            <w:shd w:val="clear" w:color="auto" w:fill="FFFFFF"/>
            <w:vAlign w:val="center"/>
          </w:tcPr>
          <w:p w:rsidR="00354DB9" w:rsidRPr="00354DB9" w:rsidRDefault="00354DB9" w:rsidP="00354DB9">
            <w:pPr>
              <w:spacing w:after="0"/>
              <w:contextualSpacing/>
              <w:rPr>
                <w:sz w:val="16"/>
                <w:szCs w:val="16"/>
              </w:rPr>
            </w:pPr>
          </w:p>
        </w:tc>
        <w:tc>
          <w:tcPr>
            <w:tcW w:w="551" w:type="pct"/>
            <w:tcBorders>
              <w:top w:val="nil"/>
              <w:bottom w:val="nil"/>
            </w:tcBorders>
            <w:shd w:val="clear" w:color="auto" w:fill="FFFFFF"/>
            <w:vAlign w:val="center"/>
          </w:tcPr>
          <w:p w:rsidR="00354DB9" w:rsidRPr="00354DB9" w:rsidRDefault="00354DB9" w:rsidP="00354DB9">
            <w:pPr>
              <w:spacing w:after="0"/>
              <w:contextualSpacing/>
              <w:rPr>
                <w:sz w:val="16"/>
                <w:szCs w:val="16"/>
              </w:rPr>
            </w:pPr>
          </w:p>
        </w:tc>
      </w:tr>
      <w:tr w:rsidR="00354DB9" w:rsidRPr="0058669C" w:rsidTr="00354DB9">
        <w:trPr>
          <w:cantSplit/>
          <w:trHeight w:val="289"/>
          <w:tblHeader/>
        </w:trPr>
        <w:tc>
          <w:tcPr>
            <w:tcW w:w="106" w:type="pct"/>
            <w:vMerge/>
            <w:tcBorders>
              <w:left w:val="single" w:sz="18" w:space="0" w:color="000000"/>
              <w:right w:val="nil"/>
            </w:tcBorders>
            <w:shd w:val="clear" w:color="auto" w:fill="FFFFFF"/>
          </w:tcPr>
          <w:p w:rsidR="00354DB9" w:rsidRPr="00354DB9" w:rsidRDefault="00354DB9" w:rsidP="00354DB9">
            <w:pPr>
              <w:contextualSpacing/>
              <w:rPr>
                <w:sz w:val="16"/>
                <w:szCs w:val="16"/>
              </w:rPr>
            </w:pPr>
          </w:p>
        </w:tc>
        <w:tc>
          <w:tcPr>
            <w:tcW w:w="476" w:type="pct"/>
            <w:tcBorders>
              <w:top w:val="nil"/>
              <w:left w:val="nil"/>
              <w:bottom w:val="single" w:sz="8" w:space="0" w:color="000000"/>
              <w:right w:val="single" w:sz="16"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AB</w:t>
            </w:r>
          </w:p>
        </w:tc>
        <w:tc>
          <w:tcPr>
            <w:tcW w:w="331" w:type="pct"/>
            <w:tcBorders>
              <w:top w:val="nil"/>
              <w:left w:val="single" w:sz="16" w:space="0" w:color="000000"/>
              <w:bottom w:val="single" w:sz="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1.89</w:t>
            </w:r>
          </w:p>
        </w:tc>
        <w:tc>
          <w:tcPr>
            <w:tcW w:w="398" w:type="pct"/>
            <w:tcBorders>
              <w:top w:val="nil"/>
              <w:bottom w:val="single" w:sz="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1.13</w:t>
            </w:r>
          </w:p>
        </w:tc>
        <w:tc>
          <w:tcPr>
            <w:tcW w:w="597" w:type="pct"/>
            <w:tcBorders>
              <w:top w:val="nil"/>
              <w:bottom w:val="single" w:sz="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 xml:space="preserve"> .29</w:t>
            </w:r>
          </w:p>
        </w:tc>
        <w:tc>
          <w:tcPr>
            <w:tcW w:w="332" w:type="pct"/>
            <w:tcBorders>
              <w:top w:val="nil"/>
              <w:bottom w:val="single" w:sz="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 xml:space="preserve"> 1.66</w:t>
            </w:r>
          </w:p>
        </w:tc>
        <w:tc>
          <w:tcPr>
            <w:tcW w:w="265" w:type="pct"/>
            <w:tcBorders>
              <w:top w:val="nil"/>
              <w:bottom w:val="single" w:sz="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.66</w:t>
            </w:r>
          </w:p>
        </w:tc>
        <w:tc>
          <w:tcPr>
            <w:tcW w:w="332" w:type="pct"/>
            <w:tcBorders>
              <w:top w:val="nil"/>
              <w:bottom w:val="single" w:sz="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.43</w:t>
            </w:r>
          </w:p>
        </w:tc>
        <w:tc>
          <w:tcPr>
            <w:tcW w:w="1082" w:type="pct"/>
            <w:tcBorders>
              <w:top w:val="nil"/>
              <w:bottom w:val="single" w:sz="8" w:space="0" w:color="000000"/>
            </w:tcBorders>
            <w:shd w:val="clear" w:color="auto" w:fill="FFFFFF"/>
          </w:tcPr>
          <w:p w:rsidR="00354DB9" w:rsidRPr="00354DB9" w:rsidRDefault="00354DB9" w:rsidP="00354DB9">
            <w:pPr>
              <w:spacing w:after="0"/>
              <w:contextualSpacing/>
              <w:rPr>
                <w:sz w:val="16"/>
                <w:szCs w:val="16"/>
              </w:rPr>
            </w:pPr>
            <w:r>
              <w:rPr>
                <w:sz w:val="16"/>
                <w:szCs w:val="16"/>
              </w:rPr>
              <w:t>12.38**</w:t>
            </w:r>
          </w:p>
        </w:tc>
        <w:tc>
          <w:tcPr>
            <w:tcW w:w="530" w:type="pct"/>
            <w:tcBorders>
              <w:top w:val="nil"/>
              <w:bottom w:val="single" w:sz="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.05</w:t>
            </w:r>
          </w:p>
        </w:tc>
        <w:tc>
          <w:tcPr>
            <w:tcW w:w="551" w:type="pct"/>
            <w:tcBorders>
              <w:top w:val="nil"/>
              <w:bottom w:val="single" w:sz="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2.76</w:t>
            </w:r>
          </w:p>
        </w:tc>
      </w:tr>
      <w:tr w:rsidR="00354DB9" w:rsidRPr="0058669C" w:rsidTr="00354DB9">
        <w:trPr>
          <w:cantSplit/>
          <w:tblHeader/>
        </w:trPr>
        <w:tc>
          <w:tcPr>
            <w:tcW w:w="106" w:type="pct"/>
            <w:tcBorders>
              <w:left w:val="single" w:sz="18" w:space="0" w:color="000000"/>
              <w:bottom w:val="single" w:sz="18" w:space="0" w:color="000000"/>
              <w:right w:val="nil"/>
            </w:tcBorders>
            <w:shd w:val="clear" w:color="auto" w:fill="FFFFFF"/>
          </w:tcPr>
          <w:p w:rsidR="00354DB9" w:rsidRPr="00354DB9" w:rsidRDefault="00354DB9" w:rsidP="00354DB9">
            <w:pPr>
              <w:contextualSpacing/>
              <w:rPr>
                <w:sz w:val="16"/>
                <w:szCs w:val="16"/>
              </w:rPr>
            </w:pPr>
            <w:r w:rsidRPr="00354DB9">
              <w:rPr>
                <w:sz w:val="16"/>
                <w:szCs w:val="16"/>
              </w:rPr>
              <w:t>3</w:t>
            </w:r>
          </w:p>
        </w:tc>
        <w:tc>
          <w:tcPr>
            <w:tcW w:w="476" w:type="pct"/>
            <w:tcBorders>
              <w:top w:val="single" w:sz="8" w:space="0" w:color="000000"/>
              <w:left w:val="nil"/>
              <w:bottom w:val="single" w:sz="18" w:space="0" w:color="000000"/>
              <w:right w:val="single" w:sz="16"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3(Constant)</w:t>
            </w:r>
          </w:p>
          <w:p w:rsidR="00354DB9" w:rsidRPr="00354DB9" w:rsidRDefault="00354DB9" w:rsidP="00354DB9">
            <w:pPr>
              <w:spacing w:after="0" w:line="240" w:lineRule="auto"/>
              <w:contextualSpacing/>
              <w:rPr>
                <w:sz w:val="16"/>
                <w:szCs w:val="16"/>
              </w:rPr>
            </w:pPr>
            <w:r w:rsidRPr="00354DB9">
              <w:rPr>
                <w:sz w:val="16"/>
                <w:szCs w:val="16"/>
              </w:rPr>
              <w:t xml:space="preserve">avoid </w:t>
            </w:r>
            <w:proofErr w:type="spellStart"/>
            <w:r w:rsidRPr="00354DB9">
              <w:rPr>
                <w:sz w:val="16"/>
                <w:szCs w:val="16"/>
              </w:rPr>
              <w:t>att</w:t>
            </w:r>
            <w:proofErr w:type="spellEnd"/>
          </w:p>
          <w:p w:rsidR="00354DB9" w:rsidRPr="00354DB9" w:rsidRDefault="00354DB9" w:rsidP="00354DB9">
            <w:pPr>
              <w:spacing w:after="0"/>
              <w:contextualSpacing/>
              <w:rPr>
                <w:sz w:val="16"/>
                <w:szCs w:val="16"/>
              </w:rPr>
            </w:pPr>
            <w:r w:rsidRPr="00354DB9">
              <w:rPr>
                <w:sz w:val="16"/>
                <w:szCs w:val="16"/>
              </w:rPr>
              <w:t>gender</w:t>
            </w:r>
          </w:p>
          <w:p w:rsidR="00354DB9" w:rsidRPr="00354DB9" w:rsidRDefault="00354DB9" w:rsidP="00354DB9">
            <w:pPr>
              <w:spacing w:after="0"/>
              <w:contextualSpacing/>
              <w:rPr>
                <w:sz w:val="16"/>
                <w:szCs w:val="16"/>
              </w:rPr>
            </w:pPr>
            <w:r w:rsidRPr="00354DB9">
              <w:rPr>
                <w:sz w:val="16"/>
                <w:szCs w:val="16"/>
              </w:rPr>
              <w:t>AB</w:t>
            </w:r>
          </w:p>
        </w:tc>
        <w:tc>
          <w:tcPr>
            <w:tcW w:w="331" w:type="pct"/>
            <w:tcBorders>
              <w:top w:val="single" w:sz="8" w:space="0" w:color="000000"/>
              <w:left w:val="single" w:sz="16" w:space="0" w:color="000000"/>
              <w:bottom w:val="single" w:sz="1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4.45</w:t>
            </w:r>
          </w:p>
          <w:p w:rsidR="00354DB9" w:rsidRPr="00354DB9" w:rsidRDefault="00354DB9" w:rsidP="00354DB9">
            <w:pPr>
              <w:spacing w:after="0"/>
              <w:contextualSpacing/>
              <w:rPr>
                <w:sz w:val="16"/>
                <w:szCs w:val="16"/>
              </w:rPr>
            </w:pPr>
            <w:r w:rsidRPr="00354DB9">
              <w:rPr>
                <w:sz w:val="16"/>
                <w:szCs w:val="16"/>
              </w:rPr>
              <w:t>6.62</w:t>
            </w:r>
          </w:p>
          <w:p w:rsidR="00354DB9" w:rsidRPr="00354DB9" w:rsidRDefault="00354DB9" w:rsidP="00354DB9">
            <w:pPr>
              <w:spacing w:after="0"/>
              <w:contextualSpacing/>
              <w:rPr>
                <w:sz w:val="16"/>
                <w:szCs w:val="16"/>
              </w:rPr>
            </w:pPr>
            <w:r w:rsidRPr="00354DB9">
              <w:rPr>
                <w:sz w:val="16"/>
                <w:szCs w:val="16"/>
              </w:rPr>
              <w:t>5.79</w:t>
            </w:r>
          </w:p>
          <w:p w:rsidR="00354DB9" w:rsidRPr="00354DB9" w:rsidRDefault="00354DB9" w:rsidP="00354DB9">
            <w:pPr>
              <w:spacing w:after="0"/>
              <w:contextualSpacing/>
              <w:rPr>
                <w:sz w:val="16"/>
                <w:szCs w:val="16"/>
              </w:rPr>
            </w:pPr>
            <w:r w:rsidRPr="00354DB9">
              <w:rPr>
                <w:sz w:val="16"/>
                <w:szCs w:val="16"/>
              </w:rPr>
              <w:t>2.87</w:t>
            </w:r>
          </w:p>
        </w:tc>
        <w:tc>
          <w:tcPr>
            <w:tcW w:w="398" w:type="pct"/>
            <w:tcBorders>
              <w:top w:val="single" w:sz="8" w:space="0" w:color="000000"/>
              <w:bottom w:val="single" w:sz="1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2.98</w:t>
            </w:r>
          </w:p>
          <w:p w:rsidR="00354DB9" w:rsidRPr="00354DB9" w:rsidRDefault="00354DB9" w:rsidP="00354DB9">
            <w:pPr>
              <w:spacing w:after="0"/>
              <w:contextualSpacing/>
              <w:rPr>
                <w:sz w:val="16"/>
                <w:szCs w:val="16"/>
              </w:rPr>
            </w:pPr>
            <w:r w:rsidRPr="00354DB9">
              <w:rPr>
                <w:sz w:val="16"/>
                <w:szCs w:val="16"/>
              </w:rPr>
              <w:t>3.07</w:t>
            </w:r>
          </w:p>
          <w:p w:rsidR="00354DB9" w:rsidRPr="00354DB9" w:rsidRDefault="00354DB9" w:rsidP="00354DB9">
            <w:pPr>
              <w:spacing w:after="0"/>
              <w:contextualSpacing/>
              <w:rPr>
                <w:sz w:val="16"/>
                <w:szCs w:val="16"/>
              </w:rPr>
            </w:pPr>
            <w:r w:rsidRPr="00354DB9">
              <w:rPr>
                <w:sz w:val="16"/>
                <w:szCs w:val="16"/>
              </w:rPr>
              <w:t>2.52</w:t>
            </w:r>
          </w:p>
          <w:p w:rsidR="00354DB9" w:rsidRPr="00354DB9" w:rsidRDefault="00354DB9" w:rsidP="00354DB9">
            <w:pPr>
              <w:spacing w:after="0"/>
              <w:contextualSpacing/>
              <w:rPr>
                <w:sz w:val="16"/>
                <w:szCs w:val="16"/>
              </w:rPr>
            </w:pPr>
            <w:r w:rsidRPr="00354DB9">
              <w:rPr>
                <w:sz w:val="16"/>
                <w:szCs w:val="16"/>
              </w:rPr>
              <w:t>1.15</w:t>
            </w:r>
          </w:p>
        </w:tc>
        <w:tc>
          <w:tcPr>
            <w:tcW w:w="597" w:type="pct"/>
            <w:tcBorders>
              <w:top w:val="single" w:sz="8" w:space="0" w:color="000000"/>
              <w:bottom w:val="single" w:sz="18" w:space="0" w:color="000000"/>
            </w:tcBorders>
            <w:shd w:val="clear" w:color="auto" w:fill="FFFFFF"/>
          </w:tcPr>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r w:rsidRPr="00354DB9">
              <w:rPr>
                <w:sz w:val="16"/>
                <w:szCs w:val="16"/>
              </w:rPr>
              <w:t>.36</w:t>
            </w:r>
          </w:p>
          <w:p w:rsidR="00354DB9" w:rsidRPr="00354DB9" w:rsidRDefault="00354DB9" w:rsidP="00354DB9">
            <w:pPr>
              <w:spacing w:after="0"/>
              <w:contextualSpacing/>
              <w:rPr>
                <w:sz w:val="16"/>
                <w:szCs w:val="16"/>
              </w:rPr>
            </w:pPr>
            <w:r w:rsidRPr="00354DB9">
              <w:rPr>
                <w:sz w:val="16"/>
                <w:szCs w:val="16"/>
              </w:rPr>
              <w:t>.31</w:t>
            </w:r>
          </w:p>
          <w:p w:rsidR="00354DB9" w:rsidRPr="00354DB9" w:rsidRDefault="00354DB9" w:rsidP="00354DB9">
            <w:pPr>
              <w:spacing w:after="0"/>
              <w:contextualSpacing/>
              <w:rPr>
                <w:sz w:val="16"/>
                <w:szCs w:val="16"/>
              </w:rPr>
            </w:pPr>
            <w:r w:rsidRPr="00354DB9">
              <w:rPr>
                <w:sz w:val="16"/>
                <w:szCs w:val="16"/>
              </w:rPr>
              <w:t>.44</w:t>
            </w:r>
          </w:p>
        </w:tc>
        <w:tc>
          <w:tcPr>
            <w:tcW w:w="332" w:type="pct"/>
            <w:tcBorders>
              <w:top w:val="single" w:sz="8" w:space="0" w:color="000000"/>
              <w:bottom w:val="single" w:sz="18" w:space="0" w:color="000000"/>
            </w:tcBorders>
            <w:shd w:val="clear" w:color="auto" w:fill="FFFFFF"/>
          </w:tcPr>
          <w:p w:rsidR="00354DB9" w:rsidRPr="00354DB9" w:rsidRDefault="00354DB9" w:rsidP="00354DB9">
            <w:pPr>
              <w:spacing w:after="0"/>
              <w:contextualSpacing/>
              <w:rPr>
                <w:sz w:val="16"/>
                <w:szCs w:val="16"/>
              </w:rPr>
            </w:pPr>
            <w:r w:rsidRPr="00354DB9">
              <w:rPr>
                <w:sz w:val="16"/>
                <w:szCs w:val="16"/>
              </w:rPr>
              <w:t>1.49</w:t>
            </w:r>
          </w:p>
          <w:p w:rsidR="00354DB9" w:rsidRPr="00354DB9" w:rsidRDefault="00354DB9" w:rsidP="00354DB9">
            <w:pPr>
              <w:spacing w:after="0"/>
              <w:contextualSpacing/>
              <w:rPr>
                <w:sz w:val="16"/>
                <w:szCs w:val="16"/>
              </w:rPr>
            </w:pPr>
            <w:r w:rsidRPr="00354DB9">
              <w:rPr>
                <w:sz w:val="16"/>
                <w:szCs w:val="16"/>
              </w:rPr>
              <w:t>2.16*</w:t>
            </w:r>
          </w:p>
          <w:p w:rsidR="00354DB9" w:rsidRPr="00354DB9" w:rsidRDefault="00354DB9" w:rsidP="00354DB9">
            <w:pPr>
              <w:spacing w:after="0"/>
              <w:contextualSpacing/>
              <w:rPr>
                <w:sz w:val="16"/>
                <w:szCs w:val="16"/>
              </w:rPr>
            </w:pPr>
            <w:r w:rsidRPr="00354DB9">
              <w:rPr>
                <w:sz w:val="16"/>
                <w:szCs w:val="16"/>
              </w:rPr>
              <w:t>2.30*</w:t>
            </w:r>
          </w:p>
          <w:p w:rsidR="00354DB9" w:rsidRPr="00354DB9" w:rsidRDefault="00354DB9" w:rsidP="00354DB9">
            <w:pPr>
              <w:spacing w:after="0"/>
              <w:contextualSpacing/>
              <w:rPr>
                <w:sz w:val="16"/>
                <w:szCs w:val="16"/>
              </w:rPr>
            </w:pPr>
            <w:r w:rsidRPr="00354DB9">
              <w:rPr>
                <w:sz w:val="16"/>
                <w:szCs w:val="16"/>
              </w:rPr>
              <w:t>2.50*</w:t>
            </w:r>
          </w:p>
        </w:tc>
        <w:tc>
          <w:tcPr>
            <w:tcW w:w="265" w:type="pct"/>
            <w:tcBorders>
              <w:top w:val="single" w:sz="8" w:space="0" w:color="000000"/>
              <w:bottom w:val="single" w:sz="18" w:space="0" w:color="000000"/>
            </w:tcBorders>
            <w:shd w:val="clear" w:color="auto" w:fill="FFFFFF"/>
          </w:tcPr>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r w:rsidRPr="00354DB9">
              <w:rPr>
                <w:sz w:val="16"/>
                <w:szCs w:val="16"/>
              </w:rPr>
              <w:t>.71</w:t>
            </w:r>
          </w:p>
        </w:tc>
        <w:tc>
          <w:tcPr>
            <w:tcW w:w="332" w:type="pct"/>
            <w:tcBorders>
              <w:top w:val="single" w:sz="8" w:space="0" w:color="000000"/>
              <w:bottom w:val="single" w:sz="18" w:space="0" w:color="000000"/>
            </w:tcBorders>
            <w:shd w:val="clear" w:color="auto" w:fill="FFFFFF"/>
          </w:tcPr>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r w:rsidRPr="00354DB9">
              <w:rPr>
                <w:sz w:val="16"/>
                <w:szCs w:val="16"/>
              </w:rPr>
              <w:t>.51</w:t>
            </w:r>
          </w:p>
        </w:tc>
        <w:tc>
          <w:tcPr>
            <w:tcW w:w="1082" w:type="pct"/>
            <w:tcBorders>
              <w:top w:val="single" w:sz="8" w:space="0" w:color="000000"/>
              <w:bottom w:val="single" w:sz="18" w:space="0" w:color="000000"/>
            </w:tcBorders>
            <w:shd w:val="clear" w:color="auto" w:fill="FFFFFF"/>
          </w:tcPr>
          <w:p w:rsidR="00354DB9" w:rsidRDefault="00354DB9" w:rsidP="00354DB9">
            <w:pPr>
              <w:spacing w:after="0"/>
              <w:contextualSpacing/>
              <w:rPr>
                <w:sz w:val="16"/>
                <w:szCs w:val="16"/>
              </w:rPr>
            </w:pPr>
          </w:p>
          <w:p w:rsidR="00354DB9" w:rsidRDefault="00354DB9" w:rsidP="00354DB9">
            <w:pPr>
              <w:spacing w:after="0"/>
              <w:contextualSpacing/>
              <w:rPr>
                <w:sz w:val="16"/>
                <w:szCs w:val="16"/>
              </w:rPr>
            </w:pPr>
          </w:p>
          <w:p w:rsid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r>
              <w:rPr>
                <w:sz w:val="16"/>
                <w:szCs w:val="16"/>
              </w:rPr>
              <w:t>11.08**</w:t>
            </w:r>
          </w:p>
        </w:tc>
        <w:tc>
          <w:tcPr>
            <w:tcW w:w="530" w:type="pct"/>
            <w:tcBorders>
              <w:top w:val="single" w:sz="8" w:space="0" w:color="000000"/>
              <w:bottom w:val="single" w:sz="18" w:space="0" w:color="000000"/>
            </w:tcBorders>
            <w:shd w:val="clear" w:color="auto" w:fill="FFFFFF"/>
          </w:tcPr>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r w:rsidRPr="00354DB9">
              <w:rPr>
                <w:sz w:val="16"/>
                <w:szCs w:val="16"/>
              </w:rPr>
              <w:t>.10</w:t>
            </w:r>
          </w:p>
        </w:tc>
        <w:tc>
          <w:tcPr>
            <w:tcW w:w="551" w:type="pct"/>
            <w:tcBorders>
              <w:top w:val="single" w:sz="8" w:space="0" w:color="000000"/>
              <w:bottom w:val="single" w:sz="18" w:space="0" w:color="000000"/>
            </w:tcBorders>
            <w:shd w:val="clear" w:color="auto" w:fill="FFFFFF"/>
          </w:tcPr>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p>
          <w:p w:rsidR="00354DB9" w:rsidRPr="00354DB9" w:rsidRDefault="00354DB9" w:rsidP="00354DB9">
            <w:pPr>
              <w:spacing w:after="0"/>
              <w:contextualSpacing/>
              <w:rPr>
                <w:sz w:val="16"/>
                <w:szCs w:val="16"/>
              </w:rPr>
            </w:pPr>
            <w:r w:rsidRPr="00354DB9">
              <w:rPr>
                <w:sz w:val="16"/>
                <w:szCs w:val="16"/>
              </w:rPr>
              <w:t>6.23*</w:t>
            </w:r>
          </w:p>
        </w:tc>
      </w:tr>
    </w:tbl>
    <w:p w:rsidR="009B038A" w:rsidRPr="00354DB9" w:rsidRDefault="009B038A" w:rsidP="009B038A">
      <w:pPr>
        <w:spacing w:after="0" w:line="240" w:lineRule="auto"/>
        <w:rPr>
          <w:sz w:val="16"/>
          <w:szCs w:val="16"/>
        </w:rPr>
      </w:pPr>
      <w:r w:rsidRPr="00354DB9">
        <w:rPr>
          <w:sz w:val="16"/>
          <w:szCs w:val="16"/>
        </w:rPr>
        <w:t xml:space="preserve">Note: *= significant at .05 level, **= significant at .001. AB=abandonment, avoid </w:t>
      </w:r>
      <w:proofErr w:type="spellStart"/>
      <w:r w:rsidRPr="00354DB9">
        <w:rPr>
          <w:sz w:val="16"/>
          <w:szCs w:val="16"/>
        </w:rPr>
        <w:t>att</w:t>
      </w:r>
      <w:proofErr w:type="spellEnd"/>
      <w:r w:rsidRPr="00354DB9">
        <w:rPr>
          <w:sz w:val="16"/>
          <w:szCs w:val="16"/>
        </w:rPr>
        <w:t xml:space="preserve"> = presence/ absence of avoidant attachment style. Model 2 is raw scores. Model 3 is controlling for covariates. SDQ </w:t>
      </w:r>
      <w:r w:rsidR="009D2856">
        <w:rPr>
          <w:sz w:val="16"/>
          <w:szCs w:val="16"/>
        </w:rPr>
        <w:t>=Strengths &amp; Difficulties Questionnaire</w:t>
      </w:r>
    </w:p>
    <w:p w:rsidR="009B038A" w:rsidRPr="0058669C" w:rsidRDefault="009B038A" w:rsidP="009B038A">
      <w:pPr>
        <w:spacing w:after="0"/>
      </w:pPr>
    </w:p>
    <w:p w:rsidR="009B038A" w:rsidRPr="0058669C" w:rsidRDefault="009B038A" w:rsidP="009B038A">
      <w:pPr>
        <w:spacing w:after="0" w:line="240" w:lineRule="auto"/>
      </w:pPr>
      <w:r w:rsidRPr="0058669C">
        <w:rPr>
          <w:b/>
        </w:rPr>
        <w:t xml:space="preserve">Regression model: </w:t>
      </w:r>
      <w:r w:rsidR="0084720C">
        <w:rPr>
          <w:b/>
        </w:rPr>
        <w:t>Social Isolation</w:t>
      </w:r>
      <w:r w:rsidRPr="0058669C">
        <w:rPr>
          <w:b/>
        </w:rPr>
        <w:t xml:space="preserve"> Schema as potential mediator </w:t>
      </w:r>
    </w:p>
    <w:tbl>
      <w:tblPr>
        <w:tblpPr w:leftFromText="180" w:rightFromText="180" w:vertAnchor="text" w:horzAnchor="margin" w:tblpY="391"/>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893"/>
        <w:gridCol w:w="552"/>
        <w:gridCol w:w="551"/>
        <w:gridCol w:w="991"/>
        <w:gridCol w:w="551"/>
        <w:gridCol w:w="441"/>
        <w:gridCol w:w="551"/>
        <w:gridCol w:w="1799"/>
        <w:gridCol w:w="882"/>
        <w:gridCol w:w="914"/>
      </w:tblGrid>
      <w:tr w:rsidR="0084720C" w:rsidRPr="0058669C" w:rsidTr="0084720C">
        <w:trPr>
          <w:cantSplit/>
          <w:trHeight w:val="383"/>
          <w:tblHeader/>
        </w:trPr>
        <w:tc>
          <w:tcPr>
            <w:tcW w:w="606"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84720C" w:rsidRPr="0084720C" w:rsidRDefault="0084720C" w:rsidP="0084720C">
            <w:pPr>
              <w:spacing w:after="0"/>
              <w:rPr>
                <w:sz w:val="16"/>
                <w:szCs w:val="16"/>
              </w:rPr>
            </w:pPr>
            <w:r w:rsidRPr="0084720C">
              <w:rPr>
                <w:sz w:val="16"/>
                <w:szCs w:val="16"/>
              </w:rPr>
              <w:t>Model</w:t>
            </w:r>
          </w:p>
        </w:tc>
        <w:tc>
          <w:tcPr>
            <w:tcW w:w="670" w:type="pct"/>
            <w:gridSpan w:val="2"/>
            <w:tcBorders>
              <w:top w:val="single" w:sz="18" w:space="0" w:color="000000"/>
              <w:left w:val="single" w:sz="16" w:space="0" w:color="000000"/>
            </w:tcBorders>
            <w:shd w:val="clear" w:color="auto" w:fill="FFFFFF"/>
            <w:vAlign w:val="bottom"/>
          </w:tcPr>
          <w:p w:rsidR="0084720C" w:rsidRPr="0084720C" w:rsidRDefault="00443909" w:rsidP="0084720C">
            <w:pPr>
              <w:spacing w:after="0"/>
              <w:rPr>
                <w:sz w:val="16"/>
                <w:szCs w:val="16"/>
              </w:rPr>
            </w:pPr>
            <w:proofErr w:type="spellStart"/>
            <w:r>
              <w:rPr>
                <w:sz w:val="16"/>
                <w:szCs w:val="16"/>
              </w:rPr>
              <w:t>Unstandardised</w:t>
            </w:r>
            <w:proofErr w:type="spellEnd"/>
            <w:r w:rsidR="0084720C" w:rsidRPr="0084720C">
              <w:rPr>
                <w:sz w:val="16"/>
                <w:szCs w:val="16"/>
              </w:rPr>
              <w:t xml:space="preserve"> Coefficients</w:t>
            </w:r>
          </w:p>
        </w:tc>
        <w:tc>
          <w:tcPr>
            <w:tcW w:w="602" w:type="pct"/>
            <w:tcBorders>
              <w:top w:val="single" w:sz="18" w:space="0" w:color="000000"/>
            </w:tcBorders>
            <w:shd w:val="clear" w:color="auto" w:fill="FFFFFF"/>
            <w:vAlign w:val="bottom"/>
          </w:tcPr>
          <w:p w:rsidR="0084720C" w:rsidRPr="0084720C" w:rsidRDefault="00443909" w:rsidP="0084720C">
            <w:pPr>
              <w:spacing w:after="0"/>
              <w:rPr>
                <w:sz w:val="16"/>
                <w:szCs w:val="16"/>
              </w:rPr>
            </w:pPr>
            <w:r>
              <w:rPr>
                <w:sz w:val="16"/>
                <w:szCs w:val="16"/>
              </w:rPr>
              <w:t>Standardised</w:t>
            </w:r>
            <w:r w:rsidR="0084720C" w:rsidRPr="0084720C">
              <w:rPr>
                <w:sz w:val="16"/>
                <w:szCs w:val="16"/>
              </w:rPr>
              <w:t xml:space="preserve"> Coefficients</w:t>
            </w:r>
          </w:p>
        </w:tc>
        <w:tc>
          <w:tcPr>
            <w:tcW w:w="335" w:type="pct"/>
            <w:vMerge w:val="restart"/>
            <w:tcBorders>
              <w:top w:val="single" w:sz="18" w:space="0" w:color="000000"/>
              <w:bottom w:val="single" w:sz="16" w:space="0" w:color="000000"/>
            </w:tcBorders>
            <w:shd w:val="clear" w:color="auto" w:fill="FFFFFF"/>
            <w:vAlign w:val="bottom"/>
          </w:tcPr>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t</w:t>
            </w:r>
          </w:p>
        </w:tc>
        <w:tc>
          <w:tcPr>
            <w:tcW w:w="268" w:type="pct"/>
            <w:vMerge w:val="restart"/>
            <w:tcBorders>
              <w:top w:val="single" w:sz="18" w:space="0" w:color="000000"/>
            </w:tcBorders>
            <w:shd w:val="clear" w:color="auto" w:fill="FFFFFF"/>
            <w:vAlign w:val="bottom"/>
          </w:tcPr>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R</w:t>
            </w:r>
          </w:p>
        </w:tc>
        <w:tc>
          <w:tcPr>
            <w:tcW w:w="335" w:type="pct"/>
            <w:vMerge w:val="restart"/>
            <w:tcBorders>
              <w:top w:val="single" w:sz="18" w:space="0" w:color="000000"/>
            </w:tcBorders>
            <w:shd w:val="clear" w:color="auto" w:fill="FFFFFF"/>
            <w:vAlign w:val="bottom"/>
          </w:tcPr>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R</w:t>
            </w:r>
            <w:r w:rsidRPr="0084720C">
              <w:rPr>
                <w:sz w:val="16"/>
                <w:szCs w:val="16"/>
                <w:vertAlign w:val="superscript"/>
              </w:rPr>
              <w:t>2</w:t>
            </w:r>
          </w:p>
        </w:tc>
        <w:tc>
          <w:tcPr>
            <w:tcW w:w="1093" w:type="pct"/>
            <w:vMerge w:val="restart"/>
            <w:tcBorders>
              <w:top w:val="single" w:sz="18" w:space="0" w:color="000000"/>
            </w:tcBorders>
            <w:shd w:val="clear" w:color="auto" w:fill="FFFFFF"/>
          </w:tcPr>
          <w:p w:rsidR="0084720C" w:rsidRDefault="0084720C" w:rsidP="0084720C">
            <w:pPr>
              <w:spacing w:after="0"/>
              <w:rPr>
                <w:sz w:val="16"/>
                <w:szCs w:val="16"/>
              </w:rPr>
            </w:pPr>
          </w:p>
          <w:p w:rsidR="0084720C" w:rsidRDefault="0084720C" w:rsidP="0084720C">
            <w:pPr>
              <w:spacing w:after="0"/>
              <w:rPr>
                <w:sz w:val="16"/>
                <w:szCs w:val="16"/>
              </w:rPr>
            </w:pPr>
          </w:p>
          <w:p w:rsidR="0084720C" w:rsidRPr="0084720C" w:rsidRDefault="0084720C" w:rsidP="0084720C">
            <w:pPr>
              <w:spacing w:after="0"/>
              <w:rPr>
                <w:sz w:val="16"/>
                <w:szCs w:val="16"/>
              </w:rPr>
            </w:pPr>
            <w:r>
              <w:rPr>
                <w:sz w:val="16"/>
                <w:szCs w:val="16"/>
              </w:rPr>
              <w:t>F</w:t>
            </w:r>
          </w:p>
        </w:tc>
        <w:tc>
          <w:tcPr>
            <w:tcW w:w="1092" w:type="pct"/>
            <w:gridSpan w:val="2"/>
            <w:tcBorders>
              <w:top w:val="single" w:sz="18" w:space="0" w:color="000000"/>
            </w:tcBorders>
            <w:shd w:val="clear" w:color="auto" w:fill="FFFFFF"/>
            <w:vAlign w:val="bottom"/>
          </w:tcPr>
          <w:p w:rsidR="0084720C" w:rsidRPr="0084720C" w:rsidRDefault="0084720C" w:rsidP="0084720C">
            <w:pPr>
              <w:spacing w:after="0"/>
              <w:rPr>
                <w:sz w:val="16"/>
                <w:szCs w:val="16"/>
              </w:rPr>
            </w:pPr>
            <w:r w:rsidRPr="0084720C">
              <w:rPr>
                <w:sz w:val="16"/>
                <w:szCs w:val="16"/>
              </w:rPr>
              <w:t>Change statistics</w:t>
            </w:r>
          </w:p>
        </w:tc>
      </w:tr>
      <w:tr w:rsidR="0084720C" w:rsidRPr="0058669C" w:rsidTr="0084720C">
        <w:trPr>
          <w:cantSplit/>
          <w:tblHeader/>
        </w:trPr>
        <w:tc>
          <w:tcPr>
            <w:tcW w:w="606"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84720C" w:rsidRPr="0084720C" w:rsidRDefault="0084720C" w:rsidP="0084720C">
            <w:pPr>
              <w:spacing w:after="0"/>
              <w:rPr>
                <w:sz w:val="16"/>
                <w:szCs w:val="16"/>
              </w:rPr>
            </w:pPr>
          </w:p>
        </w:tc>
        <w:tc>
          <w:tcPr>
            <w:tcW w:w="335" w:type="pct"/>
            <w:tcBorders>
              <w:left w:val="single" w:sz="16" w:space="0" w:color="000000"/>
              <w:bottom w:val="single" w:sz="16" w:space="0" w:color="000000"/>
            </w:tcBorders>
            <w:shd w:val="clear" w:color="auto" w:fill="FFFFFF"/>
            <w:vAlign w:val="center"/>
          </w:tcPr>
          <w:p w:rsidR="0084720C" w:rsidRPr="0084720C" w:rsidRDefault="0084720C" w:rsidP="0084720C">
            <w:pPr>
              <w:spacing w:after="0"/>
              <w:rPr>
                <w:sz w:val="16"/>
                <w:szCs w:val="16"/>
              </w:rPr>
            </w:pPr>
            <w:r w:rsidRPr="0084720C">
              <w:rPr>
                <w:sz w:val="16"/>
                <w:szCs w:val="16"/>
              </w:rPr>
              <w:t>B</w:t>
            </w:r>
          </w:p>
        </w:tc>
        <w:tc>
          <w:tcPr>
            <w:tcW w:w="335" w:type="pct"/>
            <w:tcBorders>
              <w:bottom w:val="single" w:sz="16" w:space="0" w:color="000000"/>
            </w:tcBorders>
            <w:shd w:val="clear" w:color="auto" w:fill="FFFFFF"/>
            <w:vAlign w:val="center"/>
          </w:tcPr>
          <w:p w:rsidR="0084720C" w:rsidRPr="0084720C" w:rsidRDefault="0084720C" w:rsidP="0084720C">
            <w:pPr>
              <w:spacing w:after="0"/>
              <w:rPr>
                <w:sz w:val="16"/>
                <w:szCs w:val="16"/>
              </w:rPr>
            </w:pPr>
            <w:r w:rsidRPr="0084720C">
              <w:rPr>
                <w:sz w:val="16"/>
                <w:szCs w:val="16"/>
              </w:rPr>
              <w:t>Std. Err</w:t>
            </w:r>
          </w:p>
        </w:tc>
        <w:tc>
          <w:tcPr>
            <w:tcW w:w="602" w:type="pct"/>
            <w:tcBorders>
              <w:bottom w:val="single" w:sz="16" w:space="0" w:color="000000"/>
            </w:tcBorders>
            <w:shd w:val="clear" w:color="auto" w:fill="FFFFFF"/>
            <w:vAlign w:val="center"/>
          </w:tcPr>
          <w:p w:rsidR="0084720C" w:rsidRPr="0084720C" w:rsidRDefault="0084720C" w:rsidP="0084720C">
            <w:pPr>
              <w:spacing w:after="0"/>
              <w:rPr>
                <w:sz w:val="16"/>
                <w:szCs w:val="16"/>
              </w:rPr>
            </w:pPr>
            <w:r w:rsidRPr="0084720C">
              <w:rPr>
                <w:sz w:val="16"/>
                <w:szCs w:val="16"/>
              </w:rPr>
              <w:t>β</w:t>
            </w:r>
          </w:p>
        </w:tc>
        <w:tc>
          <w:tcPr>
            <w:tcW w:w="335" w:type="pct"/>
            <w:vMerge/>
            <w:tcBorders>
              <w:top w:val="single" w:sz="16" w:space="0" w:color="000000"/>
              <w:bottom w:val="single" w:sz="16" w:space="0" w:color="000000"/>
            </w:tcBorders>
            <w:shd w:val="clear" w:color="auto" w:fill="FFFFFF"/>
            <w:vAlign w:val="bottom"/>
          </w:tcPr>
          <w:p w:rsidR="0084720C" w:rsidRPr="0084720C" w:rsidRDefault="0084720C" w:rsidP="0084720C">
            <w:pPr>
              <w:spacing w:after="0"/>
              <w:rPr>
                <w:sz w:val="16"/>
                <w:szCs w:val="16"/>
              </w:rPr>
            </w:pPr>
          </w:p>
        </w:tc>
        <w:tc>
          <w:tcPr>
            <w:tcW w:w="268" w:type="pct"/>
            <w:vMerge/>
            <w:tcBorders>
              <w:bottom w:val="single" w:sz="16" w:space="0" w:color="000000"/>
            </w:tcBorders>
            <w:shd w:val="clear" w:color="auto" w:fill="FFFFFF"/>
          </w:tcPr>
          <w:p w:rsidR="0084720C" w:rsidRPr="0084720C" w:rsidRDefault="0084720C" w:rsidP="0084720C">
            <w:pPr>
              <w:spacing w:after="0"/>
              <w:rPr>
                <w:sz w:val="16"/>
                <w:szCs w:val="16"/>
              </w:rPr>
            </w:pPr>
          </w:p>
        </w:tc>
        <w:tc>
          <w:tcPr>
            <w:tcW w:w="335" w:type="pct"/>
            <w:vMerge/>
            <w:tcBorders>
              <w:bottom w:val="single" w:sz="16" w:space="0" w:color="000000"/>
            </w:tcBorders>
            <w:shd w:val="clear" w:color="auto" w:fill="FFFFFF"/>
            <w:vAlign w:val="bottom"/>
          </w:tcPr>
          <w:p w:rsidR="0084720C" w:rsidRPr="0084720C" w:rsidRDefault="0084720C" w:rsidP="0084720C">
            <w:pPr>
              <w:spacing w:after="0"/>
              <w:rPr>
                <w:sz w:val="16"/>
                <w:szCs w:val="16"/>
              </w:rPr>
            </w:pPr>
          </w:p>
        </w:tc>
        <w:tc>
          <w:tcPr>
            <w:tcW w:w="1093" w:type="pct"/>
            <w:vMerge/>
            <w:tcBorders>
              <w:bottom w:val="nil"/>
            </w:tcBorders>
            <w:shd w:val="clear" w:color="auto" w:fill="FFFFFF"/>
          </w:tcPr>
          <w:p w:rsidR="0084720C" w:rsidRPr="0084720C" w:rsidRDefault="0084720C" w:rsidP="0084720C">
            <w:pPr>
              <w:spacing w:after="0"/>
              <w:rPr>
                <w:sz w:val="16"/>
                <w:szCs w:val="16"/>
              </w:rPr>
            </w:pPr>
          </w:p>
        </w:tc>
        <w:tc>
          <w:tcPr>
            <w:tcW w:w="536" w:type="pct"/>
            <w:tcBorders>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R</w:t>
            </w:r>
            <w:r w:rsidRPr="0084720C">
              <w:rPr>
                <w:sz w:val="16"/>
                <w:szCs w:val="16"/>
                <w:vertAlign w:val="superscript"/>
              </w:rPr>
              <w:t>2</w:t>
            </w:r>
            <w:r w:rsidRPr="0084720C">
              <w:rPr>
                <w:sz w:val="16"/>
                <w:szCs w:val="16"/>
              </w:rPr>
              <w:t>change</w:t>
            </w:r>
          </w:p>
        </w:tc>
        <w:tc>
          <w:tcPr>
            <w:tcW w:w="556" w:type="pct"/>
            <w:tcBorders>
              <w:bottom w:val="single" w:sz="12" w:space="0" w:color="000000"/>
            </w:tcBorders>
            <w:shd w:val="clear" w:color="auto" w:fill="FFFFFF"/>
            <w:vAlign w:val="center"/>
          </w:tcPr>
          <w:p w:rsidR="0084720C" w:rsidRPr="0084720C" w:rsidRDefault="0084720C" w:rsidP="0084720C">
            <w:pPr>
              <w:spacing w:after="0"/>
              <w:rPr>
                <w:sz w:val="16"/>
                <w:szCs w:val="16"/>
              </w:rPr>
            </w:pPr>
            <w:r w:rsidRPr="0084720C">
              <w:rPr>
                <w:sz w:val="16"/>
                <w:szCs w:val="16"/>
              </w:rPr>
              <w:t>F change</w:t>
            </w:r>
          </w:p>
        </w:tc>
      </w:tr>
      <w:tr w:rsidR="0084720C" w:rsidRPr="0058669C" w:rsidTr="0084720C">
        <w:trPr>
          <w:cantSplit/>
          <w:tblHeader/>
        </w:trPr>
        <w:tc>
          <w:tcPr>
            <w:tcW w:w="64" w:type="pct"/>
            <w:vMerge w:val="restart"/>
            <w:tcBorders>
              <w:top w:val="single" w:sz="16" w:space="0" w:color="000000"/>
              <w:left w:val="single" w:sz="18" w:space="0" w:color="000000"/>
              <w:right w:val="nil"/>
            </w:tcBorders>
            <w:shd w:val="clear" w:color="auto" w:fill="FFFFFF"/>
          </w:tcPr>
          <w:p w:rsidR="0084720C" w:rsidRPr="0084720C" w:rsidRDefault="0084720C" w:rsidP="0084720C">
            <w:pPr>
              <w:spacing w:after="0"/>
              <w:rPr>
                <w:sz w:val="16"/>
                <w:szCs w:val="16"/>
              </w:rPr>
            </w:pPr>
            <w:r w:rsidRPr="0084720C">
              <w:rPr>
                <w:sz w:val="16"/>
                <w:szCs w:val="16"/>
              </w:rPr>
              <w:t>1</w:t>
            </w:r>
          </w:p>
        </w:tc>
        <w:tc>
          <w:tcPr>
            <w:tcW w:w="542" w:type="pct"/>
            <w:tcBorders>
              <w:top w:val="single" w:sz="16" w:space="0" w:color="000000"/>
              <w:left w:val="nil"/>
              <w:bottom w:val="nil"/>
              <w:right w:val="single" w:sz="16" w:space="0" w:color="000000"/>
            </w:tcBorders>
            <w:shd w:val="clear" w:color="auto" w:fill="FFFFFF"/>
          </w:tcPr>
          <w:p w:rsidR="0084720C" w:rsidRPr="0084720C" w:rsidRDefault="0084720C" w:rsidP="0084720C">
            <w:pPr>
              <w:spacing w:after="0" w:line="240" w:lineRule="auto"/>
              <w:rPr>
                <w:sz w:val="16"/>
                <w:szCs w:val="16"/>
              </w:rPr>
            </w:pPr>
            <w:r w:rsidRPr="0084720C">
              <w:rPr>
                <w:sz w:val="16"/>
                <w:szCs w:val="16"/>
              </w:rPr>
              <w:t>(Constant)</w:t>
            </w:r>
          </w:p>
        </w:tc>
        <w:tc>
          <w:tcPr>
            <w:tcW w:w="335" w:type="pct"/>
            <w:tcBorders>
              <w:top w:val="single" w:sz="16" w:space="0" w:color="000000"/>
              <w:left w:val="single" w:sz="16" w:space="0" w:color="000000"/>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11.50</w:t>
            </w:r>
          </w:p>
        </w:tc>
        <w:tc>
          <w:tcPr>
            <w:tcW w:w="335" w:type="pct"/>
            <w:tcBorders>
              <w:top w:val="single" w:sz="16" w:space="0" w:color="000000"/>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1.86</w:t>
            </w:r>
          </w:p>
        </w:tc>
        <w:tc>
          <w:tcPr>
            <w:tcW w:w="602" w:type="pct"/>
            <w:tcBorders>
              <w:top w:val="single" w:sz="16" w:space="0" w:color="000000"/>
              <w:bottom w:val="nil"/>
            </w:tcBorders>
            <w:shd w:val="clear" w:color="auto" w:fill="FFFFFF"/>
            <w:vAlign w:val="center"/>
          </w:tcPr>
          <w:p w:rsidR="0084720C" w:rsidRPr="0084720C" w:rsidRDefault="0084720C" w:rsidP="0084720C">
            <w:pPr>
              <w:spacing w:after="0"/>
              <w:rPr>
                <w:sz w:val="16"/>
                <w:szCs w:val="16"/>
              </w:rPr>
            </w:pPr>
          </w:p>
        </w:tc>
        <w:tc>
          <w:tcPr>
            <w:tcW w:w="335" w:type="pct"/>
            <w:tcBorders>
              <w:top w:val="single" w:sz="16" w:space="0" w:color="000000"/>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6.19**</w:t>
            </w:r>
          </w:p>
        </w:tc>
        <w:tc>
          <w:tcPr>
            <w:tcW w:w="268" w:type="pct"/>
            <w:tcBorders>
              <w:top w:val="single" w:sz="16" w:space="0" w:color="000000"/>
              <w:bottom w:val="nil"/>
            </w:tcBorders>
            <w:shd w:val="clear" w:color="auto" w:fill="FFFFFF"/>
            <w:vAlign w:val="center"/>
          </w:tcPr>
          <w:p w:rsidR="0084720C" w:rsidRPr="0084720C" w:rsidRDefault="0084720C" w:rsidP="0084720C">
            <w:pPr>
              <w:spacing w:after="0"/>
              <w:rPr>
                <w:sz w:val="16"/>
                <w:szCs w:val="16"/>
              </w:rPr>
            </w:pPr>
          </w:p>
        </w:tc>
        <w:tc>
          <w:tcPr>
            <w:tcW w:w="335" w:type="pct"/>
            <w:tcBorders>
              <w:top w:val="nil"/>
              <w:bottom w:val="nil"/>
            </w:tcBorders>
            <w:shd w:val="clear" w:color="auto" w:fill="FFFFFF"/>
            <w:vAlign w:val="center"/>
          </w:tcPr>
          <w:p w:rsidR="0084720C" w:rsidRPr="0084720C" w:rsidRDefault="0084720C" w:rsidP="0084720C">
            <w:pPr>
              <w:spacing w:after="0"/>
              <w:rPr>
                <w:sz w:val="16"/>
                <w:szCs w:val="16"/>
              </w:rPr>
            </w:pPr>
          </w:p>
        </w:tc>
        <w:tc>
          <w:tcPr>
            <w:tcW w:w="1093" w:type="pct"/>
            <w:tcBorders>
              <w:top w:val="single" w:sz="12" w:space="0" w:color="auto"/>
              <w:bottom w:val="nil"/>
            </w:tcBorders>
            <w:shd w:val="clear" w:color="auto" w:fill="FFFFFF"/>
          </w:tcPr>
          <w:p w:rsidR="0084720C" w:rsidRPr="0084720C" w:rsidRDefault="0084720C" w:rsidP="0084720C">
            <w:pPr>
              <w:spacing w:after="0"/>
              <w:rPr>
                <w:sz w:val="16"/>
                <w:szCs w:val="16"/>
              </w:rPr>
            </w:pPr>
          </w:p>
        </w:tc>
        <w:tc>
          <w:tcPr>
            <w:tcW w:w="536" w:type="pct"/>
            <w:tcBorders>
              <w:top w:val="single" w:sz="12" w:space="0" w:color="auto"/>
              <w:bottom w:val="nil"/>
            </w:tcBorders>
            <w:shd w:val="clear" w:color="auto" w:fill="FFFFFF"/>
            <w:vAlign w:val="center"/>
          </w:tcPr>
          <w:p w:rsidR="0084720C" w:rsidRPr="0084720C" w:rsidRDefault="0084720C" w:rsidP="0084720C">
            <w:pPr>
              <w:spacing w:after="0"/>
              <w:rPr>
                <w:sz w:val="16"/>
                <w:szCs w:val="16"/>
              </w:rPr>
            </w:pPr>
          </w:p>
        </w:tc>
        <w:tc>
          <w:tcPr>
            <w:tcW w:w="556" w:type="pct"/>
            <w:tcBorders>
              <w:top w:val="single" w:sz="12" w:space="0" w:color="000000"/>
              <w:bottom w:val="nil"/>
            </w:tcBorders>
            <w:shd w:val="clear" w:color="auto" w:fill="FFFFFF"/>
            <w:vAlign w:val="center"/>
          </w:tcPr>
          <w:p w:rsidR="0084720C" w:rsidRPr="0084720C" w:rsidRDefault="0084720C" w:rsidP="0084720C">
            <w:pPr>
              <w:spacing w:after="0"/>
              <w:rPr>
                <w:sz w:val="16"/>
                <w:szCs w:val="16"/>
              </w:rPr>
            </w:pPr>
          </w:p>
        </w:tc>
      </w:tr>
      <w:tr w:rsidR="0084720C" w:rsidRPr="0058669C" w:rsidTr="0084720C">
        <w:trPr>
          <w:cantSplit/>
          <w:tblHeader/>
        </w:trPr>
        <w:tc>
          <w:tcPr>
            <w:tcW w:w="64" w:type="pct"/>
            <w:vMerge/>
            <w:tcBorders>
              <w:top w:val="single" w:sz="16" w:space="0" w:color="000000"/>
              <w:left w:val="single" w:sz="18" w:space="0" w:color="000000"/>
              <w:right w:val="nil"/>
            </w:tcBorders>
            <w:shd w:val="clear" w:color="auto" w:fill="FFFFFF"/>
          </w:tcPr>
          <w:p w:rsidR="0084720C" w:rsidRPr="0084720C" w:rsidRDefault="0084720C" w:rsidP="0084720C">
            <w:pPr>
              <w:spacing w:after="0"/>
              <w:rPr>
                <w:sz w:val="16"/>
                <w:szCs w:val="16"/>
              </w:rPr>
            </w:pPr>
          </w:p>
        </w:tc>
        <w:tc>
          <w:tcPr>
            <w:tcW w:w="542" w:type="pct"/>
            <w:tcBorders>
              <w:top w:val="nil"/>
              <w:left w:val="nil"/>
              <w:right w:val="single" w:sz="16" w:space="0" w:color="000000"/>
            </w:tcBorders>
            <w:shd w:val="clear" w:color="auto" w:fill="FFFFFF"/>
          </w:tcPr>
          <w:p w:rsidR="0084720C" w:rsidRPr="0084720C" w:rsidRDefault="0084720C" w:rsidP="0084720C">
            <w:pPr>
              <w:spacing w:after="0" w:line="240" w:lineRule="auto"/>
              <w:rPr>
                <w:sz w:val="16"/>
                <w:szCs w:val="16"/>
              </w:rPr>
            </w:pPr>
            <w:r w:rsidRPr="0084720C">
              <w:rPr>
                <w:sz w:val="16"/>
                <w:szCs w:val="16"/>
              </w:rPr>
              <w:t xml:space="preserve">avoid </w:t>
            </w:r>
            <w:proofErr w:type="spellStart"/>
            <w:r w:rsidRPr="0084720C">
              <w:rPr>
                <w:sz w:val="16"/>
                <w:szCs w:val="16"/>
              </w:rPr>
              <w:t>att</w:t>
            </w:r>
            <w:proofErr w:type="spellEnd"/>
          </w:p>
        </w:tc>
        <w:tc>
          <w:tcPr>
            <w:tcW w:w="335" w:type="pct"/>
            <w:tcBorders>
              <w:top w:val="nil"/>
              <w:left w:val="single" w:sz="16" w:space="0" w:color="000000"/>
            </w:tcBorders>
            <w:shd w:val="clear" w:color="auto" w:fill="FFFFFF"/>
            <w:vAlign w:val="center"/>
          </w:tcPr>
          <w:p w:rsidR="0084720C" w:rsidRPr="0084720C" w:rsidRDefault="0084720C" w:rsidP="0084720C">
            <w:pPr>
              <w:spacing w:after="0"/>
              <w:rPr>
                <w:sz w:val="16"/>
                <w:szCs w:val="16"/>
              </w:rPr>
            </w:pPr>
            <w:r w:rsidRPr="0084720C">
              <w:rPr>
                <w:sz w:val="16"/>
                <w:szCs w:val="16"/>
              </w:rPr>
              <w:t>11.40</w:t>
            </w:r>
          </w:p>
        </w:tc>
        <w:tc>
          <w:tcPr>
            <w:tcW w:w="335" w:type="pct"/>
            <w:tcBorders>
              <w:top w:val="nil"/>
            </w:tcBorders>
            <w:shd w:val="clear" w:color="auto" w:fill="FFFFFF"/>
            <w:vAlign w:val="center"/>
          </w:tcPr>
          <w:p w:rsidR="0084720C" w:rsidRPr="0084720C" w:rsidRDefault="0084720C" w:rsidP="0084720C">
            <w:pPr>
              <w:spacing w:after="0"/>
              <w:rPr>
                <w:sz w:val="16"/>
                <w:szCs w:val="16"/>
              </w:rPr>
            </w:pPr>
            <w:r w:rsidRPr="0084720C">
              <w:rPr>
                <w:sz w:val="16"/>
                <w:szCs w:val="16"/>
              </w:rPr>
              <w:t>2.49</w:t>
            </w:r>
          </w:p>
        </w:tc>
        <w:tc>
          <w:tcPr>
            <w:tcW w:w="602" w:type="pct"/>
            <w:tcBorders>
              <w:top w:val="nil"/>
            </w:tcBorders>
            <w:shd w:val="clear" w:color="auto" w:fill="FFFFFF"/>
            <w:vAlign w:val="center"/>
          </w:tcPr>
          <w:p w:rsidR="0084720C" w:rsidRPr="0084720C" w:rsidRDefault="0084720C" w:rsidP="0084720C">
            <w:pPr>
              <w:spacing w:after="0"/>
              <w:rPr>
                <w:sz w:val="16"/>
                <w:szCs w:val="16"/>
              </w:rPr>
            </w:pPr>
            <w:r w:rsidRPr="0084720C">
              <w:rPr>
                <w:sz w:val="16"/>
                <w:szCs w:val="16"/>
              </w:rPr>
              <w:t xml:space="preserve"> .64</w:t>
            </w:r>
          </w:p>
        </w:tc>
        <w:tc>
          <w:tcPr>
            <w:tcW w:w="335" w:type="pct"/>
            <w:tcBorders>
              <w:top w:val="nil"/>
            </w:tcBorders>
            <w:shd w:val="clear" w:color="auto" w:fill="FFFFFF"/>
            <w:vAlign w:val="center"/>
          </w:tcPr>
          <w:p w:rsidR="0084720C" w:rsidRPr="0084720C" w:rsidRDefault="0084720C" w:rsidP="0084720C">
            <w:pPr>
              <w:spacing w:after="0"/>
              <w:rPr>
                <w:sz w:val="16"/>
                <w:szCs w:val="16"/>
              </w:rPr>
            </w:pPr>
            <w:r w:rsidRPr="0084720C">
              <w:rPr>
                <w:sz w:val="16"/>
                <w:szCs w:val="16"/>
              </w:rPr>
              <w:t>4.58**</w:t>
            </w:r>
          </w:p>
        </w:tc>
        <w:tc>
          <w:tcPr>
            <w:tcW w:w="268" w:type="pct"/>
            <w:tcBorders>
              <w:top w:val="nil"/>
            </w:tcBorders>
            <w:shd w:val="clear" w:color="auto" w:fill="FFFFFF"/>
            <w:vAlign w:val="center"/>
          </w:tcPr>
          <w:p w:rsidR="0084720C" w:rsidRPr="0084720C" w:rsidRDefault="0084720C" w:rsidP="0084720C">
            <w:pPr>
              <w:spacing w:after="0"/>
              <w:rPr>
                <w:sz w:val="16"/>
                <w:szCs w:val="16"/>
              </w:rPr>
            </w:pPr>
            <w:r w:rsidRPr="0084720C">
              <w:rPr>
                <w:sz w:val="16"/>
                <w:szCs w:val="16"/>
              </w:rPr>
              <w:t>.62</w:t>
            </w:r>
          </w:p>
        </w:tc>
        <w:tc>
          <w:tcPr>
            <w:tcW w:w="335" w:type="pct"/>
            <w:tcBorders>
              <w:top w:val="nil"/>
            </w:tcBorders>
            <w:shd w:val="clear" w:color="auto" w:fill="FFFFFF"/>
            <w:vAlign w:val="center"/>
          </w:tcPr>
          <w:p w:rsidR="0084720C" w:rsidRPr="0084720C" w:rsidRDefault="0084720C" w:rsidP="0084720C">
            <w:pPr>
              <w:spacing w:after="0"/>
              <w:rPr>
                <w:sz w:val="16"/>
                <w:szCs w:val="16"/>
              </w:rPr>
            </w:pPr>
            <w:r w:rsidRPr="0084720C">
              <w:rPr>
                <w:sz w:val="16"/>
                <w:szCs w:val="16"/>
              </w:rPr>
              <w:t>.38</w:t>
            </w:r>
          </w:p>
        </w:tc>
        <w:tc>
          <w:tcPr>
            <w:tcW w:w="1093" w:type="pct"/>
            <w:tcBorders>
              <w:top w:val="nil"/>
            </w:tcBorders>
            <w:shd w:val="clear" w:color="auto" w:fill="FFFFFF"/>
          </w:tcPr>
          <w:p w:rsidR="0084720C" w:rsidRPr="0084720C" w:rsidRDefault="0084720C" w:rsidP="0084720C">
            <w:pPr>
              <w:spacing w:after="0"/>
              <w:rPr>
                <w:sz w:val="16"/>
                <w:szCs w:val="16"/>
              </w:rPr>
            </w:pPr>
            <w:r>
              <w:rPr>
                <w:sz w:val="16"/>
                <w:szCs w:val="16"/>
              </w:rPr>
              <w:t>20.92**</w:t>
            </w:r>
          </w:p>
        </w:tc>
        <w:tc>
          <w:tcPr>
            <w:tcW w:w="536" w:type="pct"/>
            <w:tcBorders>
              <w:top w:val="nil"/>
            </w:tcBorders>
            <w:shd w:val="clear" w:color="auto" w:fill="FFFFFF"/>
            <w:vAlign w:val="center"/>
          </w:tcPr>
          <w:p w:rsidR="0084720C" w:rsidRPr="0084720C" w:rsidRDefault="0084720C" w:rsidP="0084720C">
            <w:pPr>
              <w:spacing w:after="0"/>
              <w:rPr>
                <w:sz w:val="16"/>
                <w:szCs w:val="16"/>
              </w:rPr>
            </w:pPr>
            <w:r w:rsidRPr="0084720C">
              <w:rPr>
                <w:sz w:val="16"/>
                <w:szCs w:val="16"/>
              </w:rPr>
              <w:t>.38</w:t>
            </w:r>
          </w:p>
        </w:tc>
        <w:tc>
          <w:tcPr>
            <w:tcW w:w="556" w:type="pct"/>
            <w:tcBorders>
              <w:top w:val="nil"/>
            </w:tcBorders>
            <w:shd w:val="clear" w:color="auto" w:fill="FFFFFF"/>
            <w:vAlign w:val="center"/>
          </w:tcPr>
          <w:p w:rsidR="0084720C" w:rsidRPr="0084720C" w:rsidRDefault="0084720C" w:rsidP="0084720C">
            <w:pPr>
              <w:spacing w:after="0"/>
              <w:rPr>
                <w:sz w:val="16"/>
                <w:szCs w:val="16"/>
              </w:rPr>
            </w:pPr>
            <w:r w:rsidRPr="0084720C">
              <w:rPr>
                <w:sz w:val="16"/>
                <w:szCs w:val="16"/>
              </w:rPr>
              <w:t>20.92**</w:t>
            </w:r>
          </w:p>
        </w:tc>
      </w:tr>
      <w:tr w:rsidR="0084720C" w:rsidRPr="0058669C" w:rsidTr="0084720C">
        <w:trPr>
          <w:cantSplit/>
          <w:tblHeader/>
        </w:trPr>
        <w:tc>
          <w:tcPr>
            <w:tcW w:w="64" w:type="pct"/>
            <w:vMerge w:val="restart"/>
            <w:tcBorders>
              <w:left w:val="single" w:sz="18" w:space="0" w:color="000000"/>
              <w:bottom w:val="single" w:sz="16" w:space="0" w:color="000000"/>
              <w:right w:val="nil"/>
            </w:tcBorders>
            <w:shd w:val="clear" w:color="auto" w:fill="FFFFFF"/>
          </w:tcPr>
          <w:p w:rsidR="0084720C" w:rsidRPr="0084720C" w:rsidRDefault="0084720C" w:rsidP="0084720C">
            <w:pPr>
              <w:spacing w:after="0"/>
              <w:rPr>
                <w:sz w:val="16"/>
                <w:szCs w:val="16"/>
              </w:rPr>
            </w:pPr>
            <w:r w:rsidRPr="0084720C">
              <w:rPr>
                <w:sz w:val="16"/>
                <w:szCs w:val="16"/>
              </w:rPr>
              <w:t>2</w:t>
            </w:r>
          </w:p>
        </w:tc>
        <w:tc>
          <w:tcPr>
            <w:tcW w:w="542" w:type="pct"/>
            <w:tcBorders>
              <w:left w:val="nil"/>
              <w:bottom w:val="nil"/>
              <w:right w:val="single" w:sz="16" w:space="0" w:color="000000"/>
            </w:tcBorders>
            <w:shd w:val="clear" w:color="auto" w:fill="FFFFFF"/>
          </w:tcPr>
          <w:p w:rsidR="0084720C" w:rsidRPr="0084720C" w:rsidRDefault="0084720C" w:rsidP="0084720C">
            <w:pPr>
              <w:spacing w:after="0" w:line="240" w:lineRule="auto"/>
              <w:rPr>
                <w:sz w:val="16"/>
                <w:szCs w:val="16"/>
              </w:rPr>
            </w:pPr>
            <w:r w:rsidRPr="0084720C">
              <w:rPr>
                <w:sz w:val="16"/>
                <w:szCs w:val="16"/>
              </w:rPr>
              <w:t>(Constant)</w:t>
            </w:r>
          </w:p>
        </w:tc>
        <w:tc>
          <w:tcPr>
            <w:tcW w:w="335" w:type="pct"/>
            <w:tcBorders>
              <w:left w:val="single" w:sz="16" w:space="0" w:color="000000"/>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8.55</w:t>
            </w:r>
          </w:p>
        </w:tc>
        <w:tc>
          <w:tcPr>
            <w:tcW w:w="335" w:type="pct"/>
            <w:tcBorders>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2.67</w:t>
            </w:r>
          </w:p>
        </w:tc>
        <w:tc>
          <w:tcPr>
            <w:tcW w:w="602" w:type="pct"/>
            <w:tcBorders>
              <w:bottom w:val="nil"/>
            </w:tcBorders>
            <w:shd w:val="clear" w:color="auto" w:fill="FFFFFF"/>
            <w:vAlign w:val="center"/>
          </w:tcPr>
          <w:p w:rsidR="0084720C" w:rsidRPr="0084720C" w:rsidRDefault="0084720C" w:rsidP="0084720C">
            <w:pPr>
              <w:spacing w:after="0"/>
              <w:rPr>
                <w:sz w:val="16"/>
                <w:szCs w:val="16"/>
              </w:rPr>
            </w:pPr>
          </w:p>
        </w:tc>
        <w:tc>
          <w:tcPr>
            <w:tcW w:w="335" w:type="pct"/>
            <w:tcBorders>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 xml:space="preserve"> 3.20*</w:t>
            </w:r>
          </w:p>
        </w:tc>
        <w:tc>
          <w:tcPr>
            <w:tcW w:w="268" w:type="pct"/>
            <w:tcBorders>
              <w:bottom w:val="nil"/>
            </w:tcBorders>
            <w:shd w:val="clear" w:color="auto" w:fill="FFFFFF"/>
            <w:vAlign w:val="center"/>
          </w:tcPr>
          <w:p w:rsidR="0084720C" w:rsidRPr="0084720C" w:rsidRDefault="0084720C" w:rsidP="0084720C">
            <w:pPr>
              <w:spacing w:after="0"/>
              <w:rPr>
                <w:sz w:val="16"/>
                <w:szCs w:val="16"/>
              </w:rPr>
            </w:pPr>
          </w:p>
        </w:tc>
        <w:tc>
          <w:tcPr>
            <w:tcW w:w="335" w:type="pct"/>
            <w:tcBorders>
              <w:bottom w:val="nil"/>
            </w:tcBorders>
            <w:shd w:val="clear" w:color="auto" w:fill="FFFFFF"/>
            <w:vAlign w:val="center"/>
          </w:tcPr>
          <w:p w:rsidR="0084720C" w:rsidRPr="0084720C" w:rsidRDefault="0084720C" w:rsidP="0084720C">
            <w:pPr>
              <w:spacing w:after="0"/>
              <w:rPr>
                <w:sz w:val="16"/>
                <w:szCs w:val="16"/>
              </w:rPr>
            </w:pPr>
          </w:p>
        </w:tc>
        <w:tc>
          <w:tcPr>
            <w:tcW w:w="1093" w:type="pct"/>
            <w:tcBorders>
              <w:bottom w:val="nil"/>
            </w:tcBorders>
            <w:shd w:val="clear" w:color="auto" w:fill="FFFFFF"/>
          </w:tcPr>
          <w:p w:rsidR="0084720C" w:rsidRPr="0084720C" w:rsidRDefault="0084720C" w:rsidP="0084720C">
            <w:pPr>
              <w:spacing w:after="0"/>
              <w:rPr>
                <w:sz w:val="16"/>
                <w:szCs w:val="16"/>
              </w:rPr>
            </w:pPr>
          </w:p>
        </w:tc>
        <w:tc>
          <w:tcPr>
            <w:tcW w:w="536" w:type="pct"/>
            <w:tcBorders>
              <w:bottom w:val="nil"/>
            </w:tcBorders>
            <w:shd w:val="clear" w:color="auto" w:fill="FFFFFF"/>
            <w:vAlign w:val="center"/>
          </w:tcPr>
          <w:p w:rsidR="0084720C" w:rsidRPr="0084720C" w:rsidRDefault="0084720C" w:rsidP="0084720C">
            <w:pPr>
              <w:spacing w:after="0"/>
              <w:rPr>
                <w:sz w:val="16"/>
                <w:szCs w:val="16"/>
              </w:rPr>
            </w:pPr>
          </w:p>
        </w:tc>
        <w:tc>
          <w:tcPr>
            <w:tcW w:w="556" w:type="pct"/>
            <w:tcBorders>
              <w:bottom w:val="nil"/>
            </w:tcBorders>
            <w:shd w:val="clear" w:color="auto" w:fill="FFFFFF"/>
            <w:vAlign w:val="center"/>
          </w:tcPr>
          <w:p w:rsidR="0084720C" w:rsidRPr="0084720C" w:rsidRDefault="0084720C" w:rsidP="0084720C">
            <w:pPr>
              <w:spacing w:after="0"/>
              <w:rPr>
                <w:sz w:val="16"/>
                <w:szCs w:val="16"/>
              </w:rPr>
            </w:pPr>
          </w:p>
        </w:tc>
      </w:tr>
      <w:tr w:rsidR="0084720C" w:rsidRPr="0058669C" w:rsidTr="0084720C">
        <w:trPr>
          <w:cantSplit/>
          <w:tblHeader/>
        </w:trPr>
        <w:tc>
          <w:tcPr>
            <w:tcW w:w="64" w:type="pct"/>
            <w:vMerge/>
            <w:tcBorders>
              <w:left w:val="single" w:sz="18" w:space="0" w:color="000000"/>
              <w:bottom w:val="single" w:sz="16" w:space="0" w:color="000000"/>
              <w:right w:val="nil"/>
            </w:tcBorders>
            <w:shd w:val="clear" w:color="auto" w:fill="FFFFFF"/>
          </w:tcPr>
          <w:p w:rsidR="0084720C" w:rsidRPr="0084720C" w:rsidRDefault="0084720C" w:rsidP="0084720C">
            <w:pPr>
              <w:spacing w:after="0"/>
              <w:rPr>
                <w:sz w:val="16"/>
                <w:szCs w:val="16"/>
              </w:rPr>
            </w:pPr>
          </w:p>
        </w:tc>
        <w:tc>
          <w:tcPr>
            <w:tcW w:w="542" w:type="pct"/>
            <w:tcBorders>
              <w:top w:val="nil"/>
              <w:left w:val="nil"/>
              <w:bottom w:val="nil"/>
              <w:right w:val="single" w:sz="16" w:space="0" w:color="000000"/>
            </w:tcBorders>
            <w:shd w:val="clear" w:color="auto" w:fill="FFFFFF"/>
          </w:tcPr>
          <w:p w:rsidR="0084720C" w:rsidRPr="0084720C" w:rsidRDefault="0084720C" w:rsidP="0084720C">
            <w:pPr>
              <w:spacing w:after="0" w:line="240" w:lineRule="auto"/>
              <w:rPr>
                <w:sz w:val="16"/>
                <w:szCs w:val="16"/>
              </w:rPr>
            </w:pPr>
            <w:r w:rsidRPr="0084720C">
              <w:rPr>
                <w:sz w:val="16"/>
                <w:szCs w:val="16"/>
              </w:rPr>
              <w:t xml:space="preserve">avoid </w:t>
            </w:r>
            <w:proofErr w:type="spellStart"/>
            <w:r w:rsidRPr="0084720C">
              <w:rPr>
                <w:sz w:val="16"/>
                <w:szCs w:val="16"/>
              </w:rPr>
              <w:t>att</w:t>
            </w:r>
            <w:proofErr w:type="spellEnd"/>
          </w:p>
        </w:tc>
        <w:tc>
          <w:tcPr>
            <w:tcW w:w="335" w:type="pct"/>
            <w:tcBorders>
              <w:top w:val="nil"/>
              <w:left w:val="single" w:sz="16" w:space="0" w:color="000000"/>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8.76</w:t>
            </w:r>
          </w:p>
        </w:tc>
        <w:tc>
          <w:tcPr>
            <w:tcW w:w="335" w:type="pct"/>
            <w:tcBorders>
              <w:top w:val="nil"/>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3.01</w:t>
            </w:r>
          </w:p>
        </w:tc>
        <w:tc>
          <w:tcPr>
            <w:tcW w:w="602" w:type="pct"/>
            <w:tcBorders>
              <w:top w:val="nil"/>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 xml:space="preserve"> .47</w:t>
            </w:r>
          </w:p>
        </w:tc>
        <w:tc>
          <w:tcPr>
            <w:tcW w:w="335" w:type="pct"/>
            <w:tcBorders>
              <w:top w:val="nil"/>
              <w:bottom w:val="nil"/>
            </w:tcBorders>
            <w:shd w:val="clear" w:color="auto" w:fill="FFFFFF"/>
            <w:vAlign w:val="center"/>
          </w:tcPr>
          <w:p w:rsidR="0084720C" w:rsidRPr="0084720C" w:rsidRDefault="0084720C" w:rsidP="0084720C">
            <w:pPr>
              <w:spacing w:after="0"/>
              <w:rPr>
                <w:sz w:val="16"/>
                <w:szCs w:val="16"/>
              </w:rPr>
            </w:pPr>
            <w:r w:rsidRPr="0084720C">
              <w:rPr>
                <w:sz w:val="16"/>
                <w:szCs w:val="16"/>
              </w:rPr>
              <w:t xml:space="preserve"> 2.91*</w:t>
            </w:r>
          </w:p>
        </w:tc>
        <w:tc>
          <w:tcPr>
            <w:tcW w:w="268" w:type="pct"/>
            <w:tcBorders>
              <w:top w:val="nil"/>
              <w:bottom w:val="nil"/>
            </w:tcBorders>
            <w:shd w:val="clear" w:color="auto" w:fill="FFFFFF"/>
            <w:vAlign w:val="center"/>
          </w:tcPr>
          <w:p w:rsidR="0084720C" w:rsidRPr="0084720C" w:rsidRDefault="0084720C" w:rsidP="0084720C">
            <w:pPr>
              <w:spacing w:after="0"/>
              <w:rPr>
                <w:sz w:val="16"/>
                <w:szCs w:val="16"/>
              </w:rPr>
            </w:pPr>
          </w:p>
        </w:tc>
        <w:tc>
          <w:tcPr>
            <w:tcW w:w="335" w:type="pct"/>
            <w:tcBorders>
              <w:top w:val="nil"/>
              <w:bottom w:val="nil"/>
            </w:tcBorders>
            <w:shd w:val="clear" w:color="auto" w:fill="FFFFFF"/>
            <w:vAlign w:val="center"/>
          </w:tcPr>
          <w:p w:rsidR="0084720C" w:rsidRPr="0084720C" w:rsidRDefault="0084720C" w:rsidP="0084720C">
            <w:pPr>
              <w:spacing w:after="0"/>
              <w:rPr>
                <w:sz w:val="16"/>
                <w:szCs w:val="16"/>
              </w:rPr>
            </w:pPr>
          </w:p>
        </w:tc>
        <w:tc>
          <w:tcPr>
            <w:tcW w:w="1093" w:type="pct"/>
            <w:tcBorders>
              <w:top w:val="nil"/>
              <w:bottom w:val="nil"/>
            </w:tcBorders>
            <w:shd w:val="clear" w:color="auto" w:fill="FFFFFF"/>
          </w:tcPr>
          <w:p w:rsidR="0084720C" w:rsidRPr="0084720C" w:rsidRDefault="0084720C" w:rsidP="0084720C">
            <w:pPr>
              <w:spacing w:after="0"/>
              <w:rPr>
                <w:sz w:val="16"/>
                <w:szCs w:val="16"/>
              </w:rPr>
            </w:pPr>
          </w:p>
        </w:tc>
        <w:tc>
          <w:tcPr>
            <w:tcW w:w="536" w:type="pct"/>
            <w:tcBorders>
              <w:top w:val="nil"/>
              <w:bottom w:val="nil"/>
            </w:tcBorders>
            <w:shd w:val="clear" w:color="auto" w:fill="FFFFFF"/>
            <w:vAlign w:val="center"/>
          </w:tcPr>
          <w:p w:rsidR="0084720C" w:rsidRPr="0084720C" w:rsidRDefault="0084720C" w:rsidP="0084720C">
            <w:pPr>
              <w:spacing w:after="0"/>
              <w:rPr>
                <w:sz w:val="16"/>
                <w:szCs w:val="16"/>
              </w:rPr>
            </w:pPr>
          </w:p>
        </w:tc>
        <w:tc>
          <w:tcPr>
            <w:tcW w:w="556" w:type="pct"/>
            <w:tcBorders>
              <w:top w:val="nil"/>
              <w:bottom w:val="nil"/>
            </w:tcBorders>
            <w:shd w:val="clear" w:color="auto" w:fill="FFFFFF"/>
            <w:vAlign w:val="center"/>
          </w:tcPr>
          <w:p w:rsidR="0084720C" w:rsidRPr="0084720C" w:rsidRDefault="0084720C" w:rsidP="0084720C">
            <w:pPr>
              <w:spacing w:after="0"/>
              <w:rPr>
                <w:sz w:val="16"/>
                <w:szCs w:val="16"/>
              </w:rPr>
            </w:pPr>
          </w:p>
        </w:tc>
      </w:tr>
      <w:tr w:rsidR="0084720C" w:rsidRPr="0058669C" w:rsidTr="0084720C">
        <w:trPr>
          <w:cantSplit/>
          <w:trHeight w:val="381"/>
          <w:tblHeader/>
        </w:trPr>
        <w:tc>
          <w:tcPr>
            <w:tcW w:w="64" w:type="pct"/>
            <w:vMerge/>
            <w:tcBorders>
              <w:left w:val="single" w:sz="18" w:space="0" w:color="000000"/>
              <w:right w:val="nil"/>
            </w:tcBorders>
            <w:shd w:val="clear" w:color="auto" w:fill="FFFFFF"/>
          </w:tcPr>
          <w:p w:rsidR="0084720C" w:rsidRPr="0084720C" w:rsidRDefault="0084720C" w:rsidP="0084720C">
            <w:pPr>
              <w:spacing w:after="0"/>
              <w:rPr>
                <w:sz w:val="16"/>
                <w:szCs w:val="16"/>
              </w:rPr>
            </w:pPr>
          </w:p>
        </w:tc>
        <w:tc>
          <w:tcPr>
            <w:tcW w:w="542" w:type="pct"/>
            <w:tcBorders>
              <w:top w:val="nil"/>
              <w:left w:val="nil"/>
              <w:bottom w:val="single" w:sz="8" w:space="0" w:color="000000"/>
              <w:right w:val="single" w:sz="16" w:space="0" w:color="000000"/>
            </w:tcBorders>
            <w:shd w:val="clear" w:color="auto" w:fill="FFFFFF"/>
          </w:tcPr>
          <w:p w:rsidR="0084720C" w:rsidRPr="0084720C" w:rsidRDefault="0084720C" w:rsidP="0084720C">
            <w:pPr>
              <w:spacing w:after="0" w:line="240" w:lineRule="auto"/>
              <w:rPr>
                <w:sz w:val="16"/>
                <w:szCs w:val="16"/>
              </w:rPr>
            </w:pPr>
            <w:r w:rsidRPr="0084720C">
              <w:rPr>
                <w:sz w:val="16"/>
                <w:szCs w:val="16"/>
              </w:rPr>
              <w:t>SI</w:t>
            </w:r>
          </w:p>
        </w:tc>
        <w:tc>
          <w:tcPr>
            <w:tcW w:w="335" w:type="pct"/>
            <w:tcBorders>
              <w:top w:val="nil"/>
              <w:left w:val="single" w:sz="16" w:space="0" w:color="000000"/>
              <w:bottom w:val="single" w:sz="8" w:space="0" w:color="000000"/>
            </w:tcBorders>
            <w:shd w:val="clear" w:color="auto" w:fill="FFFFFF"/>
          </w:tcPr>
          <w:p w:rsidR="0084720C" w:rsidRPr="0084720C" w:rsidRDefault="0084720C" w:rsidP="0084720C">
            <w:pPr>
              <w:spacing w:after="0"/>
              <w:rPr>
                <w:sz w:val="16"/>
                <w:szCs w:val="16"/>
              </w:rPr>
            </w:pPr>
            <w:r w:rsidRPr="0084720C">
              <w:rPr>
                <w:sz w:val="16"/>
                <w:szCs w:val="16"/>
              </w:rPr>
              <w:t>1.80</w:t>
            </w:r>
          </w:p>
        </w:tc>
        <w:tc>
          <w:tcPr>
            <w:tcW w:w="335" w:type="pct"/>
            <w:tcBorders>
              <w:top w:val="nil"/>
              <w:bottom w:val="single" w:sz="8" w:space="0" w:color="000000"/>
            </w:tcBorders>
            <w:shd w:val="clear" w:color="auto" w:fill="FFFFFF"/>
          </w:tcPr>
          <w:p w:rsidR="0084720C" w:rsidRPr="0084720C" w:rsidRDefault="0084720C" w:rsidP="0084720C">
            <w:pPr>
              <w:spacing w:after="0"/>
              <w:rPr>
                <w:sz w:val="16"/>
                <w:szCs w:val="16"/>
              </w:rPr>
            </w:pPr>
            <w:r w:rsidRPr="0084720C">
              <w:rPr>
                <w:sz w:val="16"/>
                <w:szCs w:val="16"/>
              </w:rPr>
              <w:t>1.19</w:t>
            </w:r>
          </w:p>
        </w:tc>
        <w:tc>
          <w:tcPr>
            <w:tcW w:w="602" w:type="pct"/>
            <w:tcBorders>
              <w:top w:val="nil"/>
              <w:bottom w:val="single" w:sz="8" w:space="0" w:color="000000"/>
            </w:tcBorders>
            <w:shd w:val="clear" w:color="auto" w:fill="FFFFFF"/>
          </w:tcPr>
          <w:p w:rsidR="0084720C" w:rsidRPr="0084720C" w:rsidRDefault="0084720C" w:rsidP="0084720C">
            <w:pPr>
              <w:spacing w:after="0"/>
              <w:rPr>
                <w:sz w:val="16"/>
                <w:szCs w:val="16"/>
              </w:rPr>
            </w:pPr>
            <w:r w:rsidRPr="0084720C">
              <w:rPr>
                <w:sz w:val="16"/>
                <w:szCs w:val="16"/>
              </w:rPr>
              <w:t xml:space="preserve"> .25</w:t>
            </w:r>
          </w:p>
        </w:tc>
        <w:tc>
          <w:tcPr>
            <w:tcW w:w="335" w:type="pct"/>
            <w:tcBorders>
              <w:top w:val="nil"/>
              <w:bottom w:val="single" w:sz="8" w:space="0" w:color="000000"/>
            </w:tcBorders>
            <w:shd w:val="clear" w:color="auto" w:fill="FFFFFF"/>
          </w:tcPr>
          <w:p w:rsidR="0084720C" w:rsidRPr="0084720C" w:rsidRDefault="0084720C" w:rsidP="0084720C">
            <w:pPr>
              <w:spacing w:after="0"/>
              <w:rPr>
                <w:sz w:val="16"/>
                <w:szCs w:val="16"/>
              </w:rPr>
            </w:pPr>
            <w:r w:rsidRPr="0084720C">
              <w:rPr>
                <w:sz w:val="16"/>
                <w:szCs w:val="16"/>
              </w:rPr>
              <w:t xml:space="preserve"> 1.51</w:t>
            </w:r>
          </w:p>
        </w:tc>
        <w:tc>
          <w:tcPr>
            <w:tcW w:w="268" w:type="pct"/>
            <w:tcBorders>
              <w:top w:val="nil"/>
              <w:bottom w:val="single" w:sz="8" w:space="0" w:color="000000"/>
            </w:tcBorders>
            <w:shd w:val="clear" w:color="auto" w:fill="FFFFFF"/>
          </w:tcPr>
          <w:p w:rsidR="0084720C" w:rsidRPr="0084720C" w:rsidRDefault="0084720C" w:rsidP="0084720C">
            <w:pPr>
              <w:spacing w:after="0"/>
              <w:rPr>
                <w:sz w:val="16"/>
                <w:szCs w:val="16"/>
              </w:rPr>
            </w:pPr>
            <w:r w:rsidRPr="0084720C">
              <w:rPr>
                <w:sz w:val="16"/>
                <w:szCs w:val="16"/>
              </w:rPr>
              <w:t>.65</w:t>
            </w:r>
          </w:p>
        </w:tc>
        <w:tc>
          <w:tcPr>
            <w:tcW w:w="335" w:type="pct"/>
            <w:tcBorders>
              <w:top w:val="nil"/>
              <w:bottom w:val="single" w:sz="8" w:space="0" w:color="000000"/>
            </w:tcBorders>
            <w:shd w:val="clear" w:color="auto" w:fill="FFFFFF"/>
          </w:tcPr>
          <w:p w:rsidR="0084720C" w:rsidRPr="0084720C" w:rsidRDefault="0084720C" w:rsidP="0084720C">
            <w:pPr>
              <w:spacing w:after="0"/>
              <w:rPr>
                <w:sz w:val="16"/>
                <w:szCs w:val="16"/>
              </w:rPr>
            </w:pPr>
            <w:r w:rsidRPr="0084720C">
              <w:rPr>
                <w:sz w:val="16"/>
                <w:szCs w:val="16"/>
              </w:rPr>
              <w:t>.42</w:t>
            </w:r>
          </w:p>
        </w:tc>
        <w:tc>
          <w:tcPr>
            <w:tcW w:w="1093" w:type="pct"/>
            <w:tcBorders>
              <w:top w:val="nil"/>
              <w:bottom w:val="single" w:sz="8" w:space="0" w:color="000000"/>
            </w:tcBorders>
            <w:shd w:val="clear" w:color="auto" w:fill="FFFFFF"/>
          </w:tcPr>
          <w:p w:rsidR="0084720C" w:rsidRPr="0084720C" w:rsidRDefault="00314420" w:rsidP="0084720C">
            <w:pPr>
              <w:spacing w:after="0"/>
              <w:rPr>
                <w:sz w:val="16"/>
                <w:szCs w:val="16"/>
              </w:rPr>
            </w:pPr>
            <w:r>
              <w:rPr>
                <w:sz w:val="16"/>
                <w:szCs w:val="16"/>
              </w:rPr>
              <w:t>12.00**</w:t>
            </w:r>
          </w:p>
        </w:tc>
        <w:tc>
          <w:tcPr>
            <w:tcW w:w="536" w:type="pct"/>
            <w:tcBorders>
              <w:top w:val="nil"/>
              <w:bottom w:val="single" w:sz="8" w:space="0" w:color="000000"/>
            </w:tcBorders>
            <w:shd w:val="clear" w:color="auto" w:fill="FFFFFF"/>
          </w:tcPr>
          <w:p w:rsidR="0084720C" w:rsidRPr="0084720C" w:rsidRDefault="0084720C" w:rsidP="0084720C">
            <w:pPr>
              <w:spacing w:after="0"/>
              <w:rPr>
                <w:sz w:val="16"/>
                <w:szCs w:val="16"/>
              </w:rPr>
            </w:pPr>
            <w:r w:rsidRPr="0084720C">
              <w:rPr>
                <w:sz w:val="16"/>
                <w:szCs w:val="16"/>
              </w:rPr>
              <w:t>.04</w:t>
            </w:r>
          </w:p>
        </w:tc>
        <w:tc>
          <w:tcPr>
            <w:tcW w:w="556" w:type="pct"/>
            <w:tcBorders>
              <w:top w:val="nil"/>
              <w:bottom w:val="single" w:sz="8" w:space="0" w:color="000000"/>
            </w:tcBorders>
            <w:shd w:val="clear" w:color="auto" w:fill="FFFFFF"/>
          </w:tcPr>
          <w:p w:rsidR="0084720C" w:rsidRPr="0084720C" w:rsidRDefault="0084720C" w:rsidP="0084720C">
            <w:pPr>
              <w:spacing w:after="0"/>
              <w:rPr>
                <w:sz w:val="16"/>
                <w:szCs w:val="16"/>
              </w:rPr>
            </w:pPr>
            <w:r w:rsidRPr="0084720C">
              <w:rPr>
                <w:sz w:val="16"/>
                <w:szCs w:val="16"/>
              </w:rPr>
              <w:t>2.76</w:t>
            </w:r>
          </w:p>
        </w:tc>
      </w:tr>
      <w:tr w:rsidR="0084720C" w:rsidRPr="0058669C" w:rsidTr="0084720C">
        <w:trPr>
          <w:cantSplit/>
          <w:tblHeader/>
        </w:trPr>
        <w:tc>
          <w:tcPr>
            <w:tcW w:w="64" w:type="pct"/>
            <w:tcBorders>
              <w:left w:val="single" w:sz="18" w:space="0" w:color="000000"/>
              <w:bottom w:val="single" w:sz="18" w:space="0" w:color="000000"/>
              <w:right w:val="nil"/>
            </w:tcBorders>
            <w:shd w:val="clear" w:color="auto" w:fill="FFFFFF"/>
          </w:tcPr>
          <w:p w:rsidR="0084720C" w:rsidRPr="0084720C" w:rsidRDefault="0084720C" w:rsidP="0084720C">
            <w:pPr>
              <w:spacing w:after="0"/>
              <w:rPr>
                <w:sz w:val="16"/>
                <w:szCs w:val="16"/>
              </w:rPr>
            </w:pPr>
          </w:p>
        </w:tc>
        <w:tc>
          <w:tcPr>
            <w:tcW w:w="542" w:type="pct"/>
            <w:tcBorders>
              <w:top w:val="single" w:sz="8" w:space="0" w:color="000000"/>
              <w:left w:val="nil"/>
              <w:bottom w:val="single" w:sz="18" w:space="0" w:color="000000"/>
              <w:right w:val="single" w:sz="16" w:space="0" w:color="000000"/>
            </w:tcBorders>
            <w:shd w:val="clear" w:color="auto" w:fill="FFFFFF"/>
          </w:tcPr>
          <w:p w:rsidR="0084720C" w:rsidRPr="0084720C" w:rsidRDefault="0084720C" w:rsidP="0084720C">
            <w:pPr>
              <w:spacing w:after="0" w:line="240" w:lineRule="auto"/>
              <w:rPr>
                <w:sz w:val="16"/>
                <w:szCs w:val="16"/>
              </w:rPr>
            </w:pPr>
            <w:r w:rsidRPr="0084720C">
              <w:rPr>
                <w:sz w:val="16"/>
                <w:szCs w:val="16"/>
              </w:rPr>
              <w:t>3(Constant)</w:t>
            </w:r>
          </w:p>
          <w:p w:rsidR="0084720C" w:rsidRPr="0084720C" w:rsidRDefault="0084720C" w:rsidP="0084720C">
            <w:pPr>
              <w:spacing w:after="0" w:line="240" w:lineRule="auto"/>
              <w:rPr>
                <w:sz w:val="16"/>
                <w:szCs w:val="16"/>
              </w:rPr>
            </w:pPr>
            <w:r w:rsidRPr="0084720C">
              <w:rPr>
                <w:sz w:val="16"/>
                <w:szCs w:val="16"/>
              </w:rPr>
              <w:t xml:space="preserve">avoid </w:t>
            </w:r>
            <w:proofErr w:type="spellStart"/>
            <w:r w:rsidRPr="0084720C">
              <w:rPr>
                <w:sz w:val="16"/>
                <w:szCs w:val="16"/>
              </w:rPr>
              <w:t>att</w:t>
            </w:r>
            <w:proofErr w:type="spellEnd"/>
          </w:p>
          <w:p w:rsidR="0084720C" w:rsidRPr="0084720C" w:rsidRDefault="0084720C" w:rsidP="0084720C">
            <w:pPr>
              <w:spacing w:after="0" w:line="240" w:lineRule="auto"/>
              <w:rPr>
                <w:sz w:val="16"/>
                <w:szCs w:val="16"/>
              </w:rPr>
            </w:pPr>
          </w:p>
          <w:p w:rsidR="0084720C" w:rsidRPr="0084720C" w:rsidRDefault="0084720C" w:rsidP="0084720C">
            <w:pPr>
              <w:spacing w:after="0" w:line="240" w:lineRule="auto"/>
              <w:rPr>
                <w:sz w:val="16"/>
                <w:szCs w:val="16"/>
              </w:rPr>
            </w:pPr>
            <w:r w:rsidRPr="0084720C">
              <w:rPr>
                <w:sz w:val="16"/>
                <w:szCs w:val="16"/>
              </w:rPr>
              <w:t>no. places</w:t>
            </w:r>
          </w:p>
          <w:p w:rsidR="0084720C" w:rsidRPr="0084720C" w:rsidRDefault="0084720C" w:rsidP="0084720C">
            <w:pPr>
              <w:spacing w:after="0" w:line="240" w:lineRule="auto"/>
              <w:rPr>
                <w:sz w:val="16"/>
                <w:szCs w:val="16"/>
              </w:rPr>
            </w:pPr>
            <w:r w:rsidRPr="0084720C">
              <w:rPr>
                <w:sz w:val="16"/>
                <w:szCs w:val="16"/>
              </w:rPr>
              <w:t>time LA care</w:t>
            </w:r>
          </w:p>
          <w:p w:rsidR="0084720C" w:rsidRPr="0084720C" w:rsidRDefault="0084720C" w:rsidP="0084720C">
            <w:pPr>
              <w:spacing w:after="0" w:line="240" w:lineRule="auto"/>
              <w:rPr>
                <w:sz w:val="16"/>
                <w:szCs w:val="16"/>
              </w:rPr>
            </w:pPr>
          </w:p>
          <w:p w:rsidR="0084720C" w:rsidRPr="0084720C" w:rsidRDefault="0084720C" w:rsidP="0084720C">
            <w:pPr>
              <w:spacing w:after="0" w:line="240" w:lineRule="auto"/>
              <w:rPr>
                <w:sz w:val="16"/>
                <w:szCs w:val="16"/>
              </w:rPr>
            </w:pPr>
            <w:r w:rsidRPr="0084720C">
              <w:rPr>
                <w:sz w:val="16"/>
                <w:szCs w:val="16"/>
              </w:rPr>
              <w:t>SI</w:t>
            </w:r>
          </w:p>
        </w:tc>
        <w:tc>
          <w:tcPr>
            <w:tcW w:w="335" w:type="pct"/>
            <w:tcBorders>
              <w:top w:val="single" w:sz="8" w:space="0" w:color="000000"/>
              <w:left w:val="single" w:sz="16" w:space="0" w:color="000000"/>
              <w:bottom w:val="single" w:sz="18" w:space="0" w:color="000000"/>
            </w:tcBorders>
            <w:shd w:val="clear" w:color="auto" w:fill="FFFFFF"/>
          </w:tcPr>
          <w:p w:rsidR="0084720C" w:rsidRPr="0084720C" w:rsidRDefault="0084720C" w:rsidP="0084720C">
            <w:pPr>
              <w:spacing w:after="0"/>
              <w:rPr>
                <w:sz w:val="16"/>
                <w:szCs w:val="16"/>
              </w:rPr>
            </w:pPr>
            <w:r w:rsidRPr="0084720C">
              <w:rPr>
                <w:sz w:val="16"/>
                <w:szCs w:val="16"/>
              </w:rPr>
              <w:t>9.44</w:t>
            </w:r>
          </w:p>
          <w:p w:rsidR="0084720C" w:rsidRPr="0084720C" w:rsidRDefault="0084720C" w:rsidP="0084720C">
            <w:pPr>
              <w:spacing w:after="0"/>
              <w:rPr>
                <w:sz w:val="16"/>
                <w:szCs w:val="16"/>
              </w:rPr>
            </w:pPr>
            <w:r w:rsidRPr="0084720C">
              <w:rPr>
                <w:sz w:val="16"/>
                <w:szCs w:val="16"/>
              </w:rPr>
              <w:t>7.92</w:t>
            </w: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0.29</w:t>
            </w:r>
          </w:p>
          <w:p w:rsidR="0084720C" w:rsidRPr="0084720C" w:rsidRDefault="0084720C" w:rsidP="0084720C">
            <w:pPr>
              <w:spacing w:after="0"/>
              <w:rPr>
                <w:sz w:val="16"/>
                <w:szCs w:val="16"/>
              </w:rPr>
            </w:pPr>
            <w:r w:rsidRPr="0084720C">
              <w:rPr>
                <w:sz w:val="16"/>
                <w:szCs w:val="16"/>
              </w:rPr>
              <w:t>-.55</w:t>
            </w:r>
          </w:p>
          <w:p w:rsidR="0084720C" w:rsidRPr="0084720C" w:rsidRDefault="0084720C" w:rsidP="0084720C">
            <w:pPr>
              <w:spacing w:after="0"/>
              <w:rPr>
                <w:sz w:val="16"/>
                <w:szCs w:val="16"/>
              </w:rPr>
            </w:pPr>
            <w:r w:rsidRPr="0084720C">
              <w:rPr>
                <w:sz w:val="16"/>
                <w:szCs w:val="16"/>
              </w:rPr>
              <w:t>2.19</w:t>
            </w:r>
          </w:p>
        </w:tc>
        <w:tc>
          <w:tcPr>
            <w:tcW w:w="335" w:type="pct"/>
            <w:tcBorders>
              <w:top w:val="single" w:sz="8" w:space="0" w:color="000000"/>
              <w:bottom w:val="single" w:sz="18" w:space="0" w:color="000000"/>
            </w:tcBorders>
            <w:shd w:val="clear" w:color="auto" w:fill="FFFFFF"/>
          </w:tcPr>
          <w:p w:rsidR="0084720C" w:rsidRPr="0084720C" w:rsidRDefault="0084720C" w:rsidP="0084720C">
            <w:pPr>
              <w:spacing w:after="0"/>
              <w:rPr>
                <w:sz w:val="16"/>
                <w:szCs w:val="16"/>
              </w:rPr>
            </w:pPr>
            <w:r w:rsidRPr="0084720C">
              <w:rPr>
                <w:sz w:val="16"/>
                <w:szCs w:val="16"/>
              </w:rPr>
              <w:t>3.58</w:t>
            </w:r>
          </w:p>
          <w:p w:rsidR="0084720C" w:rsidRPr="0084720C" w:rsidRDefault="0084720C" w:rsidP="0084720C">
            <w:pPr>
              <w:spacing w:after="0"/>
              <w:rPr>
                <w:sz w:val="16"/>
                <w:szCs w:val="16"/>
              </w:rPr>
            </w:pPr>
            <w:r w:rsidRPr="0084720C">
              <w:rPr>
                <w:sz w:val="16"/>
                <w:szCs w:val="16"/>
              </w:rPr>
              <w:t>3.28</w:t>
            </w: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1.01</w:t>
            </w:r>
          </w:p>
          <w:p w:rsidR="0084720C" w:rsidRPr="0084720C" w:rsidRDefault="0084720C" w:rsidP="0084720C">
            <w:pPr>
              <w:spacing w:after="0"/>
              <w:rPr>
                <w:sz w:val="16"/>
                <w:szCs w:val="16"/>
              </w:rPr>
            </w:pPr>
            <w:r w:rsidRPr="0084720C">
              <w:rPr>
                <w:sz w:val="16"/>
                <w:szCs w:val="16"/>
              </w:rPr>
              <w:t>0.76</w:t>
            </w:r>
          </w:p>
          <w:p w:rsidR="0084720C" w:rsidRPr="0084720C" w:rsidRDefault="0084720C" w:rsidP="0084720C">
            <w:pPr>
              <w:spacing w:after="0"/>
              <w:rPr>
                <w:sz w:val="16"/>
                <w:szCs w:val="16"/>
              </w:rPr>
            </w:pPr>
            <w:r w:rsidRPr="0084720C">
              <w:rPr>
                <w:sz w:val="16"/>
                <w:szCs w:val="16"/>
              </w:rPr>
              <w:t>1.39</w:t>
            </w:r>
          </w:p>
        </w:tc>
        <w:tc>
          <w:tcPr>
            <w:tcW w:w="602" w:type="pct"/>
            <w:tcBorders>
              <w:top w:val="single" w:sz="8" w:space="0" w:color="000000"/>
              <w:bottom w:val="single" w:sz="18" w:space="0" w:color="000000"/>
            </w:tcBorders>
            <w:shd w:val="clear" w:color="auto" w:fill="FFFFFF"/>
          </w:tcPr>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.43</w:t>
            </w: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.04</w:t>
            </w:r>
          </w:p>
          <w:p w:rsidR="0084720C" w:rsidRPr="0084720C" w:rsidRDefault="0084720C" w:rsidP="0084720C">
            <w:pPr>
              <w:spacing w:after="0"/>
              <w:rPr>
                <w:sz w:val="16"/>
                <w:szCs w:val="16"/>
              </w:rPr>
            </w:pPr>
            <w:r w:rsidRPr="0084720C">
              <w:rPr>
                <w:sz w:val="16"/>
                <w:szCs w:val="16"/>
              </w:rPr>
              <w:t>-.12</w:t>
            </w:r>
          </w:p>
          <w:p w:rsidR="0084720C" w:rsidRPr="0084720C" w:rsidRDefault="0084720C" w:rsidP="0084720C">
            <w:pPr>
              <w:spacing w:after="0"/>
              <w:rPr>
                <w:sz w:val="16"/>
                <w:szCs w:val="16"/>
              </w:rPr>
            </w:pPr>
            <w:r w:rsidRPr="0084720C">
              <w:rPr>
                <w:sz w:val="16"/>
                <w:szCs w:val="16"/>
              </w:rPr>
              <w:t>.30</w:t>
            </w:r>
          </w:p>
        </w:tc>
        <w:tc>
          <w:tcPr>
            <w:tcW w:w="335" w:type="pct"/>
            <w:tcBorders>
              <w:top w:val="single" w:sz="8" w:space="0" w:color="000000"/>
              <w:bottom w:val="single" w:sz="18" w:space="0" w:color="000000"/>
            </w:tcBorders>
            <w:shd w:val="clear" w:color="auto" w:fill="FFFFFF"/>
          </w:tcPr>
          <w:p w:rsidR="0084720C" w:rsidRPr="0084720C" w:rsidRDefault="0084720C" w:rsidP="0084720C">
            <w:pPr>
              <w:spacing w:after="0"/>
              <w:rPr>
                <w:sz w:val="16"/>
                <w:szCs w:val="16"/>
              </w:rPr>
            </w:pPr>
            <w:r w:rsidRPr="0084720C">
              <w:rPr>
                <w:sz w:val="16"/>
                <w:szCs w:val="16"/>
              </w:rPr>
              <w:t>2.63*</w:t>
            </w:r>
          </w:p>
          <w:p w:rsidR="0084720C" w:rsidRPr="0084720C" w:rsidRDefault="0084720C" w:rsidP="0084720C">
            <w:pPr>
              <w:spacing w:after="0"/>
              <w:rPr>
                <w:sz w:val="16"/>
                <w:szCs w:val="16"/>
              </w:rPr>
            </w:pPr>
            <w:r w:rsidRPr="0084720C">
              <w:rPr>
                <w:sz w:val="16"/>
                <w:szCs w:val="16"/>
              </w:rPr>
              <w:t>2.41*</w:t>
            </w: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0.28</w:t>
            </w:r>
          </w:p>
          <w:p w:rsidR="0084720C" w:rsidRPr="0084720C" w:rsidRDefault="0084720C" w:rsidP="0084720C">
            <w:pPr>
              <w:spacing w:after="0"/>
              <w:rPr>
                <w:sz w:val="16"/>
                <w:szCs w:val="16"/>
              </w:rPr>
            </w:pPr>
            <w:r w:rsidRPr="0084720C">
              <w:rPr>
                <w:sz w:val="16"/>
                <w:szCs w:val="16"/>
              </w:rPr>
              <w:t>-0.73</w:t>
            </w:r>
          </w:p>
          <w:p w:rsidR="0084720C" w:rsidRPr="0084720C" w:rsidRDefault="0084720C" w:rsidP="0084720C">
            <w:pPr>
              <w:spacing w:after="0"/>
              <w:rPr>
                <w:sz w:val="16"/>
                <w:szCs w:val="16"/>
              </w:rPr>
            </w:pPr>
            <w:r w:rsidRPr="0084720C">
              <w:rPr>
                <w:sz w:val="16"/>
                <w:szCs w:val="16"/>
              </w:rPr>
              <w:t>1.57</w:t>
            </w:r>
          </w:p>
        </w:tc>
        <w:tc>
          <w:tcPr>
            <w:tcW w:w="268" w:type="pct"/>
            <w:tcBorders>
              <w:top w:val="single" w:sz="8" w:space="0" w:color="000000"/>
              <w:bottom w:val="single" w:sz="18" w:space="0" w:color="000000"/>
            </w:tcBorders>
            <w:shd w:val="clear" w:color="auto" w:fill="FFFFFF"/>
          </w:tcPr>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.66</w:t>
            </w:r>
          </w:p>
        </w:tc>
        <w:tc>
          <w:tcPr>
            <w:tcW w:w="335" w:type="pct"/>
            <w:tcBorders>
              <w:top w:val="single" w:sz="8" w:space="0" w:color="000000"/>
              <w:bottom w:val="single" w:sz="18" w:space="0" w:color="000000"/>
            </w:tcBorders>
            <w:shd w:val="clear" w:color="auto" w:fill="FFFFFF"/>
          </w:tcPr>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.43</w:t>
            </w:r>
          </w:p>
        </w:tc>
        <w:tc>
          <w:tcPr>
            <w:tcW w:w="1093" w:type="pct"/>
            <w:tcBorders>
              <w:top w:val="single" w:sz="8" w:space="0" w:color="000000"/>
              <w:bottom w:val="single" w:sz="18" w:space="0" w:color="000000"/>
            </w:tcBorders>
            <w:shd w:val="clear" w:color="auto" w:fill="FFFFFF"/>
          </w:tcPr>
          <w:p w:rsidR="0084720C" w:rsidRDefault="0084720C" w:rsidP="0084720C">
            <w:pPr>
              <w:spacing w:after="0"/>
              <w:rPr>
                <w:sz w:val="16"/>
                <w:szCs w:val="16"/>
              </w:rPr>
            </w:pPr>
          </w:p>
          <w:p w:rsidR="0084720C" w:rsidRDefault="0084720C" w:rsidP="0084720C">
            <w:pPr>
              <w:spacing w:after="0"/>
              <w:rPr>
                <w:sz w:val="16"/>
                <w:szCs w:val="16"/>
              </w:rPr>
            </w:pPr>
          </w:p>
          <w:p w:rsidR="0084720C" w:rsidRDefault="0084720C" w:rsidP="0084720C">
            <w:pPr>
              <w:spacing w:after="0"/>
              <w:rPr>
                <w:sz w:val="16"/>
                <w:szCs w:val="16"/>
              </w:rPr>
            </w:pPr>
          </w:p>
          <w:p w:rsidR="0084720C" w:rsidRDefault="0084720C" w:rsidP="0084720C">
            <w:pPr>
              <w:spacing w:after="0"/>
              <w:rPr>
                <w:sz w:val="16"/>
                <w:szCs w:val="16"/>
              </w:rPr>
            </w:pPr>
          </w:p>
          <w:p w:rsidR="0084720C" w:rsidRDefault="0084720C" w:rsidP="0084720C">
            <w:pPr>
              <w:spacing w:after="0"/>
              <w:rPr>
                <w:sz w:val="16"/>
                <w:szCs w:val="16"/>
              </w:rPr>
            </w:pPr>
          </w:p>
          <w:p w:rsidR="0084720C" w:rsidRPr="0084720C" w:rsidRDefault="0084720C" w:rsidP="0084720C">
            <w:pPr>
              <w:spacing w:after="0"/>
              <w:rPr>
                <w:sz w:val="16"/>
                <w:szCs w:val="16"/>
              </w:rPr>
            </w:pPr>
            <w:r>
              <w:rPr>
                <w:sz w:val="16"/>
                <w:szCs w:val="16"/>
              </w:rPr>
              <w:t>5.87**</w:t>
            </w:r>
          </w:p>
        </w:tc>
        <w:tc>
          <w:tcPr>
            <w:tcW w:w="536" w:type="pct"/>
            <w:tcBorders>
              <w:top w:val="single" w:sz="8" w:space="0" w:color="000000"/>
              <w:bottom w:val="single" w:sz="18" w:space="0" w:color="000000"/>
            </w:tcBorders>
            <w:shd w:val="clear" w:color="auto" w:fill="FFFFFF"/>
          </w:tcPr>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.05</w:t>
            </w:r>
          </w:p>
        </w:tc>
        <w:tc>
          <w:tcPr>
            <w:tcW w:w="556" w:type="pct"/>
            <w:tcBorders>
              <w:top w:val="single" w:sz="8" w:space="0" w:color="000000"/>
              <w:bottom w:val="single" w:sz="18" w:space="0" w:color="000000"/>
            </w:tcBorders>
            <w:shd w:val="clear" w:color="auto" w:fill="FFFFFF"/>
          </w:tcPr>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p>
          <w:p w:rsidR="0084720C" w:rsidRPr="0084720C" w:rsidRDefault="0084720C" w:rsidP="0084720C">
            <w:pPr>
              <w:spacing w:after="0"/>
              <w:rPr>
                <w:sz w:val="16"/>
                <w:szCs w:val="16"/>
              </w:rPr>
            </w:pPr>
            <w:r w:rsidRPr="0084720C">
              <w:rPr>
                <w:sz w:val="16"/>
                <w:szCs w:val="16"/>
              </w:rPr>
              <w:t>2.47</w:t>
            </w:r>
          </w:p>
        </w:tc>
      </w:tr>
    </w:tbl>
    <w:p w:rsidR="009B038A" w:rsidRPr="0058669C" w:rsidRDefault="009B038A" w:rsidP="009B038A">
      <w:pPr>
        <w:spacing w:after="0"/>
      </w:pPr>
    </w:p>
    <w:p w:rsidR="009B038A" w:rsidRPr="0084720C" w:rsidRDefault="009B038A" w:rsidP="009B038A">
      <w:pPr>
        <w:spacing w:after="0" w:line="240" w:lineRule="auto"/>
        <w:contextualSpacing/>
        <w:rPr>
          <w:sz w:val="16"/>
          <w:szCs w:val="16"/>
        </w:rPr>
      </w:pPr>
      <w:r w:rsidRPr="0084720C">
        <w:rPr>
          <w:sz w:val="16"/>
          <w:szCs w:val="16"/>
        </w:rPr>
        <w:t xml:space="preserve">Note: *= significant at .05 level, **= significant at .001. SI=social isolation, avoid </w:t>
      </w:r>
      <w:proofErr w:type="spellStart"/>
      <w:r w:rsidRPr="0084720C">
        <w:rPr>
          <w:sz w:val="16"/>
          <w:szCs w:val="16"/>
        </w:rPr>
        <w:t>att</w:t>
      </w:r>
      <w:proofErr w:type="spellEnd"/>
      <w:r w:rsidRPr="0084720C">
        <w:rPr>
          <w:sz w:val="16"/>
          <w:szCs w:val="16"/>
        </w:rPr>
        <w:t xml:space="preserve"> = presence/absence of avoidant attachment style. Model 2 is raw scores. Model 3 is controlling </w:t>
      </w:r>
      <w:proofErr w:type="gramStart"/>
      <w:r w:rsidRPr="0084720C">
        <w:rPr>
          <w:sz w:val="16"/>
          <w:szCs w:val="16"/>
        </w:rPr>
        <w:t>for  covariates</w:t>
      </w:r>
      <w:proofErr w:type="gramEnd"/>
      <w:r w:rsidRPr="0084720C">
        <w:rPr>
          <w:sz w:val="16"/>
          <w:szCs w:val="16"/>
        </w:rPr>
        <w:t>. SDQ total score</w:t>
      </w:r>
      <w:r w:rsidR="00723C23">
        <w:rPr>
          <w:sz w:val="16"/>
          <w:szCs w:val="16"/>
        </w:rPr>
        <w:t>=</w:t>
      </w:r>
      <w:r w:rsidR="00723C23" w:rsidRPr="00723C23">
        <w:rPr>
          <w:sz w:val="16"/>
          <w:szCs w:val="16"/>
        </w:rPr>
        <w:t xml:space="preserve"> </w:t>
      </w:r>
      <w:r w:rsidR="00723C23">
        <w:rPr>
          <w:sz w:val="16"/>
          <w:szCs w:val="16"/>
        </w:rPr>
        <w:t>Strengths &amp; Difficulties Questionnaire</w:t>
      </w:r>
      <w:r w:rsidRPr="0084720C">
        <w:rPr>
          <w:sz w:val="16"/>
          <w:szCs w:val="16"/>
        </w:rPr>
        <w:t>.</w:t>
      </w:r>
    </w:p>
    <w:p w:rsidR="009B038A" w:rsidRPr="0058669C" w:rsidRDefault="009B038A" w:rsidP="009B038A">
      <w:pPr>
        <w:spacing w:after="0" w:line="240" w:lineRule="auto"/>
        <w:rPr>
          <w:b/>
        </w:rPr>
      </w:pPr>
    </w:p>
    <w:p w:rsidR="009B038A" w:rsidRPr="0058669C" w:rsidRDefault="009B038A" w:rsidP="009B038A">
      <w:pPr>
        <w:spacing w:after="0" w:line="240" w:lineRule="auto"/>
        <w:rPr>
          <w:b/>
        </w:rPr>
      </w:pPr>
      <w:r w:rsidRPr="0058669C">
        <w:rPr>
          <w:b/>
        </w:rPr>
        <w:t xml:space="preserve">Regression model: Defectiveness/Shame Schema as potential mediator </w:t>
      </w:r>
    </w:p>
    <w:p w:rsidR="009B038A" w:rsidRPr="0058669C" w:rsidRDefault="009B038A" w:rsidP="009B038A"/>
    <w:tbl>
      <w:tblPr>
        <w:tblpPr w:leftFromText="180" w:rightFromText="180" w:vertAnchor="text" w:horzAnchor="margin" w:tblpY="-329"/>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893"/>
        <w:gridCol w:w="552"/>
        <w:gridCol w:w="551"/>
        <w:gridCol w:w="991"/>
        <w:gridCol w:w="551"/>
        <w:gridCol w:w="441"/>
        <w:gridCol w:w="551"/>
        <w:gridCol w:w="1799"/>
        <w:gridCol w:w="882"/>
        <w:gridCol w:w="914"/>
      </w:tblGrid>
      <w:tr w:rsidR="00314420" w:rsidRPr="00314420" w:rsidTr="00314420">
        <w:trPr>
          <w:cantSplit/>
          <w:trHeight w:val="383"/>
          <w:tblHeader/>
        </w:trPr>
        <w:tc>
          <w:tcPr>
            <w:tcW w:w="606"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314420" w:rsidRPr="00314420" w:rsidRDefault="00314420" w:rsidP="0085087E">
            <w:pPr>
              <w:spacing w:after="0"/>
              <w:rPr>
                <w:sz w:val="16"/>
                <w:szCs w:val="16"/>
              </w:rPr>
            </w:pPr>
            <w:r w:rsidRPr="00314420">
              <w:rPr>
                <w:sz w:val="16"/>
                <w:szCs w:val="16"/>
              </w:rPr>
              <w:t>Model</w:t>
            </w:r>
          </w:p>
        </w:tc>
        <w:tc>
          <w:tcPr>
            <w:tcW w:w="670" w:type="pct"/>
            <w:gridSpan w:val="2"/>
            <w:tcBorders>
              <w:top w:val="single" w:sz="18" w:space="0" w:color="000000"/>
              <w:left w:val="single" w:sz="16" w:space="0" w:color="000000"/>
            </w:tcBorders>
            <w:shd w:val="clear" w:color="auto" w:fill="FFFFFF"/>
            <w:vAlign w:val="bottom"/>
          </w:tcPr>
          <w:p w:rsidR="00314420" w:rsidRPr="00314420" w:rsidRDefault="00443909" w:rsidP="0085087E">
            <w:pPr>
              <w:spacing w:after="0"/>
              <w:rPr>
                <w:sz w:val="16"/>
                <w:szCs w:val="16"/>
              </w:rPr>
            </w:pPr>
            <w:proofErr w:type="spellStart"/>
            <w:r>
              <w:rPr>
                <w:sz w:val="16"/>
                <w:szCs w:val="16"/>
              </w:rPr>
              <w:t>Unstandardised</w:t>
            </w:r>
            <w:proofErr w:type="spellEnd"/>
            <w:r w:rsidR="00314420" w:rsidRPr="00314420">
              <w:rPr>
                <w:sz w:val="16"/>
                <w:szCs w:val="16"/>
              </w:rPr>
              <w:t xml:space="preserve"> Coefficients</w:t>
            </w:r>
          </w:p>
        </w:tc>
        <w:tc>
          <w:tcPr>
            <w:tcW w:w="602" w:type="pct"/>
            <w:tcBorders>
              <w:top w:val="single" w:sz="18" w:space="0" w:color="000000"/>
            </w:tcBorders>
            <w:shd w:val="clear" w:color="auto" w:fill="FFFFFF"/>
            <w:vAlign w:val="bottom"/>
          </w:tcPr>
          <w:p w:rsidR="00314420" w:rsidRPr="00314420" w:rsidRDefault="00443909" w:rsidP="0085087E">
            <w:pPr>
              <w:spacing w:after="0"/>
              <w:rPr>
                <w:sz w:val="16"/>
                <w:szCs w:val="16"/>
              </w:rPr>
            </w:pPr>
            <w:r>
              <w:rPr>
                <w:sz w:val="16"/>
                <w:szCs w:val="16"/>
              </w:rPr>
              <w:t>Standardised</w:t>
            </w:r>
            <w:r w:rsidR="00314420" w:rsidRPr="00314420">
              <w:rPr>
                <w:sz w:val="16"/>
                <w:szCs w:val="16"/>
              </w:rPr>
              <w:t xml:space="preserve"> Coefficients</w:t>
            </w:r>
          </w:p>
        </w:tc>
        <w:tc>
          <w:tcPr>
            <w:tcW w:w="335" w:type="pct"/>
            <w:vMerge w:val="restart"/>
            <w:tcBorders>
              <w:top w:val="single" w:sz="18" w:space="0" w:color="000000"/>
              <w:bottom w:val="single" w:sz="16" w:space="0" w:color="000000"/>
            </w:tcBorders>
            <w:shd w:val="clear" w:color="auto" w:fill="FFFFFF"/>
            <w:vAlign w:val="bottom"/>
          </w:tcPr>
          <w:p w:rsidR="00314420" w:rsidRPr="00314420" w:rsidRDefault="00314420" w:rsidP="0085087E">
            <w:pPr>
              <w:spacing w:after="0"/>
              <w:rPr>
                <w:sz w:val="16"/>
                <w:szCs w:val="16"/>
              </w:rPr>
            </w:pPr>
          </w:p>
          <w:p w:rsidR="00314420" w:rsidRPr="00314420" w:rsidRDefault="00314420" w:rsidP="0085087E">
            <w:pPr>
              <w:spacing w:after="0"/>
              <w:rPr>
                <w:sz w:val="16"/>
                <w:szCs w:val="16"/>
              </w:rPr>
            </w:pPr>
          </w:p>
          <w:p w:rsidR="00314420" w:rsidRPr="00314420" w:rsidRDefault="00314420" w:rsidP="0085087E">
            <w:pPr>
              <w:spacing w:after="0"/>
              <w:rPr>
                <w:sz w:val="16"/>
                <w:szCs w:val="16"/>
              </w:rPr>
            </w:pPr>
            <w:r w:rsidRPr="00314420">
              <w:rPr>
                <w:sz w:val="16"/>
                <w:szCs w:val="16"/>
              </w:rPr>
              <w:t>t</w:t>
            </w:r>
          </w:p>
        </w:tc>
        <w:tc>
          <w:tcPr>
            <w:tcW w:w="268" w:type="pct"/>
            <w:vMerge w:val="restart"/>
            <w:tcBorders>
              <w:top w:val="single" w:sz="18" w:space="0" w:color="000000"/>
            </w:tcBorders>
            <w:shd w:val="clear" w:color="auto" w:fill="FFFFFF"/>
            <w:vAlign w:val="bottom"/>
          </w:tcPr>
          <w:p w:rsidR="00314420" w:rsidRPr="00314420" w:rsidRDefault="00314420" w:rsidP="0085087E">
            <w:pPr>
              <w:spacing w:after="0"/>
              <w:rPr>
                <w:sz w:val="16"/>
                <w:szCs w:val="16"/>
              </w:rPr>
            </w:pPr>
          </w:p>
          <w:p w:rsidR="00314420" w:rsidRPr="00314420" w:rsidRDefault="00314420" w:rsidP="0085087E">
            <w:pPr>
              <w:spacing w:after="0"/>
              <w:rPr>
                <w:sz w:val="16"/>
                <w:szCs w:val="16"/>
              </w:rPr>
            </w:pPr>
          </w:p>
          <w:p w:rsidR="00314420" w:rsidRPr="00314420" w:rsidRDefault="00314420" w:rsidP="0085087E">
            <w:pPr>
              <w:spacing w:after="0"/>
              <w:rPr>
                <w:sz w:val="16"/>
                <w:szCs w:val="16"/>
              </w:rPr>
            </w:pPr>
            <w:r w:rsidRPr="00314420">
              <w:rPr>
                <w:sz w:val="16"/>
                <w:szCs w:val="16"/>
              </w:rPr>
              <w:t>R</w:t>
            </w:r>
          </w:p>
        </w:tc>
        <w:tc>
          <w:tcPr>
            <w:tcW w:w="335" w:type="pct"/>
            <w:vMerge w:val="restart"/>
            <w:tcBorders>
              <w:top w:val="single" w:sz="18" w:space="0" w:color="000000"/>
            </w:tcBorders>
            <w:shd w:val="clear" w:color="auto" w:fill="FFFFFF"/>
            <w:vAlign w:val="bottom"/>
          </w:tcPr>
          <w:p w:rsidR="00314420" w:rsidRPr="00314420" w:rsidRDefault="00314420" w:rsidP="0085087E">
            <w:pPr>
              <w:spacing w:after="0"/>
              <w:rPr>
                <w:sz w:val="16"/>
                <w:szCs w:val="16"/>
              </w:rPr>
            </w:pPr>
          </w:p>
          <w:p w:rsidR="00314420" w:rsidRPr="00314420" w:rsidRDefault="00314420" w:rsidP="0085087E">
            <w:pPr>
              <w:spacing w:after="0"/>
              <w:rPr>
                <w:sz w:val="16"/>
                <w:szCs w:val="16"/>
              </w:rPr>
            </w:pPr>
          </w:p>
          <w:p w:rsidR="00314420" w:rsidRPr="00314420" w:rsidRDefault="00314420" w:rsidP="0085087E">
            <w:pPr>
              <w:spacing w:after="0"/>
              <w:rPr>
                <w:sz w:val="16"/>
                <w:szCs w:val="16"/>
              </w:rPr>
            </w:pPr>
            <w:r w:rsidRPr="00314420">
              <w:rPr>
                <w:sz w:val="16"/>
                <w:szCs w:val="16"/>
              </w:rPr>
              <w:t>R</w:t>
            </w:r>
            <w:r w:rsidRPr="00314420">
              <w:rPr>
                <w:sz w:val="16"/>
                <w:szCs w:val="16"/>
                <w:vertAlign w:val="superscript"/>
              </w:rPr>
              <w:t>2</w:t>
            </w:r>
          </w:p>
        </w:tc>
        <w:tc>
          <w:tcPr>
            <w:tcW w:w="1093" w:type="pct"/>
            <w:vMerge w:val="restart"/>
            <w:tcBorders>
              <w:top w:val="single" w:sz="18" w:space="0" w:color="000000"/>
            </w:tcBorders>
            <w:shd w:val="clear" w:color="auto" w:fill="FFFFFF"/>
          </w:tcPr>
          <w:p w:rsidR="00314420" w:rsidRDefault="00314420" w:rsidP="0085087E">
            <w:pPr>
              <w:spacing w:after="0"/>
              <w:rPr>
                <w:sz w:val="16"/>
                <w:szCs w:val="16"/>
              </w:rPr>
            </w:pPr>
          </w:p>
          <w:p w:rsidR="00314420" w:rsidRDefault="00314420" w:rsidP="0085087E">
            <w:pPr>
              <w:spacing w:after="0"/>
              <w:rPr>
                <w:sz w:val="16"/>
                <w:szCs w:val="16"/>
              </w:rPr>
            </w:pPr>
          </w:p>
          <w:p w:rsidR="00314420" w:rsidRPr="00314420" w:rsidRDefault="00314420" w:rsidP="0085087E">
            <w:pPr>
              <w:spacing w:after="0"/>
              <w:rPr>
                <w:sz w:val="16"/>
                <w:szCs w:val="16"/>
              </w:rPr>
            </w:pPr>
            <w:r>
              <w:rPr>
                <w:sz w:val="16"/>
                <w:szCs w:val="16"/>
              </w:rPr>
              <w:t>F</w:t>
            </w:r>
          </w:p>
        </w:tc>
        <w:tc>
          <w:tcPr>
            <w:tcW w:w="1092" w:type="pct"/>
            <w:gridSpan w:val="2"/>
            <w:tcBorders>
              <w:top w:val="single" w:sz="18" w:space="0" w:color="000000"/>
            </w:tcBorders>
            <w:shd w:val="clear" w:color="auto" w:fill="FFFFFF"/>
            <w:vAlign w:val="bottom"/>
          </w:tcPr>
          <w:p w:rsidR="00314420" w:rsidRPr="00314420" w:rsidRDefault="00314420" w:rsidP="0085087E">
            <w:pPr>
              <w:spacing w:after="0"/>
              <w:rPr>
                <w:sz w:val="16"/>
                <w:szCs w:val="16"/>
              </w:rPr>
            </w:pPr>
            <w:r w:rsidRPr="00314420">
              <w:rPr>
                <w:sz w:val="16"/>
                <w:szCs w:val="16"/>
              </w:rPr>
              <w:t>Change statistics</w:t>
            </w:r>
          </w:p>
        </w:tc>
      </w:tr>
      <w:tr w:rsidR="00314420" w:rsidRPr="00314420" w:rsidTr="00314420">
        <w:trPr>
          <w:cantSplit/>
          <w:tblHeader/>
        </w:trPr>
        <w:tc>
          <w:tcPr>
            <w:tcW w:w="606"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314420" w:rsidRPr="00314420" w:rsidRDefault="00314420" w:rsidP="0085087E">
            <w:pPr>
              <w:spacing w:after="0"/>
              <w:rPr>
                <w:sz w:val="16"/>
                <w:szCs w:val="16"/>
              </w:rPr>
            </w:pPr>
          </w:p>
        </w:tc>
        <w:tc>
          <w:tcPr>
            <w:tcW w:w="335" w:type="pct"/>
            <w:tcBorders>
              <w:left w:val="single" w:sz="16" w:space="0" w:color="000000"/>
              <w:bottom w:val="single" w:sz="16" w:space="0" w:color="000000"/>
            </w:tcBorders>
            <w:shd w:val="clear" w:color="auto" w:fill="FFFFFF"/>
            <w:vAlign w:val="center"/>
          </w:tcPr>
          <w:p w:rsidR="00314420" w:rsidRPr="00314420" w:rsidRDefault="00314420" w:rsidP="0085087E">
            <w:pPr>
              <w:spacing w:after="0"/>
              <w:rPr>
                <w:sz w:val="16"/>
                <w:szCs w:val="16"/>
              </w:rPr>
            </w:pPr>
            <w:r w:rsidRPr="00314420">
              <w:rPr>
                <w:sz w:val="16"/>
                <w:szCs w:val="16"/>
              </w:rPr>
              <w:t>B</w:t>
            </w:r>
          </w:p>
        </w:tc>
        <w:tc>
          <w:tcPr>
            <w:tcW w:w="335" w:type="pct"/>
            <w:tcBorders>
              <w:bottom w:val="single" w:sz="16" w:space="0" w:color="000000"/>
            </w:tcBorders>
            <w:shd w:val="clear" w:color="auto" w:fill="FFFFFF"/>
            <w:vAlign w:val="center"/>
          </w:tcPr>
          <w:p w:rsidR="00314420" w:rsidRPr="00314420" w:rsidRDefault="00314420" w:rsidP="0085087E">
            <w:pPr>
              <w:spacing w:after="0"/>
              <w:rPr>
                <w:sz w:val="16"/>
                <w:szCs w:val="16"/>
              </w:rPr>
            </w:pPr>
            <w:r w:rsidRPr="00314420">
              <w:rPr>
                <w:sz w:val="16"/>
                <w:szCs w:val="16"/>
              </w:rPr>
              <w:t>Std. Err</w:t>
            </w:r>
          </w:p>
        </w:tc>
        <w:tc>
          <w:tcPr>
            <w:tcW w:w="602" w:type="pct"/>
            <w:tcBorders>
              <w:bottom w:val="single" w:sz="16" w:space="0" w:color="000000"/>
            </w:tcBorders>
            <w:shd w:val="clear" w:color="auto" w:fill="FFFFFF"/>
            <w:vAlign w:val="center"/>
          </w:tcPr>
          <w:p w:rsidR="00314420" w:rsidRPr="00314420" w:rsidRDefault="00314420" w:rsidP="0085087E">
            <w:pPr>
              <w:spacing w:after="0"/>
              <w:rPr>
                <w:sz w:val="16"/>
                <w:szCs w:val="16"/>
              </w:rPr>
            </w:pPr>
            <w:r w:rsidRPr="00314420">
              <w:rPr>
                <w:sz w:val="16"/>
                <w:szCs w:val="16"/>
              </w:rPr>
              <w:t>β</w:t>
            </w:r>
          </w:p>
        </w:tc>
        <w:tc>
          <w:tcPr>
            <w:tcW w:w="335" w:type="pct"/>
            <w:vMerge/>
            <w:tcBorders>
              <w:top w:val="single" w:sz="16" w:space="0" w:color="000000"/>
              <w:bottom w:val="single" w:sz="16" w:space="0" w:color="000000"/>
            </w:tcBorders>
            <w:shd w:val="clear" w:color="auto" w:fill="FFFFFF"/>
            <w:vAlign w:val="bottom"/>
          </w:tcPr>
          <w:p w:rsidR="00314420" w:rsidRPr="00314420" w:rsidRDefault="00314420" w:rsidP="0085087E">
            <w:pPr>
              <w:spacing w:after="0"/>
              <w:rPr>
                <w:sz w:val="16"/>
                <w:szCs w:val="16"/>
              </w:rPr>
            </w:pPr>
          </w:p>
        </w:tc>
        <w:tc>
          <w:tcPr>
            <w:tcW w:w="268" w:type="pct"/>
            <w:vMerge/>
            <w:tcBorders>
              <w:bottom w:val="single" w:sz="16" w:space="0" w:color="000000"/>
            </w:tcBorders>
            <w:shd w:val="clear" w:color="auto" w:fill="FFFFFF"/>
          </w:tcPr>
          <w:p w:rsidR="00314420" w:rsidRPr="00314420" w:rsidRDefault="00314420" w:rsidP="0085087E">
            <w:pPr>
              <w:spacing w:after="0"/>
              <w:rPr>
                <w:sz w:val="16"/>
                <w:szCs w:val="16"/>
              </w:rPr>
            </w:pPr>
          </w:p>
        </w:tc>
        <w:tc>
          <w:tcPr>
            <w:tcW w:w="335" w:type="pct"/>
            <w:vMerge/>
            <w:tcBorders>
              <w:bottom w:val="single" w:sz="16" w:space="0" w:color="000000"/>
            </w:tcBorders>
            <w:shd w:val="clear" w:color="auto" w:fill="FFFFFF"/>
            <w:vAlign w:val="bottom"/>
          </w:tcPr>
          <w:p w:rsidR="00314420" w:rsidRPr="00314420" w:rsidRDefault="00314420" w:rsidP="0085087E">
            <w:pPr>
              <w:spacing w:after="0"/>
              <w:rPr>
                <w:sz w:val="16"/>
                <w:szCs w:val="16"/>
              </w:rPr>
            </w:pPr>
          </w:p>
        </w:tc>
        <w:tc>
          <w:tcPr>
            <w:tcW w:w="1093" w:type="pct"/>
            <w:vMerge/>
            <w:tcBorders>
              <w:bottom w:val="nil"/>
            </w:tcBorders>
            <w:shd w:val="clear" w:color="auto" w:fill="FFFFFF"/>
          </w:tcPr>
          <w:p w:rsidR="00314420" w:rsidRPr="00314420" w:rsidRDefault="00314420" w:rsidP="0085087E">
            <w:pPr>
              <w:spacing w:after="0"/>
              <w:rPr>
                <w:sz w:val="16"/>
                <w:szCs w:val="16"/>
              </w:rPr>
            </w:pPr>
          </w:p>
        </w:tc>
        <w:tc>
          <w:tcPr>
            <w:tcW w:w="536" w:type="pct"/>
            <w:tcBorders>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R</w:t>
            </w:r>
            <w:r w:rsidRPr="00314420">
              <w:rPr>
                <w:sz w:val="16"/>
                <w:szCs w:val="16"/>
                <w:vertAlign w:val="superscript"/>
              </w:rPr>
              <w:t>2</w:t>
            </w:r>
            <w:r w:rsidRPr="00314420">
              <w:rPr>
                <w:sz w:val="16"/>
                <w:szCs w:val="16"/>
              </w:rPr>
              <w:t>change</w:t>
            </w:r>
          </w:p>
        </w:tc>
        <w:tc>
          <w:tcPr>
            <w:tcW w:w="556" w:type="pct"/>
            <w:tcBorders>
              <w:bottom w:val="single" w:sz="12" w:space="0" w:color="000000"/>
            </w:tcBorders>
            <w:shd w:val="clear" w:color="auto" w:fill="FFFFFF"/>
            <w:vAlign w:val="center"/>
          </w:tcPr>
          <w:p w:rsidR="00314420" w:rsidRPr="00314420" w:rsidRDefault="00314420" w:rsidP="0085087E">
            <w:pPr>
              <w:spacing w:after="0"/>
              <w:rPr>
                <w:sz w:val="16"/>
                <w:szCs w:val="16"/>
              </w:rPr>
            </w:pPr>
            <w:r w:rsidRPr="00314420">
              <w:rPr>
                <w:sz w:val="16"/>
                <w:szCs w:val="16"/>
              </w:rPr>
              <w:t>F change</w:t>
            </w:r>
          </w:p>
        </w:tc>
      </w:tr>
      <w:tr w:rsidR="00314420" w:rsidRPr="00314420" w:rsidTr="00314420">
        <w:trPr>
          <w:cantSplit/>
          <w:tblHeader/>
        </w:trPr>
        <w:tc>
          <w:tcPr>
            <w:tcW w:w="64" w:type="pct"/>
            <w:vMerge w:val="restart"/>
            <w:tcBorders>
              <w:top w:val="single" w:sz="16" w:space="0" w:color="000000"/>
              <w:left w:val="single" w:sz="18" w:space="0" w:color="000000"/>
              <w:right w:val="nil"/>
            </w:tcBorders>
            <w:shd w:val="clear" w:color="auto" w:fill="FFFFFF"/>
          </w:tcPr>
          <w:p w:rsidR="00314420" w:rsidRPr="00314420" w:rsidRDefault="00314420" w:rsidP="0085087E">
            <w:pPr>
              <w:spacing w:after="0"/>
              <w:rPr>
                <w:sz w:val="16"/>
                <w:szCs w:val="16"/>
              </w:rPr>
            </w:pPr>
            <w:r w:rsidRPr="00314420">
              <w:rPr>
                <w:sz w:val="16"/>
                <w:szCs w:val="16"/>
              </w:rPr>
              <w:t>1</w:t>
            </w:r>
          </w:p>
        </w:tc>
        <w:tc>
          <w:tcPr>
            <w:tcW w:w="542" w:type="pct"/>
            <w:tcBorders>
              <w:top w:val="single" w:sz="16" w:space="0" w:color="000000"/>
              <w:left w:val="nil"/>
              <w:bottom w:val="nil"/>
              <w:right w:val="single" w:sz="16" w:space="0" w:color="000000"/>
            </w:tcBorders>
            <w:shd w:val="clear" w:color="auto" w:fill="FFFFFF"/>
          </w:tcPr>
          <w:p w:rsidR="00314420" w:rsidRPr="00314420" w:rsidRDefault="00314420" w:rsidP="0085087E">
            <w:pPr>
              <w:spacing w:after="0" w:line="240" w:lineRule="auto"/>
              <w:rPr>
                <w:sz w:val="16"/>
                <w:szCs w:val="16"/>
              </w:rPr>
            </w:pPr>
            <w:r w:rsidRPr="00314420">
              <w:rPr>
                <w:sz w:val="16"/>
                <w:szCs w:val="16"/>
              </w:rPr>
              <w:t>(Constant)</w:t>
            </w:r>
          </w:p>
        </w:tc>
        <w:tc>
          <w:tcPr>
            <w:tcW w:w="335" w:type="pct"/>
            <w:tcBorders>
              <w:top w:val="single" w:sz="16" w:space="0" w:color="000000"/>
              <w:left w:val="single" w:sz="16" w:space="0" w:color="000000"/>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11.50</w:t>
            </w:r>
          </w:p>
        </w:tc>
        <w:tc>
          <w:tcPr>
            <w:tcW w:w="335" w:type="pct"/>
            <w:tcBorders>
              <w:top w:val="single" w:sz="16" w:space="0" w:color="000000"/>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1.86</w:t>
            </w:r>
          </w:p>
        </w:tc>
        <w:tc>
          <w:tcPr>
            <w:tcW w:w="602" w:type="pct"/>
            <w:tcBorders>
              <w:top w:val="single" w:sz="16" w:space="0" w:color="000000"/>
              <w:bottom w:val="nil"/>
            </w:tcBorders>
            <w:shd w:val="clear" w:color="auto" w:fill="FFFFFF"/>
            <w:vAlign w:val="center"/>
          </w:tcPr>
          <w:p w:rsidR="00314420" w:rsidRPr="00314420" w:rsidRDefault="00314420" w:rsidP="0085087E">
            <w:pPr>
              <w:spacing w:after="0"/>
              <w:rPr>
                <w:sz w:val="16"/>
                <w:szCs w:val="16"/>
              </w:rPr>
            </w:pPr>
          </w:p>
        </w:tc>
        <w:tc>
          <w:tcPr>
            <w:tcW w:w="335" w:type="pct"/>
            <w:tcBorders>
              <w:top w:val="single" w:sz="16" w:space="0" w:color="000000"/>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6.19**</w:t>
            </w:r>
          </w:p>
        </w:tc>
        <w:tc>
          <w:tcPr>
            <w:tcW w:w="268" w:type="pct"/>
            <w:tcBorders>
              <w:top w:val="single" w:sz="16" w:space="0" w:color="000000"/>
              <w:bottom w:val="nil"/>
            </w:tcBorders>
            <w:shd w:val="clear" w:color="auto" w:fill="FFFFFF"/>
            <w:vAlign w:val="center"/>
          </w:tcPr>
          <w:p w:rsidR="00314420" w:rsidRPr="00314420" w:rsidRDefault="00314420" w:rsidP="0085087E">
            <w:pPr>
              <w:spacing w:after="0"/>
              <w:rPr>
                <w:sz w:val="16"/>
                <w:szCs w:val="16"/>
              </w:rPr>
            </w:pPr>
          </w:p>
        </w:tc>
        <w:tc>
          <w:tcPr>
            <w:tcW w:w="335" w:type="pct"/>
            <w:tcBorders>
              <w:top w:val="nil"/>
              <w:bottom w:val="nil"/>
            </w:tcBorders>
            <w:shd w:val="clear" w:color="auto" w:fill="FFFFFF"/>
            <w:vAlign w:val="center"/>
          </w:tcPr>
          <w:p w:rsidR="00314420" w:rsidRPr="00314420" w:rsidRDefault="00314420" w:rsidP="0085087E">
            <w:pPr>
              <w:spacing w:after="0"/>
              <w:rPr>
                <w:sz w:val="16"/>
                <w:szCs w:val="16"/>
              </w:rPr>
            </w:pPr>
          </w:p>
        </w:tc>
        <w:tc>
          <w:tcPr>
            <w:tcW w:w="1093" w:type="pct"/>
            <w:tcBorders>
              <w:top w:val="single" w:sz="12" w:space="0" w:color="auto"/>
              <w:bottom w:val="nil"/>
            </w:tcBorders>
            <w:shd w:val="clear" w:color="auto" w:fill="FFFFFF"/>
          </w:tcPr>
          <w:p w:rsidR="00314420" w:rsidRPr="00314420" w:rsidRDefault="00314420" w:rsidP="0085087E">
            <w:pPr>
              <w:spacing w:after="0"/>
              <w:rPr>
                <w:sz w:val="16"/>
                <w:szCs w:val="16"/>
              </w:rPr>
            </w:pPr>
          </w:p>
        </w:tc>
        <w:tc>
          <w:tcPr>
            <w:tcW w:w="536" w:type="pct"/>
            <w:tcBorders>
              <w:top w:val="single" w:sz="12" w:space="0" w:color="auto"/>
              <w:bottom w:val="nil"/>
            </w:tcBorders>
            <w:shd w:val="clear" w:color="auto" w:fill="FFFFFF"/>
            <w:vAlign w:val="center"/>
          </w:tcPr>
          <w:p w:rsidR="00314420" w:rsidRPr="00314420" w:rsidRDefault="00314420" w:rsidP="0085087E">
            <w:pPr>
              <w:spacing w:after="0"/>
              <w:rPr>
                <w:sz w:val="16"/>
                <w:szCs w:val="16"/>
              </w:rPr>
            </w:pPr>
          </w:p>
        </w:tc>
        <w:tc>
          <w:tcPr>
            <w:tcW w:w="556" w:type="pct"/>
            <w:tcBorders>
              <w:top w:val="single" w:sz="12" w:space="0" w:color="000000"/>
              <w:bottom w:val="nil"/>
            </w:tcBorders>
            <w:shd w:val="clear" w:color="auto" w:fill="FFFFFF"/>
            <w:vAlign w:val="center"/>
          </w:tcPr>
          <w:p w:rsidR="00314420" w:rsidRPr="00314420" w:rsidRDefault="00314420" w:rsidP="0085087E">
            <w:pPr>
              <w:spacing w:after="0"/>
              <w:rPr>
                <w:sz w:val="16"/>
                <w:szCs w:val="16"/>
              </w:rPr>
            </w:pPr>
          </w:p>
        </w:tc>
      </w:tr>
      <w:tr w:rsidR="00314420" w:rsidRPr="00314420" w:rsidTr="00314420">
        <w:trPr>
          <w:cantSplit/>
          <w:tblHeader/>
        </w:trPr>
        <w:tc>
          <w:tcPr>
            <w:tcW w:w="64" w:type="pct"/>
            <w:vMerge/>
            <w:tcBorders>
              <w:top w:val="single" w:sz="16" w:space="0" w:color="000000"/>
              <w:left w:val="single" w:sz="18" w:space="0" w:color="000000"/>
              <w:right w:val="nil"/>
            </w:tcBorders>
            <w:shd w:val="clear" w:color="auto" w:fill="FFFFFF"/>
          </w:tcPr>
          <w:p w:rsidR="00314420" w:rsidRPr="00314420" w:rsidRDefault="00314420" w:rsidP="0085087E">
            <w:pPr>
              <w:spacing w:after="0"/>
              <w:rPr>
                <w:sz w:val="16"/>
                <w:szCs w:val="16"/>
              </w:rPr>
            </w:pPr>
          </w:p>
        </w:tc>
        <w:tc>
          <w:tcPr>
            <w:tcW w:w="542" w:type="pct"/>
            <w:tcBorders>
              <w:top w:val="nil"/>
              <w:left w:val="nil"/>
              <w:right w:val="single" w:sz="16" w:space="0" w:color="000000"/>
            </w:tcBorders>
            <w:shd w:val="clear" w:color="auto" w:fill="FFFFFF"/>
          </w:tcPr>
          <w:p w:rsidR="00314420" w:rsidRPr="00314420" w:rsidRDefault="00314420" w:rsidP="0085087E">
            <w:pPr>
              <w:spacing w:after="0" w:line="240" w:lineRule="auto"/>
              <w:rPr>
                <w:sz w:val="16"/>
                <w:szCs w:val="16"/>
              </w:rPr>
            </w:pPr>
            <w:r w:rsidRPr="00314420">
              <w:rPr>
                <w:sz w:val="16"/>
                <w:szCs w:val="16"/>
              </w:rPr>
              <w:t xml:space="preserve">avoid </w:t>
            </w:r>
            <w:proofErr w:type="spellStart"/>
            <w:r w:rsidRPr="00314420">
              <w:rPr>
                <w:sz w:val="16"/>
                <w:szCs w:val="16"/>
              </w:rPr>
              <w:t>att</w:t>
            </w:r>
            <w:proofErr w:type="spellEnd"/>
          </w:p>
        </w:tc>
        <w:tc>
          <w:tcPr>
            <w:tcW w:w="335" w:type="pct"/>
            <w:tcBorders>
              <w:top w:val="nil"/>
              <w:left w:val="single" w:sz="16" w:space="0" w:color="000000"/>
            </w:tcBorders>
            <w:shd w:val="clear" w:color="auto" w:fill="FFFFFF"/>
            <w:vAlign w:val="center"/>
          </w:tcPr>
          <w:p w:rsidR="00314420" w:rsidRPr="00314420" w:rsidRDefault="00314420" w:rsidP="0085087E">
            <w:pPr>
              <w:spacing w:after="0"/>
              <w:rPr>
                <w:sz w:val="16"/>
                <w:szCs w:val="16"/>
              </w:rPr>
            </w:pPr>
            <w:r w:rsidRPr="00314420">
              <w:rPr>
                <w:sz w:val="16"/>
                <w:szCs w:val="16"/>
              </w:rPr>
              <w:t>11.40</w:t>
            </w:r>
          </w:p>
        </w:tc>
        <w:tc>
          <w:tcPr>
            <w:tcW w:w="335" w:type="pct"/>
            <w:tcBorders>
              <w:top w:val="nil"/>
            </w:tcBorders>
            <w:shd w:val="clear" w:color="auto" w:fill="FFFFFF"/>
            <w:vAlign w:val="center"/>
          </w:tcPr>
          <w:p w:rsidR="00314420" w:rsidRPr="00314420" w:rsidRDefault="00314420" w:rsidP="0085087E">
            <w:pPr>
              <w:spacing w:after="0"/>
              <w:rPr>
                <w:sz w:val="16"/>
                <w:szCs w:val="16"/>
              </w:rPr>
            </w:pPr>
            <w:r w:rsidRPr="00314420">
              <w:rPr>
                <w:sz w:val="16"/>
                <w:szCs w:val="16"/>
              </w:rPr>
              <w:t>2.49</w:t>
            </w:r>
          </w:p>
        </w:tc>
        <w:tc>
          <w:tcPr>
            <w:tcW w:w="602" w:type="pct"/>
            <w:tcBorders>
              <w:top w:val="nil"/>
            </w:tcBorders>
            <w:shd w:val="clear" w:color="auto" w:fill="FFFFFF"/>
            <w:vAlign w:val="center"/>
          </w:tcPr>
          <w:p w:rsidR="00314420" w:rsidRPr="00314420" w:rsidRDefault="00314420" w:rsidP="0085087E">
            <w:pPr>
              <w:spacing w:after="0"/>
              <w:rPr>
                <w:sz w:val="16"/>
                <w:szCs w:val="16"/>
              </w:rPr>
            </w:pPr>
            <w:r w:rsidRPr="00314420">
              <w:rPr>
                <w:sz w:val="16"/>
                <w:szCs w:val="16"/>
              </w:rPr>
              <w:t xml:space="preserve"> .64</w:t>
            </w:r>
          </w:p>
        </w:tc>
        <w:tc>
          <w:tcPr>
            <w:tcW w:w="335" w:type="pct"/>
            <w:tcBorders>
              <w:top w:val="nil"/>
            </w:tcBorders>
            <w:shd w:val="clear" w:color="auto" w:fill="FFFFFF"/>
            <w:vAlign w:val="center"/>
          </w:tcPr>
          <w:p w:rsidR="00314420" w:rsidRPr="00314420" w:rsidRDefault="00314420" w:rsidP="0085087E">
            <w:pPr>
              <w:spacing w:after="0"/>
              <w:rPr>
                <w:sz w:val="16"/>
                <w:szCs w:val="16"/>
              </w:rPr>
            </w:pPr>
            <w:r w:rsidRPr="00314420">
              <w:rPr>
                <w:sz w:val="16"/>
                <w:szCs w:val="16"/>
              </w:rPr>
              <w:t>4.58**</w:t>
            </w:r>
          </w:p>
        </w:tc>
        <w:tc>
          <w:tcPr>
            <w:tcW w:w="268" w:type="pct"/>
            <w:tcBorders>
              <w:top w:val="nil"/>
            </w:tcBorders>
            <w:shd w:val="clear" w:color="auto" w:fill="FFFFFF"/>
            <w:vAlign w:val="center"/>
          </w:tcPr>
          <w:p w:rsidR="00314420" w:rsidRPr="00314420" w:rsidRDefault="00314420" w:rsidP="0085087E">
            <w:pPr>
              <w:spacing w:after="0"/>
              <w:rPr>
                <w:sz w:val="16"/>
                <w:szCs w:val="16"/>
              </w:rPr>
            </w:pPr>
            <w:r w:rsidRPr="00314420">
              <w:rPr>
                <w:sz w:val="16"/>
                <w:szCs w:val="16"/>
              </w:rPr>
              <w:t>.62</w:t>
            </w:r>
          </w:p>
        </w:tc>
        <w:tc>
          <w:tcPr>
            <w:tcW w:w="335" w:type="pct"/>
            <w:tcBorders>
              <w:top w:val="nil"/>
            </w:tcBorders>
            <w:shd w:val="clear" w:color="auto" w:fill="FFFFFF"/>
            <w:vAlign w:val="center"/>
          </w:tcPr>
          <w:p w:rsidR="00314420" w:rsidRPr="00314420" w:rsidRDefault="00314420" w:rsidP="0085087E">
            <w:pPr>
              <w:spacing w:after="0"/>
              <w:rPr>
                <w:sz w:val="16"/>
                <w:szCs w:val="16"/>
              </w:rPr>
            </w:pPr>
            <w:r w:rsidRPr="00314420">
              <w:rPr>
                <w:sz w:val="16"/>
                <w:szCs w:val="16"/>
              </w:rPr>
              <w:t>.38</w:t>
            </w:r>
          </w:p>
        </w:tc>
        <w:tc>
          <w:tcPr>
            <w:tcW w:w="1093" w:type="pct"/>
            <w:tcBorders>
              <w:top w:val="nil"/>
            </w:tcBorders>
            <w:shd w:val="clear" w:color="auto" w:fill="FFFFFF"/>
          </w:tcPr>
          <w:p w:rsidR="00314420" w:rsidRPr="00314420" w:rsidRDefault="00314420" w:rsidP="0085087E">
            <w:pPr>
              <w:spacing w:after="0"/>
              <w:rPr>
                <w:sz w:val="16"/>
                <w:szCs w:val="16"/>
              </w:rPr>
            </w:pPr>
            <w:r>
              <w:rPr>
                <w:sz w:val="16"/>
                <w:szCs w:val="16"/>
              </w:rPr>
              <w:t>20.92**</w:t>
            </w:r>
          </w:p>
        </w:tc>
        <w:tc>
          <w:tcPr>
            <w:tcW w:w="536" w:type="pct"/>
            <w:tcBorders>
              <w:top w:val="nil"/>
            </w:tcBorders>
            <w:shd w:val="clear" w:color="auto" w:fill="FFFFFF"/>
            <w:vAlign w:val="center"/>
          </w:tcPr>
          <w:p w:rsidR="00314420" w:rsidRPr="00314420" w:rsidRDefault="00314420" w:rsidP="0085087E">
            <w:pPr>
              <w:spacing w:after="0"/>
              <w:rPr>
                <w:sz w:val="16"/>
                <w:szCs w:val="16"/>
              </w:rPr>
            </w:pPr>
            <w:r w:rsidRPr="00314420">
              <w:rPr>
                <w:sz w:val="16"/>
                <w:szCs w:val="16"/>
              </w:rPr>
              <w:t>.38</w:t>
            </w:r>
          </w:p>
        </w:tc>
        <w:tc>
          <w:tcPr>
            <w:tcW w:w="556" w:type="pct"/>
            <w:tcBorders>
              <w:top w:val="nil"/>
            </w:tcBorders>
            <w:shd w:val="clear" w:color="auto" w:fill="FFFFFF"/>
            <w:vAlign w:val="center"/>
          </w:tcPr>
          <w:p w:rsidR="00314420" w:rsidRPr="00314420" w:rsidRDefault="00314420" w:rsidP="0085087E">
            <w:pPr>
              <w:spacing w:after="0"/>
              <w:rPr>
                <w:sz w:val="16"/>
                <w:szCs w:val="16"/>
              </w:rPr>
            </w:pPr>
            <w:r w:rsidRPr="00314420">
              <w:rPr>
                <w:sz w:val="16"/>
                <w:szCs w:val="16"/>
              </w:rPr>
              <w:t>20.92**</w:t>
            </w:r>
          </w:p>
        </w:tc>
      </w:tr>
      <w:tr w:rsidR="00314420" w:rsidRPr="00314420" w:rsidTr="00314420">
        <w:trPr>
          <w:cantSplit/>
          <w:tblHeader/>
        </w:trPr>
        <w:tc>
          <w:tcPr>
            <w:tcW w:w="64" w:type="pct"/>
            <w:vMerge w:val="restart"/>
            <w:tcBorders>
              <w:left w:val="single" w:sz="18" w:space="0" w:color="000000"/>
              <w:bottom w:val="single" w:sz="16" w:space="0" w:color="000000"/>
              <w:right w:val="nil"/>
            </w:tcBorders>
            <w:shd w:val="clear" w:color="auto" w:fill="FFFFFF"/>
          </w:tcPr>
          <w:p w:rsidR="00314420" w:rsidRPr="00314420" w:rsidRDefault="00314420" w:rsidP="0085087E">
            <w:pPr>
              <w:spacing w:after="0"/>
              <w:rPr>
                <w:sz w:val="16"/>
                <w:szCs w:val="16"/>
              </w:rPr>
            </w:pPr>
            <w:r w:rsidRPr="00314420">
              <w:rPr>
                <w:sz w:val="16"/>
                <w:szCs w:val="16"/>
              </w:rPr>
              <w:t>2</w:t>
            </w:r>
          </w:p>
        </w:tc>
        <w:tc>
          <w:tcPr>
            <w:tcW w:w="542" w:type="pct"/>
            <w:tcBorders>
              <w:left w:val="nil"/>
              <w:bottom w:val="nil"/>
              <w:right w:val="single" w:sz="16" w:space="0" w:color="000000"/>
            </w:tcBorders>
            <w:shd w:val="clear" w:color="auto" w:fill="FFFFFF"/>
          </w:tcPr>
          <w:p w:rsidR="00314420" w:rsidRPr="00314420" w:rsidRDefault="00314420" w:rsidP="0085087E">
            <w:pPr>
              <w:spacing w:after="0" w:line="240" w:lineRule="auto"/>
              <w:rPr>
                <w:sz w:val="16"/>
                <w:szCs w:val="16"/>
              </w:rPr>
            </w:pPr>
            <w:r w:rsidRPr="00314420">
              <w:rPr>
                <w:sz w:val="16"/>
                <w:szCs w:val="16"/>
              </w:rPr>
              <w:t>(Constant)</w:t>
            </w:r>
          </w:p>
        </w:tc>
        <w:tc>
          <w:tcPr>
            <w:tcW w:w="335" w:type="pct"/>
            <w:tcBorders>
              <w:left w:val="single" w:sz="16" w:space="0" w:color="000000"/>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11.89</w:t>
            </w:r>
          </w:p>
        </w:tc>
        <w:tc>
          <w:tcPr>
            <w:tcW w:w="335" w:type="pct"/>
            <w:tcBorders>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2.67</w:t>
            </w:r>
          </w:p>
        </w:tc>
        <w:tc>
          <w:tcPr>
            <w:tcW w:w="602" w:type="pct"/>
            <w:tcBorders>
              <w:bottom w:val="nil"/>
            </w:tcBorders>
            <w:shd w:val="clear" w:color="auto" w:fill="FFFFFF"/>
            <w:vAlign w:val="center"/>
          </w:tcPr>
          <w:p w:rsidR="00314420" w:rsidRPr="00314420" w:rsidRDefault="00314420" w:rsidP="0085087E">
            <w:pPr>
              <w:spacing w:after="0"/>
              <w:rPr>
                <w:sz w:val="16"/>
                <w:szCs w:val="16"/>
              </w:rPr>
            </w:pPr>
          </w:p>
        </w:tc>
        <w:tc>
          <w:tcPr>
            <w:tcW w:w="335" w:type="pct"/>
            <w:tcBorders>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 xml:space="preserve"> 4.47**</w:t>
            </w:r>
          </w:p>
        </w:tc>
        <w:tc>
          <w:tcPr>
            <w:tcW w:w="268" w:type="pct"/>
            <w:tcBorders>
              <w:bottom w:val="nil"/>
            </w:tcBorders>
            <w:shd w:val="clear" w:color="auto" w:fill="FFFFFF"/>
            <w:vAlign w:val="center"/>
          </w:tcPr>
          <w:p w:rsidR="00314420" w:rsidRPr="00314420" w:rsidRDefault="00314420" w:rsidP="0085087E">
            <w:pPr>
              <w:spacing w:after="0"/>
              <w:rPr>
                <w:sz w:val="16"/>
                <w:szCs w:val="16"/>
              </w:rPr>
            </w:pPr>
          </w:p>
        </w:tc>
        <w:tc>
          <w:tcPr>
            <w:tcW w:w="335" w:type="pct"/>
            <w:tcBorders>
              <w:bottom w:val="nil"/>
            </w:tcBorders>
            <w:shd w:val="clear" w:color="auto" w:fill="FFFFFF"/>
            <w:vAlign w:val="center"/>
          </w:tcPr>
          <w:p w:rsidR="00314420" w:rsidRPr="00314420" w:rsidRDefault="00314420" w:rsidP="0085087E">
            <w:pPr>
              <w:spacing w:after="0"/>
              <w:rPr>
                <w:sz w:val="16"/>
                <w:szCs w:val="16"/>
              </w:rPr>
            </w:pPr>
          </w:p>
        </w:tc>
        <w:tc>
          <w:tcPr>
            <w:tcW w:w="1093" w:type="pct"/>
            <w:tcBorders>
              <w:bottom w:val="nil"/>
            </w:tcBorders>
            <w:shd w:val="clear" w:color="auto" w:fill="FFFFFF"/>
          </w:tcPr>
          <w:p w:rsidR="00314420" w:rsidRPr="00314420" w:rsidRDefault="00314420" w:rsidP="0085087E">
            <w:pPr>
              <w:spacing w:after="0"/>
              <w:rPr>
                <w:sz w:val="16"/>
                <w:szCs w:val="16"/>
              </w:rPr>
            </w:pPr>
          </w:p>
        </w:tc>
        <w:tc>
          <w:tcPr>
            <w:tcW w:w="536" w:type="pct"/>
            <w:tcBorders>
              <w:bottom w:val="nil"/>
            </w:tcBorders>
            <w:shd w:val="clear" w:color="auto" w:fill="FFFFFF"/>
            <w:vAlign w:val="center"/>
          </w:tcPr>
          <w:p w:rsidR="00314420" w:rsidRPr="00314420" w:rsidRDefault="00314420" w:rsidP="0085087E">
            <w:pPr>
              <w:spacing w:after="0"/>
              <w:rPr>
                <w:sz w:val="16"/>
                <w:szCs w:val="16"/>
              </w:rPr>
            </w:pPr>
          </w:p>
        </w:tc>
        <w:tc>
          <w:tcPr>
            <w:tcW w:w="556" w:type="pct"/>
            <w:tcBorders>
              <w:bottom w:val="nil"/>
            </w:tcBorders>
            <w:shd w:val="clear" w:color="auto" w:fill="FFFFFF"/>
            <w:vAlign w:val="center"/>
          </w:tcPr>
          <w:p w:rsidR="00314420" w:rsidRPr="00314420" w:rsidRDefault="00314420" w:rsidP="0085087E">
            <w:pPr>
              <w:spacing w:after="0"/>
              <w:rPr>
                <w:sz w:val="16"/>
                <w:szCs w:val="16"/>
              </w:rPr>
            </w:pPr>
          </w:p>
        </w:tc>
      </w:tr>
      <w:tr w:rsidR="00314420" w:rsidRPr="00314420" w:rsidTr="00314420">
        <w:trPr>
          <w:cantSplit/>
          <w:tblHeader/>
        </w:trPr>
        <w:tc>
          <w:tcPr>
            <w:tcW w:w="64" w:type="pct"/>
            <w:vMerge/>
            <w:tcBorders>
              <w:left w:val="single" w:sz="18" w:space="0" w:color="000000"/>
              <w:bottom w:val="single" w:sz="16" w:space="0" w:color="000000"/>
              <w:right w:val="nil"/>
            </w:tcBorders>
            <w:shd w:val="clear" w:color="auto" w:fill="FFFFFF"/>
          </w:tcPr>
          <w:p w:rsidR="00314420" w:rsidRPr="00314420" w:rsidRDefault="00314420" w:rsidP="0085087E">
            <w:pPr>
              <w:spacing w:after="0"/>
              <w:rPr>
                <w:sz w:val="16"/>
                <w:szCs w:val="16"/>
              </w:rPr>
            </w:pPr>
          </w:p>
        </w:tc>
        <w:tc>
          <w:tcPr>
            <w:tcW w:w="542" w:type="pct"/>
            <w:tcBorders>
              <w:top w:val="nil"/>
              <w:left w:val="nil"/>
              <w:bottom w:val="nil"/>
              <w:right w:val="single" w:sz="16" w:space="0" w:color="000000"/>
            </w:tcBorders>
            <w:shd w:val="clear" w:color="auto" w:fill="FFFFFF"/>
          </w:tcPr>
          <w:p w:rsidR="00314420" w:rsidRPr="00314420" w:rsidRDefault="00314420" w:rsidP="0085087E">
            <w:pPr>
              <w:spacing w:after="0" w:line="240" w:lineRule="auto"/>
              <w:rPr>
                <w:sz w:val="16"/>
                <w:szCs w:val="16"/>
              </w:rPr>
            </w:pPr>
            <w:r w:rsidRPr="00314420">
              <w:rPr>
                <w:sz w:val="16"/>
                <w:szCs w:val="16"/>
              </w:rPr>
              <w:t xml:space="preserve">avoid </w:t>
            </w:r>
            <w:proofErr w:type="spellStart"/>
            <w:r w:rsidRPr="00314420">
              <w:rPr>
                <w:sz w:val="16"/>
                <w:szCs w:val="16"/>
              </w:rPr>
              <w:t>att</w:t>
            </w:r>
            <w:proofErr w:type="spellEnd"/>
          </w:p>
        </w:tc>
        <w:tc>
          <w:tcPr>
            <w:tcW w:w="335" w:type="pct"/>
            <w:tcBorders>
              <w:top w:val="nil"/>
              <w:left w:val="single" w:sz="16" w:space="0" w:color="000000"/>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10.44</w:t>
            </w:r>
          </w:p>
        </w:tc>
        <w:tc>
          <w:tcPr>
            <w:tcW w:w="335" w:type="pct"/>
            <w:tcBorders>
              <w:top w:val="nil"/>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3.51</w:t>
            </w:r>
          </w:p>
        </w:tc>
        <w:tc>
          <w:tcPr>
            <w:tcW w:w="602" w:type="pct"/>
            <w:tcBorders>
              <w:top w:val="nil"/>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 xml:space="preserve"> .57</w:t>
            </w:r>
          </w:p>
        </w:tc>
        <w:tc>
          <w:tcPr>
            <w:tcW w:w="335" w:type="pct"/>
            <w:tcBorders>
              <w:top w:val="nil"/>
              <w:bottom w:val="nil"/>
            </w:tcBorders>
            <w:shd w:val="clear" w:color="auto" w:fill="FFFFFF"/>
            <w:vAlign w:val="center"/>
          </w:tcPr>
          <w:p w:rsidR="00314420" w:rsidRPr="00314420" w:rsidRDefault="00314420" w:rsidP="0085087E">
            <w:pPr>
              <w:spacing w:after="0"/>
              <w:rPr>
                <w:sz w:val="16"/>
                <w:szCs w:val="16"/>
              </w:rPr>
            </w:pPr>
            <w:r w:rsidRPr="00314420">
              <w:rPr>
                <w:sz w:val="16"/>
                <w:szCs w:val="16"/>
              </w:rPr>
              <w:t xml:space="preserve"> 2.98*</w:t>
            </w:r>
          </w:p>
        </w:tc>
        <w:tc>
          <w:tcPr>
            <w:tcW w:w="268" w:type="pct"/>
            <w:tcBorders>
              <w:top w:val="nil"/>
              <w:bottom w:val="nil"/>
            </w:tcBorders>
            <w:shd w:val="clear" w:color="auto" w:fill="FFFFFF"/>
            <w:vAlign w:val="center"/>
          </w:tcPr>
          <w:p w:rsidR="00314420" w:rsidRPr="00314420" w:rsidRDefault="00314420" w:rsidP="0085087E">
            <w:pPr>
              <w:spacing w:after="0"/>
              <w:rPr>
                <w:sz w:val="16"/>
                <w:szCs w:val="16"/>
              </w:rPr>
            </w:pPr>
          </w:p>
        </w:tc>
        <w:tc>
          <w:tcPr>
            <w:tcW w:w="335" w:type="pct"/>
            <w:tcBorders>
              <w:top w:val="nil"/>
              <w:bottom w:val="nil"/>
            </w:tcBorders>
            <w:shd w:val="clear" w:color="auto" w:fill="FFFFFF"/>
            <w:vAlign w:val="center"/>
          </w:tcPr>
          <w:p w:rsidR="00314420" w:rsidRPr="00314420" w:rsidRDefault="00314420" w:rsidP="0085087E">
            <w:pPr>
              <w:spacing w:after="0"/>
              <w:rPr>
                <w:sz w:val="16"/>
                <w:szCs w:val="16"/>
              </w:rPr>
            </w:pPr>
          </w:p>
        </w:tc>
        <w:tc>
          <w:tcPr>
            <w:tcW w:w="1093" w:type="pct"/>
            <w:tcBorders>
              <w:top w:val="nil"/>
              <w:bottom w:val="nil"/>
            </w:tcBorders>
            <w:shd w:val="clear" w:color="auto" w:fill="FFFFFF"/>
          </w:tcPr>
          <w:p w:rsidR="00314420" w:rsidRPr="00314420" w:rsidRDefault="00314420" w:rsidP="0085087E">
            <w:pPr>
              <w:spacing w:after="0"/>
              <w:rPr>
                <w:sz w:val="16"/>
                <w:szCs w:val="16"/>
              </w:rPr>
            </w:pPr>
          </w:p>
        </w:tc>
        <w:tc>
          <w:tcPr>
            <w:tcW w:w="536" w:type="pct"/>
            <w:tcBorders>
              <w:top w:val="nil"/>
              <w:bottom w:val="nil"/>
            </w:tcBorders>
            <w:shd w:val="clear" w:color="auto" w:fill="FFFFFF"/>
            <w:vAlign w:val="center"/>
          </w:tcPr>
          <w:p w:rsidR="00314420" w:rsidRPr="00314420" w:rsidRDefault="00314420" w:rsidP="0085087E">
            <w:pPr>
              <w:spacing w:after="0"/>
              <w:rPr>
                <w:sz w:val="16"/>
                <w:szCs w:val="16"/>
              </w:rPr>
            </w:pPr>
          </w:p>
        </w:tc>
        <w:tc>
          <w:tcPr>
            <w:tcW w:w="556" w:type="pct"/>
            <w:tcBorders>
              <w:top w:val="nil"/>
              <w:bottom w:val="nil"/>
            </w:tcBorders>
            <w:shd w:val="clear" w:color="auto" w:fill="FFFFFF"/>
            <w:vAlign w:val="center"/>
          </w:tcPr>
          <w:p w:rsidR="00314420" w:rsidRPr="00314420" w:rsidRDefault="00314420" w:rsidP="0085087E">
            <w:pPr>
              <w:spacing w:after="0"/>
              <w:rPr>
                <w:sz w:val="16"/>
                <w:szCs w:val="16"/>
              </w:rPr>
            </w:pPr>
          </w:p>
        </w:tc>
      </w:tr>
      <w:tr w:rsidR="00314420" w:rsidRPr="00314420" w:rsidTr="00314420">
        <w:trPr>
          <w:cantSplit/>
          <w:trHeight w:val="258"/>
          <w:tblHeader/>
        </w:trPr>
        <w:tc>
          <w:tcPr>
            <w:tcW w:w="64" w:type="pct"/>
            <w:vMerge/>
            <w:tcBorders>
              <w:left w:val="single" w:sz="18" w:space="0" w:color="000000"/>
              <w:right w:val="nil"/>
            </w:tcBorders>
            <w:shd w:val="clear" w:color="auto" w:fill="FFFFFF"/>
          </w:tcPr>
          <w:p w:rsidR="00314420" w:rsidRPr="00314420" w:rsidRDefault="00314420" w:rsidP="0085087E">
            <w:pPr>
              <w:spacing w:after="0"/>
              <w:rPr>
                <w:sz w:val="16"/>
                <w:szCs w:val="16"/>
              </w:rPr>
            </w:pPr>
          </w:p>
        </w:tc>
        <w:tc>
          <w:tcPr>
            <w:tcW w:w="542" w:type="pct"/>
            <w:tcBorders>
              <w:top w:val="nil"/>
              <w:left w:val="nil"/>
              <w:bottom w:val="single" w:sz="8" w:space="0" w:color="000000"/>
              <w:right w:val="single" w:sz="16" w:space="0" w:color="000000"/>
            </w:tcBorders>
            <w:shd w:val="clear" w:color="auto" w:fill="FFFFFF"/>
          </w:tcPr>
          <w:p w:rsidR="00314420" w:rsidRPr="00314420" w:rsidRDefault="00314420" w:rsidP="0085087E">
            <w:pPr>
              <w:spacing w:after="0" w:line="240" w:lineRule="auto"/>
              <w:rPr>
                <w:sz w:val="16"/>
                <w:szCs w:val="16"/>
              </w:rPr>
            </w:pPr>
            <w:r w:rsidRPr="00314420">
              <w:rPr>
                <w:sz w:val="16"/>
                <w:szCs w:val="16"/>
              </w:rPr>
              <w:t>DS</w:t>
            </w:r>
          </w:p>
        </w:tc>
        <w:tc>
          <w:tcPr>
            <w:tcW w:w="335" w:type="pct"/>
            <w:tcBorders>
              <w:top w:val="nil"/>
              <w:left w:val="single" w:sz="16" w:space="0" w:color="000000"/>
              <w:bottom w:val="single" w:sz="8" w:space="0" w:color="000000"/>
            </w:tcBorders>
            <w:shd w:val="clear" w:color="auto" w:fill="FFFFFF"/>
          </w:tcPr>
          <w:p w:rsidR="00314420" w:rsidRPr="00314420" w:rsidRDefault="00314420" w:rsidP="0085087E">
            <w:pPr>
              <w:spacing w:after="0"/>
              <w:rPr>
                <w:sz w:val="16"/>
                <w:szCs w:val="16"/>
              </w:rPr>
            </w:pPr>
            <w:r w:rsidRPr="00314420">
              <w:rPr>
                <w:sz w:val="16"/>
                <w:szCs w:val="16"/>
              </w:rPr>
              <w:t>0.44</w:t>
            </w:r>
          </w:p>
        </w:tc>
        <w:tc>
          <w:tcPr>
            <w:tcW w:w="335" w:type="pct"/>
            <w:tcBorders>
              <w:top w:val="nil"/>
              <w:bottom w:val="single" w:sz="8" w:space="0" w:color="000000"/>
            </w:tcBorders>
            <w:shd w:val="clear" w:color="auto" w:fill="FFFFFF"/>
          </w:tcPr>
          <w:p w:rsidR="00314420" w:rsidRPr="00314420" w:rsidRDefault="00314420" w:rsidP="0085087E">
            <w:pPr>
              <w:spacing w:after="0"/>
              <w:rPr>
                <w:sz w:val="16"/>
                <w:szCs w:val="16"/>
              </w:rPr>
            </w:pPr>
            <w:r w:rsidRPr="00314420">
              <w:rPr>
                <w:sz w:val="16"/>
                <w:szCs w:val="16"/>
              </w:rPr>
              <w:t>1.12</w:t>
            </w:r>
          </w:p>
        </w:tc>
        <w:tc>
          <w:tcPr>
            <w:tcW w:w="602" w:type="pct"/>
            <w:tcBorders>
              <w:top w:val="nil"/>
              <w:bottom w:val="single" w:sz="8" w:space="0" w:color="000000"/>
            </w:tcBorders>
            <w:shd w:val="clear" w:color="auto" w:fill="FFFFFF"/>
          </w:tcPr>
          <w:p w:rsidR="00314420" w:rsidRPr="00314420" w:rsidRDefault="00314420" w:rsidP="0085087E">
            <w:pPr>
              <w:spacing w:after="0"/>
              <w:rPr>
                <w:sz w:val="16"/>
                <w:szCs w:val="16"/>
              </w:rPr>
            </w:pPr>
            <w:r w:rsidRPr="00314420">
              <w:rPr>
                <w:sz w:val="16"/>
                <w:szCs w:val="16"/>
              </w:rPr>
              <w:t xml:space="preserve"> .08</w:t>
            </w:r>
          </w:p>
        </w:tc>
        <w:tc>
          <w:tcPr>
            <w:tcW w:w="335" w:type="pct"/>
            <w:tcBorders>
              <w:top w:val="nil"/>
              <w:bottom w:val="single" w:sz="8" w:space="0" w:color="000000"/>
            </w:tcBorders>
            <w:shd w:val="clear" w:color="auto" w:fill="FFFFFF"/>
          </w:tcPr>
          <w:p w:rsidR="00314420" w:rsidRPr="00314420" w:rsidRDefault="00314420" w:rsidP="0085087E">
            <w:pPr>
              <w:spacing w:after="0"/>
              <w:rPr>
                <w:sz w:val="16"/>
                <w:szCs w:val="16"/>
              </w:rPr>
            </w:pPr>
            <w:r w:rsidRPr="00314420">
              <w:rPr>
                <w:sz w:val="16"/>
                <w:szCs w:val="16"/>
              </w:rPr>
              <w:t xml:space="preserve"> 0.39</w:t>
            </w:r>
          </w:p>
        </w:tc>
        <w:tc>
          <w:tcPr>
            <w:tcW w:w="268" w:type="pct"/>
            <w:tcBorders>
              <w:top w:val="nil"/>
              <w:bottom w:val="single" w:sz="8" w:space="0" w:color="000000"/>
            </w:tcBorders>
            <w:shd w:val="clear" w:color="auto" w:fill="FFFFFF"/>
          </w:tcPr>
          <w:p w:rsidR="00314420" w:rsidRPr="00314420" w:rsidRDefault="00314420" w:rsidP="0085087E">
            <w:pPr>
              <w:spacing w:after="0"/>
              <w:rPr>
                <w:sz w:val="16"/>
                <w:szCs w:val="16"/>
              </w:rPr>
            </w:pPr>
            <w:r w:rsidRPr="00314420">
              <w:rPr>
                <w:sz w:val="16"/>
                <w:szCs w:val="16"/>
              </w:rPr>
              <w:t>.62</w:t>
            </w:r>
          </w:p>
        </w:tc>
        <w:tc>
          <w:tcPr>
            <w:tcW w:w="335" w:type="pct"/>
            <w:tcBorders>
              <w:top w:val="nil"/>
              <w:bottom w:val="single" w:sz="8" w:space="0" w:color="000000"/>
            </w:tcBorders>
            <w:shd w:val="clear" w:color="auto" w:fill="FFFFFF"/>
          </w:tcPr>
          <w:p w:rsidR="00314420" w:rsidRPr="00314420" w:rsidRDefault="00314420" w:rsidP="0085087E">
            <w:pPr>
              <w:spacing w:after="0"/>
              <w:rPr>
                <w:sz w:val="16"/>
                <w:szCs w:val="16"/>
              </w:rPr>
            </w:pPr>
            <w:r w:rsidRPr="00314420">
              <w:rPr>
                <w:sz w:val="16"/>
                <w:szCs w:val="16"/>
              </w:rPr>
              <w:t>.38</w:t>
            </w:r>
          </w:p>
        </w:tc>
        <w:tc>
          <w:tcPr>
            <w:tcW w:w="1093" w:type="pct"/>
            <w:tcBorders>
              <w:top w:val="nil"/>
              <w:bottom w:val="single" w:sz="8" w:space="0" w:color="000000"/>
            </w:tcBorders>
            <w:shd w:val="clear" w:color="auto" w:fill="FFFFFF"/>
          </w:tcPr>
          <w:p w:rsidR="00314420" w:rsidRPr="00314420" w:rsidRDefault="00314420" w:rsidP="0085087E">
            <w:pPr>
              <w:spacing w:after="0"/>
              <w:rPr>
                <w:sz w:val="16"/>
                <w:szCs w:val="16"/>
              </w:rPr>
            </w:pPr>
            <w:r>
              <w:rPr>
                <w:sz w:val="16"/>
                <w:szCs w:val="16"/>
              </w:rPr>
              <w:t>10.18**</w:t>
            </w:r>
          </w:p>
        </w:tc>
        <w:tc>
          <w:tcPr>
            <w:tcW w:w="536" w:type="pct"/>
            <w:tcBorders>
              <w:top w:val="nil"/>
              <w:bottom w:val="single" w:sz="8" w:space="0" w:color="000000"/>
            </w:tcBorders>
            <w:shd w:val="clear" w:color="auto" w:fill="FFFFFF"/>
          </w:tcPr>
          <w:p w:rsidR="00314420" w:rsidRPr="00314420" w:rsidRDefault="00314420" w:rsidP="0085087E">
            <w:pPr>
              <w:spacing w:after="0"/>
              <w:rPr>
                <w:sz w:val="16"/>
                <w:szCs w:val="16"/>
              </w:rPr>
            </w:pPr>
            <w:r w:rsidRPr="00314420">
              <w:rPr>
                <w:sz w:val="16"/>
                <w:szCs w:val="16"/>
              </w:rPr>
              <w:t>.01</w:t>
            </w:r>
          </w:p>
        </w:tc>
        <w:tc>
          <w:tcPr>
            <w:tcW w:w="556" w:type="pct"/>
            <w:tcBorders>
              <w:top w:val="nil"/>
              <w:bottom w:val="single" w:sz="8" w:space="0" w:color="000000"/>
            </w:tcBorders>
            <w:shd w:val="clear" w:color="auto" w:fill="FFFFFF"/>
          </w:tcPr>
          <w:p w:rsidR="00314420" w:rsidRPr="00314420" w:rsidRDefault="00314420" w:rsidP="0085087E">
            <w:pPr>
              <w:spacing w:after="0"/>
              <w:rPr>
                <w:sz w:val="16"/>
                <w:szCs w:val="16"/>
              </w:rPr>
            </w:pPr>
            <w:r w:rsidRPr="00314420">
              <w:rPr>
                <w:sz w:val="16"/>
                <w:szCs w:val="16"/>
              </w:rPr>
              <w:t>0.16</w:t>
            </w:r>
          </w:p>
        </w:tc>
      </w:tr>
    </w:tbl>
    <w:p w:rsidR="009B038A" w:rsidRPr="00314420" w:rsidRDefault="009B038A" w:rsidP="009B038A">
      <w:pPr>
        <w:spacing w:after="0" w:line="240" w:lineRule="auto"/>
        <w:contextualSpacing/>
        <w:rPr>
          <w:sz w:val="16"/>
          <w:szCs w:val="16"/>
        </w:rPr>
      </w:pPr>
      <w:r w:rsidRPr="00314420">
        <w:rPr>
          <w:sz w:val="16"/>
          <w:szCs w:val="16"/>
        </w:rPr>
        <w:lastRenderedPageBreak/>
        <w:t xml:space="preserve">Note: *= significant at .05 level, **= significant at .001. SI=social isolation, avoid </w:t>
      </w:r>
      <w:proofErr w:type="spellStart"/>
      <w:r w:rsidRPr="00314420">
        <w:rPr>
          <w:sz w:val="16"/>
          <w:szCs w:val="16"/>
        </w:rPr>
        <w:t>att</w:t>
      </w:r>
      <w:proofErr w:type="spellEnd"/>
      <w:r w:rsidRPr="00314420">
        <w:rPr>
          <w:sz w:val="16"/>
          <w:szCs w:val="16"/>
        </w:rPr>
        <w:t xml:space="preserve"> = presence/absence of avoidant attachment style. SDQ total score</w:t>
      </w:r>
      <w:r w:rsidR="00723C23" w:rsidRPr="00723C23">
        <w:rPr>
          <w:sz w:val="16"/>
          <w:szCs w:val="16"/>
        </w:rPr>
        <w:t xml:space="preserve"> </w:t>
      </w:r>
      <w:r w:rsidR="00723C23">
        <w:rPr>
          <w:sz w:val="16"/>
          <w:szCs w:val="16"/>
        </w:rPr>
        <w:t>Strengths &amp; Difficulties Questionnaire</w:t>
      </w:r>
      <w:r w:rsidRPr="00314420">
        <w:rPr>
          <w:sz w:val="16"/>
          <w:szCs w:val="16"/>
        </w:rPr>
        <w:t>.</w:t>
      </w:r>
    </w:p>
    <w:p w:rsidR="009B038A" w:rsidRPr="0058669C" w:rsidRDefault="009B038A" w:rsidP="009B038A">
      <w:pPr>
        <w:spacing w:after="0"/>
        <w:contextualSpacing/>
      </w:pPr>
    </w:p>
    <w:p w:rsidR="009B038A" w:rsidRPr="00314420" w:rsidRDefault="009B038A" w:rsidP="00314420">
      <w:pPr>
        <w:spacing w:after="0" w:line="240" w:lineRule="auto"/>
        <w:rPr>
          <w:sz w:val="16"/>
          <w:szCs w:val="16"/>
        </w:rPr>
      </w:pPr>
      <w:r w:rsidRPr="00314420">
        <w:rPr>
          <w:b/>
        </w:rPr>
        <w:t>Regression model: Vulnerability to Harm/Illness Schema as potential</w:t>
      </w:r>
      <w:r w:rsidRPr="00314420">
        <w:rPr>
          <w:b/>
          <w:sz w:val="16"/>
          <w:szCs w:val="16"/>
        </w:rPr>
        <w:t xml:space="preserve"> </w:t>
      </w:r>
      <w:r w:rsidRPr="00314420">
        <w:rPr>
          <w:b/>
        </w:rPr>
        <w:t xml:space="preserve">mediator </w:t>
      </w:r>
    </w:p>
    <w:tbl>
      <w:tblPr>
        <w:tblpPr w:leftFromText="180" w:rightFromText="180" w:vertAnchor="text" w:horzAnchor="margin" w:tblpY="67"/>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210"/>
        <w:gridCol w:w="879"/>
        <w:gridCol w:w="545"/>
        <w:gridCol w:w="545"/>
        <w:gridCol w:w="979"/>
        <w:gridCol w:w="545"/>
        <w:gridCol w:w="435"/>
        <w:gridCol w:w="545"/>
        <w:gridCol w:w="1775"/>
        <w:gridCol w:w="871"/>
        <w:gridCol w:w="902"/>
      </w:tblGrid>
      <w:tr w:rsidR="00314420" w:rsidRPr="00314420" w:rsidTr="00314420">
        <w:trPr>
          <w:cantSplit/>
          <w:trHeight w:val="383"/>
          <w:tblHeader/>
        </w:trPr>
        <w:tc>
          <w:tcPr>
            <w:tcW w:w="662"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314420" w:rsidRPr="00314420" w:rsidRDefault="00314420" w:rsidP="00314420">
            <w:pPr>
              <w:spacing w:after="0"/>
              <w:contextualSpacing/>
              <w:rPr>
                <w:sz w:val="16"/>
                <w:szCs w:val="16"/>
              </w:rPr>
            </w:pPr>
            <w:r w:rsidRPr="00314420">
              <w:rPr>
                <w:sz w:val="16"/>
                <w:szCs w:val="16"/>
              </w:rPr>
              <w:t>Model</w:t>
            </w:r>
          </w:p>
        </w:tc>
        <w:tc>
          <w:tcPr>
            <w:tcW w:w="662" w:type="pct"/>
            <w:gridSpan w:val="2"/>
            <w:tcBorders>
              <w:top w:val="single" w:sz="18" w:space="0" w:color="000000"/>
              <w:left w:val="single" w:sz="16" w:space="0" w:color="000000"/>
            </w:tcBorders>
            <w:shd w:val="clear" w:color="auto" w:fill="FFFFFF"/>
            <w:vAlign w:val="bottom"/>
          </w:tcPr>
          <w:p w:rsidR="00314420" w:rsidRPr="00314420" w:rsidRDefault="00443909" w:rsidP="00314420">
            <w:pPr>
              <w:spacing w:after="0"/>
              <w:contextualSpacing/>
              <w:rPr>
                <w:sz w:val="16"/>
                <w:szCs w:val="16"/>
              </w:rPr>
            </w:pPr>
            <w:proofErr w:type="spellStart"/>
            <w:r>
              <w:rPr>
                <w:sz w:val="16"/>
                <w:szCs w:val="16"/>
              </w:rPr>
              <w:t>Unstandardised</w:t>
            </w:r>
            <w:proofErr w:type="spellEnd"/>
            <w:r w:rsidR="00314420" w:rsidRPr="00314420">
              <w:rPr>
                <w:sz w:val="16"/>
                <w:szCs w:val="16"/>
              </w:rPr>
              <w:t xml:space="preserve"> Coefficients</w:t>
            </w:r>
          </w:p>
        </w:tc>
        <w:tc>
          <w:tcPr>
            <w:tcW w:w="595" w:type="pct"/>
            <w:tcBorders>
              <w:top w:val="single" w:sz="18" w:space="0" w:color="000000"/>
            </w:tcBorders>
            <w:shd w:val="clear" w:color="auto" w:fill="FFFFFF"/>
            <w:vAlign w:val="bottom"/>
          </w:tcPr>
          <w:p w:rsidR="00314420" w:rsidRPr="00314420" w:rsidRDefault="00443909" w:rsidP="00314420">
            <w:pPr>
              <w:spacing w:after="0"/>
              <w:contextualSpacing/>
              <w:rPr>
                <w:sz w:val="16"/>
                <w:szCs w:val="16"/>
              </w:rPr>
            </w:pPr>
            <w:r>
              <w:rPr>
                <w:sz w:val="16"/>
                <w:szCs w:val="16"/>
              </w:rPr>
              <w:t>Standardised</w:t>
            </w:r>
            <w:r w:rsidR="00314420" w:rsidRPr="00314420">
              <w:rPr>
                <w:sz w:val="16"/>
                <w:szCs w:val="16"/>
              </w:rPr>
              <w:t xml:space="preserve"> Coefficients</w:t>
            </w:r>
          </w:p>
        </w:tc>
        <w:tc>
          <w:tcPr>
            <w:tcW w:w="331" w:type="pct"/>
            <w:vMerge w:val="restart"/>
            <w:tcBorders>
              <w:top w:val="single" w:sz="18" w:space="0" w:color="000000"/>
              <w:bottom w:val="single" w:sz="16" w:space="0" w:color="000000"/>
            </w:tcBorders>
            <w:shd w:val="clear" w:color="auto" w:fill="FFFFFF"/>
            <w:vAlign w:val="bottom"/>
          </w:tcPr>
          <w:p w:rsidR="00314420" w:rsidRPr="00314420" w:rsidRDefault="00314420" w:rsidP="00314420">
            <w:pPr>
              <w:spacing w:after="0"/>
              <w:contextualSpacing/>
              <w:rPr>
                <w:sz w:val="16"/>
                <w:szCs w:val="16"/>
              </w:rPr>
            </w:pPr>
          </w:p>
          <w:p w:rsidR="00314420" w:rsidRPr="00314420" w:rsidRDefault="00314420" w:rsidP="00314420">
            <w:pPr>
              <w:spacing w:after="0"/>
              <w:contextualSpacing/>
              <w:rPr>
                <w:sz w:val="16"/>
                <w:szCs w:val="16"/>
              </w:rPr>
            </w:pPr>
          </w:p>
          <w:p w:rsidR="00314420" w:rsidRPr="00314420" w:rsidRDefault="00314420" w:rsidP="00314420">
            <w:pPr>
              <w:spacing w:after="0"/>
              <w:contextualSpacing/>
              <w:rPr>
                <w:sz w:val="16"/>
                <w:szCs w:val="16"/>
              </w:rPr>
            </w:pPr>
            <w:r w:rsidRPr="00314420">
              <w:rPr>
                <w:sz w:val="16"/>
                <w:szCs w:val="16"/>
              </w:rPr>
              <w:t>t</w:t>
            </w:r>
          </w:p>
        </w:tc>
        <w:tc>
          <w:tcPr>
            <w:tcW w:w="264" w:type="pct"/>
            <w:vMerge w:val="restart"/>
            <w:tcBorders>
              <w:top w:val="single" w:sz="18" w:space="0" w:color="000000"/>
            </w:tcBorders>
            <w:shd w:val="clear" w:color="auto" w:fill="FFFFFF"/>
            <w:vAlign w:val="bottom"/>
          </w:tcPr>
          <w:p w:rsidR="00314420" w:rsidRPr="00314420" w:rsidRDefault="00314420" w:rsidP="00314420">
            <w:pPr>
              <w:spacing w:after="0"/>
              <w:contextualSpacing/>
              <w:rPr>
                <w:sz w:val="16"/>
                <w:szCs w:val="16"/>
              </w:rPr>
            </w:pPr>
          </w:p>
          <w:p w:rsidR="00314420" w:rsidRPr="00314420" w:rsidRDefault="00314420" w:rsidP="00314420">
            <w:pPr>
              <w:spacing w:after="0"/>
              <w:contextualSpacing/>
              <w:rPr>
                <w:sz w:val="16"/>
                <w:szCs w:val="16"/>
              </w:rPr>
            </w:pPr>
          </w:p>
          <w:p w:rsidR="00314420" w:rsidRPr="00314420" w:rsidRDefault="00314420" w:rsidP="00314420">
            <w:pPr>
              <w:spacing w:after="0"/>
              <w:contextualSpacing/>
              <w:rPr>
                <w:sz w:val="16"/>
                <w:szCs w:val="16"/>
              </w:rPr>
            </w:pPr>
            <w:r w:rsidRPr="00314420">
              <w:rPr>
                <w:sz w:val="16"/>
                <w:szCs w:val="16"/>
              </w:rPr>
              <w:t>R</w:t>
            </w:r>
          </w:p>
        </w:tc>
        <w:tc>
          <w:tcPr>
            <w:tcW w:w="331" w:type="pct"/>
            <w:vMerge w:val="restart"/>
            <w:tcBorders>
              <w:top w:val="single" w:sz="18" w:space="0" w:color="000000"/>
            </w:tcBorders>
            <w:shd w:val="clear" w:color="auto" w:fill="FFFFFF"/>
            <w:vAlign w:val="bottom"/>
          </w:tcPr>
          <w:p w:rsidR="00314420" w:rsidRPr="00314420" w:rsidRDefault="00314420" w:rsidP="00314420">
            <w:pPr>
              <w:spacing w:after="0"/>
              <w:contextualSpacing/>
              <w:rPr>
                <w:sz w:val="16"/>
                <w:szCs w:val="16"/>
              </w:rPr>
            </w:pPr>
          </w:p>
          <w:p w:rsidR="00314420" w:rsidRPr="00314420" w:rsidRDefault="00314420" w:rsidP="00314420">
            <w:pPr>
              <w:spacing w:after="0"/>
              <w:contextualSpacing/>
              <w:rPr>
                <w:sz w:val="16"/>
                <w:szCs w:val="16"/>
              </w:rPr>
            </w:pPr>
          </w:p>
          <w:p w:rsidR="00314420" w:rsidRPr="00314420" w:rsidRDefault="00314420" w:rsidP="00314420">
            <w:pPr>
              <w:spacing w:after="0"/>
              <w:contextualSpacing/>
              <w:rPr>
                <w:sz w:val="16"/>
                <w:szCs w:val="16"/>
              </w:rPr>
            </w:pPr>
            <w:r w:rsidRPr="00314420">
              <w:rPr>
                <w:sz w:val="16"/>
                <w:szCs w:val="16"/>
              </w:rPr>
              <w:t>R</w:t>
            </w:r>
            <w:r w:rsidRPr="00314420">
              <w:rPr>
                <w:sz w:val="16"/>
                <w:szCs w:val="16"/>
                <w:vertAlign w:val="superscript"/>
              </w:rPr>
              <w:t>2</w:t>
            </w:r>
          </w:p>
        </w:tc>
        <w:tc>
          <w:tcPr>
            <w:tcW w:w="1078" w:type="pct"/>
            <w:vMerge w:val="restart"/>
            <w:tcBorders>
              <w:top w:val="single" w:sz="18" w:space="0" w:color="000000"/>
            </w:tcBorders>
            <w:shd w:val="clear" w:color="auto" w:fill="FFFFFF"/>
          </w:tcPr>
          <w:p w:rsidR="00314420" w:rsidRDefault="00314420" w:rsidP="00314420">
            <w:pPr>
              <w:spacing w:after="0"/>
              <w:contextualSpacing/>
              <w:rPr>
                <w:sz w:val="16"/>
                <w:szCs w:val="16"/>
              </w:rPr>
            </w:pPr>
          </w:p>
          <w:p w:rsidR="00314420" w:rsidRDefault="00314420" w:rsidP="00314420">
            <w:pPr>
              <w:spacing w:after="0"/>
              <w:contextualSpacing/>
              <w:rPr>
                <w:sz w:val="16"/>
                <w:szCs w:val="16"/>
              </w:rPr>
            </w:pPr>
          </w:p>
          <w:p w:rsidR="00314420" w:rsidRPr="00314420" w:rsidRDefault="00314420" w:rsidP="00314420">
            <w:pPr>
              <w:spacing w:after="0"/>
              <w:contextualSpacing/>
              <w:rPr>
                <w:sz w:val="16"/>
                <w:szCs w:val="16"/>
              </w:rPr>
            </w:pPr>
            <w:r>
              <w:rPr>
                <w:sz w:val="16"/>
                <w:szCs w:val="16"/>
              </w:rPr>
              <w:t>F</w:t>
            </w:r>
          </w:p>
        </w:tc>
        <w:tc>
          <w:tcPr>
            <w:tcW w:w="1077" w:type="pct"/>
            <w:gridSpan w:val="2"/>
            <w:tcBorders>
              <w:top w:val="single" w:sz="18" w:space="0" w:color="000000"/>
            </w:tcBorders>
            <w:shd w:val="clear" w:color="auto" w:fill="FFFFFF"/>
            <w:vAlign w:val="bottom"/>
          </w:tcPr>
          <w:p w:rsidR="00314420" w:rsidRPr="00314420" w:rsidRDefault="00314420" w:rsidP="00314420">
            <w:pPr>
              <w:spacing w:after="0"/>
              <w:contextualSpacing/>
              <w:rPr>
                <w:sz w:val="16"/>
                <w:szCs w:val="16"/>
              </w:rPr>
            </w:pPr>
            <w:r w:rsidRPr="00314420">
              <w:rPr>
                <w:sz w:val="16"/>
                <w:szCs w:val="16"/>
              </w:rPr>
              <w:t>Change statistics</w:t>
            </w:r>
          </w:p>
        </w:tc>
      </w:tr>
      <w:tr w:rsidR="00314420" w:rsidRPr="00314420" w:rsidTr="00314420">
        <w:trPr>
          <w:cantSplit/>
          <w:tblHeader/>
        </w:trPr>
        <w:tc>
          <w:tcPr>
            <w:tcW w:w="662"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314420" w:rsidRPr="00314420" w:rsidRDefault="00314420" w:rsidP="00314420">
            <w:pPr>
              <w:spacing w:after="0"/>
              <w:contextualSpacing/>
              <w:rPr>
                <w:sz w:val="16"/>
                <w:szCs w:val="16"/>
              </w:rPr>
            </w:pPr>
          </w:p>
        </w:tc>
        <w:tc>
          <w:tcPr>
            <w:tcW w:w="331" w:type="pct"/>
            <w:tcBorders>
              <w:left w:val="single" w:sz="16" w:space="0" w:color="000000"/>
              <w:bottom w:val="single" w:sz="16" w:space="0" w:color="000000"/>
            </w:tcBorders>
            <w:shd w:val="clear" w:color="auto" w:fill="FFFFFF"/>
            <w:vAlign w:val="center"/>
          </w:tcPr>
          <w:p w:rsidR="00314420" w:rsidRPr="00314420" w:rsidRDefault="00314420" w:rsidP="00314420">
            <w:pPr>
              <w:spacing w:after="0"/>
              <w:contextualSpacing/>
              <w:rPr>
                <w:sz w:val="16"/>
                <w:szCs w:val="16"/>
              </w:rPr>
            </w:pPr>
            <w:r w:rsidRPr="00314420">
              <w:rPr>
                <w:sz w:val="16"/>
                <w:szCs w:val="16"/>
              </w:rPr>
              <w:t>B</w:t>
            </w:r>
          </w:p>
        </w:tc>
        <w:tc>
          <w:tcPr>
            <w:tcW w:w="331" w:type="pct"/>
            <w:tcBorders>
              <w:bottom w:val="single" w:sz="16" w:space="0" w:color="000000"/>
            </w:tcBorders>
            <w:shd w:val="clear" w:color="auto" w:fill="FFFFFF"/>
            <w:vAlign w:val="center"/>
          </w:tcPr>
          <w:p w:rsidR="00314420" w:rsidRPr="00314420" w:rsidRDefault="00314420" w:rsidP="00314420">
            <w:pPr>
              <w:spacing w:after="0"/>
              <w:contextualSpacing/>
              <w:rPr>
                <w:sz w:val="16"/>
                <w:szCs w:val="16"/>
              </w:rPr>
            </w:pPr>
            <w:r w:rsidRPr="00314420">
              <w:rPr>
                <w:sz w:val="16"/>
                <w:szCs w:val="16"/>
              </w:rPr>
              <w:t>Std. Err</w:t>
            </w:r>
          </w:p>
        </w:tc>
        <w:tc>
          <w:tcPr>
            <w:tcW w:w="595" w:type="pct"/>
            <w:tcBorders>
              <w:bottom w:val="single" w:sz="16" w:space="0" w:color="000000"/>
            </w:tcBorders>
            <w:shd w:val="clear" w:color="auto" w:fill="FFFFFF"/>
            <w:vAlign w:val="center"/>
          </w:tcPr>
          <w:p w:rsidR="00314420" w:rsidRPr="00314420" w:rsidRDefault="00314420" w:rsidP="00314420">
            <w:pPr>
              <w:spacing w:after="0"/>
              <w:contextualSpacing/>
              <w:rPr>
                <w:sz w:val="16"/>
                <w:szCs w:val="16"/>
              </w:rPr>
            </w:pPr>
            <w:r w:rsidRPr="00314420">
              <w:rPr>
                <w:sz w:val="16"/>
                <w:szCs w:val="16"/>
              </w:rPr>
              <w:t>β</w:t>
            </w:r>
          </w:p>
        </w:tc>
        <w:tc>
          <w:tcPr>
            <w:tcW w:w="331" w:type="pct"/>
            <w:vMerge/>
            <w:tcBorders>
              <w:top w:val="single" w:sz="16" w:space="0" w:color="000000"/>
              <w:bottom w:val="single" w:sz="16" w:space="0" w:color="000000"/>
            </w:tcBorders>
            <w:shd w:val="clear" w:color="auto" w:fill="FFFFFF"/>
            <w:vAlign w:val="bottom"/>
          </w:tcPr>
          <w:p w:rsidR="00314420" w:rsidRPr="00314420" w:rsidRDefault="00314420" w:rsidP="00314420">
            <w:pPr>
              <w:spacing w:after="0"/>
              <w:contextualSpacing/>
              <w:rPr>
                <w:sz w:val="16"/>
                <w:szCs w:val="16"/>
              </w:rPr>
            </w:pPr>
          </w:p>
        </w:tc>
        <w:tc>
          <w:tcPr>
            <w:tcW w:w="264" w:type="pct"/>
            <w:vMerge/>
            <w:tcBorders>
              <w:bottom w:val="single" w:sz="16" w:space="0" w:color="000000"/>
            </w:tcBorders>
            <w:shd w:val="clear" w:color="auto" w:fill="FFFFFF"/>
          </w:tcPr>
          <w:p w:rsidR="00314420" w:rsidRPr="00314420" w:rsidRDefault="00314420" w:rsidP="00314420">
            <w:pPr>
              <w:spacing w:after="0"/>
              <w:contextualSpacing/>
              <w:rPr>
                <w:sz w:val="16"/>
                <w:szCs w:val="16"/>
              </w:rPr>
            </w:pPr>
          </w:p>
        </w:tc>
        <w:tc>
          <w:tcPr>
            <w:tcW w:w="331" w:type="pct"/>
            <w:vMerge/>
            <w:tcBorders>
              <w:bottom w:val="single" w:sz="16" w:space="0" w:color="000000"/>
            </w:tcBorders>
            <w:shd w:val="clear" w:color="auto" w:fill="FFFFFF"/>
            <w:vAlign w:val="bottom"/>
          </w:tcPr>
          <w:p w:rsidR="00314420" w:rsidRPr="00314420" w:rsidRDefault="00314420" w:rsidP="00314420">
            <w:pPr>
              <w:spacing w:after="0"/>
              <w:contextualSpacing/>
              <w:rPr>
                <w:sz w:val="16"/>
                <w:szCs w:val="16"/>
              </w:rPr>
            </w:pPr>
          </w:p>
        </w:tc>
        <w:tc>
          <w:tcPr>
            <w:tcW w:w="1078" w:type="pct"/>
            <w:vMerge/>
            <w:tcBorders>
              <w:bottom w:val="nil"/>
            </w:tcBorders>
            <w:shd w:val="clear" w:color="auto" w:fill="FFFFFF"/>
          </w:tcPr>
          <w:p w:rsidR="00314420" w:rsidRPr="00314420" w:rsidRDefault="00314420" w:rsidP="00314420">
            <w:pPr>
              <w:spacing w:after="0"/>
              <w:contextualSpacing/>
              <w:rPr>
                <w:sz w:val="16"/>
                <w:szCs w:val="16"/>
              </w:rPr>
            </w:pPr>
          </w:p>
        </w:tc>
        <w:tc>
          <w:tcPr>
            <w:tcW w:w="529" w:type="pct"/>
            <w:tcBorders>
              <w:bottom w:val="nil"/>
            </w:tcBorders>
            <w:shd w:val="clear" w:color="auto" w:fill="FFFFFF"/>
            <w:vAlign w:val="center"/>
          </w:tcPr>
          <w:p w:rsidR="00314420" w:rsidRPr="00314420" w:rsidRDefault="00314420" w:rsidP="00314420">
            <w:pPr>
              <w:spacing w:after="0"/>
              <w:contextualSpacing/>
              <w:rPr>
                <w:sz w:val="16"/>
                <w:szCs w:val="16"/>
              </w:rPr>
            </w:pPr>
            <w:r w:rsidRPr="00314420">
              <w:rPr>
                <w:sz w:val="16"/>
                <w:szCs w:val="16"/>
              </w:rPr>
              <w:t>R</w:t>
            </w:r>
            <w:r w:rsidRPr="00314420">
              <w:rPr>
                <w:sz w:val="16"/>
                <w:szCs w:val="16"/>
                <w:vertAlign w:val="superscript"/>
              </w:rPr>
              <w:t>2</w:t>
            </w:r>
            <w:r w:rsidRPr="00314420">
              <w:rPr>
                <w:sz w:val="16"/>
                <w:szCs w:val="16"/>
              </w:rPr>
              <w:t>change</w:t>
            </w:r>
          </w:p>
        </w:tc>
        <w:tc>
          <w:tcPr>
            <w:tcW w:w="548" w:type="pct"/>
            <w:tcBorders>
              <w:bottom w:val="single" w:sz="12" w:space="0" w:color="000000"/>
            </w:tcBorders>
            <w:shd w:val="clear" w:color="auto" w:fill="FFFFFF"/>
            <w:vAlign w:val="center"/>
          </w:tcPr>
          <w:p w:rsidR="00314420" w:rsidRPr="00314420" w:rsidRDefault="00314420" w:rsidP="00314420">
            <w:pPr>
              <w:spacing w:after="0"/>
              <w:contextualSpacing/>
              <w:rPr>
                <w:sz w:val="16"/>
                <w:szCs w:val="16"/>
              </w:rPr>
            </w:pPr>
            <w:r w:rsidRPr="00314420">
              <w:rPr>
                <w:sz w:val="16"/>
                <w:szCs w:val="16"/>
              </w:rPr>
              <w:t>F change</w:t>
            </w:r>
          </w:p>
        </w:tc>
      </w:tr>
      <w:tr w:rsidR="00314420" w:rsidRPr="00314420" w:rsidTr="00314420">
        <w:trPr>
          <w:cantSplit/>
          <w:tblHeader/>
        </w:trPr>
        <w:tc>
          <w:tcPr>
            <w:tcW w:w="128" w:type="pct"/>
            <w:vMerge w:val="restart"/>
            <w:tcBorders>
              <w:top w:val="single" w:sz="16" w:space="0" w:color="000000"/>
              <w:left w:val="single" w:sz="18" w:space="0" w:color="000000"/>
              <w:right w:val="nil"/>
            </w:tcBorders>
            <w:shd w:val="clear" w:color="auto" w:fill="FFFFFF"/>
          </w:tcPr>
          <w:p w:rsidR="00314420" w:rsidRPr="00314420" w:rsidRDefault="00314420" w:rsidP="00314420">
            <w:pPr>
              <w:spacing w:after="0"/>
              <w:contextualSpacing/>
              <w:rPr>
                <w:sz w:val="16"/>
                <w:szCs w:val="16"/>
              </w:rPr>
            </w:pPr>
            <w:r w:rsidRPr="00314420">
              <w:rPr>
                <w:sz w:val="16"/>
                <w:szCs w:val="16"/>
              </w:rPr>
              <w:t>1</w:t>
            </w:r>
          </w:p>
        </w:tc>
        <w:tc>
          <w:tcPr>
            <w:tcW w:w="534" w:type="pct"/>
            <w:tcBorders>
              <w:top w:val="single" w:sz="16" w:space="0" w:color="000000"/>
              <w:left w:val="nil"/>
              <w:bottom w:val="nil"/>
              <w:right w:val="single" w:sz="16"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(Constant)</w:t>
            </w:r>
          </w:p>
        </w:tc>
        <w:tc>
          <w:tcPr>
            <w:tcW w:w="331" w:type="pct"/>
            <w:tcBorders>
              <w:top w:val="single" w:sz="16" w:space="0" w:color="000000"/>
              <w:left w:val="single" w:sz="16" w:space="0" w:color="000000"/>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11.50</w:t>
            </w:r>
          </w:p>
        </w:tc>
        <w:tc>
          <w:tcPr>
            <w:tcW w:w="331" w:type="pct"/>
            <w:tcBorders>
              <w:top w:val="single" w:sz="16" w:space="0" w:color="000000"/>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1.86</w:t>
            </w:r>
          </w:p>
        </w:tc>
        <w:tc>
          <w:tcPr>
            <w:tcW w:w="595" w:type="pct"/>
            <w:tcBorders>
              <w:top w:val="single" w:sz="16" w:space="0" w:color="000000"/>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331" w:type="pct"/>
            <w:tcBorders>
              <w:top w:val="single" w:sz="16" w:space="0" w:color="000000"/>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6.19**</w:t>
            </w:r>
          </w:p>
        </w:tc>
        <w:tc>
          <w:tcPr>
            <w:tcW w:w="264" w:type="pct"/>
            <w:tcBorders>
              <w:top w:val="single" w:sz="16" w:space="0" w:color="000000"/>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331" w:type="pct"/>
            <w:tcBorders>
              <w:top w:val="nil"/>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1078" w:type="pct"/>
            <w:tcBorders>
              <w:top w:val="single" w:sz="12" w:space="0" w:color="auto"/>
              <w:bottom w:val="nil"/>
            </w:tcBorders>
            <w:shd w:val="clear" w:color="auto" w:fill="FFFFFF"/>
          </w:tcPr>
          <w:p w:rsidR="00314420" w:rsidRPr="00314420" w:rsidRDefault="00314420" w:rsidP="00314420">
            <w:pPr>
              <w:spacing w:after="0" w:line="240" w:lineRule="auto"/>
              <w:contextualSpacing/>
              <w:rPr>
                <w:sz w:val="16"/>
                <w:szCs w:val="16"/>
              </w:rPr>
            </w:pPr>
          </w:p>
        </w:tc>
        <w:tc>
          <w:tcPr>
            <w:tcW w:w="529" w:type="pct"/>
            <w:tcBorders>
              <w:top w:val="single" w:sz="12" w:space="0" w:color="auto"/>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548" w:type="pct"/>
            <w:tcBorders>
              <w:top w:val="single" w:sz="12" w:space="0" w:color="000000"/>
              <w:bottom w:val="nil"/>
            </w:tcBorders>
            <w:shd w:val="clear" w:color="auto" w:fill="FFFFFF"/>
            <w:vAlign w:val="center"/>
          </w:tcPr>
          <w:p w:rsidR="00314420" w:rsidRPr="00314420" w:rsidRDefault="00314420" w:rsidP="00314420">
            <w:pPr>
              <w:spacing w:after="0" w:line="240" w:lineRule="auto"/>
              <w:contextualSpacing/>
              <w:rPr>
                <w:sz w:val="16"/>
                <w:szCs w:val="16"/>
              </w:rPr>
            </w:pPr>
          </w:p>
        </w:tc>
      </w:tr>
      <w:tr w:rsidR="00314420" w:rsidRPr="00314420" w:rsidTr="00314420">
        <w:trPr>
          <w:cantSplit/>
          <w:tblHeader/>
        </w:trPr>
        <w:tc>
          <w:tcPr>
            <w:tcW w:w="128" w:type="pct"/>
            <w:vMerge/>
            <w:tcBorders>
              <w:top w:val="single" w:sz="16" w:space="0" w:color="000000"/>
              <w:left w:val="single" w:sz="18" w:space="0" w:color="000000"/>
              <w:right w:val="nil"/>
            </w:tcBorders>
            <w:shd w:val="clear" w:color="auto" w:fill="FFFFFF"/>
          </w:tcPr>
          <w:p w:rsidR="00314420" w:rsidRPr="00314420" w:rsidRDefault="00314420" w:rsidP="00314420">
            <w:pPr>
              <w:spacing w:after="0"/>
              <w:contextualSpacing/>
              <w:rPr>
                <w:sz w:val="16"/>
                <w:szCs w:val="16"/>
              </w:rPr>
            </w:pPr>
          </w:p>
        </w:tc>
        <w:tc>
          <w:tcPr>
            <w:tcW w:w="534" w:type="pct"/>
            <w:tcBorders>
              <w:top w:val="nil"/>
              <w:left w:val="nil"/>
              <w:right w:val="single" w:sz="16"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 xml:space="preserve">Avoid </w:t>
            </w:r>
            <w:proofErr w:type="spellStart"/>
            <w:r w:rsidRPr="00314420">
              <w:rPr>
                <w:sz w:val="16"/>
                <w:szCs w:val="16"/>
              </w:rPr>
              <w:t>att</w:t>
            </w:r>
            <w:proofErr w:type="spellEnd"/>
          </w:p>
        </w:tc>
        <w:tc>
          <w:tcPr>
            <w:tcW w:w="331" w:type="pct"/>
            <w:tcBorders>
              <w:top w:val="nil"/>
              <w:left w:val="single" w:sz="16" w:space="0" w:color="000000"/>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11.40</w:t>
            </w:r>
          </w:p>
        </w:tc>
        <w:tc>
          <w:tcPr>
            <w:tcW w:w="331" w:type="pct"/>
            <w:tcBorders>
              <w:top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2.49</w:t>
            </w:r>
          </w:p>
        </w:tc>
        <w:tc>
          <w:tcPr>
            <w:tcW w:w="595" w:type="pct"/>
            <w:tcBorders>
              <w:top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 xml:space="preserve"> .64</w:t>
            </w:r>
          </w:p>
        </w:tc>
        <w:tc>
          <w:tcPr>
            <w:tcW w:w="331" w:type="pct"/>
            <w:tcBorders>
              <w:top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4.58**</w:t>
            </w:r>
          </w:p>
        </w:tc>
        <w:tc>
          <w:tcPr>
            <w:tcW w:w="264" w:type="pct"/>
            <w:tcBorders>
              <w:top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.62</w:t>
            </w:r>
          </w:p>
        </w:tc>
        <w:tc>
          <w:tcPr>
            <w:tcW w:w="331" w:type="pct"/>
            <w:tcBorders>
              <w:top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.38</w:t>
            </w:r>
          </w:p>
        </w:tc>
        <w:tc>
          <w:tcPr>
            <w:tcW w:w="1078" w:type="pct"/>
            <w:tcBorders>
              <w:top w:val="nil"/>
            </w:tcBorders>
            <w:shd w:val="clear" w:color="auto" w:fill="FFFFFF"/>
          </w:tcPr>
          <w:p w:rsidR="00314420" w:rsidRPr="00314420" w:rsidRDefault="00B822A8" w:rsidP="00314420">
            <w:pPr>
              <w:spacing w:after="0" w:line="240" w:lineRule="auto"/>
              <w:contextualSpacing/>
              <w:rPr>
                <w:sz w:val="16"/>
                <w:szCs w:val="16"/>
              </w:rPr>
            </w:pPr>
            <w:r>
              <w:rPr>
                <w:sz w:val="16"/>
                <w:szCs w:val="16"/>
              </w:rPr>
              <w:t>20.92**</w:t>
            </w:r>
          </w:p>
        </w:tc>
        <w:tc>
          <w:tcPr>
            <w:tcW w:w="529" w:type="pct"/>
            <w:tcBorders>
              <w:top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.38</w:t>
            </w:r>
          </w:p>
        </w:tc>
        <w:tc>
          <w:tcPr>
            <w:tcW w:w="548" w:type="pct"/>
            <w:tcBorders>
              <w:top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20.92**</w:t>
            </w:r>
          </w:p>
        </w:tc>
      </w:tr>
      <w:tr w:rsidR="00314420" w:rsidRPr="00314420" w:rsidTr="00314420">
        <w:trPr>
          <w:cantSplit/>
          <w:tblHeader/>
        </w:trPr>
        <w:tc>
          <w:tcPr>
            <w:tcW w:w="128" w:type="pct"/>
            <w:vMerge w:val="restart"/>
            <w:tcBorders>
              <w:left w:val="single" w:sz="18" w:space="0" w:color="000000"/>
              <w:bottom w:val="single" w:sz="16" w:space="0" w:color="000000"/>
              <w:right w:val="nil"/>
            </w:tcBorders>
            <w:shd w:val="clear" w:color="auto" w:fill="FFFFFF"/>
          </w:tcPr>
          <w:p w:rsidR="00314420" w:rsidRPr="00314420" w:rsidRDefault="00314420" w:rsidP="00314420">
            <w:pPr>
              <w:spacing w:after="0"/>
              <w:contextualSpacing/>
              <w:rPr>
                <w:sz w:val="16"/>
                <w:szCs w:val="16"/>
              </w:rPr>
            </w:pPr>
            <w:r w:rsidRPr="00314420">
              <w:rPr>
                <w:sz w:val="16"/>
                <w:szCs w:val="16"/>
              </w:rPr>
              <w:t>2</w:t>
            </w:r>
          </w:p>
        </w:tc>
        <w:tc>
          <w:tcPr>
            <w:tcW w:w="534" w:type="pct"/>
            <w:tcBorders>
              <w:left w:val="nil"/>
              <w:bottom w:val="nil"/>
              <w:right w:val="single" w:sz="16"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(Constant)</w:t>
            </w:r>
          </w:p>
        </w:tc>
        <w:tc>
          <w:tcPr>
            <w:tcW w:w="331" w:type="pct"/>
            <w:tcBorders>
              <w:left w:val="single" w:sz="16" w:space="0" w:color="000000"/>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8.55</w:t>
            </w:r>
          </w:p>
        </w:tc>
        <w:tc>
          <w:tcPr>
            <w:tcW w:w="331" w:type="pct"/>
            <w:tcBorders>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2.30</w:t>
            </w:r>
          </w:p>
        </w:tc>
        <w:tc>
          <w:tcPr>
            <w:tcW w:w="595" w:type="pct"/>
            <w:tcBorders>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331" w:type="pct"/>
            <w:tcBorders>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 xml:space="preserve"> 3.29*</w:t>
            </w:r>
          </w:p>
        </w:tc>
        <w:tc>
          <w:tcPr>
            <w:tcW w:w="264" w:type="pct"/>
            <w:tcBorders>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331" w:type="pct"/>
            <w:tcBorders>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1078" w:type="pct"/>
            <w:tcBorders>
              <w:bottom w:val="nil"/>
            </w:tcBorders>
            <w:shd w:val="clear" w:color="auto" w:fill="FFFFFF"/>
          </w:tcPr>
          <w:p w:rsidR="00314420" w:rsidRPr="00314420" w:rsidRDefault="00314420" w:rsidP="00314420">
            <w:pPr>
              <w:spacing w:after="0" w:line="240" w:lineRule="auto"/>
              <w:contextualSpacing/>
              <w:rPr>
                <w:sz w:val="16"/>
                <w:szCs w:val="16"/>
              </w:rPr>
            </w:pPr>
          </w:p>
        </w:tc>
        <w:tc>
          <w:tcPr>
            <w:tcW w:w="529" w:type="pct"/>
            <w:tcBorders>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548" w:type="pct"/>
            <w:tcBorders>
              <w:bottom w:val="nil"/>
            </w:tcBorders>
            <w:shd w:val="clear" w:color="auto" w:fill="FFFFFF"/>
            <w:vAlign w:val="center"/>
          </w:tcPr>
          <w:p w:rsidR="00314420" w:rsidRPr="00314420" w:rsidRDefault="00314420" w:rsidP="00314420">
            <w:pPr>
              <w:spacing w:after="0" w:line="240" w:lineRule="auto"/>
              <w:contextualSpacing/>
              <w:rPr>
                <w:sz w:val="16"/>
                <w:szCs w:val="16"/>
              </w:rPr>
            </w:pPr>
          </w:p>
        </w:tc>
      </w:tr>
      <w:tr w:rsidR="00314420" w:rsidRPr="00314420" w:rsidTr="00314420">
        <w:trPr>
          <w:cantSplit/>
          <w:tblHeader/>
        </w:trPr>
        <w:tc>
          <w:tcPr>
            <w:tcW w:w="128" w:type="pct"/>
            <w:vMerge/>
            <w:tcBorders>
              <w:left w:val="single" w:sz="18" w:space="0" w:color="000000"/>
              <w:bottom w:val="single" w:sz="16" w:space="0" w:color="000000"/>
              <w:right w:val="nil"/>
            </w:tcBorders>
            <w:shd w:val="clear" w:color="auto" w:fill="FFFFFF"/>
          </w:tcPr>
          <w:p w:rsidR="00314420" w:rsidRPr="00314420" w:rsidRDefault="00314420" w:rsidP="00314420">
            <w:pPr>
              <w:spacing w:after="0"/>
              <w:contextualSpacing/>
              <w:rPr>
                <w:sz w:val="16"/>
                <w:szCs w:val="16"/>
              </w:rPr>
            </w:pPr>
          </w:p>
        </w:tc>
        <w:tc>
          <w:tcPr>
            <w:tcW w:w="534" w:type="pct"/>
            <w:tcBorders>
              <w:top w:val="nil"/>
              <w:left w:val="nil"/>
              <w:bottom w:val="nil"/>
              <w:right w:val="single" w:sz="16"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 xml:space="preserve">avoid </w:t>
            </w:r>
            <w:proofErr w:type="spellStart"/>
            <w:r w:rsidRPr="00314420">
              <w:rPr>
                <w:sz w:val="16"/>
                <w:szCs w:val="16"/>
              </w:rPr>
              <w:t>att</w:t>
            </w:r>
            <w:proofErr w:type="spellEnd"/>
          </w:p>
        </w:tc>
        <w:tc>
          <w:tcPr>
            <w:tcW w:w="331" w:type="pct"/>
            <w:tcBorders>
              <w:top w:val="nil"/>
              <w:left w:val="single" w:sz="16" w:space="0" w:color="000000"/>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10.21</w:t>
            </w:r>
          </w:p>
        </w:tc>
        <w:tc>
          <w:tcPr>
            <w:tcW w:w="331" w:type="pct"/>
            <w:tcBorders>
              <w:top w:val="nil"/>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3.04</w:t>
            </w:r>
          </w:p>
        </w:tc>
        <w:tc>
          <w:tcPr>
            <w:tcW w:w="595" w:type="pct"/>
            <w:tcBorders>
              <w:top w:val="nil"/>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 xml:space="preserve"> .55</w:t>
            </w:r>
          </w:p>
        </w:tc>
        <w:tc>
          <w:tcPr>
            <w:tcW w:w="331" w:type="pct"/>
            <w:tcBorders>
              <w:top w:val="nil"/>
              <w:bottom w:val="nil"/>
            </w:tcBorders>
            <w:shd w:val="clear" w:color="auto" w:fill="FFFFFF"/>
            <w:vAlign w:val="center"/>
          </w:tcPr>
          <w:p w:rsidR="00314420" w:rsidRPr="00314420" w:rsidRDefault="00314420" w:rsidP="00314420">
            <w:pPr>
              <w:spacing w:after="0" w:line="240" w:lineRule="auto"/>
              <w:contextualSpacing/>
              <w:rPr>
                <w:sz w:val="16"/>
                <w:szCs w:val="16"/>
              </w:rPr>
            </w:pPr>
            <w:r w:rsidRPr="00314420">
              <w:rPr>
                <w:sz w:val="16"/>
                <w:szCs w:val="16"/>
              </w:rPr>
              <w:t xml:space="preserve"> 3.53*</w:t>
            </w:r>
          </w:p>
        </w:tc>
        <w:tc>
          <w:tcPr>
            <w:tcW w:w="264" w:type="pct"/>
            <w:tcBorders>
              <w:top w:val="nil"/>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331" w:type="pct"/>
            <w:tcBorders>
              <w:top w:val="nil"/>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1078" w:type="pct"/>
            <w:tcBorders>
              <w:top w:val="nil"/>
              <w:bottom w:val="nil"/>
            </w:tcBorders>
            <w:shd w:val="clear" w:color="auto" w:fill="FFFFFF"/>
          </w:tcPr>
          <w:p w:rsidR="00314420" w:rsidRPr="00314420" w:rsidRDefault="00314420" w:rsidP="00314420">
            <w:pPr>
              <w:spacing w:after="0" w:line="240" w:lineRule="auto"/>
              <w:contextualSpacing/>
              <w:rPr>
                <w:sz w:val="16"/>
                <w:szCs w:val="16"/>
              </w:rPr>
            </w:pPr>
          </w:p>
        </w:tc>
        <w:tc>
          <w:tcPr>
            <w:tcW w:w="529" w:type="pct"/>
            <w:tcBorders>
              <w:top w:val="nil"/>
              <w:bottom w:val="nil"/>
            </w:tcBorders>
            <w:shd w:val="clear" w:color="auto" w:fill="FFFFFF"/>
            <w:vAlign w:val="center"/>
          </w:tcPr>
          <w:p w:rsidR="00314420" w:rsidRPr="00314420" w:rsidRDefault="00314420" w:rsidP="00314420">
            <w:pPr>
              <w:spacing w:after="0" w:line="240" w:lineRule="auto"/>
              <w:contextualSpacing/>
              <w:rPr>
                <w:sz w:val="16"/>
                <w:szCs w:val="16"/>
              </w:rPr>
            </w:pPr>
          </w:p>
        </w:tc>
        <w:tc>
          <w:tcPr>
            <w:tcW w:w="548" w:type="pct"/>
            <w:tcBorders>
              <w:top w:val="nil"/>
              <w:bottom w:val="nil"/>
            </w:tcBorders>
            <w:shd w:val="clear" w:color="auto" w:fill="FFFFFF"/>
            <w:vAlign w:val="center"/>
          </w:tcPr>
          <w:p w:rsidR="00314420" w:rsidRPr="00314420" w:rsidRDefault="00314420" w:rsidP="00314420">
            <w:pPr>
              <w:spacing w:after="0" w:line="240" w:lineRule="auto"/>
              <w:contextualSpacing/>
              <w:rPr>
                <w:sz w:val="16"/>
                <w:szCs w:val="16"/>
              </w:rPr>
            </w:pPr>
          </w:p>
        </w:tc>
      </w:tr>
      <w:tr w:rsidR="00314420" w:rsidRPr="00314420" w:rsidTr="00314420">
        <w:trPr>
          <w:cantSplit/>
          <w:trHeight w:val="299"/>
          <w:tblHeader/>
        </w:trPr>
        <w:tc>
          <w:tcPr>
            <w:tcW w:w="128" w:type="pct"/>
            <w:vMerge/>
            <w:tcBorders>
              <w:left w:val="single" w:sz="18" w:space="0" w:color="000000"/>
              <w:right w:val="nil"/>
            </w:tcBorders>
            <w:shd w:val="clear" w:color="auto" w:fill="FFFFFF"/>
          </w:tcPr>
          <w:p w:rsidR="00314420" w:rsidRPr="00314420" w:rsidRDefault="00314420" w:rsidP="00314420">
            <w:pPr>
              <w:spacing w:after="0"/>
              <w:contextualSpacing/>
              <w:rPr>
                <w:sz w:val="16"/>
                <w:szCs w:val="16"/>
              </w:rPr>
            </w:pPr>
          </w:p>
        </w:tc>
        <w:tc>
          <w:tcPr>
            <w:tcW w:w="534" w:type="pct"/>
            <w:tcBorders>
              <w:top w:val="nil"/>
              <w:left w:val="nil"/>
              <w:bottom w:val="single" w:sz="8" w:space="0" w:color="000000"/>
              <w:right w:val="single" w:sz="16"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VH</w:t>
            </w:r>
          </w:p>
        </w:tc>
        <w:tc>
          <w:tcPr>
            <w:tcW w:w="331" w:type="pct"/>
            <w:tcBorders>
              <w:top w:val="nil"/>
              <w:left w:val="single" w:sz="16" w:space="0" w:color="000000"/>
              <w:bottom w:val="single" w:sz="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0.99</w:t>
            </w:r>
          </w:p>
        </w:tc>
        <w:tc>
          <w:tcPr>
            <w:tcW w:w="331" w:type="pct"/>
            <w:tcBorders>
              <w:top w:val="nil"/>
              <w:bottom w:val="single" w:sz="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1.43</w:t>
            </w:r>
          </w:p>
        </w:tc>
        <w:tc>
          <w:tcPr>
            <w:tcW w:w="595" w:type="pct"/>
            <w:tcBorders>
              <w:top w:val="nil"/>
              <w:bottom w:val="single" w:sz="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 xml:space="preserve"> .11</w:t>
            </w:r>
          </w:p>
        </w:tc>
        <w:tc>
          <w:tcPr>
            <w:tcW w:w="331" w:type="pct"/>
            <w:tcBorders>
              <w:top w:val="nil"/>
              <w:bottom w:val="single" w:sz="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 xml:space="preserve"> 0.69</w:t>
            </w:r>
          </w:p>
        </w:tc>
        <w:tc>
          <w:tcPr>
            <w:tcW w:w="264" w:type="pct"/>
            <w:tcBorders>
              <w:top w:val="nil"/>
              <w:bottom w:val="single" w:sz="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.62</w:t>
            </w:r>
          </w:p>
        </w:tc>
        <w:tc>
          <w:tcPr>
            <w:tcW w:w="331" w:type="pct"/>
            <w:tcBorders>
              <w:top w:val="nil"/>
              <w:bottom w:val="single" w:sz="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.39</w:t>
            </w:r>
          </w:p>
        </w:tc>
        <w:tc>
          <w:tcPr>
            <w:tcW w:w="1078" w:type="pct"/>
            <w:tcBorders>
              <w:top w:val="nil"/>
              <w:bottom w:val="single" w:sz="8" w:space="0" w:color="000000"/>
            </w:tcBorders>
            <w:shd w:val="clear" w:color="auto" w:fill="FFFFFF"/>
          </w:tcPr>
          <w:p w:rsidR="00314420" w:rsidRPr="00314420" w:rsidRDefault="00B822A8" w:rsidP="00314420">
            <w:pPr>
              <w:spacing w:after="0" w:line="240" w:lineRule="auto"/>
              <w:contextualSpacing/>
              <w:rPr>
                <w:sz w:val="16"/>
                <w:szCs w:val="16"/>
              </w:rPr>
            </w:pPr>
            <w:r>
              <w:rPr>
                <w:sz w:val="16"/>
                <w:szCs w:val="16"/>
              </w:rPr>
              <w:t>10.54**</w:t>
            </w:r>
          </w:p>
        </w:tc>
        <w:tc>
          <w:tcPr>
            <w:tcW w:w="529" w:type="pct"/>
            <w:tcBorders>
              <w:top w:val="nil"/>
              <w:bottom w:val="single" w:sz="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.01</w:t>
            </w:r>
          </w:p>
        </w:tc>
        <w:tc>
          <w:tcPr>
            <w:tcW w:w="548" w:type="pct"/>
            <w:tcBorders>
              <w:top w:val="nil"/>
              <w:bottom w:val="single" w:sz="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0.48</w:t>
            </w:r>
          </w:p>
        </w:tc>
      </w:tr>
      <w:tr w:rsidR="00314420" w:rsidRPr="00314420" w:rsidTr="00314420">
        <w:trPr>
          <w:cantSplit/>
          <w:tblHeader/>
        </w:trPr>
        <w:tc>
          <w:tcPr>
            <w:tcW w:w="128" w:type="pct"/>
            <w:tcBorders>
              <w:left w:val="single" w:sz="18" w:space="0" w:color="000000"/>
              <w:bottom w:val="single" w:sz="18" w:space="0" w:color="000000"/>
              <w:right w:val="nil"/>
            </w:tcBorders>
            <w:shd w:val="clear" w:color="auto" w:fill="FFFFFF"/>
          </w:tcPr>
          <w:p w:rsidR="00314420" w:rsidRPr="00314420" w:rsidRDefault="00314420" w:rsidP="00314420">
            <w:pPr>
              <w:spacing w:after="0"/>
              <w:contextualSpacing/>
              <w:rPr>
                <w:sz w:val="16"/>
                <w:szCs w:val="16"/>
              </w:rPr>
            </w:pPr>
            <w:r w:rsidRPr="00314420">
              <w:rPr>
                <w:sz w:val="16"/>
                <w:szCs w:val="16"/>
              </w:rPr>
              <w:t>3</w:t>
            </w:r>
          </w:p>
        </w:tc>
        <w:tc>
          <w:tcPr>
            <w:tcW w:w="534" w:type="pct"/>
            <w:tcBorders>
              <w:top w:val="single" w:sz="8" w:space="0" w:color="000000"/>
              <w:left w:val="nil"/>
              <w:bottom w:val="single" w:sz="18" w:space="0" w:color="000000"/>
              <w:right w:val="single" w:sz="16"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(Constant)</w:t>
            </w:r>
          </w:p>
          <w:p w:rsidR="00314420" w:rsidRPr="00314420" w:rsidRDefault="00314420" w:rsidP="00314420">
            <w:pPr>
              <w:spacing w:after="0" w:line="240" w:lineRule="auto"/>
              <w:contextualSpacing/>
              <w:rPr>
                <w:sz w:val="16"/>
                <w:szCs w:val="16"/>
              </w:rPr>
            </w:pPr>
            <w:r w:rsidRPr="00314420">
              <w:rPr>
                <w:sz w:val="16"/>
                <w:szCs w:val="16"/>
              </w:rPr>
              <w:t xml:space="preserve">avoid </w:t>
            </w:r>
            <w:proofErr w:type="spellStart"/>
            <w:r w:rsidRPr="00314420">
              <w:rPr>
                <w:sz w:val="16"/>
                <w:szCs w:val="16"/>
              </w:rPr>
              <w:t>att</w:t>
            </w:r>
            <w:proofErr w:type="spellEnd"/>
          </w:p>
          <w:p w:rsidR="00314420" w:rsidRPr="00314420" w:rsidRDefault="00314420" w:rsidP="00314420">
            <w:pPr>
              <w:spacing w:after="0" w:line="240" w:lineRule="auto"/>
              <w:contextualSpacing/>
              <w:rPr>
                <w:sz w:val="16"/>
                <w:szCs w:val="16"/>
              </w:rPr>
            </w:pPr>
            <w:r w:rsidRPr="00314420">
              <w:rPr>
                <w:sz w:val="16"/>
                <w:szCs w:val="16"/>
              </w:rPr>
              <w:t>no. places</w:t>
            </w:r>
          </w:p>
          <w:p w:rsidR="00314420" w:rsidRPr="00314420" w:rsidRDefault="00314420" w:rsidP="00314420">
            <w:pPr>
              <w:spacing w:after="0" w:line="240" w:lineRule="auto"/>
              <w:contextualSpacing/>
              <w:rPr>
                <w:sz w:val="16"/>
                <w:szCs w:val="16"/>
              </w:rPr>
            </w:pPr>
            <w:r w:rsidRPr="00314420">
              <w:rPr>
                <w:sz w:val="16"/>
                <w:szCs w:val="16"/>
              </w:rPr>
              <w:t>VH</w:t>
            </w:r>
          </w:p>
        </w:tc>
        <w:tc>
          <w:tcPr>
            <w:tcW w:w="331" w:type="pct"/>
            <w:tcBorders>
              <w:top w:val="single" w:sz="8" w:space="0" w:color="000000"/>
              <w:left w:val="single" w:sz="16" w:space="0" w:color="000000"/>
              <w:bottom w:val="single" w:sz="1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9.41</w:t>
            </w:r>
          </w:p>
          <w:p w:rsidR="00314420" w:rsidRPr="00314420" w:rsidRDefault="00314420" w:rsidP="00314420">
            <w:pPr>
              <w:spacing w:after="0" w:line="240" w:lineRule="auto"/>
              <w:contextualSpacing/>
              <w:rPr>
                <w:sz w:val="16"/>
                <w:szCs w:val="16"/>
              </w:rPr>
            </w:pPr>
            <w:r w:rsidRPr="00314420">
              <w:rPr>
                <w:sz w:val="16"/>
                <w:szCs w:val="16"/>
              </w:rPr>
              <w:t>10.22</w:t>
            </w:r>
          </w:p>
          <w:p w:rsidR="00314420" w:rsidRPr="00314420" w:rsidRDefault="00314420" w:rsidP="00314420">
            <w:pPr>
              <w:spacing w:after="0" w:line="240" w:lineRule="auto"/>
              <w:contextualSpacing/>
              <w:rPr>
                <w:sz w:val="16"/>
                <w:szCs w:val="16"/>
              </w:rPr>
            </w:pPr>
            <w:r w:rsidRPr="00314420">
              <w:rPr>
                <w:sz w:val="16"/>
                <w:szCs w:val="16"/>
              </w:rPr>
              <w:t>0.26</w:t>
            </w:r>
          </w:p>
          <w:p w:rsidR="00314420" w:rsidRPr="00314420" w:rsidRDefault="00314420" w:rsidP="00314420">
            <w:pPr>
              <w:spacing w:after="0" w:line="240" w:lineRule="auto"/>
              <w:contextualSpacing/>
              <w:rPr>
                <w:sz w:val="16"/>
                <w:szCs w:val="16"/>
              </w:rPr>
            </w:pPr>
            <w:r w:rsidRPr="00314420">
              <w:rPr>
                <w:sz w:val="16"/>
                <w:szCs w:val="16"/>
              </w:rPr>
              <w:t>0.86</w:t>
            </w:r>
          </w:p>
        </w:tc>
        <w:tc>
          <w:tcPr>
            <w:tcW w:w="331" w:type="pct"/>
            <w:tcBorders>
              <w:top w:val="single" w:sz="8" w:space="0" w:color="000000"/>
              <w:bottom w:val="single" w:sz="1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3.52</w:t>
            </w:r>
          </w:p>
          <w:p w:rsidR="00314420" w:rsidRPr="00314420" w:rsidRDefault="00314420" w:rsidP="00314420">
            <w:pPr>
              <w:spacing w:after="0" w:line="240" w:lineRule="auto"/>
              <w:contextualSpacing/>
              <w:rPr>
                <w:sz w:val="16"/>
                <w:szCs w:val="16"/>
              </w:rPr>
            </w:pPr>
            <w:r w:rsidRPr="00314420">
              <w:rPr>
                <w:sz w:val="16"/>
                <w:szCs w:val="16"/>
              </w:rPr>
              <w:t>3.09</w:t>
            </w:r>
          </w:p>
          <w:p w:rsidR="00314420" w:rsidRPr="00314420" w:rsidRDefault="00314420" w:rsidP="00314420">
            <w:pPr>
              <w:spacing w:after="0" w:line="240" w:lineRule="auto"/>
              <w:contextualSpacing/>
              <w:rPr>
                <w:sz w:val="16"/>
                <w:szCs w:val="16"/>
              </w:rPr>
            </w:pPr>
            <w:r w:rsidRPr="00314420">
              <w:rPr>
                <w:sz w:val="16"/>
                <w:szCs w:val="16"/>
              </w:rPr>
              <w:t>0.98</w:t>
            </w:r>
          </w:p>
          <w:p w:rsidR="00314420" w:rsidRPr="00314420" w:rsidRDefault="00314420" w:rsidP="00314420">
            <w:pPr>
              <w:spacing w:after="0" w:line="240" w:lineRule="auto"/>
              <w:contextualSpacing/>
              <w:rPr>
                <w:sz w:val="16"/>
                <w:szCs w:val="16"/>
              </w:rPr>
            </w:pPr>
            <w:r w:rsidRPr="00314420">
              <w:rPr>
                <w:sz w:val="16"/>
                <w:szCs w:val="16"/>
              </w:rPr>
              <w:t>1.53</w:t>
            </w:r>
          </w:p>
        </w:tc>
        <w:tc>
          <w:tcPr>
            <w:tcW w:w="595" w:type="pct"/>
            <w:tcBorders>
              <w:top w:val="single" w:sz="8" w:space="0" w:color="000000"/>
              <w:bottom w:val="single" w:sz="18" w:space="0" w:color="000000"/>
            </w:tcBorders>
            <w:shd w:val="clear" w:color="auto" w:fill="FFFFFF"/>
          </w:tcPr>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r w:rsidRPr="00314420">
              <w:rPr>
                <w:sz w:val="16"/>
                <w:szCs w:val="16"/>
              </w:rPr>
              <w:t>.55</w:t>
            </w:r>
          </w:p>
          <w:p w:rsidR="00314420" w:rsidRPr="00314420" w:rsidRDefault="00314420" w:rsidP="00314420">
            <w:pPr>
              <w:spacing w:after="0" w:line="240" w:lineRule="auto"/>
              <w:contextualSpacing/>
              <w:rPr>
                <w:sz w:val="16"/>
                <w:szCs w:val="16"/>
              </w:rPr>
            </w:pPr>
            <w:r w:rsidRPr="00314420">
              <w:rPr>
                <w:sz w:val="16"/>
                <w:szCs w:val="16"/>
              </w:rPr>
              <w:t>.04</w:t>
            </w:r>
          </w:p>
          <w:p w:rsidR="00314420" w:rsidRPr="00314420" w:rsidRDefault="00314420" w:rsidP="00314420">
            <w:pPr>
              <w:spacing w:after="0" w:line="240" w:lineRule="auto"/>
              <w:contextualSpacing/>
              <w:rPr>
                <w:sz w:val="16"/>
                <w:szCs w:val="16"/>
              </w:rPr>
            </w:pPr>
            <w:r w:rsidRPr="00314420">
              <w:rPr>
                <w:sz w:val="16"/>
                <w:szCs w:val="16"/>
              </w:rPr>
              <w:t>.10</w:t>
            </w:r>
          </w:p>
        </w:tc>
        <w:tc>
          <w:tcPr>
            <w:tcW w:w="331" w:type="pct"/>
            <w:tcBorders>
              <w:top w:val="single" w:sz="8" w:space="0" w:color="000000"/>
              <w:bottom w:val="single" w:sz="18" w:space="0" w:color="000000"/>
            </w:tcBorders>
            <w:shd w:val="clear" w:color="auto" w:fill="FFFFFF"/>
          </w:tcPr>
          <w:p w:rsidR="00314420" w:rsidRPr="00314420" w:rsidRDefault="00314420" w:rsidP="00314420">
            <w:pPr>
              <w:spacing w:after="0" w:line="240" w:lineRule="auto"/>
              <w:contextualSpacing/>
              <w:rPr>
                <w:sz w:val="16"/>
                <w:szCs w:val="16"/>
              </w:rPr>
            </w:pPr>
            <w:r w:rsidRPr="00314420">
              <w:rPr>
                <w:sz w:val="16"/>
                <w:szCs w:val="16"/>
              </w:rPr>
              <w:t>2.68*</w:t>
            </w:r>
          </w:p>
          <w:p w:rsidR="00314420" w:rsidRPr="00314420" w:rsidRDefault="00314420" w:rsidP="00314420">
            <w:pPr>
              <w:spacing w:after="0" w:line="240" w:lineRule="auto"/>
              <w:contextualSpacing/>
              <w:rPr>
                <w:sz w:val="16"/>
                <w:szCs w:val="16"/>
              </w:rPr>
            </w:pPr>
            <w:r w:rsidRPr="00314420">
              <w:rPr>
                <w:sz w:val="16"/>
                <w:szCs w:val="16"/>
              </w:rPr>
              <w:t>3.31*</w:t>
            </w:r>
          </w:p>
          <w:p w:rsidR="00314420" w:rsidRPr="00314420" w:rsidRDefault="00314420" w:rsidP="00314420">
            <w:pPr>
              <w:spacing w:after="0" w:line="240" w:lineRule="auto"/>
              <w:contextualSpacing/>
              <w:rPr>
                <w:sz w:val="16"/>
                <w:szCs w:val="16"/>
              </w:rPr>
            </w:pPr>
            <w:r w:rsidRPr="00314420">
              <w:rPr>
                <w:sz w:val="16"/>
                <w:szCs w:val="16"/>
              </w:rPr>
              <w:t>0.27</w:t>
            </w:r>
          </w:p>
          <w:p w:rsidR="00314420" w:rsidRPr="00314420" w:rsidRDefault="00314420" w:rsidP="00314420">
            <w:pPr>
              <w:spacing w:after="0" w:line="240" w:lineRule="auto"/>
              <w:contextualSpacing/>
              <w:rPr>
                <w:sz w:val="16"/>
                <w:szCs w:val="16"/>
              </w:rPr>
            </w:pPr>
            <w:r w:rsidRPr="00314420">
              <w:rPr>
                <w:sz w:val="16"/>
                <w:szCs w:val="16"/>
              </w:rPr>
              <w:t>0.58</w:t>
            </w:r>
          </w:p>
        </w:tc>
        <w:tc>
          <w:tcPr>
            <w:tcW w:w="264" w:type="pct"/>
            <w:tcBorders>
              <w:top w:val="single" w:sz="8" w:space="0" w:color="000000"/>
              <w:bottom w:val="single" w:sz="18" w:space="0" w:color="000000"/>
            </w:tcBorders>
            <w:shd w:val="clear" w:color="auto" w:fill="FFFFFF"/>
          </w:tcPr>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r w:rsidRPr="00314420">
              <w:rPr>
                <w:sz w:val="16"/>
                <w:szCs w:val="16"/>
              </w:rPr>
              <w:t>.63</w:t>
            </w:r>
          </w:p>
        </w:tc>
        <w:tc>
          <w:tcPr>
            <w:tcW w:w="331" w:type="pct"/>
            <w:tcBorders>
              <w:top w:val="single" w:sz="8" w:space="0" w:color="000000"/>
              <w:bottom w:val="single" w:sz="18" w:space="0" w:color="000000"/>
            </w:tcBorders>
            <w:shd w:val="clear" w:color="auto" w:fill="FFFFFF"/>
          </w:tcPr>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r w:rsidRPr="00314420">
              <w:rPr>
                <w:sz w:val="16"/>
                <w:szCs w:val="16"/>
              </w:rPr>
              <w:t>.39</w:t>
            </w:r>
          </w:p>
        </w:tc>
        <w:tc>
          <w:tcPr>
            <w:tcW w:w="1078" w:type="pct"/>
            <w:tcBorders>
              <w:top w:val="single" w:sz="8" w:space="0" w:color="000000"/>
              <w:bottom w:val="single" w:sz="18" w:space="0" w:color="000000"/>
            </w:tcBorders>
            <w:shd w:val="clear" w:color="auto" w:fill="FFFFFF"/>
          </w:tcPr>
          <w:p w:rsidR="00314420" w:rsidRDefault="00314420" w:rsidP="00314420">
            <w:pPr>
              <w:spacing w:after="0" w:line="240" w:lineRule="auto"/>
              <w:contextualSpacing/>
              <w:rPr>
                <w:sz w:val="16"/>
                <w:szCs w:val="16"/>
              </w:rPr>
            </w:pPr>
          </w:p>
          <w:p w:rsidR="00B822A8" w:rsidRDefault="00B822A8" w:rsidP="00314420">
            <w:pPr>
              <w:spacing w:after="0" w:line="240" w:lineRule="auto"/>
              <w:contextualSpacing/>
              <w:rPr>
                <w:sz w:val="16"/>
                <w:szCs w:val="16"/>
              </w:rPr>
            </w:pPr>
          </w:p>
          <w:p w:rsidR="00B822A8" w:rsidRDefault="00B822A8" w:rsidP="00314420">
            <w:pPr>
              <w:spacing w:after="0" w:line="240" w:lineRule="auto"/>
              <w:contextualSpacing/>
              <w:rPr>
                <w:sz w:val="16"/>
                <w:szCs w:val="16"/>
              </w:rPr>
            </w:pPr>
          </w:p>
          <w:p w:rsidR="00B822A8" w:rsidRPr="00314420" w:rsidRDefault="00B822A8" w:rsidP="00314420">
            <w:pPr>
              <w:spacing w:after="0" w:line="240" w:lineRule="auto"/>
              <w:contextualSpacing/>
              <w:rPr>
                <w:sz w:val="16"/>
                <w:szCs w:val="16"/>
              </w:rPr>
            </w:pPr>
            <w:r>
              <w:rPr>
                <w:sz w:val="16"/>
                <w:szCs w:val="16"/>
              </w:rPr>
              <w:t>6.85**</w:t>
            </w:r>
          </w:p>
        </w:tc>
        <w:tc>
          <w:tcPr>
            <w:tcW w:w="529" w:type="pct"/>
            <w:tcBorders>
              <w:top w:val="single" w:sz="8" w:space="0" w:color="000000"/>
              <w:bottom w:val="single" w:sz="18" w:space="0" w:color="000000"/>
            </w:tcBorders>
            <w:shd w:val="clear" w:color="auto" w:fill="FFFFFF"/>
          </w:tcPr>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r w:rsidRPr="00314420">
              <w:rPr>
                <w:sz w:val="16"/>
                <w:szCs w:val="16"/>
              </w:rPr>
              <w:t>.06</w:t>
            </w:r>
          </w:p>
        </w:tc>
        <w:tc>
          <w:tcPr>
            <w:tcW w:w="548" w:type="pct"/>
            <w:tcBorders>
              <w:top w:val="single" w:sz="8" w:space="0" w:color="000000"/>
              <w:bottom w:val="single" w:sz="18" w:space="0" w:color="000000"/>
            </w:tcBorders>
            <w:shd w:val="clear" w:color="auto" w:fill="FFFFFF"/>
          </w:tcPr>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p>
          <w:p w:rsidR="00314420" w:rsidRPr="00314420" w:rsidRDefault="00314420" w:rsidP="00314420">
            <w:pPr>
              <w:spacing w:after="0" w:line="240" w:lineRule="auto"/>
              <w:contextualSpacing/>
              <w:rPr>
                <w:sz w:val="16"/>
                <w:szCs w:val="16"/>
              </w:rPr>
            </w:pPr>
            <w:r w:rsidRPr="00314420">
              <w:rPr>
                <w:sz w:val="16"/>
                <w:szCs w:val="16"/>
              </w:rPr>
              <w:t>0.31</w:t>
            </w:r>
          </w:p>
        </w:tc>
      </w:tr>
    </w:tbl>
    <w:p w:rsidR="009B038A" w:rsidRPr="00314420" w:rsidRDefault="009B038A" w:rsidP="009B038A">
      <w:pPr>
        <w:spacing w:after="0" w:line="240" w:lineRule="auto"/>
        <w:contextualSpacing/>
        <w:rPr>
          <w:sz w:val="16"/>
          <w:szCs w:val="16"/>
        </w:rPr>
      </w:pPr>
      <w:r w:rsidRPr="00314420">
        <w:rPr>
          <w:sz w:val="16"/>
          <w:szCs w:val="16"/>
        </w:rPr>
        <w:t xml:space="preserve">Note: *= significant at .05 level, **= significant at .001. VH=Vulnerability to harm/illness, avoid </w:t>
      </w:r>
      <w:proofErr w:type="spellStart"/>
      <w:r w:rsidRPr="00314420">
        <w:rPr>
          <w:sz w:val="16"/>
          <w:szCs w:val="16"/>
        </w:rPr>
        <w:t>att</w:t>
      </w:r>
      <w:proofErr w:type="spellEnd"/>
      <w:r w:rsidRPr="00314420">
        <w:rPr>
          <w:sz w:val="16"/>
          <w:szCs w:val="16"/>
        </w:rPr>
        <w:t xml:space="preserve"> = presence/absence of avoidant attachment style, no. places=number of placement moves. Model 2 is raw scores. Model 3 is controlling for covariates. SDQ </w:t>
      </w:r>
      <w:r w:rsidR="00723C23">
        <w:rPr>
          <w:sz w:val="16"/>
          <w:szCs w:val="16"/>
        </w:rPr>
        <w:t>= Strengths &amp; Difficulties Questionnaire</w:t>
      </w:r>
      <w:r w:rsidRPr="00314420">
        <w:rPr>
          <w:sz w:val="16"/>
          <w:szCs w:val="16"/>
        </w:rPr>
        <w:t>.</w:t>
      </w:r>
    </w:p>
    <w:p w:rsidR="009B038A" w:rsidRPr="0058669C" w:rsidRDefault="009B038A" w:rsidP="009B038A">
      <w:pPr>
        <w:spacing w:after="0"/>
        <w:contextualSpacing/>
      </w:pPr>
    </w:p>
    <w:p w:rsidR="009B038A" w:rsidRPr="00305662" w:rsidRDefault="009B038A" w:rsidP="00305662">
      <w:pPr>
        <w:spacing w:after="0" w:line="240" w:lineRule="auto"/>
        <w:rPr>
          <w:b/>
        </w:rPr>
      </w:pPr>
      <w:r w:rsidRPr="00305662">
        <w:rPr>
          <w:b/>
        </w:rPr>
        <w:t xml:space="preserve">Regression model: Emotional Inhibition Schema as potential mediator </w:t>
      </w:r>
    </w:p>
    <w:p w:rsidR="00305662" w:rsidRPr="00B822A8" w:rsidRDefault="00305662" w:rsidP="00305662">
      <w:pPr>
        <w:spacing w:after="0" w:line="240" w:lineRule="auto"/>
        <w:rPr>
          <w:rFonts w:ascii="Times New Roman" w:hAnsi="Times New Roman"/>
          <w:sz w:val="16"/>
          <w:szCs w:val="16"/>
        </w:rPr>
      </w:pPr>
    </w:p>
    <w:tbl>
      <w:tblPr>
        <w:tblpPr w:leftFromText="180" w:rightFromText="180" w:vertAnchor="text" w:horzAnchor="margin" w:tblpY="7"/>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895"/>
        <w:gridCol w:w="552"/>
        <w:gridCol w:w="551"/>
        <w:gridCol w:w="991"/>
        <w:gridCol w:w="551"/>
        <w:gridCol w:w="441"/>
        <w:gridCol w:w="551"/>
        <w:gridCol w:w="1799"/>
        <w:gridCol w:w="882"/>
        <w:gridCol w:w="912"/>
      </w:tblGrid>
      <w:tr w:rsidR="00B822A8" w:rsidRPr="00B822A8" w:rsidTr="00305662">
        <w:trPr>
          <w:cantSplit/>
          <w:trHeight w:val="383"/>
          <w:tblHeader/>
        </w:trPr>
        <w:tc>
          <w:tcPr>
            <w:tcW w:w="607"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B822A8" w:rsidRPr="00B822A8" w:rsidRDefault="00B822A8" w:rsidP="00305662">
            <w:pPr>
              <w:spacing w:after="0"/>
              <w:contextualSpacing/>
              <w:rPr>
                <w:sz w:val="16"/>
                <w:szCs w:val="16"/>
              </w:rPr>
            </w:pPr>
            <w:r w:rsidRPr="00B822A8">
              <w:rPr>
                <w:sz w:val="16"/>
                <w:szCs w:val="16"/>
              </w:rPr>
              <w:t>Model</w:t>
            </w:r>
          </w:p>
        </w:tc>
        <w:tc>
          <w:tcPr>
            <w:tcW w:w="670" w:type="pct"/>
            <w:gridSpan w:val="2"/>
            <w:tcBorders>
              <w:top w:val="single" w:sz="18" w:space="0" w:color="000000"/>
              <w:left w:val="single" w:sz="16" w:space="0" w:color="000000"/>
            </w:tcBorders>
            <w:shd w:val="clear" w:color="auto" w:fill="FFFFFF"/>
            <w:vAlign w:val="bottom"/>
          </w:tcPr>
          <w:p w:rsidR="00B822A8" w:rsidRPr="00B822A8" w:rsidRDefault="00443909" w:rsidP="00305662">
            <w:pPr>
              <w:spacing w:after="0"/>
              <w:contextualSpacing/>
              <w:rPr>
                <w:sz w:val="16"/>
                <w:szCs w:val="16"/>
              </w:rPr>
            </w:pPr>
            <w:proofErr w:type="spellStart"/>
            <w:r>
              <w:rPr>
                <w:sz w:val="16"/>
                <w:szCs w:val="16"/>
              </w:rPr>
              <w:t>Unstandardised</w:t>
            </w:r>
            <w:proofErr w:type="spellEnd"/>
            <w:r w:rsidR="00B822A8" w:rsidRPr="00B822A8">
              <w:rPr>
                <w:sz w:val="16"/>
                <w:szCs w:val="16"/>
              </w:rPr>
              <w:t xml:space="preserve"> Coefficients</w:t>
            </w:r>
          </w:p>
        </w:tc>
        <w:tc>
          <w:tcPr>
            <w:tcW w:w="602" w:type="pct"/>
            <w:tcBorders>
              <w:top w:val="single" w:sz="18" w:space="0" w:color="000000"/>
            </w:tcBorders>
            <w:shd w:val="clear" w:color="auto" w:fill="FFFFFF"/>
            <w:vAlign w:val="bottom"/>
          </w:tcPr>
          <w:p w:rsidR="00B822A8" w:rsidRPr="00B822A8" w:rsidRDefault="00443909" w:rsidP="00305662">
            <w:pPr>
              <w:spacing w:after="0"/>
              <w:contextualSpacing/>
              <w:rPr>
                <w:sz w:val="16"/>
                <w:szCs w:val="16"/>
              </w:rPr>
            </w:pPr>
            <w:r>
              <w:rPr>
                <w:sz w:val="16"/>
                <w:szCs w:val="16"/>
              </w:rPr>
              <w:t>Standardised</w:t>
            </w:r>
            <w:r w:rsidR="00B822A8" w:rsidRPr="00B822A8">
              <w:rPr>
                <w:sz w:val="16"/>
                <w:szCs w:val="16"/>
              </w:rPr>
              <w:t xml:space="preserve"> Coefficients</w:t>
            </w:r>
          </w:p>
        </w:tc>
        <w:tc>
          <w:tcPr>
            <w:tcW w:w="335" w:type="pct"/>
            <w:vMerge w:val="restart"/>
            <w:tcBorders>
              <w:top w:val="single" w:sz="18" w:space="0" w:color="000000"/>
              <w:bottom w:val="single" w:sz="16" w:space="0" w:color="000000"/>
            </w:tcBorders>
            <w:shd w:val="clear" w:color="auto" w:fill="FFFFFF"/>
            <w:vAlign w:val="bottom"/>
          </w:tcPr>
          <w:p w:rsidR="00B822A8" w:rsidRPr="00B822A8" w:rsidRDefault="00B822A8" w:rsidP="00305662">
            <w:pPr>
              <w:spacing w:after="0"/>
              <w:contextualSpacing/>
              <w:rPr>
                <w:sz w:val="16"/>
                <w:szCs w:val="16"/>
              </w:rPr>
            </w:pPr>
          </w:p>
          <w:p w:rsidR="00B822A8" w:rsidRPr="00B822A8" w:rsidRDefault="00B822A8" w:rsidP="00305662">
            <w:pPr>
              <w:spacing w:after="0"/>
              <w:contextualSpacing/>
              <w:rPr>
                <w:sz w:val="16"/>
                <w:szCs w:val="16"/>
              </w:rPr>
            </w:pPr>
          </w:p>
          <w:p w:rsidR="00B822A8" w:rsidRPr="00B822A8" w:rsidRDefault="00B822A8" w:rsidP="00305662">
            <w:pPr>
              <w:spacing w:after="0"/>
              <w:contextualSpacing/>
              <w:rPr>
                <w:sz w:val="16"/>
                <w:szCs w:val="16"/>
              </w:rPr>
            </w:pPr>
            <w:r w:rsidRPr="00B822A8">
              <w:rPr>
                <w:sz w:val="16"/>
                <w:szCs w:val="16"/>
              </w:rPr>
              <w:t>t</w:t>
            </w:r>
          </w:p>
        </w:tc>
        <w:tc>
          <w:tcPr>
            <w:tcW w:w="268" w:type="pct"/>
            <w:vMerge w:val="restart"/>
            <w:tcBorders>
              <w:top w:val="single" w:sz="18" w:space="0" w:color="000000"/>
            </w:tcBorders>
            <w:shd w:val="clear" w:color="auto" w:fill="FFFFFF"/>
            <w:vAlign w:val="bottom"/>
          </w:tcPr>
          <w:p w:rsidR="00B822A8" w:rsidRPr="00B822A8" w:rsidRDefault="00B822A8" w:rsidP="00305662">
            <w:pPr>
              <w:spacing w:after="0"/>
              <w:contextualSpacing/>
              <w:rPr>
                <w:sz w:val="16"/>
                <w:szCs w:val="16"/>
              </w:rPr>
            </w:pPr>
          </w:p>
          <w:p w:rsidR="00B822A8" w:rsidRPr="00B822A8" w:rsidRDefault="00B822A8" w:rsidP="00305662">
            <w:pPr>
              <w:spacing w:after="0"/>
              <w:contextualSpacing/>
              <w:rPr>
                <w:sz w:val="16"/>
                <w:szCs w:val="16"/>
              </w:rPr>
            </w:pPr>
          </w:p>
          <w:p w:rsidR="00B822A8" w:rsidRPr="00B822A8" w:rsidRDefault="00B822A8" w:rsidP="00305662">
            <w:pPr>
              <w:spacing w:after="0"/>
              <w:contextualSpacing/>
              <w:rPr>
                <w:sz w:val="16"/>
                <w:szCs w:val="16"/>
              </w:rPr>
            </w:pPr>
            <w:r w:rsidRPr="00B822A8">
              <w:rPr>
                <w:sz w:val="16"/>
                <w:szCs w:val="16"/>
              </w:rPr>
              <w:t>R</w:t>
            </w:r>
          </w:p>
        </w:tc>
        <w:tc>
          <w:tcPr>
            <w:tcW w:w="335" w:type="pct"/>
            <w:vMerge w:val="restart"/>
            <w:tcBorders>
              <w:top w:val="single" w:sz="18" w:space="0" w:color="000000"/>
            </w:tcBorders>
            <w:shd w:val="clear" w:color="auto" w:fill="FFFFFF"/>
            <w:vAlign w:val="bottom"/>
          </w:tcPr>
          <w:p w:rsidR="00B822A8" w:rsidRPr="00B822A8" w:rsidRDefault="00B822A8" w:rsidP="00305662">
            <w:pPr>
              <w:spacing w:after="0"/>
              <w:contextualSpacing/>
              <w:rPr>
                <w:sz w:val="16"/>
                <w:szCs w:val="16"/>
              </w:rPr>
            </w:pPr>
          </w:p>
          <w:p w:rsidR="00B822A8" w:rsidRPr="00B822A8" w:rsidRDefault="00B822A8" w:rsidP="00305662">
            <w:pPr>
              <w:spacing w:after="0"/>
              <w:contextualSpacing/>
              <w:rPr>
                <w:sz w:val="16"/>
                <w:szCs w:val="16"/>
              </w:rPr>
            </w:pPr>
          </w:p>
          <w:p w:rsidR="00B822A8" w:rsidRPr="00B822A8" w:rsidRDefault="00B822A8" w:rsidP="00305662">
            <w:pPr>
              <w:spacing w:after="0"/>
              <w:contextualSpacing/>
              <w:rPr>
                <w:sz w:val="16"/>
                <w:szCs w:val="16"/>
              </w:rPr>
            </w:pPr>
            <w:r w:rsidRPr="00B822A8">
              <w:rPr>
                <w:sz w:val="16"/>
                <w:szCs w:val="16"/>
              </w:rPr>
              <w:t>R</w:t>
            </w:r>
            <w:r w:rsidRPr="00B822A8">
              <w:rPr>
                <w:sz w:val="16"/>
                <w:szCs w:val="16"/>
                <w:vertAlign w:val="superscript"/>
              </w:rPr>
              <w:t>2</w:t>
            </w:r>
          </w:p>
        </w:tc>
        <w:tc>
          <w:tcPr>
            <w:tcW w:w="1093" w:type="pct"/>
            <w:vMerge w:val="restart"/>
            <w:tcBorders>
              <w:top w:val="single" w:sz="18" w:space="0" w:color="000000"/>
            </w:tcBorders>
            <w:shd w:val="clear" w:color="auto" w:fill="FFFFFF"/>
          </w:tcPr>
          <w:p w:rsidR="00B822A8" w:rsidRDefault="00B822A8" w:rsidP="00305662">
            <w:pPr>
              <w:spacing w:after="0"/>
              <w:contextualSpacing/>
              <w:rPr>
                <w:sz w:val="16"/>
                <w:szCs w:val="16"/>
              </w:rPr>
            </w:pPr>
          </w:p>
          <w:p w:rsidR="00B822A8" w:rsidRDefault="00B822A8" w:rsidP="00305662">
            <w:pPr>
              <w:spacing w:after="0"/>
              <w:contextualSpacing/>
              <w:rPr>
                <w:sz w:val="16"/>
                <w:szCs w:val="16"/>
              </w:rPr>
            </w:pPr>
          </w:p>
          <w:p w:rsidR="00B822A8" w:rsidRPr="00B822A8" w:rsidRDefault="00B822A8" w:rsidP="00305662">
            <w:pPr>
              <w:spacing w:after="0"/>
              <w:contextualSpacing/>
              <w:rPr>
                <w:sz w:val="16"/>
                <w:szCs w:val="16"/>
              </w:rPr>
            </w:pPr>
            <w:r>
              <w:rPr>
                <w:sz w:val="16"/>
                <w:szCs w:val="16"/>
              </w:rPr>
              <w:t>F</w:t>
            </w:r>
          </w:p>
        </w:tc>
        <w:tc>
          <w:tcPr>
            <w:tcW w:w="1091" w:type="pct"/>
            <w:gridSpan w:val="2"/>
            <w:tcBorders>
              <w:top w:val="single" w:sz="18" w:space="0" w:color="000000"/>
            </w:tcBorders>
            <w:shd w:val="clear" w:color="auto" w:fill="FFFFFF"/>
            <w:vAlign w:val="bottom"/>
          </w:tcPr>
          <w:p w:rsidR="00B822A8" w:rsidRPr="00B822A8" w:rsidRDefault="00B822A8" w:rsidP="00305662">
            <w:pPr>
              <w:spacing w:after="0"/>
              <w:contextualSpacing/>
              <w:rPr>
                <w:sz w:val="16"/>
                <w:szCs w:val="16"/>
              </w:rPr>
            </w:pPr>
            <w:r w:rsidRPr="00B822A8">
              <w:rPr>
                <w:sz w:val="16"/>
                <w:szCs w:val="16"/>
              </w:rPr>
              <w:t>Change statistics</w:t>
            </w:r>
          </w:p>
        </w:tc>
      </w:tr>
      <w:tr w:rsidR="00B822A8" w:rsidRPr="00B822A8" w:rsidTr="00305662">
        <w:trPr>
          <w:cantSplit/>
          <w:tblHeader/>
        </w:trPr>
        <w:tc>
          <w:tcPr>
            <w:tcW w:w="607"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B822A8" w:rsidRPr="00B822A8" w:rsidRDefault="00B822A8" w:rsidP="00305662">
            <w:pPr>
              <w:spacing w:after="0"/>
              <w:contextualSpacing/>
              <w:rPr>
                <w:sz w:val="16"/>
                <w:szCs w:val="16"/>
              </w:rPr>
            </w:pPr>
          </w:p>
        </w:tc>
        <w:tc>
          <w:tcPr>
            <w:tcW w:w="335" w:type="pct"/>
            <w:tcBorders>
              <w:left w:val="single" w:sz="16" w:space="0" w:color="000000"/>
              <w:bottom w:val="single" w:sz="16" w:space="0" w:color="000000"/>
            </w:tcBorders>
            <w:shd w:val="clear" w:color="auto" w:fill="FFFFFF"/>
            <w:vAlign w:val="center"/>
          </w:tcPr>
          <w:p w:rsidR="00B822A8" w:rsidRPr="00B822A8" w:rsidRDefault="00B822A8" w:rsidP="00305662">
            <w:pPr>
              <w:spacing w:after="0"/>
              <w:contextualSpacing/>
              <w:rPr>
                <w:sz w:val="16"/>
                <w:szCs w:val="16"/>
              </w:rPr>
            </w:pPr>
            <w:r w:rsidRPr="00B822A8">
              <w:rPr>
                <w:sz w:val="16"/>
                <w:szCs w:val="16"/>
              </w:rPr>
              <w:t>B</w:t>
            </w:r>
          </w:p>
        </w:tc>
        <w:tc>
          <w:tcPr>
            <w:tcW w:w="335" w:type="pct"/>
            <w:tcBorders>
              <w:bottom w:val="single" w:sz="16" w:space="0" w:color="000000"/>
            </w:tcBorders>
            <w:shd w:val="clear" w:color="auto" w:fill="FFFFFF"/>
            <w:vAlign w:val="center"/>
          </w:tcPr>
          <w:p w:rsidR="00B822A8" w:rsidRPr="00B822A8" w:rsidRDefault="00B822A8" w:rsidP="00305662">
            <w:pPr>
              <w:spacing w:after="0"/>
              <w:contextualSpacing/>
              <w:rPr>
                <w:sz w:val="16"/>
                <w:szCs w:val="16"/>
              </w:rPr>
            </w:pPr>
            <w:r w:rsidRPr="00B822A8">
              <w:rPr>
                <w:sz w:val="16"/>
                <w:szCs w:val="16"/>
              </w:rPr>
              <w:t>Std. Err</w:t>
            </w:r>
          </w:p>
        </w:tc>
        <w:tc>
          <w:tcPr>
            <w:tcW w:w="602" w:type="pct"/>
            <w:tcBorders>
              <w:bottom w:val="single" w:sz="16" w:space="0" w:color="000000"/>
            </w:tcBorders>
            <w:shd w:val="clear" w:color="auto" w:fill="FFFFFF"/>
            <w:vAlign w:val="center"/>
          </w:tcPr>
          <w:p w:rsidR="00B822A8" w:rsidRPr="00B822A8" w:rsidRDefault="00B822A8" w:rsidP="00305662">
            <w:pPr>
              <w:spacing w:after="0"/>
              <w:contextualSpacing/>
              <w:rPr>
                <w:sz w:val="16"/>
                <w:szCs w:val="16"/>
              </w:rPr>
            </w:pPr>
            <w:r w:rsidRPr="00B822A8">
              <w:rPr>
                <w:sz w:val="16"/>
                <w:szCs w:val="16"/>
              </w:rPr>
              <w:t>β</w:t>
            </w:r>
          </w:p>
        </w:tc>
        <w:tc>
          <w:tcPr>
            <w:tcW w:w="335" w:type="pct"/>
            <w:vMerge/>
            <w:tcBorders>
              <w:top w:val="single" w:sz="16" w:space="0" w:color="000000"/>
              <w:bottom w:val="single" w:sz="16" w:space="0" w:color="000000"/>
            </w:tcBorders>
            <w:shd w:val="clear" w:color="auto" w:fill="FFFFFF"/>
            <w:vAlign w:val="bottom"/>
          </w:tcPr>
          <w:p w:rsidR="00B822A8" w:rsidRPr="00B822A8" w:rsidRDefault="00B822A8" w:rsidP="00305662">
            <w:pPr>
              <w:spacing w:after="0"/>
              <w:contextualSpacing/>
              <w:rPr>
                <w:sz w:val="16"/>
                <w:szCs w:val="16"/>
              </w:rPr>
            </w:pPr>
          </w:p>
        </w:tc>
        <w:tc>
          <w:tcPr>
            <w:tcW w:w="268" w:type="pct"/>
            <w:vMerge/>
            <w:tcBorders>
              <w:bottom w:val="single" w:sz="16" w:space="0" w:color="000000"/>
            </w:tcBorders>
            <w:shd w:val="clear" w:color="auto" w:fill="FFFFFF"/>
          </w:tcPr>
          <w:p w:rsidR="00B822A8" w:rsidRPr="00B822A8" w:rsidRDefault="00B822A8" w:rsidP="00305662">
            <w:pPr>
              <w:spacing w:after="0"/>
              <w:contextualSpacing/>
              <w:rPr>
                <w:sz w:val="16"/>
                <w:szCs w:val="16"/>
              </w:rPr>
            </w:pPr>
          </w:p>
        </w:tc>
        <w:tc>
          <w:tcPr>
            <w:tcW w:w="335" w:type="pct"/>
            <w:vMerge/>
            <w:tcBorders>
              <w:bottom w:val="single" w:sz="16" w:space="0" w:color="000000"/>
            </w:tcBorders>
            <w:shd w:val="clear" w:color="auto" w:fill="FFFFFF"/>
            <w:vAlign w:val="bottom"/>
          </w:tcPr>
          <w:p w:rsidR="00B822A8" w:rsidRPr="00B822A8" w:rsidRDefault="00B822A8" w:rsidP="00305662">
            <w:pPr>
              <w:spacing w:after="0"/>
              <w:contextualSpacing/>
              <w:rPr>
                <w:sz w:val="16"/>
                <w:szCs w:val="16"/>
              </w:rPr>
            </w:pPr>
          </w:p>
        </w:tc>
        <w:tc>
          <w:tcPr>
            <w:tcW w:w="1093" w:type="pct"/>
            <w:vMerge/>
            <w:tcBorders>
              <w:bottom w:val="nil"/>
            </w:tcBorders>
            <w:shd w:val="clear" w:color="auto" w:fill="FFFFFF"/>
          </w:tcPr>
          <w:p w:rsidR="00B822A8" w:rsidRPr="00B822A8" w:rsidRDefault="00B822A8" w:rsidP="00305662">
            <w:pPr>
              <w:spacing w:after="0"/>
              <w:contextualSpacing/>
              <w:rPr>
                <w:sz w:val="16"/>
                <w:szCs w:val="16"/>
              </w:rPr>
            </w:pPr>
          </w:p>
        </w:tc>
        <w:tc>
          <w:tcPr>
            <w:tcW w:w="536" w:type="pct"/>
            <w:tcBorders>
              <w:bottom w:val="nil"/>
            </w:tcBorders>
            <w:shd w:val="clear" w:color="auto" w:fill="FFFFFF"/>
            <w:vAlign w:val="center"/>
          </w:tcPr>
          <w:p w:rsidR="00B822A8" w:rsidRPr="00B822A8" w:rsidRDefault="00B822A8" w:rsidP="00305662">
            <w:pPr>
              <w:spacing w:after="0"/>
              <w:contextualSpacing/>
              <w:rPr>
                <w:sz w:val="16"/>
                <w:szCs w:val="16"/>
              </w:rPr>
            </w:pPr>
            <w:r w:rsidRPr="00B822A8">
              <w:rPr>
                <w:sz w:val="16"/>
                <w:szCs w:val="16"/>
              </w:rPr>
              <w:t>R</w:t>
            </w:r>
            <w:r w:rsidRPr="00B822A8">
              <w:rPr>
                <w:sz w:val="16"/>
                <w:szCs w:val="16"/>
                <w:vertAlign w:val="superscript"/>
              </w:rPr>
              <w:t>2</w:t>
            </w:r>
            <w:r w:rsidRPr="00B822A8">
              <w:rPr>
                <w:sz w:val="16"/>
                <w:szCs w:val="16"/>
              </w:rPr>
              <w:t>change</w:t>
            </w:r>
          </w:p>
        </w:tc>
        <w:tc>
          <w:tcPr>
            <w:tcW w:w="555" w:type="pct"/>
            <w:tcBorders>
              <w:bottom w:val="single" w:sz="12" w:space="0" w:color="000000"/>
            </w:tcBorders>
            <w:shd w:val="clear" w:color="auto" w:fill="FFFFFF"/>
            <w:vAlign w:val="center"/>
          </w:tcPr>
          <w:p w:rsidR="00B822A8" w:rsidRPr="00B822A8" w:rsidRDefault="00B822A8" w:rsidP="00305662">
            <w:pPr>
              <w:spacing w:after="0"/>
              <w:contextualSpacing/>
              <w:rPr>
                <w:sz w:val="16"/>
                <w:szCs w:val="16"/>
              </w:rPr>
            </w:pPr>
            <w:r w:rsidRPr="00B822A8">
              <w:rPr>
                <w:sz w:val="16"/>
                <w:szCs w:val="16"/>
              </w:rPr>
              <w:t>F change</w:t>
            </w:r>
          </w:p>
        </w:tc>
      </w:tr>
      <w:tr w:rsidR="00B822A8" w:rsidRPr="00B822A8" w:rsidTr="00305662">
        <w:trPr>
          <w:cantSplit/>
          <w:tblHeader/>
        </w:trPr>
        <w:tc>
          <w:tcPr>
            <w:tcW w:w="64" w:type="pct"/>
            <w:vMerge w:val="restart"/>
            <w:tcBorders>
              <w:top w:val="single" w:sz="16" w:space="0" w:color="000000"/>
              <w:left w:val="single" w:sz="18" w:space="0" w:color="000000"/>
              <w:right w:val="nil"/>
            </w:tcBorders>
            <w:shd w:val="clear" w:color="auto" w:fill="FFFFFF"/>
          </w:tcPr>
          <w:p w:rsidR="00B822A8" w:rsidRPr="00B822A8" w:rsidRDefault="00B822A8" w:rsidP="00305662">
            <w:pPr>
              <w:spacing w:after="0"/>
              <w:contextualSpacing/>
              <w:rPr>
                <w:sz w:val="16"/>
                <w:szCs w:val="16"/>
              </w:rPr>
            </w:pPr>
            <w:r w:rsidRPr="00B822A8">
              <w:rPr>
                <w:sz w:val="16"/>
                <w:szCs w:val="16"/>
              </w:rPr>
              <w:t>1</w:t>
            </w:r>
          </w:p>
        </w:tc>
        <w:tc>
          <w:tcPr>
            <w:tcW w:w="542" w:type="pct"/>
            <w:tcBorders>
              <w:top w:val="single" w:sz="16" w:space="0" w:color="000000"/>
              <w:left w:val="nil"/>
              <w:bottom w:val="nil"/>
              <w:right w:val="single" w:sz="16"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(Constant)</w:t>
            </w:r>
          </w:p>
        </w:tc>
        <w:tc>
          <w:tcPr>
            <w:tcW w:w="335" w:type="pct"/>
            <w:tcBorders>
              <w:top w:val="single" w:sz="16" w:space="0" w:color="000000"/>
              <w:left w:val="single" w:sz="16" w:space="0" w:color="000000"/>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11.50</w:t>
            </w:r>
          </w:p>
        </w:tc>
        <w:tc>
          <w:tcPr>
            <w:tcW w:w="335" w:type="pct"/>
            <w:tcBorders>
              <w:top w:val="single" w:sz="16" w:space="0" w:color="000000"/>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1.86</w:t>
            </w:r>
          </w:p>
        </w:tc>
        <w:tc>
          <w:tcPr>
            <w:tcW w:w="602" w:type="pct"/>
            <w:tcBorders>
              <w:top w:val="single" w:sz="16" w:space="0" w:color="000000"/>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335" w:type="pct"/>
            <w:tcBorders>
              <w:top w:val="single" w:sz="16" w:space="0" w:color="000000"/>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6.19**</w:t>
            </w:r>
          </w:p>
        </w:tc>
        <w:tc>
          <w:tcPr>
            <w:tcW w:w="268" w:type="pct"/>
            <w:tcBorders>
              <w:top w:val="single" w:sz="16" w:space="0" w:color="000000"/>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335" w:type="pct"/>
            <w:tcBorders>
              <w:top w:val="nil"/>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1093" w:type="pct"/>
            <w:tcBorders>
              <w:top w:val="single" w:sz="12" w:space="0" w:color="auto"/>
              <w:bottom w:val="nil"/>
            </w:tcBorders>
            <w:shd w:val="clear" w:color="auto" w:fill="FFFFFF"/>
          </w:tcPr>
          <w:p w:rsidR="00B822A8" w:rsidRPr="00B822A8" w:rsidRDefault="00B822A8" w:rsidP="00305662">
            <w:pPr>
              <w:spacing w:after="0" w:line="240" w:lineRule="auto"/>
              <w:contextualSpacing/>
              <w:rPr>
                <w:sz w:val="16"/>
                <w:szCs w:val="16"/>
              </w:rPr>
            </w:pPr>
          </w:p>
        </w:tc>
        <w:tc>
          <w:tcPr>
            <w:tcW w:w="536" w:type="pct"/>
            <w:tcBorders>
              <w:top w:val="single" w:sz="12" w:space="0" w:color="auto"/>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555" w:type="pct"/>
            <w:tcBorders>
              <w:top w:val="single" w:sz="12" w:space="0" w:color="000000"/>
              <w:bottom w:val="nil"/>
            </w:tcBorders>
            <w:shd w:val="clear" w:color="auto" w:fill="FFFFFF"/>
            <w:vAlign w:val="center"/>
          </w:tcPr>
          <w:p w:rsidR="00B822A8" w:rsidRPr="00B822A8" w:rsidRDefault="00B822A8" w:rsidP="00305662">
            <w:pPr>
              <w:spacing w:after="0" w:line="240" w:lineRule="auto"/>
              <w:contextualSpacing/>
              <w:rPr>
                <w:sz w:val="16"/>
                <w:szCs w:val="16"/>
              </w:rPr>
            </w:pPr>
          </w:p>
        </w:tc>
      </w:tr>
      <w:tr w:rsidR="00B822A8" w:rsidRPr="00B822A8" w:rsidTr="00305662">
        <w:trPr>
          <w:cantSplit/>
          <w:tblHeader/>
        </w:trPr>
        <w:tc>
          <w:tcPr>
            <w:tcW w:w="64" w:type="pct"/>
            <w:vMerge/>
            <w:tcBorders>
              <w:top w:val="single" w:sz="16" w:space="0" w:color="000000"/>
              <w:left w:val="single" w:sz="18" w:space="0" w:color="000000"/>
              <w:right w:val="nil"/>
            </w:tcBorders>
            <w:shd w:val="clear" w:color="auto" w:fill="FFFFFF"/>
          </w:tcPr>
          <w:p w:rsidR="00B822A8" w:rsidRPr="00B822A8" w:rsidRDefault="00B822A8" w:rsidP="00305662">
            <w:pPr>
              <w:spacing w:after="0"/>
              <w:contextualSpacing/>
              <w:rPr>
                <w:sz w:val="16"/>
                <w:szCs w:val="16"/>
              </w:rPr>
            </w:pPr>
          </w:p>
        </w:tc>
        <w:tc>
          <w:tcPr>
            <w:tcW w:w="542" w:type="pct"/>
            <w:tcBorders>
              <w:top w:val="nil"/>
              <w:left w:val="nil"/>
              <w:right w:val="single" w:sz="16"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 xml:space="preserve">Avoid </w:t>
            </w:r>
            <w:proofErr w:type="spellStart"/>
            <w:r w:rsidRPr="00B822A8">
              <w:rPr>
                <w:sz w:val="16"/>
                <w:szCs w:val="16"/>
              </w:rPr>
              <w:t>att</w:t>
            </w:r>
            <w:proofErr w:type="spellEnd"/>
          </w:p>
        </w:tc>
        <w:tc>
          <w:tcPr>
            <w:tcW w:w="335" w:type="pct"/>
            <w:tcBorders>
              <w:top w:val="nil"/>
              <w:left w:val="single" w:sz="16" w:space="0" w:color="000000"/>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11.40</w:t>
            </w:r>
          </w:p>
        </w:tc>
        <w:tc>
          <w:tcPr>
            <w:tcW w:w="335" w:type="pct"/>
            <w:tcBorders>
              <w:top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2.49</w:t>
            </w:r>
          </w:p>
        </w:tc>
        <w:tc>
          <w:tcPr>
            <w:tcW w:w="602" w:type="pct"/>
            <w:tcBorders>
              <w:top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 xml:space="preserve"> .64</w:t>
            </w:r>
          </w:p>
        </w:tc>
        <w:tc>
          <w:tcPr>
            <w:tcW w:w="335" w:type="pct"/>
            <w:tcBorders>
              <w:top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4.58**</w:t>
            </w:r>
          </w:p>
        </w:tc>
        <w:tc>
          <w:tcPr>
            <w:tcW w:w="268" w:type="pct"/>
            <w:tcBorders>
              <w:top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.62</w:t>
            </w:r>
          </w:p>
        </w:tc>
        <w:tc>
          <w:tcPr>
            <w:tcW w:w="335" w:type="pct"/>
            <w:tcBorders>
              <w:top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.38</w:t>
            </w:r>
          </w:p>
        </w:tc>
        <w:tc>
          <w:tcPr>
            <w:tcW w:w="1093" w:type="pct"/>
            <w:tcBorders>
              <w:top w:val="nil"/>
            </w:tcBorders>
            <w:shd w:val="clear" w:color="auto" w:fill="FFFFFF"/>
          </w:tcPr>
          <w:p w:rsidR="00B822A8" w:rsidRPr="00B822A8" w:rsidRDefault="00305662" w:rsidP="00305662">
            <w:pPr>
              <w:spacing w:after="0" w:line="240" w:lineRule="auto"/>
              <w:contextualSpacing/>
              <w:rPr>
                <w:sz w:val="16"/>
                <w:szCs w:val="16"/>
              </w:rPr>
            </w:pPr>
            <w:r>
              <w:rPr>
                <w:sz w:val="16"/>
                <w:szCs w:val="16"/>
              </w:rPr>
              <w:t>20.92**</w:t>
            </w:r>
          </w:p>
        </w:tc>
        <w:tc>
          <w:tcPr>
            <w:tcW w:w="536" w:type="pct"/>
            <w:tcBorders>
              <w:top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.38</w:t>
            </w:r>
          </w:p>
        </w:tc>
        <w:tc>
          <w:tcPr>
            <w:tcW w:w="555" w:type="pct"/>
            <w:tcBorders>
              <w:top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20.92**</w:t>
            </w:r>
          </w:p>
        </w:tc>
      </w:tr>
      <w:tr w:rsidR="00B822A8" w:rsidRPr="00B822A8" w:rsidTr="00305662">
        <w:trPr>
          <w:cantSplit/>
          <w:tblHeader/>
        </w:trPr>
        <w:tc>
          <w:tcPr>
            <w:tcW w:w="64" w:type="pct"/>
            <w:vMerge w:val="restart"/>
            <w:tcBorders>
              <w:left w:val="single" w:sz="18" w:space="0" w:color="000000"/>
              <w:bottom w:val="single" w:sz="16" w:space="0" w:color="000000"/>
              <w:right w:val="nil"/>
            </w:tcBorders>
            <w:shd w:val="clear" w:color="auto" w:fill="FFFFFF"/>
          </w:tcPr>
          <w:p w:rsidR="00B822A8" w:rsidRPr="00B822A8" w:rsidRDefault="00B822A8" w:rsidP="00305662">
            <w:pPr>
              <w:spacing w:after="0"/>
              <w:contextualSpacing/>
              <w:rPr>
                <w:sz w:val="16"/>
                <w:szCs w:val="16"/>
              </w:rPr>
            </w:pPr>
            <w:r w:rsidRPr="00B822A8">
              <w:rPr>
                <w:sz w:val="16"/>
                <w:szCs w:val="16"/>
              </w:rPr>
              <w:t>2</w:t>
            </w:r>
          </w:p>
        </w:tc>
        <w:tc>
          <w:tcPr>
            <w:tcW w:w="542" w:type="pct"/>
            <w:tcBorders>
              <w:left w:val="nil"/>
              <w:bottom w:val="nil"/>
              <w:right w:val="single" w:sz="16"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(Constant)</w:t>
            </w:r>
          </w:p>
        </w:tc>
        <w:tc>
          <w:tcPr>
            <w:tcW w:w="335" w:type="pct"/>
            <w:tcBorders>
              <w:left w:val="single" w:sz="16" w:space="0" w:color="000000"/>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5.28</w:t>
            </w:r>
          </w:p>
        </w:tc>
        <w:tc>
          <w:tcPr>
            <w:tcW w:w="335" w:type="pct"/>
            <w:tcBorders>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2.73</w:t>
            </w:r>
          </w:p>
        </w:tc>
        <w:tc>
          <w:tcPr>
            <w:tcW w:w="602" w:type="pct"/>
            <w:tcBorders>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335" w:type="pct"/>
            <w:tcBorders>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 xml:space="preserve"> 1.94</w:t>
            </w:r>
          </w:p>
        </w:tc>
        <w:tc>
          <w:tcPr>
            <w:tcW w:w="268" w:type="pct"/>
            <w:tcBorders>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335" w:type="pct"/>
            <w:tcBorders>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1093" w:type="pct"/>
            <w:tcBorders>
              <w:bottom w:val="nil"/>
            </w:tcBorders>
            <w:shd w:val="clear" w:color="auto" w:fill="FFFFFF"/>
          </w:tcPr>
          <w:p w:rsidR="00B822A8" w:rsidRPr="00B822A8" w:rsidRDefault="00B822A8" w:rsidP="00305662">
            <w:pPr>
              <w:spacing w:after="0" w:line="240" w:lineRule="auto"/>
              <w:contextualSpacing/>
              <w:rPr>
                <w:sz w:val="16"/>
                <w:szCs w:val="16"/>
              </w:rPr>
            </w:pPr>
          </w:p>
        </w:tc>
        <w:tc>
          <w:tcPr>
            <w:tcW w:w="536" w:type="pct"/>
            <w:tcBorders>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555" w:type="pct"/>
            <w:tcBorders>
              <w:bottom w:val="nil"/>
            </w:tcBorders>
            <w:shd w:val="clear" w:color="auto" w:fill="FFFFFF"/>
            <w:vAlign w:val="center"/>
          </w:tcPr>
          <w:p w:rsidR="00B822A8" w:rsidRPr="00B822A8" w:rsidRDefault="00B822A8" w:rsidP="00305662">
            <w:pPr>
              <w:spacing w:after="0" w:line="240" w:lineRule="auto"/>
              <w:contextualSpacing/>
              <w:rPr>
                <w:sz w:val="16"/>
                <w:szCs w:val="16"/>
              </w:rPr>
            </w:pPr>
          </w:p>
        </w:tc>
      </w:tr>
      <w:tr w:rsidR="00B822A8" w:rsidRPr="00B822A8" w:rsidTr="00305662">
        <w:trPr>
          <w:cantSplit/>
          <w:tblHeader/>
        </w:trPr>
        <w:tc>
          <w:tcPr>
            <w:tcW w:w="64" w:type="pct"/>
            <w:vMerge/>
            <w:tcBorders>
              <w:left w:val="single" w:sz="18" w:space="0" w:color="000000"/>
              <w:bottom w:val="single" w:sz="16" w:space="0" w:color="000000"/>
              <w:right w:val="nil"/>
            </w:tcBorders>
            <w:shd w:val="clear" w:color="auto" w:fill="FFFFFF"/>
          </w:tcPr>
          <w:p w:rsidR="00B822A8" w:rsidRPr="00B822A8" w:rsidRDefault="00B822A8" w:rsidP="00305662">
            <w:pPr>
              <w:spacing w:after="0"/>
              <w:contextualSpacing/>
              <w:rPr>
                <w:sz w:val="16"/>
                <w:szCs w:val="16"/>
              </w:rPr>
            </w:pPr>
          </w:p>
        </w:tc>
        <w:tc>
          <w:tcPr>
            <w:tcW w:w="542" w:type="pct"/>
            <w:tcBorders>
              <w:top w:val="nil"/>
              <w:left w:val="nil"/>
              <w:bottom w:val="nil"/>
              <w:right w:val="single" w:sz="16"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 xml:space="preserve">Avoid </w:t>
            </w:r>
            <w:proofErr w:type="spellStart"/>
            <w:r w:rsidRPr="00B822A8">
              <w:rPr>
                <w:sz w:val="16"/>
                <w:szCs w:val="16"/>
              </w:rPr>
              <w:t>att</w:t>
            </w:r>
            <w:proofErr w:type="spellEnd"/>
          </w:p>
        </w:tc>
        <w:tc>
          <w:tcPr>
            <w:tcW w:w="335" w:type="pct"/>
            <w:tcBorders>
              <w:top w:val="nil"/>
              <w:left w:val="single" w:sz="16" w:space="0" w:color="000000"/>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8.91</w:t>
            </w:r>
          </w:p>
        </w:tc>
        <w:tc>
          <w:tcPr>
            <w:tcW w:w="335" w:type="pct"/>
            <w:tcBorders>
              <w:top w:val="nil"/>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2.42</w:t>
            </w:r>
          </w:p>
        </w:tc>
        <w:tc>
          <w:tcPr>
            <w:tcW w:w="602" w:type="pct"/>
            <w:tcBorders>
              <w:top w:val="nil"/>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 xml:space="preserve"> .48</w:t>
            </w:r>
          </w:p>
        </w:tc>
        <w:tc>
          <w:tcPr>
            <w:tcW w:w="335" w:type="pct"/>
            <w:tcBorders>
              <w:top w:val="nil"/>
              <w:bottom w:val="nil"/>
            </w:tcBorders>
            <w:shd w:val="clear" w:color="auto" w:fill="FFFFFF"/>
            <w:vAlign w:val="center"/>
          </w:tcPr>
          <w:p w:rsidR="00B822A8" w:rsidRPr="00B822A8" w:rsidRDefault="00B822A8" w:rsidP="00305662">
            <w:pPr>
              <w:spacing w:after="0" w:line="240" w:lineRule="auto"/>
              <w:contextualSpacing/>
              <w:rPr>
                <w:sz w:val="16"/>
                <w:szCs w:val="16"/>
              </w:rPr>
            </w:pPr>
            <w:r w:rsidRPr="00B822A8">
              <w:rPr>
                <w:sz w:val="16"/>
                <w:szCs w:val="16"/>
              </w:rPr>
              <w:t xml:space="preserve"> 3.69**</w:t>
            </w:r>
          </w:p>
        </w:tc>
        <w:tc>
          <w:tcPr>
            <w:tcW w:w="268" w:type="pct"/>
            <w:tcBorders>
              <w:top w:val="nil"/>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335" w:type="pct"/>
            <w:tcBorders>
              <w:top w:val="nil"/>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1093" w:type="pct"/>
            <w:tcBorders>
              <w:top w:val="nil"/>
              <w:bottom w:val="nil"/>
            </w:tcBorders>
            <w:shd w:val="clear" w:color="auto" w:fill="FFFFFF"/>
          </w:tcPr>
          <w:p w:rsidR="00B822A8" w:rsidRPr="00B822A8" w:rsidRDefault="00B822A8" w:rsidP="00305662">
            <w:pPr>
              <w:spacing w:after="0" w:line="240" w:lineRule="auto"/>
              <w:contextualSpacing/>
              <w:rPr>
                <w:sz w:val="16"/>
                <w:szCs w:val="16"/>
              </w:rPr>
            </w:pPr>
          </w:p>
        </w:tc>
        <w:tc>
          <w:tcPr>
            <w:tcW w:w="536" w:type="pct"/>
            <w:tcBorders>
              <w:top w:val="nil"/>
              <w:bottom w:val="nil"/>
            </w:tcBorders>
            <w:shd w:val="clear" w:color="auto" w:fill="FFFFFF"/>
            <w:vAlign w:val="center"/>
          </w:tcPr>
          <w:p w:rsidR="00B822A8" w:rsidRPr="00B822A8" w:rsidRDefault="00B822A8" w:rsidP="00305662">
            <w:pPr>
              <w:spacing w:after="0" w:line="240" w:lineRule="auto"/>
              <w:contextualSpacing/>
              <w:rPr>
                <w:sz w:val="16"/>
                <w:szCs w:val="16"/>
              </w:rPr>
            </w:pPr>
          </w:p>
        </w:tc>
        <w:tc>
          <w:tcPr>
            <w:tcW w:w="555" w:type="pct"/>
            <w:tcBorders>
              <w:top w:val="nil"/>
              <w:bottom w:val="nil"/>
            </w:tcBorders>
            <w:shd w:val="clear" w:color="auto" w:fill="FFFFFF"/>
            <w:vAlign w:val="center"/>
          </w:tcPr>
          <w:p w:rsidR="00B822A8" w:rsidRPr="00B822A8" w:rsidRDefault="00B822A8" w:rsidP="00305662">
            <w:pPr>
              <w:spacing w:after="0" w:line="240" w:lineRule="auto"/>
              <w:contextualSpacing/>
              <w:rPr>
                <w:sz w:val="16"/>
                <w:szCs w:val="16"/>
              </w:rPr>
            </w:pPr>
          </w:p>
        </w:tc>
      </w:tr>
      <w:tr w:rsidR="00B822A8" w:rsidRPr="00B822A8" w:rsidTr="00305662">
        <w:trPr>
          <w:cantSplit/>
          <w:trHeight w:val="287"/>
          <w:tblHeader/>
        </w:trPr>
        <w:tc>
          <w:tcPr>
            <w:tcW w:w="64" w:type="pct"/>
            <w:vMerge/>
            <w:tcBorders>
              <w:left w:val="single" w:sz="18" w:space="0" w:color="000000"/>
              <w:right w:val="nil"/>
            </w:tcBorders>
            <w:shd w:val="clear" w:color="auto" w:fill="FFFFFF"/>
          </w:tcPr>
          <w:p w:rsidR="00B822A8" w:rsidRPr="00B822A8" w:rsidRDefault="00B822A8" w:rsidP="00305662">
            <w:pPr>
              <w:spacing w:after="0"/>
              <w:contextualSpacing/>
              <w:rPr>
                <w:sz w:val="16"/>
                <w:szCs w:val="16"/>
              </w:rPr>
            </w:pPr>
          </w:p>
        </w:tc>
        <w:tc>
          <w:tcPr>
            <w:tcW w:w="542" w:type="pct"/>
            <w:tcBorders>
              <w:top w:val="nil"/>
              <w:left w:val="nil"/>
              <w:bottom w:val="single" w:sz="8" w:space="0" w:color="000000"/>
              <w:right w:val="single" w:sz="16"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EI</w:t>
            </w:r>
          </w:p>
        </w:tc>
        <w:tc>
          <w:tcPr>
            <w:tcW w:w="335" w:type="pct"/>
            <w:tcBorders>
              <w:top w:val="nil"/>
              <w:left w:val="single" w:sz="16" w:space="0" w:color="000000"/>
              <w:bottom w:val="single" w:sz="8"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2.77</w:t>
            </w:r>
          </w:p>
        </w:tc>
        <w:tc>
          <w:tcPr>
            <w:tcW w:w="335" w:type="pct"/>
            <w:tcBorders>
              <w:top w:val="nil"/>
              <w:bottom w:val="single" w:sz="8"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0.95</w:t>
            </w:r>
          </w:p>
        </w:tc>
        <w:tc>
          <w:tcPr>
            <w:tcW w:w="602" w:type="pct"/>
            <w:tcBorders>
              <w:top w:val="nil"/>
              <w:bottom w:val="single" w:sz="8"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 xml:space="preserve"> .38</w:t>
            </w:r>
          </w:p>
        </w:tc>
        <w:tc>
          <w:tcPr>
            <w:tcW w:w="335" w:type="pct"/>
            <w:tcBorders>
              <w:top w:val="nil"/>
              <w:bottom w:val="single" w:sz="8"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 xml:space="preserve"> 2.90*</w:t>
            </w:r>
          </w:p>
        </w:tc>
        <w:tc>
          <w:tcPr>
            <w:tcW w:w="268" w:type="pct"/>
            <w:tcBorders>
              <w:top w:val="nil"/>
              <w:bottom w:val="single" w:sz="8"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.71</w:t>
            </w:r>
          </w:p>
        </w:tc>
        <w:tc>
          <w:tcPr>
            <w:tcW w:w="335" w:type="pct"/>
            <w:tcBorders>
              <w:top w:val="nil"/>
              <w:bottom w:val="single" w:sz="8"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.51</w:t>
            </w:r>
          </w:p>
        </w:tc>
        <w:tc>
          <w:tcPr>
            <w:tcW w:w="1093" w:type="pct"/>
            <w:tcBorders>
              <w:top w:val="nil"/>
              <w:bottom w:val="single" w:sz="8" w:space="0" w:color="000000"/>
            </w:tcBorders>
            <w:shd w:val="clear" w:color="auto" w:fill="FFFFFF"/>
          </w:tcPr>
          <w:p w:rsidR="00B822A8" w:rsidRPr="00B822A8" w:rsidRDefault="00305662" w:rsidP="00305662">
            <w:pPr>
              <w:spacing w:after="0" w:line="240" w:lineRule="auto"/>
              <w:contextualSpacing/>
              <w:rPr>
                <w:sz w:val="16"/>
                <w:szCs w:val="16"/>
              </w:rPr>
            </w:pPr>
            <w:r>
              <w:rPr>
                <w:sz w:val="16"/>
                <w:szCs w:val="16"/>
              </w:rPr>
              <w:t>16.94**</w:t>
            </w:r>
          </w:p>
        </w:tc>
        <w:tc>
          <w:tcPr>
            <w:tcW w:w="536" w:type="pct"/>
            <w:tcBorders>
              <w:top w:val="nil"/>
              <w:bottom w:val="single" w:sz="8"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.13</w:t>
            </w:r>
          </w:p>
        </w:tc>
        <w:tc>
          <w:tcPr>
            <w:tcW w:w="555" w:type="pct"/>
            <w:tcBorders>
              <w:top w:val="nil"/>
              <w:bottom w:val="single" w:sz="8" w:space="0" w:color="000000"/>
            </w:tcBorders>
            <w:shd w:val="clear" w:color="auto" w:fill="FFFFFF"/>
          </w:tcPr>
          <w:p w:rsidR="00B822A8" w:rsidRPr="00B822A8" w:rsidRDefault="00B822A8" w:rsidP="00305662">
            <w:pPr>
              <w:spacing w:after="0" w:line="240" w:lineRule="auto"/>
              <w:contextualSpacing/>
              <w:rPr>
                <w:sz w:val="16"/>
                <w:szCs w:val="16"/>
              </w:rPr>
            </w:pPr>
            <w:r w:rsidRPr="00B822A8">
              <w:rPr>
                <w:sz w:val="16"/>
                <w:szCs w:val="16"/>
              </w:rPr>
              <w:t>8.41*</w:t>
            </w:r>
          </w:p>
        </w:tc>
      </w:tr>
    </w:tbl>
    <w:p w:rsidR="009B038A" w:rsidRPr="00B822A8" w:rsidRDefault="009B038A" w:rsidP="009B038A">
      <w:pPr>
        <w:spacing w:after="0" w:line="240" w:lineRule="auto"/>
        <w:contextualSpacing/>
        <w:rPr>
          <w:sz w:val="16"/>
          <w:szCs w:val="16"/>
        </w:rPr>
      </w:pPr>
      <w:r w:rsidRPr="00B822A8">
        <w:rPr>
          <w:sz w:val="16"/>
          <w:szCs w:val="16"/>
        </w:rPr>
        <w:t xml:space="preserve">Note: *= significant at .05 level, **= significant at .001. EI=Emotional Inhibition, avoid </w:t>
      </w:r>
      <w:proofErr w:type="spellStart"/>
      <w:r w:rsidRPr="00B822A8">
        <w:rPr>
          <w:sz w:val="16"/>
          <w:szCs w:val="16"/>
        </w:rPr>
        <w:t>att</w:t>
      </w:r>
      <w:proofErr w:type="spellEnd"/>
      <w:r w:rsidRPr="00B822A8">
        <w:rPr>
          <w:sz w:val="16"/>
          <w:szCs w:val="16"/>
        </w:rPr>
        <w:t xml:space="preserve"> = presence/absence of avoidant attachment style. SDQ </w:t>
      </w:r>
      <w:r w:rsidR="00723C23">
        <w:rPr>
          <w:sz w:val="16"/>
          <w:szCs w:val="16"/>
        </w:rPr>
        <w:t>= Strengths &amp; Difficulties Questionnaire</w:t>
      </w:r>
      <w:r w:rsidRPr="00B822A8">
        <w:rPr>
          <w:sz w:val="16"/>
          <w:szCs w:val="16"/>
        </w:rPr>
        <w:t>.</w:t>
      </w:r>
    </w:p>
    <w:p w:rsidR="009B038A" w:rsidRPr="00B822A8" w:rsidRDefault="009B038A" w:rsidP="009B038A">
      <w:pPr>
        <w:autoSpaceDE w:val="0"/>
        <w:autoSpaceDN w:val="0"/>
        <w:adjustRightInd w:val="0"/>
        <w:spacing w:after="0" w:line="400" w:lineRule="atLeast"/>
        <w:rPr>
          <w:rFonts w:ascii="Times New Roman" w:hAnsi="Times New Roman"/>
          <w:sz w:val="16"/>
          <w:szCs w:val="16"/>
        </w:rPr>
      </w:pPr>
    </w:p>
    <w:p w:rsidR="009B038A" w:rsidRPr="00B822A8" w:rsidRDefault="009B038A" w:rsidP="00305662">
      <w:pPr>
        <w:spacing w:after="0" w:line="240" w:lineRule="auto"/>
        <w:rPr>
          <w:sz w:val="16"/>
          <w:szCs w:val="16"/>
        </w:rPr>
      </w:pPr>
      <w:r w:rsidRPr="00305662">
        <w:rPr>
          <w:b/>
        </w:rPr>
        <w:t xml:space="preserve">Regression model: Entitlement Schema as potential mediator </w:t>
      </w:r>
    </w:p>
    <w:tbl>
      <w:tblPr>
        <w:tblpPr w:leftFromText="180" w:rightFromText="180" w:vertAnchor="text" w:horzAnchor="margin" w:tblpY="79"/>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895"/>
        <w:gridCol w:w="552"/>
        <w:gridCol w:w="551"/>
        <w:gridCol w:w="991"/>
        <w:gridCol w:w="551"/>
        <w:gridCol w:w="441"/>
        <w:gridCol w:w="551"/>
        <w:gridCol w:w="1799"/>
        <w:gridCol w:w="882"/>
        <w:gridCol w:w="912"/>
      </w:tblGrid>
      <w:tr w:rsidR="00305662" w:rsidRPr="00B822A8" w:rsidTr="00305662">
        <w:trPr>
          <w:cantSplit/>
          <w:trHeight w:val="383"/>
          <w:tblHeader/>
        </w:trPr>
        <w:tc>
          <w:tcPr>
            <w:tcW w:w="607"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305662" w:rsidRPr="00B822A8" w:rsidRDefault="00305662" w:rsidP="00305662">
            <w:pPr>
              <w:spacing w:after="0"/>
              <w:contextualSpacing/>
              <w:rPr>
                <w:sz w:val="16"/>
                <w:szCs w:val="16"/>
              </w:rPr>
            </w:pPr>
            <w:r w:rsidRPr="00B822A8">
              <w:rPr>
                <w:sz w:val="16"/>
                <w:szCs w:val="16"/>
              </w:rPr>
              <w:t>Model</w:t>
            </w:r>
          </w:p>
        </w:tc>
        <w:tc>
          <w:tcPr>
            <w:tcW w:w="670" w:type="pct"/>
            <w:gridSpan w:val="2"/>
            <w:tcBorders>
              <w:top w:val="single" w:sz="18" w:space="0" w:color="000000"/>
              <w:left w:val="single" w:sz="16" w:space="0" w:color="000000"/>
            </w:tcBorders>
            <w:shd w:val="clear" w:color="auto" w:fill="FFFFFF"/>
            <w:vAlign w:val="bottom"/>
          </w:tcPr>
          <w:p w:rsidR="00305662" w:rsidRPr="00B822A8" w:rsidRDefault="00443909" w:rsidP="00305662">
            <w:pPr>
              <w:spacing w:after="0"/>
              <w:contextualSpacing/>
              <w:rPr>
                <w:sz w:val="16"/>
                <w:szCs w:val="16"/>
              </w:rPr>
            </w:pPr>
            <w:proofErr w:type="spellStart"/>
            <w:r>
              <w:rPr>
                <w:sz w:val="16"/>
                <w:szCs w:val="16"/>
              </w:rPr>
              <w:t>Unstandardised</w:t>
            </w:r>
            <w:proofErr w:type="spellEnd"/>
            <w:r w:rsidR="00305662" w:rsidRPr="00B822A8">
              <w:rPr>
                <w:sz w:val="16"/>
                <w:szCs w:val="16"/>
              </w:rPr>
              <w:t xml:space="preserve"> Coefficients</w:t>
            </w:r>
          </w:p>
        </w:tc>
        <w:tc>
          <w:tcPr>
            <w:tcW w:w="602" w:type="pct"/>
            <w:tcBorders>
              <w:top w:val="single" w:sz="18" w:space="0" w:color="000000"/>
            </w:tcBorders>
            <w:shd w:val="clear" w:color="auto" w:fill="FFFFFF"/>
            <w:vAlign w:val="bottom"/>
          </w:tcPr>
          <w:p w:rsidR="00305662" w:rsidRPr="00B822A8" w:rsidRDefault="00443909" w:rsidP="00305662">
            <w:pPr>
              <w:spacing w:after="0"/>
              <w:contextualSpacing/>
              <w:rPr>
                <w:sz w:val="16"/>
                <w:szCs w:val="16"/>
              </w:rPr>
            </w:pPr>
            <w:r>
              <w:rPr>
                <w:sz w:val="16"/>
                <w:szCs w:val="16"/>
              </w:rPr>
              <w:t>Standardised</w:t>
            </w:r>
            <w:r w:rsidR="00305662" w:rsidRPr="00B822A8">
              <w:rPr>
                <w:sz w:val="16"/>
                <w:szCs w:val="16"/>
              </w:rPr>
              <w:t xml:space="preserve"> Coefficients</w:t>
            </w:r>
          </w:p>
        </w:tc>
        <w:tc>
          <w:tcPr>
            <w:tcW w:w="335" w:type="pct"/>
            <w:vMerge w:val="restart"/>
            <w:tcBorders>
              <w:top w:val="single" w:sz="18" w:space="0" w:color="000000"/>
              <w:bottom w:val="single" w:sz="16" w:space="0" w:color="000000"/>
            </w:tcBorders>
            <w:shd w:val="clear" w:color="auto" w:fill="FFFFFF"/>
            <w:vAlign w:val="bottom"/>
          </w:tcPr>
          <w:p w:rsidR="00305662" w:rsidRPr="00B822A8" w:rsidRDefault="00305662" w:rsidP="00305662">
            <w:pPr>
              <w:spacing w:after="0"/>
              <w:contextualSpacing/>
              <w:rPr>
                <w:sz w:val="16"/>
                <w:szCs w:val="16"/>
              </w:rPr>
            </w:pPr>
          </w:p>
          <w:p w:rsidR="00305662" w:rsidRPr="00B822A8" w:rsidRDefault="00305662" w:rsidP="00305662">
            <w:pPr>
              <w:spacing w:after="0"/>
              <w:contextualSpacing/>
              <w:rPr>
                <w:sz w:val="16"/>
                <w:szCs w:val="16"/>
              </w:rPr>
            </w:pPr>
          </w:p>
          <w:p w:rsidR="00305662" w:rsidRPr="00B822A8" w:rsidRDefault="00305662" w:rsidP="00305662">
            <w:pPr>
              <w:spacing w:after="0"/>
              <w:contextualSpacing/>
              <w:rPr>
                <w:sz w:val="16"/>
                <w:szCs w:val="16"/>
              </w:rPr>
            </w:pPr>
            <w:r w:rsidRPr="00B822A8">
              <w:rPr>
                <w:sz w:val="16"/>
                <w:szCs w:val="16"/>
              </w:rPr>
              <w:t>t</w:t>
            </w:r>
          </w:p>
        </w:tc>
        <w:tc>
          <w:tcPr>
            <w:tcW w:w="268" w:type="pct"/>
            <w:vMerge w:val="restart"/>
            <w:tcBorders>
              <w:top w:val="single" w:sz="18" w:space="0" w:color="000000"/>
            </w:tcBorders>
            <w:shd w:val="clear" w:color="auto" w:fill="FFFFFF"/>
            <w:vAlign w:val="bottom"/>
          </w:tcPr>
          <w:p w:rsidR="00305662" w:rsidRPr="00B822A8" w:rsidRDefault="00305662" w:rsidP="00305662">
            <w:pPr>
              <w:spacing w:after="0"/>
              <w:contextualSpacing/>
              <w:rPr>
                <w:sz w:val="16"/>
                <w:szCs w:val="16"/>
              </w:rPr>
            </w:pPr>
          </w:p>
          <w:p w:rsidR="00305662" w:rsidRPr="00B822A8" w:rsidRDefault="00305662" w:rsidP="00305662">
            <w:pPr>
              <w:spacing w:after="0"/>
              <w:contextualSpacing/>
              <w:rPr>
                <w:sz w:val="16"/>
                <w:szCs w:val="16"/>
              </w:rPr>
            </w:pPr>
          </w:p>
          <w:p w:rsidR="00305662" w:rsidRPr="00B822A8" w:rsidRDefault="00305662" w:rsidP="00305662">
            <w:pPr>
              <w:spacing w:after="0"/>
              <w:contextualSpacing/>
              <w:rPr>
                <w:sz w:val="16"/>
                <w:szCs w:val="16"/>
              </w:rPr>
            </w:pPr>
            <w:r w:rsidRPr="00B822A8">
              <w:rPr>
                <w:sz w:val="16"/>
                <w:szCs w:val="16"/>
              </w:rPr>
              <w:t>R</w:t>
            </w:r>
          </w:p>
        </w:tc>
        <w:tc>
          <w:tcPr>
            <w:tcW w:w="335" w:type="pct"/>
            <w:vMerge w:val="restart"/>
            <w:tcBorders>
              <w:top w:val="single" w:sz="18" w:space="0" w:color="000000"/>
            </w:tcBorders>
            <w:shd w:val="clear" w:color="auto" w:fill="FFFFFF"/>
            <w:vAlign w:val="bottom"/>
          </w:tcPr>
          <w:p w:rsidR="00305662" w:rsidRPr="00B822A8" w:rsidRDefault="00305662" w:rsidP="00305662">
            <w:pPr>
              <w:spacing w:after="0"/>
              <w:contextualSpacing/>
              <w:rPr>
                <w:sz w:val="16"/>
                <w:szCs w:val="16"/>
              </w:rPr>
            </w:pPr>
          </w:p>
          <w:p w:rsidR="00305662" w:rsidRPr="00B822A8" w:rsidRDefault="00305662" w:rsidP="00305662">
            <w:pPr>
              <w:spacing w:after="0"/>
              <w:contextualSpacing/>
              <w:rPr>
                <w:sz w:val="16"/>
                <w:szCs w:val="16"/>
              </w:rPr>
            </w:pPr>
          </w:p>
          <w:p w:rsidR="00305662" w:rsidRPr="00B822A8" w:rsidRDefault="00305662" w:rsidP="00305662">
            <w:pPr>
              <w:spacing w:after="0"/>
              <w:contextualSpacing/>
              <w:rPr>
                <w:sz w:val="16"/>
                <w:szCs w:val="16"/>
              </w:rPr>
            </w:pPr>
            <w:r w:rsidRPr="00B822A8">
              <w:rPr>
                <w:sz w:val="16"/>
                <w:szCs w:val="16"/>
              </w:rPr>
              <w:t>R</w:t>
            </w:r>
            <w:r w:rsidRPr="00B822A8">
              <w:rPr>
                <w:sz w:val="16"/>
                <w:szCs w:val="16"/>
                <w:vertAlign w:val="superscript"/>
              </w:rPr>
              <w:t>2</w:t>
            </w:r>
          </w:p>
        </w:tc>
        <w:tc>
          <w:tcPr>
            <w:tcW w:w="1093" w:type="pct"/>
            <w:vMerge w:val="restart"/>
            <w:tcBorders>
              <w:top w:val="single" w:sz="18" w:space="0" w:color="000000"/>
            </w:tcBorders>
            <w:shd w:val="clear" w:color="auto" w:fill="FFFFFF"/>
          </w:tcPr>
          <w:p w:rsidR="00305662" w:rsidRDefault="00305662" w:rsidP="00305662">
            <w:pPr>
              <w:spacing w:after="0"/>
              <w:contextualSpacing/>
              <w:rPr>
                <w:sz w:val="16"/>
                <w:szCs w:val="16"/>
              </w:rPr>
            </w:pPr>
          </w:p>
          <w:p w:rsidR="00305662" w:rsidRDefault="00305662" w:rsidP="00305662">
            <w:pPr>
              <w:spacing w:after="0"/>
              <w:contextualSpacing/>
              <w:rPr>
                <w:sz w:val="16"/>
                <w:szCs w:val="16"/>
              </w:rPr>
            </w:pPr>
          </w:p>
          <w:p w:rsidR="00305662" w:rsidRPr="00B822A8" w:rsidRDefault="00305662" w:rsidP="00305662">
            <w:pPr>
              <w:spacing w:after="0"/>
              <w:contextualSpacing/>
              <w:rPr>
                <w:sz w:val="16"/>
                <w:szCs w:val="16"/>
              </w:rPr>
            </w:pPr>
            <w:r>
              <w:rPr>
                <w:sz w:val="16"/>
                <w:szCs w:val="16"/>
              </w:rPr>
              <w:t>F</w:t>
            </w:r>
          </w:p>
        </w:tc>
        <w:tc>
          <w:tcPr>
            <w:tcW w:w="1091" w:type="pct"/>
            <w:gridSpan w:val="2"/>
            <w:tcBorders>
              <w:top w:val="single" w:sz="18" w:space="0" w:color="000000"/>
            </w:tcBorders>
            <w:shd w:val="clear" w:color="auto" w:fill="FFFFFF"/>
            <w:vAlign w:val="bottom"/>
          </w:tcPr>
          <w:p w:rsidR="00305662" w:rsidRPr="00B822A8" w:rsidRDefault="00305662" w:rsidP="00305662">
            <w:pPr>
              <w:spacing w:after="0"/>
              <w:contextualSpacing/>
              <w:rPr>
                <w:sz w:val="16"/>
                <w:szCs w:val="16"/>
              </w:rPr>
            </w:pPr>
            <w:r w:rsidRPr="00B822A8">
              <w:rPr>
                <w:sz w:val="16"/>
                <w:szCs w:val="16"/>
              </w:rPr>
              <w:t>Change statistics</w:t>
            </w:r>
          </w:p>
        </w:tc>
      </w:tr>
      <w:tr w:rsidR="00305662" w:rsidRPr="00B822A8" w:rsidTr="00305662">
        <w:trPr>
          <w:cantSplit/>
          <w:tblHeader/>
        </w:trPr>
        <w:tc>
          <w:tcPr>
            <w:tcW w:w="607"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305662" w:rsidRPr="00B822A8" w:rsidRDefault="00305662" w:rsidP="00305662">
            <w:pPr>
              <w:spacing w:after="0"/>
              <w:contextualSpacing/>
              <w:rPr>
                <w:sz w:val="16"/>
                <w:szCs w:val="16"/>
              </w:rPr>
            </w:pPr>
          </w:p>
        </w:tc>
        <w:tc>
          <w:tcPr>
            <w:tcW w:w="335" w:type="pct"/>
            <w:tcBorders>
              <w:left w:val="single" w:sz="16" w:space="0" w:color="000000"/>
              <w:bottom w:val="single" w:sz="16" w:space="0" w:color="000000"/>
            </w:tcBorders>
            <w:shd w:val="clear" w:color="auto" w:fill="FFFFFF"/>
            <w:vAlign w:val="center"/>
          </w:tcPr>
          <w:p w:rsidR="00305662" w:rsidRPr="00B822A8" w:rsidRDefault="00305662" w:rsidP="00305662">
            <w:pPr>
              <w:spacing w:after="0"/>
              <w:contextualSpacing/>
              <w:rPr>
                <w:sz w:val="16"/>
                <w:szCs w:val="16"/>
              </w:rPr>
            </w:pPr>
            <w:r w:rsidRPr="00B822A8">
              <w:rPr>
                <w:sz w:val="16"/>
                <w:szCs w:val="16"/>
              </w:rPr>
              <w:t>B</w:t>
            </w:r>
          </w:p>
        </w:tc>
        <w:tc>
          <w:tcPr>
            <w:tcW w:w="335" w:type="pct"/>
            <w:tcBorders>
              <w:bottom w:val="single" w:sz="16" w:space="0" w:color="000000"/>
            </w:tcBorders>
            <w:shd w:val="clear" w:color="auto" w:fill="FFFFFF"/>
            <w:vAlign w:val="center"/>
          </w:tcPr>
          <w:p w:rsidR="00305662" w:rsidRPr="00B822A8" w:rsidRDefault="00305662" w:rsidP="00305662">
            <w:pPr>
              <w:spacing w:after="0"/>
              <w:contextualSpacing/>
              <w:rPr>
                <w:sz w:val="16"/>
                <w:szCs w:val="16"/>
              </w:rPr>
            </w:pPr>
            <w:r w:rsidRPr="00B822A8">
              <w:rPr>
                <w:sz w:val="16"/>
                <w:szCs w:val="16"/>
              </w:rPr>
              <w:t>Std. Err</w:t>
            </w:r>
          </w:p>
        </w:tc>
        <w:tc>
          <w:tcPr>
            <w:tcW w:w="602" w:type="pct"/>
            <w:tcBorders>
              <w:bottom w:val="single" w:sz="16" w:space="0" w:color="000000"/>
            </w:tcBorders>
            <w:shd w:val="clear" w:color="auto" w:fill="FFFFFF"/>
            <w:vAlign w:val="center"/>
          </w:tcPr>
          <w:p w:rsidR="00305662" w:rsidRPr="00B822A8" w:rsidRDefault="00305662" w:rsidP="00305662">
            <w:pPr>
              <w:spacing w:after="0"/>
              <w:contextualSpacing/>
              <w:rPr>
                <w:sz w:val="16"/>
                <w:szCs w:val="16"/>
              </w:rPr>
            </w:pPr>
            <w:r w:rsidRPr="00B822A8">
              <w:rPr>
                <w:sz w:val="16"/>
                <w:szCs w:val="16"/>
              </w:rPr>
              <w:t>β</w:t>
            </w:r>
          </w:p>
        </w:tc>
        <w:tc>
          <w:tcPr>
            <w:tcW w:w="335" w:type="pct"/>
            <w:vMerge/>
            <w:tcBorders>
              <w:top w:val="single" w:sz="16" w:space="0" w:color="000000"/>
              <w:bottom w:val="single" w:sz="16" w:space="0" w:color="000000"/>
            </w:tcBorders>
            <w:shd w:val="clear" w:color="auto" w:fill="FFFFFF"/>
            <w:vAlign w:val="bottom"/>
          </w:tcPr>
          <w:p w:rsidR="00305662" w:rsidRPr="00B822A8" w:rsidRDefault="00305662" w:rsidP="00305662">
            <w:pPr>
              <w:spacing w:after="0"/>
              <w:contextualSpacing/>
              <w:rPr>
                <w:sz w:val="16"/>
                <w:szCs w:val="16"/>
              </w:rPr>
            </w:pPr>
          </w:p>
        </w:tc>
        <w:tc>
          <w:tcPr>
            <w:tcW w:w="268" w:type="pct"/>
            <w:vMerge/>
            <w:tcBorders>
              <w:bottom w:val="single" w:sz="16" w:space="0" w:color="000000"/>
            </w:tcBorders>
            <w:shd w:val="clear" w:color="auto" w:fill="FFFFFF"/>
          </w:tcPr>
          <w:p w:rsidR="00305662" w:rsidRPr="00B822A8" w:rsidRDefault="00305662" w:rsidP="00305662">
            <w:pPr>
              <w:spacing w:after="0"/>
              <w:contextualSpacing/>
              <w:rPr>
                <w:sz w:val="16"/>
                <w:szCs w:val="16"/>
              </w:rPr>
            </w:pPr>
          </w:p>
        </w:tc>
        <w:tc>
          <w:tcPr>
            <w:tcW w:w="335" w:type="pct"/>
            <w:vMerge/>
            <w:tcBorders>
              <w:bottom w:val="single" w:sz="16" w:space="0" w:color="000000"/>
            </w:tcBorders>
            <w:shd w:val="clear" w:color="auto" w:fill="FFFFFF"/>
            <w:vAlign w:val="bottom"/>
          </w:tcPr>
          <w:p w:rsidR="00305662" w:rsidRPr="00B822A8" w:rsidRDefault="00305662" w:rsidP="00305662">
            <w:pPr>
              <w:spacing w:after="0"/>
              <w:contextualSpacing/>
              <w:rPr>
                <w:sz w:val="16"/>
                <w:szCs w:val="16"/>
              </w:rPr>
            </w:pPr>
          </w:p>
        </w:tc>
        <w:tc>
          <w:tcPr>
            <w:tcW w:w="1093" w:type="pct"/>
            <w:vMerge/>
            <w:tcBorders>
              <w:bottom w:val="nil"/>
            </w:tcBorders>
            <w:shd w:val="clear" w:color="auto" w:fill="FFFFFF"/>
          </w:tcPr>
          <w:p w:rsidR="00305662" w:rsidRPr="00B822A8" w:rsidRDefault="00305662" w:rsidP="00305662">
            <w:pPr>
              <w:spacing w:after="0"/>
              <w:contextualSpacing/>
              <w:rPr>
                <w:sz w:val="16"/>
                <w:szCs w:val="16"/>
              </w:rPr>
            </w:pPr>
          </w:p>
        </w:tc>
        <w:tc>
          <w:tcPr>
            <w:tcW w:w="536" w:type="pct"/>
            <w:tcBorders>
              <w:bottom w:val="nil"/>
            </w:tcBorders>
            <w:shd w:val="clear" w:color="auto" w:fill="FFFFFF"/>
            <w:vAlign w:val="center"/>
          </w:tcPr>
          <w:p w:rsidR="00305662" w:rsidRPr="00B822A8" w:rsidRDefault="00305662" w:rsidP="00305662">
            <w:pPr>
              <w:spacing w:after="0"/>
              <w:contextualSpacing/>
              <w:rPr>
                <w:sz w:val="16"/>
                <w:szCs w:val="16"/>
              </w:rPr>
            </w:pPr>
            <w:r w:rsidRPr="00B822A8">
              <w:rPr>
                <w:sz w:val="16"/>
                <w:szCs w:val="16"/>
              </w:rPr>
              <w:t>R</w:t>
            </w:r>
            <w:r w:rsidRPr="00B822A8">
              <w:rPr>
                <w:sz w:val="16"/>
                <w:szCs w:val="16"/>
                <w:vertAlign w:val="superscript"/>
              </w:rPr>
              <w:t>2</w:t>
            </w:r>
            <w:r w:rsidRPr="00B822A8">
              <w:rPr>
                <w:sz w:val="16"/>
                <w:szCs w:val="16"/>
              </w:rPr>
              <w:t>change</w:t>
            </w:r>
          </w:p>
        </w:tc>
        <w:tc>
          <w:tcPr>
            <w:tcW w:w="555" w:type="pct"/>
            <w:tcBorders>
              <w:bottom w:val="single" w:sz="12" w:space="0" w:color="000000"/>
            </w:tcBorders>
            <w:shd w:val="clear" w:color="auto" w:fill="FFFFFF"/>
            <w:vAlign w:val="center"/>
          </w:tcPr>
          <w:p w:rsidR="00305662" w:rsidRPr="00B822A8" w:rsidRDefault="00305662" w:rsidP="00305662">
            <w:pPr>
              <w:spacing w:after="0"/>
              <w:contextualSpacing/>
              <w:rPr>
                <w:sz w:val="16"/>
                <w:szCs w:val="16"/>
              </w:rPr>
            </w:pPr>
            <w:r w:rsidRPr="00B822A8">
              <w:rPr>
                <w:sz w:val="16"/>
                <w:szCs w:val="16"/>
              </w:rPr>
              <w:t>F change</w:t>
            </w:r>
          </w:p>
        </w:tc>
      </w:tr>
      <w:tr w:rsidR="00305662" w:rsidRPr="00B822A8" w:rsidTr="00305662">
        <w:trPr>
          <w:cantSplit/>
          <w:tblHeader/>
        </w:trPr>
        <w:tc>
          <w:tcPr>
            <w:tcW w:w="64" w:type="pct"/>
            <w:vMerge w:val="restart"/>
            <w:tcBorders>
              <w:top w:val="single" w:sz="16" w:space="0" w:color="000000"/>
              <w:left w:val="single" w:sz="18" w:space="0" w:color="000000"/>
              <w:right w:val="nil"/>
            </w:tcBorders>
            <w:shd w:val="clear" w:color="auto" w:fill="FFFFFF"/>
          </w:tcPr>
          <w:p w:rsidR="00305662" w:rsidRPr="00B822A8" w:rsidRDefault="00305662" w:rsidP="00305662">
            <w:pPr>
              <w:spacing w:after="0"/>
              <w:contextualSpacing/>
              <w:rPr>
                <w:sz w:val="16"/>
                <w:szCs w:val="16"/>
              </w:rPr>
            </w:pPr>
            <w:r w:rsidRPr="00B822A8">
              <w:rPr>
                <w:sz w:val="16"/>
                <w:szCs w:val="16"/>
              </w:rPr>
              <w:t>1</w:t>
            </w:r>
          </w:p>
        </w:tc>
        <w:tc>
          <w:tcPr>
            <w:tcW w:w="542" w:type="pct"/>
            <w:tcBorders>
              <w:top w:val="single" w:sz="16" w:space="0" w:color="000000"/>
              <w:left w:val="nil"/>
              <w:bottom w:val="nil"/>
              <w:right w:val="single" w:sz="16"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(Constant)</w:t>
            </w:r>
          </w:p>
        </w:tc>
        <w:tc>
          <w:tcPr>
            <w:tcW w:w="335" w:type="pct"/>
            <w:tcBorders>
              <w:top w:val="single" w:sz="16" w:space="0" w:color="000000"/>
              <w:left w:val="single" w:sz="16" w:space="0" w:color="000000"/>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11.50</w:t>
            </w:r>
          </w:p>
        </w:tc>
        <w:tc>
          <w:tcPr>
            <w:tcW w:w="335" w:type="pct"/>
            <w:tcBorders>
              <w:top w:val="single" w:sz="16" w:space="0" w:color="000000"/>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1.86</w:t>
            </w:r>
          </w:p>
        </w:tc>
        <w:tc>
          <w:tcPr>
            <w:tcW w:w="602" w:type="pct"/>
            <w:tcBorders>
              <w:top w:val="single" w:sz="16" w:space="0" w:color="000000"/>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335" w:type="pct"/>
            <w:tcBorders>
              <w:top w:val="single" w:sz="16" w:space="0" w:color="000000"/>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6.19**</w:t>
            </w:r>
          </w:p>
        </w:tc>
        <w:tc>
          <w:tcPr>
            <w:tcW w:w="268" w:type="pct"/>
            <w:tcBorders>
              <w:top w:val="single" w:sz="16" w:space="0" w:color="000000"/>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335" w:type="pct"/>
            <w:tcBorders>
              <w:top w:val="nil"/>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1093" w:type="pct"/>
            <w:tcBorders>
              <w:top w:val="single" w:sz="12" w:space="0" w:color="auto"/>
              <w:bottom w:val="nil"/>
            </w:tcBorders>
            <w:shd w:val="clear" w:color="auto" w:fill="FFFFFF"/>
          </w:tcPr>
          <w:p w:rsidR="00305662" w:rsidRPr="00B822A8" w:rsidRDefault="00305662" w:rsidP="00305662">
            <w:pPr>
              <w:spacing w:after="0" w:line="240" w:lineRule="auto"/>
              <w:contextualSpacing/>
              <w:rPr>
                <w:sz w:val="16"/>
                <w:szCs w:val="16"/>
              </w:rPr>
            </w:pPr>
          </w:p>
        </w:tc>
        <w:tc>
          <w:tcPr>
            <w:tcW w:w="536" w:type="pct"/>
            <w:tcBorders>
              <w:top w:val="single" w:sz="12" w:space="0" w:color="auto"/>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555" w:type="pct"/>
            <w:tcBorders>
              <w:top w:val="single" w:sz="12" w:space="0" w:color="000000"/>
              <w:bottom w:val="nil"/>
            </w:tcBorders>
            <w:shd w:val="clear" w:color="auto" w:fill="FFFFFF"/>
            <w:vAlign w:val="center"/>
          </w:tcPr>
          <w:p w:rsidR="00305662" w:rsidRPr="00B822A8" w:rsidRDefault="00305662" w:rsidP="00305662">
            <w:pPr>
              <w:spacing w:after="0" w:line="240" w:lineRule="auto"/>
              <w:contextualSpacing/>
              <w:rPr>
                <w:sz w:val="16"/>
                <w:szCs w:val="16"/>
              </w:rPr>
            </w:pPr>
          </w:p>
        </w:tc>
      </w:tr>
      <w:tr w:rsidR="00305662" w:rsidRPr="00B822A8" w:rsidTr="00305662">
        <w:trPr>
          <w:cantSplit/>
          <w:tblHeader/>
        </w:trPr>
        <w:tc>
          <w:tcPr>
            <w:tcW w:w="64" w:type="pct"/>
            <w:vMerge/>
            <w:tcBorders>
              <w:top w:val="single" w:sz="16" w:space="0" w:color="000000"/>
              <w:left w:val="single" w:sz="18" w:space="0" w:color="000000"/>
              <w:right w:val="nil"/>
            </w:tcBorders>
            <w:shd w:val="clear" w:color="auto" w:fill="FFFFFF"/>
          </w:tcPr>
          <w:p w:rsidR="00305662" w:rsidRPr="00B822A8" w:rsidRDefault="00305662" w:rsidP="00305662">
            <w:pPr>
              <w:spacing w:after="0"/>
              <w:contextualSpacing/>
              <w:rPr>
                <w:sz w:val="16"/>
                <w:szCs w:val="16"/>
              </w:rPr>
            </w:pPr>
          </w:p>
        </w:tc>
        <w:tc>
          <w:tcPr>
            <w:tcW w:w="542" w:type="pct"/>
            <w:tcBorders>
              <w:top w:val="nil"/>
              <w:left w:val="nil"/>
              <w:right w:val="single" w:sz="16"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avoidant attach</w:t>
            </w:r>
          </w:p>
        </w:tc>
        <w:tc>
          <w:tcPr>
            <w:tcW w:w="335" w:type="pct"/>
            <w:tcBorders>
              <w:top w:val="nil"/>
              <w:left w:val="single" w:sz="16" w:space="0" w:color="000000"/>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11.40</w:t>
            </w:r>
          </w:p>
        </w:tc>
        <w:tc>
          <w:tcPr>
            <w:tcW w:w="335" w:type="pct"/>
            <w:tcBorders>
              <w:top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2.49</w:t>
            </w:r>
          </w:p>
        </w:tc>
        <w:tc>
          <w:tcPr>
            <w:tcW w:w="602" w:type="pct"/>
            <w:tcBorders>
              <w:top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 xml:space="preserve"> .64</w:t>
            </w:r>
          </w:p>
        </w:tc>
        <w:tc>
          <w:tcPr>
            <w:tcW w:w="335" w:type="pct"/>
            <w:tcBorders>
              <w:top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4.58**</w:t>
            </w:r>
          </w:p>
        </w:tc>
        <w:tc>
          <w:tcPr>
            <w:tcW w:w="268" w:type="pct"/>
            <w:tcBorders>
              <w:top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.62</w:t>
            </w:r>
          </w:p>
        </w:tc>
        <w:tc>
          <w:tcPr>
            <w:tcW w:w="335" w:type="pct"/>
            <w:tcBorders>
              <w:top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.38</w:t>
            </w:r>
          </w:p>
        </w:tc>
        <w:tc>
          <w:tcPr>
            <w:tcW w:w="1093" w:type="pct"/>
            <w:tcBorders>
              <w:top w:val="nil"/>
            </w:tcBorders>
            <w:shd w:val="clear" w:color="auto" w:fill="FFFFFF"/>
          </w:tcPr>
          <w:p w:rsidR="00305662"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r>
              <w:rPr>
                <w:sz w:val="16"/>
                <w:szCs w:val="16"/>
              </w:rPr>
              <w:t>20.92**</w:t>
            </w:r>
          </w:p>
        </w:tc>
        <w:tc>
          <w:tcPr>
            <w:tcW w:w="536" w:type="pct"/>
            <w:tcBorders>
              <w:top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.38</w:t>
            </w:r>
          </w:p>
        </w:tc>
        <w:tc>
          <w:tcPr>
            <w:tcW w:w="555" w:type="pct"/>
            <w:tcBorders>
              <w:top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20.92**</w:t>
            </w:r>
          </w:p>
        </w:tc>
      </w:tr>
      <w:tr w:rsidR="00305662" w:rsidRPr="00B822A8" w:rsidTr="00305662">
        <w:trPr>
          <w:cantSplit/>
          <w:tblHeader/>
        </w:trPr>
        <w:tc>
          <w:tcPr>
            <w:tcW w:w="64" w:type="pct"/>
            <w:vMerge w:val="restart"/>
            <w:tcBorders>
              <w:left w:val="single" w:sz="18" w:space="0" w:color="000000"/>
              <w:bottom w:val="single" w:sz="16" w:space="0" w:color="000000"/>
              <w:right w:val="nil"/>
            </w:tcBorders>
            <w:shd w:val="clear" w:color="auto" w:fill="FFFFFF"/>
          </w:tcPr>
          <w:p w:rsidR="00305662" w:rsidRPr="00B822A8" w:rsidRDefault="00305662" w:rsidP="00305662">
            <w:pPr>
              <w:spacing w:after="0"/>
              <w:contextualSpacing/>
              <w:rPr>
                <w:sz w:val="16"/>
                <w:szCs w:val="16"/>
              </w:rPr>
            </w:pPr>
            <w:r w:rsidRPr="00B822A8">
              <w:rPr>
                <w:sz w:val="16"/>
                <w:szCs w:val="16"/>
              </w:rPr>
              <w:t>2</w:t>
            </w:r>
          </w:p>
        </w:tc>
        <w:tc>
          <w:tcPr>
            <w:tcW w:w="542" w:type="pct"/>
            <w:tcBorders>
              <w:left w:val="nil"/>
              <w:bottom w:val="nil"/>
              <w:right w:val="single" w:sz="16"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(Constant)</w:t>
            </w:r>
          </w:p>
        </w:tc>
        <w:tc>
          <w:tcPr>
            <w:tcW w:w="335" w:type="pct"/>
            <w:tcBorders>
              <w:left w:val="single" w:sz="16" w:space="0" w:color="000000"/>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8.55</w:t>
            </w:r>
          </w:p>
        </w:tc>
        <w:tc>
          <w:tcPr>
            <w:tcW w:w="335" w:type="pct"/>
            <w:tcBorders>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2.30</w:t>
            </w:r>
          </w:p>
        </w:tc>
        <w:tc>
          <w:tcPr>
            <w:tcW w:w="602" w:type="pct"/>
            <w:tcBorders>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335" w:type="pct"/>
            <w:tcBorders>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 xml:space="preserve"> 3.29*</w:t>
            </w:r>
          </w:p>
        </w:tc>
        <w:tc>
          <w:tcPr>
            <w:tcW w:w="268" w:type="pct"/>
            <w:tcBorders>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335" w:type="pct"/>
            <w:tcBorders>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1093" w:type="pct"/>
            <w:tcBorders>
              <w:bottom w:val="nil"/>
            </w:tcBorders>
            <w:shd w:val="clear" w:color="auto" w:fill="FFFFFF"/>
          </w:tcPr>
          <w:p w:rsidR="00305662" w:rsidRPr="00B822A8" w:rsidRDefault="00305662" w:rsidP="00305662">
            <w:pPr>
              <w:spacing w:after="0" w:line="240" w:lineRule="auto"/>
              <w:contextualSpacing/>
              <w:rPr>
                <w:sz w:val="16"/>
                <w:szCs w:val="16"/>
              </w:rPr>
            </w:pPr>
          </w:p>
        </w:tc>
        <w:tc>
          <w:tcPr>
            <w:tcW w:w="536" w:type="pct"/>
            <w:tcBorders>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555" w:type="pct"/>
            <w:tcBorders>
              <w:bottom w:val="nil"/>
            </w:tcBorders>
            <w:shd w:val="clear" w:color="auto" w:fill="FFFFFF"/>
            <w:vAlign w:val="center"/>
          </w:tcPr>
          <w:p w:rsidR="00305662" w:rsidRPr="00B822A8" w:rsidRDefault="00305662" w:rsidP="00305662">
            <w:pPr>
              <w:spacing w:after="0" w:line="240" w:lineRule="auto"/>
              <w:contextualSpacing/>
              <w:rPr>
                <w:sz w:val="16"/>
                <w:szCs w:val="16"/>
              </w:rPr>
            </w:pPr>
          </w:p>
        </w:tc>
      </w:tr>
      <w:tr w:rsidR="00305662" w:rsidRPr="00B822A8" w:rsidTr="00305662">
        <w:trPr>
          <w:cantSplit/>
          <w:tblHeader/>
        </w:trPr>
        <w:tc>
          <w:tcPr>
            <w:tcW w:w="64" w:type="pct"/>
            <w:vMerge/>
            <w:tcBorders>
              <w:left w:val="single" w:sz="18" w:space="0" w:color="000000"/>
              <w:bottom w:val="single" w:sz="16" w:space="0" w:color="000000"/>
              <w:right w:val="nil"/>
            </w:tcBorders>
            <w:shd w:val="clear" w:color="auto" w:fill="FFFFFF"/>
          </w:tcPr>
          <w:p w:rsidR="00305662" w:rsidRPr="00B822A8" w:rsidRDefault="00305662" w:rsidP="00305662">
            <w:pPr>
              <w:spacing w:after="0"/>
              <w:contextualSpacing/>
              <w:rPr>
                <w:sz w:val="16"/>
                <w:szCs w:val="16"/>
              </w:rPr>
            </w:pPr>
          </w:p>
        </w:tc>
        <w:tc>
          <w:tcPr>
            <w:tcW w:w="542" w:type="pct"/>
            <w:tcBorders>
              <w:top w:val="nil"/>
              <w:left w:val="nil"/>
              <w:bottom w:val="nil"/>
              <w:right w:val="single" w:sz="16"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avoidant attach</w:t>
            </w:r>
          </w:p>
        </w:tc>
        <w:tc>
          <w:tcPr>
            <w:tcW w:w="335" w:type="pct"/>
            <w:tcBorders>
              <w:top w:val="nil"/>
              <w:left w:val="single" w:sz="16" w:space="0" w:color="000000"/>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10.21</w:t>
            </w:r>
          </w:p>
        </w:tc>
        <w:tc>
          <w:tcPr>
            <w:tcW w:w="335" w:type="pct"/>
            <w:tcBorders>
              <w:top w:val="nil"/>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3.04</w:t>
            </w:r>
          </w:p>
        </w:tc>
        <w:tc>
          <w:tcPr>
            <w:tcW w:w="602" w:type="pct"/>
            <w:tcBorders>
              <w:top w:val="nil"/>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 xml:space="preserve"> .55</w:t>
            </w:r>
          </w:p>
        </w:tc>
        <w:tc>
          <w:tcPr>
            <w:tcW w:w="335" w:type="pct"/>
            <w:tcBorders>
              <w:top w:val="nil"/>
              <w:bottom w:val="nil"/>
            </w:tcBorders>
            <w:shd w:val="clear" w:color="auto" w:fill="FFFFFF"/>
            <w:vAlign w:val="center"/>
          </w:tcPr>
          <w:p w:rsidR="00305662" w:rsidRPr="00B822A8" w:rsidRDefault="00305662" w:rsidP="00305662">
            <w:pPr>
              <w:spacing w:after="0" w:line="240" w:lineRule="auto"/>
              <w:contextualSpacing/>
              <w:rPr>
                <w:sz w:val="16"/>
                <w:szCs w:val="16"/>
              </w:rPr>
            </w:pPr>
            <w:r w:rsidRPr="00B822A8">
              <w:rPr>
                <w:sz w:val="16"/>
                <w:szCs w:val="16"/>
              </w:rPr>
              <w:t xml:space="preserve"> 3.53*</w:t>
            </w:r>
          </w:p>
        </w:tc>
        <w:tc>
          <w:tcPr>
            <w:tcW w:w="268" w:type="pct"/>
            <w:tcBorders>
              <w:top w:val="nil"/>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335" w:type="pct"/>
            <w:tcBorders>
              <w:top w:val="nil"/>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1093" w:type="pct"/>
            <w:tcBorders>
              <w:top w:val="nil"/>
              <w:bottom w:val="nil"/>
            </w:tcBorders>
            <w:shd w:val="clear" w:color="auto" w:fill="FFFFFF"/>
          </w:tcPr>
          <w:p w:rsidR="00305662" w:rsidRPr="00B822A8" w:rsidRDefault="00305662" w:rsidP="00305662">
            <w:pPr>
              <w:spacing w:after="0" w:line="240" w:lineRule="auto"/>
              <w:contextualSpacing/>
              <w:rPr>
                <w:sz w:val="16"/>
                <w:szCs w:val="16"/>
              </w:rPr>
            </w:pPr>
          </w:p>
        </w:tc>
        <w:tc>
          <w:tcPr>
            <w:tcW w:w="536" w:type="pct"/>
            <w:tcBorders>
              <w:top w:val="nil"/>
              <w:bottom w:val="nil"/>
            </w:tcBorders>
            <w:shd w:val="clear" w:color="auto" w:fill="FFFFFF"/>
            <w:vAlign w:val="center"/>
          </w:tcPr>
          <w:p w:rsidR="00305662" w:rsidRPr="00B822A8" w:rsidRDefault="00305662" w:rsidP="00305662">
            <w:pPr>
              <w:spacing w:after="0" w:line="240" w:lineRule="auto"/>
              <w:contextualSpacing/>
              <w:rPr>
                <w:sz w:val="16"/>
                <w:szCs w:val="16"/>
              </w:rPr>
            </w:pPr>
          </w:p>
        </w:tc>
        <w:tc>
          <w:tcPr>
            <w:tcW w:w="555" w:type="pct"/>
            <w:tcBorders>
              <w:top w:val="nil"/>
              <w:bottom w:val="nil"/>
            </w:tcBorders>
            <w:shd w:val="clear" w:color="auto" w:fill="FFFFFF"/>
            <w:vAlign w:val="center"/>
          </w:tcPr>
          <w:p w:rsidR="00305662" w:rsidRPr="00B822A8" w:rsidRDefault="00305662" w:rsidP="00305662">
            <w:pPr>
              <w:spacing w:after="0" w:line="240" w:lineRule="auto"/>
              <w:contextualSpacing/>
              <w:rPr>
                <w:sz w:val="16"/>
                <w:szCs w:val="16"/>
              </w:rPr>
            </w:pPr>
          </w:p>
        </w:tc>
      </w:tr>
      <w:tr w:rsidR="00305662" w:rsidRPr="00B822A8" w:rsidTr="00305662">
        <w:trPr>
          <w:cantSplit/>
          <w:trHeight w:val="426"/>
          <w:tblHeader/>
        </w:trPr>
        <w:tc>
          <w:tcPr>
            <w:tcW w:w="64" w:type="pct"/>
            <w:vMerge/>
            <w:tcBorders>
              <w:left w:val="single" w:sz="18" w:space="0" w:color="000000"/>
              <w:right w:val="nil"/>
            </w:tcBorders>
            <w:shd w:val="clear" w:color="auto" w:fill="FFFFFF"/>
          </w:tcPr>
          <w:p w:rsidR="00305662" w:rsidRPr="00B822A8" w:rsidRDefault="00305662" w:rsidP="00305662">
            <w:pPr>
              <w:spacing w:after="0"/>
              <w:contextualSpacing/>
              <w:rPr>
                <w:sz w:val="16"/>
                <w:szCs w:val="16"/>
              </w:rPr>
            </w:pPr>
          </w:p>
        </w:tc>
        <w:tc>
          <w:tcPr>
            <w:tcW w:w="542" w:type="pct"/>
            <w:tcBorders>
              <w:top w:val="nil"/>
              <w:left w:val="nil"/>
              <w:bottom w:val="single" w:sz="8" w:space="0" w:color="000000"/>
              <w:right w:val="single" w:sz="16"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Entitlement</w:t>
            </w:r>
          </w:p>
        </w:tc>
        <w:tc>
          <w:tcPr>
            <w:tcW w:w="335" w:type="pct"/>
            <w:tcBorders>
              <w:top w:val="nil"/>
              <w:left w:val="single" w:sz="16" w:space="0" w:color="000000"/>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0.99</w:t>
            </w:r>
          </w:p>
        </w:tc>
        <w:tc>
          <w:tcPr>
            <w:tcW w:w="335" w:type="pct"/>
            <w:tcBorders>
              <w:top w:val="nil"/>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1.43</w:t>
            </w:r>
          </w:p>
        </w:tc>
        <w:tc>
          <w:tcPr>
            <w:tcW w:w="602" w:type="pct"/>
            <w:tcBorders>
              <w:top w:val="nil"/>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 xml:space="preserve"> .11</w:t>
            </w:r>
          </w:p>
        </w:tc>
        <w:tc>
          <w:tcPr>
            <w:tcW w:w="335" w:type="pct"/>
            <w:tcBorders>
              <w:top w:val="nil"/>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 xml:space="preserve"> 0.69</w:t>
            </w:r>
          </w:p>
        </w:tc>
        <w:tc>
          <w:tcPr>
            <w:tcW w:w="268" w:type="pct"/>
            <w:tcBorders>
              <w:top w:val="nil"/>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.63</w:t>
            </w:r>
          </w:p>
        </w:tc>
        <w:tc>
          <w:tcPr>
            <w:tcW w:w="335" w:type="pct"/>
            <w:tcBorders>
              <w:top w:val="nil"/>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.39</w:t>
            </w:r>
          </w:p>
        </w:tc>
        <w:tc>
          <w:tcPr>
            <w:tcW w:w="1093" w:type="pct"/>
            <w:tcBorders>
              <w:top w:val="nil"/>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Pr>
                <w:sz w:val="16"/>
                <w:szCs w:val="16"/>
              </w:rPr>
              <w:t>10.74**</w:t>
            </w:r>
          </w:p>
        </w:tc>
        <w:tc>
          <w:tcPr>
            <w:tcW w:w="536" w:type="pct"/>
            <w:tcBorders>
              <w:top w:val="nil"/>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.01</w:t>
            </w:r>
          </w:p>
        </w:tc>
        <w:tc>
          <w:tcPr>
            <w:tcW w:w="555" w:type="pct"/>
            <w:tcBorders>
              <w:top w:val="nil"/>
              <w:bottom w:val="single" w:sz="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0.73</w:t>
            </w:r>
          </w:p>
        </w:tc>
      </w:tr>
      <w:tr w:rsidR="00305662" w:rsidRPr="00B822A8" w:rsidTr="00305662">
        <w:trPr>
          <w:cantSplit/>
          <w:tblHeader/>
        </w:trPr>
        <w:tc>
          <w:tcPr>
            <w:tcW w:w="64" w:type="pct"/>
            <w:tcBorders>
              <w:left w:val="single" w:sz="18" w:space="0" w:color="000000"/>
              <w:bottom w:val="single" w:sz="18" w:space="0" w:color="000000"/>
              <w:right w:val="nil"/>
            </w:tcBorders>
            <w:shd w:val="clear" w:color="auto" w:fill="FFFFFF"/>
          </w:tcPr>
          <w:p w:rsidR="00305662" w:rsidRPr="00B822A8" w:rsidRDefault="00305662" w:rsidP="00305662">
            <w:pPr>
              <w:spacing w:after="0"/>
              <w:contextualSpacing/>
              <w:rPr>
                <w:sz w:val="16"/>
                <w:szCs w:val="16"/>
              </w:rPr>
            </w:pPr>
          </w:p>
        </w:tc>
        <w:tc>
          <w:tcPr>
            <w:tcW w:w="542" w:type="pct"/>
            <w:tcBorders>
              <w:top w:val="single" w:sz="8" w:space="0" w:color="000000"/>
              <w:left w:val="nil"/>
              <w:bottom w:val="single" w:sz="18" w:space="0" w:color="000000"/>
              <w:right w:val="single" w:sz="16"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3(Constant)</w:t>
            </w:r>
          </w:p>
          <w:p w:rsidR="00305662" w:rsidRPr="00B822A8" w:rsidRDefault="00305662" w:rsidP="00305662">
            <w:pPr>
              <w:spacing w:after="0" w:line="240" w:lineRule="auto"/>
              <w:contextualSpacing/>
              <w:rPr>
                <w:sz w:val="16"/>
                <w:szCs w:val="16"/>
              </w:rPr>
            </w:pPr>
            <w:r w:rsidRPr="00B822A8">
              <w:rPr>
                <w:sz w:val="16"/>
                <w:szCs w:val="16"/>
              </w:rPr>
              <w:t xml:space="preserve">Avoid </w:t>
            </w:r>
            <w:proofErr w:type="spellStart"/>
            <w:r w:rsidRPr="00B822A8">
              <w:rPr>
                <w:sz w:val="16"/>
                <w:szCs w:val="16"/>
              </w:rPr>
              <w:t>att</w:t>
            </w:r>
            <w:proofErr w:type="spellEnd"/>
          </w:p>
          <w:p w:rsidR="00305662" w:rsidRPr="00B822A8" w:rsidRDefault="00305662" w:rsidP="00305662">
            <w:pPr>
              <w:spacing w:after="0" w:line="240" w:lineRule="auto"/>
              <w:contextualSpacing/>
              <w:rPr>
                <w:sz w:val="16"/>
                <w:szCs w:val="16"/>
              </w:rPr>
            </w:pPr>
            <w:proofErr w:type="spellStart"/>
            <w:r w:rsidRPr="00B822A8">
              <w:rPr>
                <w:sz w:val="16"/>
                <w:szCs w:val="16"/>
              </w:rPr>
              <w:t>no.places</w:t>
            </w:r>
            <w:proofErr w:type="spellEnd"/>
          </w:p>
          <w:p w:rsidR="00305662" w:rsidRPr="00B822A8" w:rsidRDefault="00305662" w:rsidP="00305662">
            <w:pPr>
              <w:spacing w:after="0" w:line="240" w:lineRule="auto"/>
              <w:contextualSpacing/>
              <w:rPr>
                <w:sz w:val="16"/>
                <w:szCs w:val="16"/>
              </w:rPr>
            </w:pPr>
            <w:r w:rsidRPr="00B822A8">
              <w:rPr>
                <w:sz w:val="16"/>
                <w:szCs w:val="16"/>
              </w:rPr>
              <w:t>ET</w:t>
            </w:r>
          </w:p>
        </w:tc>
        <w:tc>
          <w:tcPr>
            <w:tcW w:w="335" w:type="pct"/>
            <w:tcBorders>
              <w:top w:val="single" w:sz="8" w:space="0" w:color="000000"/>
              <w:left w:val="single" w:sz="16" w:space="0" w:color="000000"/>
              <w:bottom w:val="single" w:sz="1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9.01</w:t>
            </w:r>
          </w:p>
          <w:p w:rsidR="00305662" w:rsidRPr="00B822A8" w:rsidRDefault="00305662" w:rsidP="00305662">
            <w:pPr>
              <w:spacing w:after="0" w:line="240" w:lineRule="auto"/>
              <w:contextualSpacing/>
              <w:rPr>
                <w:sz w:val="16"/>
                <w:szCs w:val="16"/>
              </w:rPr>
            </w:pPr>
            <w:r w:rsidRPr="00B822A8">
              <w:rPr>
                <w:sz w:val="16"/>
                <w:szCs w:val="16"/>
              </w:rPr>
              <w:t>10.35</w:t>
            </w:r>
          </w:p>
          <w:p w:rsidR="00305662" w:rsidRPr="00B822A8" w:rsidRDefault="00305662" w:rsidP="00305662">
            <w:pPr>
              <w:spacing w:after="0" w:line="240" w:lineRule="auto"/>
              <w:contextualSpacing/>
              <w:rPr>
                <w:sz w:val="16"/>
                <w:szCs w:val="16"/>
              </w:rPr>
            </w:pPr>
            <w:r w:rsidRPr="00B822A8">
              <w:rPr>
                <w:sz w:val="16"/>
                <w:szCs w:val="16"/>
              </w:rPr>
              <w:t>0.24</w:t>
            </w:r>
          </w:p>
          <w:p w:rsidR="00305662" w:rsidRPr="00B822A8" w:rsidRDefault="00305662" w:rsidP="00305662">
            <w:pPr>
              <w:spacing w:after="0" w:line="240" w:lineRule="auto"/>
              <w:contextualSpacing/>
              <w:rPr>
                <w:sz w:val="16"/>
                <w:szCs w:val="16"/>
              </w:rPr>
            </w:pPr>
            <w:r w:rsidRPr="00B822A8">
              <w:rPr>
                <w:sz w:val="16"/>
                <w:szCs w:val="16"/>
              </w:rPr>
              <w:t>0.87</w:t>
            </w:r>
          </w:p>
        </w:tc>
        <w:tc>
          <w:tcPr>
            <w:tcW w:w="335" w:type="pct"/>
            <w:tcBorders>
              <w:top w:val="single" w:sz="8" w:space="0" w:color="000000"/>
              <w:bottom w:val="single" w:sz="1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3.57</w:t>
            </w:r>
          </w:p>
          <w:p w:rsidR="00305662" w:rsidRPr="00B822A8" w:rsidRDefault="00305662" w:rsidP="00305662">
            <w:pPr>
              <w:spacing w:after="0" w:line="240" w:lineRule="auto"/>
              <w:contextualSpacing/>
              <w:rPr>
                <w:sz w:val="16"/>
                <w:szCs w:val="16"/>
              </w:rPr>
            </w:pPr>
            <w:r w:rsidRPr="00B822A8">
              <w:rPr>
                <w:sz w:val="16"/>
                <w:szCs w:val="16"/>
              </w:rPr>
              <w:t>2.81</w:t>
            </w:r>
          </w:p>
          <w:p w:rsidR="00305662" w:rsidRPr="00B822A8" w:rsidRDefault="00305662" w:rsidP="00305662">
            <w:pPr>
              <w:spacing w:after="0" w:line="240" w:lineRule="auto"/>
              <w:contextualSpacing/>
              <w:rPr>
                <w:sz w:val="16"/>
                <w:szCs w:val="16"/>
              </w:rPr>
            </w:pPr>
            <w:r w:rsidRPr="00B822A8">
              <w:rPr>
                <w:sz w:val="16"/>
                <w:szCs w:val="16"/>
              </w:rPr>
              <w:t>0.97</w:t>
            </w:r>
          </w:p>
          <w:p w:rsidR="00305662" w:rsidRPr="00B822A8" w:rsidRDefault="00305662" w:rsidP="00305662">
            <w:pPr>
              <w:spacing w:after="0" w:line="240" w:lineRule="auto"/>
              <w:contextualSpacing/>
              <w:rPr>
                <w:sz w:val="16"/>
                <w:szCs w:val="16"/>
              </w:rPr>
            </w:pPr>
            <w:r w:rsidRPr="00B822A8">
              <w:rPr>
                <w:sz w:val="16"/>
                <w:szCs w:val="16"/>
              </w:rPr>
              <w:t>1.17</w:t>
            </w:r>
          </w:p>
        </w:tc>
        <w:tc>
          <w:tcPr>
            <w:tcW w:w="602" w:type="pct"/>
            <w:tcBorders>
              <w:top w:val="single" w:sz="8" w:space="0" w:color="000000"/>
              <w:bottom w:val="single" w:sz="18" w:space="0" w:color="000000"/>
            </w:tcBorders>
            <w:shd w:val="clear" w:color="auto" w:fill="FFFFFF"/>
          </w:tcPr>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r w:rsidRPr="00B822A8">
              <w:rPr>
                <w:sz w:val="16"/>
                <w:szCs w:val="16"/>
              </w:rPr>
              <w:t>.56</w:t>
            </w:r>
          </w:p>
          <w:p w:rsidR="00305662" w:rsidRPr="00B822A8" w:rsidRDefault="00305662" w:rsidP="00305662">
            <w:pPr>
              <w:spacing w:after="0" w:line="240" w:lineRule="auto"/>
              <w:contextualSpacing/>
              <w:rPr>
                <w:sz w:val="16"/>
                <w:szCs w:val="16"/>
              </w:rPr>
            </w:pPr>
            <w:r w:rsidRPr="00B822A8">
              <w:rPr>
                <w:sz w:val="16"/>
                <w:szCs w:val="16"/>
              </w:rPr>
              <w:t>.04</w:t>
            </w:r>
          </w:p>
          <w:p w:rsidR="00305662" w:rsidRPr="00B822A8" w:rsidRDefault="00305662" w:rsidP="00305662">
            <w:pPr>
              <w:spacing w:after="0" w:line="240" w:lineRule="auto"/>
              <w:contextualSpacing/>
              <w:rPr>
                <w:sz w:val="16"/>
                <w:szCs w:val="16"/>
              </w:rPr>
            </w:pPr>
            <w:r w:rsidRPr="00B822A8">
              <w:rPr>
                <w:sz w:val="16"/>
                <w:szCs w:val="16"/>
              </w:rPr>
              <w:t>.12</w:t>
            </w:r>
          </w:p>
        </w:tc>
        <w:tc>
          <w:tcPr>
            <w:tcW w:w="335" w:type="pct"/>
            <w:tcBorders>
              <w:top w:val="single" w:sz="8" w:space="0" w:color="000000"/>
              <w:bottom w:val="single" w:sz="18" w:space="0" w:color="000000"/>
            </w:tcBorders>
            <w:shd w:val="clear" w:color="auto" w:fill="FFFFFF"/>
          </w:tcPr>
          <w:p w:rsidR="00305662" w:rsidRPr="00B822A8" w:rsidRDefault="00305662" w:rsidP="00305662">
            <w:pPr>
              <w:spacing w:after="0" w:line="240" w:lineRule="auto"/>
              <w:contextualSpacing/>
              <w:rPr>
                <w:sz w:val="16"/>
                <w:szCs w:val="16"/>
              </w:rPr>
            </w:pPr>
            <w:r w:rsidRPr="00B822A8">
              <w:rPr>
                <w:sz w:val="16"/>
                <w:szCs w:val="16"/>
              </w:rPr>
              <w:t>2.53*</w:t>
            </w:r>
          </w:p>
          <w:p w:rsidR="00305662" w:rsidRPr="00B822A8" w:rsidRDefault="00305662" w:rsidP="00305662">
            <w:pPr>
              <w:spacing w:after="0" w:line="240" w:lineRule="auto"/>
              <w:contextualSpacing/>
              <w:rPr>
                <w:sz w:val="16"/>
                <w:szCs w:val="16"/>
              </w:rPr>
            </w:pPr>
            <w:r w:rsidRPr="00B822A8">
              <w:rPr>
                <w:sz w:val="16"/>
                <w:szCs w:val="16"/>
              </w:rPr>
              <w:t>3.69**</w:t>
            </w:r>
          </w:p>
          <w:p w:rsidR="00305662" w:rsidRPr="00B822A8" w:rsidRDefault="00305662" w:rsidP="00305662">
            <w:pPr>
              <w:spacing w:after="0" w:line="240" w:lineRule="auto"/>
              <w:contextualSpacing/>
              <w:rPr>
                <w:sz w:val="16"/>
                <w:szCs w:val="16"/>
              </w:rPr>
            </w:pPr>
            <w:r w:rsidRPr="00B822A8">
              <w:rPr>
                <w:sz w:val="16"/>
                <w:szCs w:val="16"/>
              </w:rPr>
              <w:t>0.24</w:t>
            </w:r>
          </w:p>
          <w:p w:rsidR="00305662" w:rsidRPr="00B822A8" w:rsidRDefault="00305662" w:rsidP="00305662">
            <w:pPr>
              <w:spacing w:after="0" w:line="240" w:lineRule="auto"/>
              <w:contextualSpacing/>
              <w:rPr>
                <w:sz w:val="16"/>
                <w:szCs w:val="16"/>
              </w:rPr>
            </w:pPr>
            <w:r w:rsidRPr="00B822A8">
              <w:rPr>
                <w:sz w:val="16"/>
                <w:szCs w:val="16"/>
              </w:rPr>
              <w:t>0.74</w:t>
            </w:r>
          </w:p>
        </w:tc>
        <w:tc>
          <w:tcPr>
            <w:tcW w:w="268" w:type="pct"/>
            <w:tcBorders>
              <w:top w:val="single" w:sz="8" w:space="0" w:color="000000"/>
              <w:bottom w:val="single" w:sz="18" w:space="0" w:color="000000"/>
            </w:tcBorders>
            <w:shd w:val="clear" w:color="auto" w:fill="FFFFFF"/>
          </w:tcPr>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r w:rsidRPr="00B822A8">
              <w:rPr>
                <w:sz w:val="16"/>
                <w:szCs w:val="16"/>
              </w:rPr>
              <w:t>.63</w:t>
            </w:r>
          </w:p>
        </w:tc>
        <w:tc>
          <w:tcPr>
            <w:tcW w:w="335" w:type="pct"/>
            <w:tcBorders>
              <w:top w:val="single" w:sz="8" w:space="0" w:color="000000"/>
              <w:bottom w:val="single" w:sz="18" w:space="0" w:color="000000"/>
            </w:tcBorders>
            <w:shd w:val="clear" w:color="auto" w:fill="FFFFFF"/>
          </w:tcPr>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r w:rsidRPr="00B822A8">
              <w:rPr>
                <w:sz w:val="16"/>
                <w:szCs w:val="16"/>
              </w:rPr>
              <w:t>.36</w:t>
            </w:r>
          </w:p>
        </w:tc>
        <w:tc>
          <w:tcPr>
            <w:tcW w:w="1093" w:type="pct"/>
            <w:tcBorders>
              <w:top w:val="single" w:sz="8" w:space="0" w:color="000000"/>
              <w:bottom w:val="single" w:sz="18" w:space="0" w:color="000000"/>
            </w:tcBorders>
            <w:shd w:val="clear" w:color="auto" w:fill="FFFFFF"/>
          </w:tcPr>
          <w:p w:rsidR="00305662" w:rsidRDefault="00305662" w:rsidP="00305662">
            <w:pPr>
              <w:spacing w:after="0" w:line="240" w:lineRule="auto"/>
              <w:contextualSpacing/>
              <w:rPr>
                <w:sz w:val="16"/>
                <w:szCs w:val="16"/>
              </w:rPr>
            </w:pPr>
          </w:p>
          <w:p w:rsidR="00305662" w:rsidRDefault="00305662" w:rsidP="00305662">
            <w:pPr>
              <w:spacing w:after="0" w:line="240" w:lineRule="auto"/>
              <w:contextualSpacing/>
              <w:rPr>
                <w:sz w:val="16"/>
                <w:szCs w:val="16"/>
              </w:rPr>
            </w:pPr>
          </w:p>
          <w:p w:rsidR="00305662"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r>
              <w:rPr>
                <w:sz w:val="16"/>
                <w:szCs w:val="16"/>
              </w:rPr>
              <w:t>6.98**</w:t>
            </w:r>
          </w:p>
        </w:tc>
        <w:tc>
          <w:tcPr>
            <w:tcW w:w="536" w:type="pct"/>
            <w:tcBorders>
              <w:top w:val="single" w:sz="8" w:space="0" w:color="000000"/>
              <w:bottom w:val="single" w:sz="18" w:space="0" w:color="000000"/>
            </w:tcBorders>
            <w:shd w:val="clear" w:color="auto" w:fill="FFFFFF"/>
          </w:tcPr>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r w:rsidRPr="00B822A8">
              <w:rPr>
                <w:sz w:val="16"/>
                <w:szCs w:val="16"/>
              </w:rPr>
              <w:t>.01</w:t>
            </w:r>
          </w:p>
        </w:tc>
        <w:tc>
          <w:tcPr>
            <w:tcW w:w="555" w:type="pct"/>
            <w:tcBorders>
              <w:top w:val="single" w:sz="8" w:space="0" w:color="000000"/>
              <w:bottom w:val="single" w:sz="18" w:space="0" w:color="000000"/>
            </w:tcBorders>
            <w:shd w:val="clear" w:color="auto" w:fill="FFFFFF"/>
          </w:tcPr>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p>
          <w:p w:rsidR="00305662" w:rsidRPr="00B822A8" w:rsidRDefault="00305662" w:rsidP="00305662">
            <w:pPr>
              <w:spacing w:after="0" w:line="240" w:lineRule="auto"/>
              <w:contextualSpacing/>
              <w:rPr>
                <w:sz w:val="16"/>
                <w:szCs w:val="16"/>
              </w:rPr>
            </w:pPr>
            <w:r w:rsidRPr="00B822A8">
              <w:rPr>
                <w:sz w:val="16"/>
                <w:szCs w:val="16"/>
              </w:rPr>
              <w:t>0.55</w:t>
            </w:r>
          </w:p>
        </w:tc>
      </w:tr>
    </w:tbl>
    <w:p w:rsidR="009B038A" w:rsidRPr="00B822A8" w:rsidRDefault="009B038A" w:rsidP="009B038A">
      <w:pPr>
        <w:spacing w:after="0" w:line="240" w:lineRule="auto"/>
        <w:contextualSpacing/>
        <w:rPr>
          <w:sz w:val="16"/>
          <w:szCs w:val="16"/>
        </w:rPr>
      </w:pPr>
      <w:r w:rsidRPr="00B822A8">
        <w:rPr>
          <w:sz w:val="16"/>
          <w:szCs w:val="16"/>
        </w:rPr>
        <w:t xml:space="preserve">Note: *= significant at .05 level, **= significant at .001.ET=Entitlement, avoid </w:t>
      </w:r>
      <w:proofErr w:type="spellStart"/>
      <w:r w:rsidRPr="00B822A8">
        <w:rPr>
          <w:sz w:val="16"/>
          <w:szCs w:val="16"/>
        </w:rPr>
        <w:t>att</w:t>
      </w:r>
      <w:proofErr w:type="spellEnd"/>
      <w:r w:rsidRPr="00B822A8">
        <w:rPr>
          <w:sz w:val="16"/>
          <w:szCs w:val="16"/>
        </w:rPr>
        <w:t xml:space="preserve"> = presence/absence of avoidant attachment style, no. places=number of placement moves. Model 2 is raw scores. Model 3 is controlling for covariates. SDQ </w:t>
      </w:r>
      <w:r w:rsidR="00723C23">
        <w:rPr>
          <w:sz w:val="16"/>
          <w:szCs w:val="16"/>
        </w:rPr>
        <w:t>Strengths &amp; Difficulties Questionnaire</w:t>
      </w:r>
      <w:r w:rsidR="00723C23" w:rsidRPr="00B822A8" w:rsidDel="00723C23">
        <w:rPr>
          <w:sz w:val="16"/>
          <w:szCs w:val="16"/>
        </w:rPr>
        <w:t xml:space="preserve"> </w:t>
      </w:r>
    </w:p>
    <w:p w:rsidR="009B038A" w:rsidRPr="00B822A8" w:rsidRDefault="009B038A" w:rsidP="009B038A">
      <w:pPr>
        <w:spacing w:after="0" w:line="240" w:lineRule="auto"/>
        <w:contextualSpacing/>
        <w:rPr>
          <w:sz w:val="16"/>
          <w:szCs w:val="16"/>
        </w:rPr>
      </w:pPr>
    </w:p>
    <w:p w:rsidR="009B038A" w:rsidRPr="00B822A8" w:rsidRDefault="009B038A" w:rsidP="009B038A">
      <w:pPr>
        <w:spacing w:after="0" w:line="240" w:lineRule="auto"/>
        <w:rPr>
          <w:b/>
          <w:sz w:val="16"/>
          <w:szCs w:val="16"/>
        </w:rPr>
      </w:pPr>
    </w:p>
    <w:p w:rsidR="009B038A" w:rsidRPr="00B822A8" w:rsidRDefault="009B038A" w:rsidP="009B038A">
      <w:pPr>
        <w:spacing w:after="0" w:line="240" w:lineRule="auto"/>
        <w:rPr>
          <w:b/>
          <w:sz w:val="16"/>
          <w:szCs w:val="16"/>
        </w:rPr>
      </w:pPr>
    </w:p>
    <w:p w:rsidR="009B038A" w:rsidRPr="00B822A8" w:rsidRDefault="009B038A" w:rsidP="009B038A">
      <w:pPr>
        <w:spacing w:after="0" w:line="240" w:lineRule="auto"/>
        <w:rPr>
          <w:b/>
          <w:sz w:val="16"/>
          <w:szCs w:val="16"/>
        </w:rPr>
      </w:pPr>
    </w:p>
    <w:p w:rsidR="009B038A" w:rsidRPr="00B822A8" w:rsidRDefault="009B038A" w:rsidP="009B038A">
      <w:pPr>
        <w:spacing w:after="0" w:line="240" w:lineRule="auto"/>
        <w:rPr>
          <w:b/>
          <w:sz w:val="16"/>
          <w:szCs w:val="16"/>
        </w:rPr>
      </w:pPr>
    </w:p>
    <w:p w:rsidR="009B038A" w:rsidRPr="00B822A8" w:rsidRDefault="009B038A" w:rsidP="009B038A">
      <w:pPr>
        <w:spacing w:after="0" w:line="240" w:lineRule="auto"/>
        <w:rPr>
          <w:b/>
          <w:sz w:val="16"/>
          <w:szCs w:val="16"/>
        </w:rPr>
      </w:pPr>
    </w:p>
    <w:p w:rsidR="009B038A" w:rsidRPr="00B822A8" w:rsidRDefault="009B038A" w:rsidP="009B038A">
      <w:pPr>
        <w:spacing w:after="0" w:line="240" w:lineRule="auto"/>
        <w:rPr>
          <w:b/>
          <w:sz w:val="16"/>
          <w:szCs w:val="16"/>
        </w:rPr>
      </w:pPr>
    </w:p>
    <w:p w:rsidR="009B038A" w:rsidRPr="00B822A8" w:rsidRDefault="009B038A" w:rsidP="008D3ABF">
      <w:pPr>
        <w:spacing w:after="0" w:line="240" w:lineRule="auto"/>
        <w:rPr>
          <w:rFonts w:ascii="Times New Roman" w:hAnsi="Times New Roman"/>
          <w:sz w:val="16"/>
          <w:szCs w:val="16"/>
        </w:rPr>
      </w:pPr>
      <w:r w:rsidRPr="008D3ABF">
        <w:rPr>
          <w:b/>
        </w:rPr>
        <w:lastRenderedPageBreak/>
        <w:t xml:space="preserve">Regression model: Insufficient Self-Control Schema as potential mediator </w:t>
      </w:r>
    </w:p>
    <w:tbl>
      <w:tblPr>
        <w:tblpPr w:leftFromText="180" w:rightFromText="180" w:vertAnchor="text" w:horzAnchor="margin" w:tblpY="67"/>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600"/>
      </w:tblPr>
      <w:tblGrid>
        <w:gridCol w:w="106"/>
        <w:gridCol w:w="893"/>
        <w:gridCol w:w="552"/>
        <w:gridCol w:w="551"/>
        <w:gridCol w:w="991"/>
        <w:gridCol w:w="551"/>
        <w:gridCol w:w="441"/>
        <w:gridCol w:w="551"/>
        <w:gridCol w:w="1799"/>
        <w:gridCol w:w="882"/>
        <w:gridCol w:w="914"/>
      </w:tblGrid>
      <w:tr w:rsidR="008D3ABF" w:rsidRPr="00B822A8" w:rsidTr="008D3ABF">
        <w:trPr>
          <w:cantSplit/>
          <w:trHeight w:val="383"/>
          <w:tblHeader/>
        </w:trPr>
        <w:tc>
          <w:tcPr>
            <w:tcW w:w="606" w:type="pct"/>
            <w:gridSpan w:val="2"/>
            <w:vMerge w:val="restart"/>
            <w:tcBorders>
              <w:top w:val="single" w:sz="18" w:space="0" w:color="000000"/>
              <w:left w:val="single" w:sz="18" w:space="0" w:color="000000"/>
              <w:bottom w:val="single" w:sz="16" w:space="0" w:color="000000"/>
              <w:right w:val="single" w:sz="16" w:space="0" w:color="000000"/>
            </w:tcBorders>
            <w:shd w:val="clear" w:color="auto" w:fill="FFFFFF"/>
            <w:vAlign w:val="bottom"/>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Model</w:t>
            </w:r>
          </w:p>
        </w:tc>
        <w:tc>
          <w:tcPr>
            <w:tcW w:w="670" w:type="pct"/>
            <w:gridSpan w:val="2"/>
            <w:tcBorders>
              <w:top w:val="single" w:sz="18" w:space="0" w:color="000000"/>
              <w:left w:val="single" w:sz="16" w:space="0" w:color="000000"/>
            </w:tcBorders>
            <w:shd w:val="clear" w:color="auto" w:fill="FFFFFF"/>
            <w:vAlign w:val="bottom"/>
          </w:tcPr>
          <w:p w:rsidR="008D3ABF" w:rsidRPr="00B822A8" w:rsidRDefault="00443909" w:rsidP="008D3ABF">
            <w:pPr>
              <w:autoSpaceDE w:val="0"/>
              <w:autoSpaceDN w:val="0"/>
              <w:adjustRightInd w:val="0"/>
              <w:spacing w:after="0" w:line="400" w:lineRule="atLeast"/>
              <w:rPr>
                <w:sz w:val="16"/>
                <w:szCs w:val="16"/>
              </w:rPr>
            </w:pPr>
            <w:proofErr w:type="spellStart"/>
            <w:r>
              <w:rPr>
                <w:sz w:val="16"/>
                <w:szCs w:val="16"/>
              </w:rPr>
              <w:t>Unstandardised</w:t>
            </w:r>
            <w:proofErr w:type="spellEnd"/>
            <w:r w:rsidR="008D3ABF" w:rsidRPr="00B822A8">
              <w:rPr>
                <w:sz w:val="16"/>
                <w:szCs w:val="16"/>
              </w:rPr>
              <w:t xml:space="preserve"> Coefficients</w:t>
            </w:r>
          </w:p>
        </w:tc>
        <w:tc>
          <w:tcPr>
            <w:tcW w:w="602" w:type="pct"/>
            <w:tcBorders>
              <w:top w:val="single" w:sz="18" w:space="0" w:color="000000"/>
            </w:tcBorders>
            <w:shd w:val="clear" w:color="auto" w:fill="FFFFFF"/>
            <w:vAlign w:val="bottom"/>
          </w:tcPr>
          <w:p w:rsidR="008D3ABF" w:rsidRPr="00B822A8" w:rsidRDefault="00443909" w:rsidP="008D3ABF">
            <w:pPr>
              <w:autoSpaceDE w:val="0"/>
              <w:autoSpaceDN w:val="0"/>
              <w:adjustRightInd w:val="0"/>
              <w:spacing w:after="0" w:line="400" w:lineRule="atLeast"/>
              <w:rPr>
                <w:sz w:val="16"/>
                <w:szCs w:val="16"/>
              </w:rPr>
            </w:pPr>
            <w:r>
              <w:rPr>
                <w:sz w:val="16"/>
                <w:szCs w:val="16"/>
              </w:rPr>
              <w:t>Standardised</w:t>
            </w:r>
            <w:r w:rsidR="008D3ABF" w:rsidRPr="00B822A8">
              <w:rPr>
                <w:sz w:val="16"/>
                <w:szCs w:val="16"/>
              </w:rPr>
              <w:t xml:space="preserve"> Coefficients</w:t>
            </w:r>
          </w:p>
        </w:tc>
        <w:tc>
          <w:tcPr>
            <w:tcW w:w="335" w:type="pct"/>
            <w:vMerge w:val="restart"/>
            <w:tcBorders>
              <w:top w:val="single" w:sz="18" w:space="0" w:color="000000"/>
              <w:bottom w:val="single" w:sz="16" w:space="0" w:color="000000"/>
            </w:tcBorders>
            <w:shd w:val="clear" w:color="auto" w:fill="FFFFFF"/>
            <w:vAlign w:val="bottom"/>
          </w:tcPr>
          <w:p w:rsidR="008D3ABF" w:rsidRPr="00B822A8" w:rsidRDefault="008D3ABF" w:rsidP="008D3ABF">
            <w:pPr>
              <w:autoSpaceDE w:val="0"/>
              <w:autoSpaceDN w:val="0"/>
              <w:adjustRightInd w:val="0"/>
              <w:spacing w:after="0" w:line="400" w:lineRule="atLeast"/>
              <w:rPr>
                <w:sz w:val="16"/>
                <w:szCs w:val="16"/>
              </w:rPr>
            </w:pPr>
          </w:p>
          <w:p w:rsidR="008D3ABF" w:rsidRPr="00B822A8" w:rsidRDefault="008D3ABF" w:rsidP="008D3ABF">
            <w:pPr>
              <w:autoSpaceDE w:val="0"/>
              <w:autoSpaceDN w:val="0"/>
              <w:adjustRightInd w:val="0"/>
              <w:spacing w:after="0" w:line="400" w:lineRule="atLeast"/>
              <w:rPr>
                <w:sz w:val="16"/>
                <w:szCs w:val="16"/>
              </w:rPr>
            </w:pPr>
          </w:p>
          <w:p w:rsidR="008D3ABF" w:rsidRPr="00B822A8" w:rsidRDefault="008D3ABF" w:rsidP="008D3ABF">
            <w:pPr>
              <w:autoSpaceDE w:val="0"/>
              <w:autoSpaceDN w:val="0"/>
              <w:adjustRightInd w:val="0"/>
              <w:spacing w:after="0" w:line="400" w:lineRule="atLeast"/>
              <w:rPr>
                <w:sz w:val="16"/>
                <w:szCs w:val="16"/>
              </w:rPr>
            </w:pPr>
            <w:r w:rsidRPr="00B822A8">
              <w:rPr>
                <w:sz w:val="16"/>
                <w:szCs w:val="16"/>
              </w:rPr>
              <w:t>t</w:t>
            </w:r>
          </w:p>
        </w:tc>
        <w:tc>
          <w:tcPr>
            <w:tcW w:w="268" w:type="pct"/>
            <w:vMerge w:val="restart"/>
            <w:tcBorders>
              <w:top w:val="single" w:sz="18" w:space="0" w:color="000000"/>
            </w:tcBorders>
            <w:shd w:val="clear" w:color="auto" w:fill="FFFFFF"/>
            <w:vAlign w:val="bottom"/>
          </w:tcPr>
          <w:p w:rsidR="008D3ABF" w:rsidRPr="00B822A8" w:rsidRDefault="008D3ABF" w:rsidP="008D3ABF">
            <w:pPr>
              <w:autoSpaceDE w:val="0"/>
              <w:autoSpaceDN w:val="0"/>
              <w:adjustRightInd w:val="0"/>
              <w:spacing w:after="0" w:line="400" w:lineRule="atLeast"/>
              <w:rPr>
                <w:sz w:val="16"/>
                <w:szCs w:val="16"/>
              </w:rPr>
            </w:pPr>
          </w:p>
          <w:p w:rsidR="008D3ABF" w:rsidRPr="00B822A8" w:rsidRDefault="008D3ABF" w:rsidP="008D3ABF">
            <w:pPr>
              <w:autoSpaceDE w:val="0"/>
              <w:autoSpaceDN w:val="0"/>
              <w:adjustRightInd w:val="0"/>
              <w:spacing w:after="0" w:line="400" w:lineRule="atLeast"/>
              <w:rPr>
                <w:sz w:val="16"/>
                <w:szCs w:val="16"/>
              </w:rPr>
            </w:pPr>
          </w:p>
          <w:p w:rsidR="008D3ABF" w:rsidRPr="00B822A8" w:rsidRDefault="008D3ABF" w:rsidP="008D3ABF">
            <w:pPr>
              <w:autoSpaceDE w:val="0"/>
              <w:autoSpaceDN w:val="0"/>
              <w:adjustRightInd w:val="0"/>
              <w:spacing w:after="0" w:line="400" w:lineRule="atLeast"/>
              <w:rPr>
                <w:sz w:val="16"/>
                <w:szCs w:val="16"/>
              </w:rPr>
            </w:pPr>
            <w:r w:rsidRPr="00B822A8">
              <w:rPr>
                <w:sz w:val="16"/>
                <w:szCs w:val="16"/>
              </w:rPr>
              <w:t>R</w:t>
            </w:r>
          </w:p>
        </w:tc>
        <w:tc>
          <w:tcPr>
            <w:tcW w:w="335" w:type="pct"/>
            <w:vMerge w:val="restart"/>
            <w:tcBorders>
              <w:top w:val="single" w:sz="18" w:space="0" w:color="000000"/>
            </w:tcBorders>
            <w:shd w:val="clear" w:color="auto" w:fill="FFFFFF"/>
            <w:vAlign w:val="bottom"/>
          </w:tcPr>
          <w:p w:rsidR="008D3ABF" w:rsidRPr="00B822A8" w:rsidRDefault="008D3ABF" w:rsidP="008D3ABF">
            <w:pPr>
              <w:autoSpaceDE w:val="0"/>
              <w:autoSpaceDN w:val="0"/>
              <w:adjustRightInd w:val="0"/>
              <w:spacing w:after="0" w:line="400" w:lineRule="atLeast"/>
              <w:rPr>
                <w:sz w:val="16"/>
                <w:szCs w:val="16"/>
              </w:rPr>
            </w:pPr>
          </w:p>
          <w:p w:rsidR="008D3ABF" w:rsidRPr="00B822A8" w:rsidRDefault="008D3ABF" w:rsidP="008D3ABF">
            <w:pPr>
              <w:autoSpaceDE w:val="0"/>
              <w:autoSpaceDN w:val="0"/>
              <w:adjustRightInd w:val="0"/>
              <w:spacing w:after="0" w:line="400" w:lineRule="atLeast"/>
              <w:rPr>
                <w:sz w:val="16"/>
                <w:szCs w:val="16"/>
              </w:rPr>
            </w:pPr>
          </w:p>
          <w:p w:rsidR="008D3ABF" w:rsidRPr="00B822A8" w:rsidRDefault="008D3ABF" w:rsidP="008D3ABF">
            <w:pPr>
              <w:autoSpaceDE w:val="0"/>
              <w:autoSpaceDN w:val="0"/>
              <w:adjustRightInd w:val="0"/>
              <w:spacing w:after="0" w:line="400" w:lineRule="atLeast"/>
              <w:rPr>
                <w:sz w:val="16"/>
                <w:szCs w:val="16"/>
              </w:rPr>
            </w:pPr>
            <w:r w:rsidRPr="00B822A8">
              <w:rPr>
                <w:sz w:val="16"/>
                <w:szCs w:val="16"/>
              </w:rPr>
              <w:t>R</w:t>
            </w:r>
            <w:r w:rsidRPr="00B822A8">
              <w:rPr>
                <w:sz w:val="16"/>
                <w:szCs w:val="16"/>
                <w:vertAlign w:val="superscript"/>
              </w:rPr>
              <w:t>2</w:t>
            </w:r>
          </w:p>
        </w:tc>
        <w:tc>
          <w:tcPr>
            <w:tcW w:w="1093" w:type="pct"/>
            <w:vMerge w:val="restart"/>
            <w:tcBorders>
              <w:top w:val="single" w:sz="18" w:space="0" w:color="000000"/>
            </w:tcBorders>
            <w:shd w:val="clear" w:color="auto" w:fill="FFFFFF"/>
          </w:tcPr>
          <w:p w:rsidR="008D3ABF" w:rsidRDefault="008D3ABF" w:rsidP="008D3ABF">
            <w:pPr>
              <w:autoSpaceDE w:val="0"/>
              <w:autoSpaceDN w:val="0"/>
              <w:adjustRightInd w:val="0"/>
              <w:spacing w:after="0" w:line="400" w:lineRule="atLeast"/>
              <w:rPr>
                <w:sz w:val="16"/>
                <w:szCs w:val="16"/>
              </w:rPr>
            </w:pPr>
          </w:p>
          <w:p w:rsidR="008D3ABF" w:rsidRDefault="008D3ABF" w:rsidP="008D3ABF">
            <w:pPr>
              <w:autoSpaceDE w:val="0"/>
              <w:autoSpaceDN w:val="0"/>
              <w:adjustRightInd w:val="0"/>
              <w:spacing w:after="0" w:line="400" w:lineRule="atLeast"/>
              <w:rPr>
                <w:sz w:val="16"/>
                <w:szCs w:val="16"/>
              </w:rPr>
            </w:pPr>
          </w:p>
          <w:p w:rsidR="008D3ABF" w:rsidRPr="00B822A8" w:rsidRDefault="008D3ABF" w:rsidP="008D3ABF">
            <w:pPr>
              <w:autoSpaceDE w:val="0"/>
              <w:autoSpaceDN w:val="0"/>
              <w:adjustRightInd w:val="0"/>
              <w:spacing w:after="0" w:line="400" w:lineRule="atLeast"/>
              <w:rPr>
                <w:sz w:val="16"/>
                <w:szCs w:val="16"/>
              </w:rPr>
            </w:pPr>
            <w:r>
              <w:rPr>
                <w:sz w:val="16"/>
                <w:szCs w:val="16"/>
              </w:rPr>
              <w:t>F</w:t>
            </w:r>
          </w:p>
        </w:tc>
        <w:tc>
          <w:tcPr>
            <w:tcW w:w="1092" w:type="pct"/>
            <w:gridSpan w:val="2"/>
            <w:tcBorders>
              <w:top w:val="single" w:sz="18" w:space="0" w:color="000000"/>
            </w:tcBorders>
            <w:shd w:val="clear" w:color="auto" w:fill="FFFFFF"/>
            <w:vAlign w:val="bottom"/>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Change statistics</w:t>
            </w:r>
          </w:p>
        </w:tc>
      </w:tr>
      <w:tr w:rsidR="008D3ABF" w:rsidRPr="00B822A8" w:rsidTr="008D3ABF">
        <w:trPr>
          <w:cantSplit/>
          <w:tblHeader/>
        </w:trPr>
        <w:tc>
          <w:tcPr>
            <w:tcW w:w="606" w:type="pct"/>
            <w:gridSpan w:val="2"/>
            <w:vMerge/>
            <w:tcBorders>
              <w:top w:val="single" w:sz="16" w:space="0" w:color="000000"/>
              <w:left w:val="single" w:sz="18" w:space="0" w:color="000000"/>
              <w:bottom w:val="single" w:sz="16" w:space="0" w:color="000000"/>
              <w:right w:val="single" w:sz="16" w:space="0" w:color="000000"/>
            </w:tcBorders>
            <w:shd w:val="clear" w:color="auto" w:fill="FFFFFF"/>
            <w:vAlign w:val="bottom"/>
          </w:tcPr>
          <w:p w:rsidR="008D3ABF" w:rsidRPr="00B822A8" w:rsidRDefault="008D3ABF" w:rsidP="008D3ABF">
            <w:pPr>
              <w:autoSpaceDE w:val="0"/>
              <w:autoSpaceDN w:val="0"/>
              <w:adjustRightInd w:val="0"/>
              <w:spacing w:after="0" w:line="400" w:lineRule="atLeast"/>
              <w:rPr>
                <w:sz w:val="16"/>
                <w:szCs w:val="16"/>
              </w:rPr>
            </w:pPr>
          </w:p>
        </w:tc>
        <w:tc>
          <w:tcPr>
            <w:tcW w:w="335" w:type="pct"/>
            <w:tcBorders>
              <w:left w:val="single" w:sz="16" w:space="0" w:color="000000"/>
              <w:bottom w:val="single" w:sz="16" w:space="0" w:color="000000"/>
            </w:tcBorders>
            <w:shd w:val="clear" w:color="auto" w:fill="FFFFFF"/>
            <w:vAlign w:val="center"/>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B</w:t>
            </w:r>
          </w:p>
        </w:tc>
        <w:tc>
          <w:tcPr>
            <w:tcW w:w="335" w:type="pct"/>
            <w:tcBorders>
              <w:bottom w:val="single" w:sz="16" w:space="0" w:color="000000"/>
            </w:tcBorders>
            <w:shd w:val="clear" w:color="auto" w:fill="FFFFFF"/>
            <w:vAlign w:val="center"/>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Std. Err</w:t>
            </w:r>
          </w:p>
        </w:tc>
        <w:tc>
          <w:tcPr>
            <w:tcW w:w="602" w:type="pct"/>
            <w:tcBorders>
              <w:bottom w:val="single" w:sz="16" w:space="0" w:color="000000"/>
            </w:tcBorders>
            <w:shd w:val="clear" w:color="auto" w:fill="FFFFFF"/>
            <w:vAlign w:val="center"/>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β</w:t>
            </w:r>
          </w:p>
        </w:tc>
        <w:tc>
          <w:tcPr>
            <w:tcW w:w="335" w:type="pct"/>
            <w:vMerge/>
            <w:tcBorders>
              <w:top w:val="single" w:sz="16" w:space="0" w:color="000000"/>
              <w:bottom w:val="single" w:sz="16" w:space="0" w:color="000000"/>
            </w:tcBorders>
            <w:shd w:val="clear" w:color="auto" w:fill="FFFFFF"/>
            <w:vAlign w:val="bottom"/>
          </w:tcPr>
          <w:p w:rsidR="008D3ABF" w:rsidRPr="00B822A8" w:rsidRDefault="008D3ABF" w:rsidP="008D3ABF">
            <w:pPr>
              <w:autoSpaceDE w:val="0"/>
              <w:autoSpaceDN w:val="0"/>
              <w:adjustRightInd w:val="0"/>
              <w:spacing w:after="0" w:line="400" w:lineRule="atLeast"/>
              <w:rPr>
                <w:sz w:val="16"/>
                <w:szCs w:val="16"/>
              </w:rPr>
            </w:pPr>
          </w:p>
        </w:tc>
        <w:tc>
          <w:tcPr>
            <w:tcW w:w="268" w:type="pct"/>
            <w:vMerge/>
            <w:tcBorders>
              <w:bottom w:val="single" w:sz="16" w:space="0" w:color="000000"/>
            </w:tcBorders>
            <w:shd w:val="clear" w:color="auto" w:fill="FFFFFF"/>
          </w:tcPr>
          <w:p w:rsidR="008D3ABF" w:rsidRPr="00B822A8" w:rsidRDefault="008D3ABF" w:rsidP="008D3ABF">
            <w:pPr>
              <w:autoSpaceDE w:val="0"/>
              <w:autoSpaceDN w:val="0"/>
              <w:adjustRightInd w:val="0"/>
              <w:spacing w:after="0" w:line="400" w:lineRule="atLeast"/>
              <w:rPr>
                <w:sz w:val="16"/>
                <w:szCs w:val="16"/>
              </w:rPr>
            </w:pPr>
          </w:p>
        </w:tc>
        <w:tc>
          <w:tcPr>
            <w:tcW w:w="335" w:type="pct"/>
            <w:vMerge/>
            <w:tcBorders>
              <w:bottom w:val="single" w:sz="16" w:space="0" w:color="000000"/>
            </w:tcBorders>
            <w:shd w:val="clear" w:color="auto" w:fill="FFFFFF"/>
            <w:vAlign w:val="bottom"/>
          </w:tcPr>
          <w:p w:rsidR="008D3ABF" w:rsidRPr="00B822A8" w:rsidRDefault="008D3ABF" w:rsidP="008D3ABF">
            <w:pPr>
              <w:autoSpaceDE w:val="0"/>
              <w:autoSpaceDN w:val="0"/>
              <w:adjustRightInd w:val="0"/>
              <w:spacing w:after="0" w:line="400" w:lineRule="atLeast"/>
              <w:rPr>
                <w:sz w:val="16"/>
                <w:szCs w:val="16"/>
              </w:rPr>
            </w:pPr>
          </w:p>
        </w:tc>
        <w:tc>
          <w:tcPr>
            <w:tcW w:w="1093" w:type="pct"/>
            <w:vMerge/>
            <w:tcBorders>
              <w:bottom w:val="nil"/>
            </w:tcBorders>
            <w:shd w:val="clear" w:color="auto" w:fill="FFFFFF"/>
          </w:tcPr>
          <w:p w:rsidR="008D3ABF" w:rsidRPr="00B822A8" w:rsidRDefault="008D3ABF" w:rsidP="008D3ABF">
            <w:pPr>
              <w:autoSpaceDE w:val="0"/>
              <w:autoSpaceDN w:val="0"/>
              <w:adjustRightInd w:val="0"/>
              <w:spacing w:after="0" w:line="400" w:lineRule="atLeast"/>
              <w:rPr>
                <w:sz w:val="16"/>
                <w:szCs w:val="16"/>
              </w:rPr>
            </w:pPr>
          </w:p>
        </w:tc>
        <w:tc>
          <w:tcPr>
            <w:tcW w:w="536" w:type="pct"/>
            <w:tcBorders>
              <w:bottom w:val="nil"/>
            </w:tcBorders>
            <w:shd w:val="clear" w:color="auto" w:fill="FFFFFF"/>
            <w:vAlign w:val="center"/>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R</w:t>
            </w:r>
            <w:r w:rsidRPr="00B822A8">
              <w:rPr>
                <w:sz w:val="16"/>
                <w:szCs w:val="16"/>
                <w:vertAlign w:val="superscript"/>
              </w:rPr>
              <w:t>2</w:t>
            </w:r>
            <w:r w:rsidRPr="00B822A8">
              <w:rPr>
                <w:sz w:val="16"/>
                <w:szCs w:val="16"/>
              </w:rPr>
              <w:t>change</w:t>
            </w:r>
          </w:p>
        </w:tc>
        <w:tc>
          <w:tcPr>
            <w:tcW w:w="556" w:type="pct"/>
            <w:tcBorders>
              <w:bottom w:val="single" w:sz="12" w:space="0" w:color="000000"/>
            </w:tcBorders>
            <w:shd w:val="clear" w:color="auto" w:fill="FFFFFF"/>
            <w:vAlign w:val="center"/>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F change</w:t>
            </w:r>
          </w:p>
        </w:tc>
      </w:tr>
      <w:tr w:rsidR="008D3ABF" w:rsidRPr="00B822A8" w:rsidTr="008D3ABF">
        <w:trPr>
          <w:cantSplit/>
          <w:tblHeader/>
        </w:trPr>
        <w:tc>
          <w:tcPr>
            <w:tcW w:w="64" w:type="pct"/>
            <w:vMerge w:val="restart"/>
            <w:tcBorders>
              <w:top w:val="single" w:sz="16" w:space="0" w:color="000000"/>
              <w:left w:val="single" w:sz="18" w:space="0" w:color="000000"/>
              <w:right w:val="nil"/>
            </w:tcBorders>
            <w:shd w:val="clear" w:color="auto" w:fill="FFFFFF"/>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1</w:t>
            </w:r>
          </w:p>
        </w:tc>
        <w:tc>
          <w:tcPr>
            <w:tcW w:w="542" w:type="pct"/>
            <w:tcBorders>
              <w:top w:val="single" w:sz="16" w:space="0" w:color="000000"/>
              <w:left w:val="nil"/>
              <w:bottom w:val="nil"/>
              <w:right w:val="single" w:sz="16"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(Constant)</w:t>
            </w:r>
          </w:p>
        </w:tc>
        <w:tc>
          <w:tcPr>
            <w:tcW w:w="335" w:type="pct"/>
            <w:tcBorders>
              <w:top w:val="single" w:sz="16" w:space="0" w:color="000000"/>
              <w:left w:val="single" w:sz="16" w:space="0" w:color="000000"/>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11.50</w:t>
            </w:r>
          </w:p>
        </w:tc>
        <w:tc>
          <w:tcPr>
            <w:tcW w:w="335" w:type="pct"/>
            <w:tcBorders>
              <w:top w:val="single" w:sz="16" w:space="0" w:color="000000"/>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1.86</w:t>
            </w:r>
          </w:p>
        </w:tc>
        <w:tc>
          <w:tcPr>
            <w:tcW w:w="602" w:type="pct"/>
            <w:tcBorders>
              <w:top w:val="single" w:sz="16" w:space="0" w:color="000000"/>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335" w:type="pct"/>
            <w:tcBorders>
              <w:top w:val="single" w:sz="16" w:space="0" w:color="000000"/>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6.19**</w:t>
            </w:r>
          </w:p>
        </w:tc>
        <w:tc>
          <w:tcPr>
            <w:tcW w:w="268" w:type="pct"/>
            <w:tcBorders>
              <w:top w:val="single" w:sz="16" w:space="0" w:color="000000"/>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335" w:type="pct"/>
            <w:tcBorders>
              <w:top w:val="nil"/>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1093" w:type="pct"/>
            <w:tcBorders>
              <w:top w:val="single" w:sz="12" w:space="0" w:color="auto"/>
              <w:bottom w:val="nil"/>
            </w:tcBorders>
            <w:shd w:val="clear" w:color="auto" w:fill="FFFFFF"/>
          </w:tcPr>
          <w:p w:rsidR="008D3ABF" w:rsidRPr="00B822A8" w:rsidRDefault="008D3ABF" w:rsidP="008D3ABF">
            <w:pPr>
              <w:autoSpaceDE w:val="0"/>
              <w:autoSpaceDN w:val="0"/>
              <w:adjustRightInd w:val="0"/>
              <w:spacing w:after="0" w:line="240" w:lineRule="auto"/>
              <w:rPr>
                <w:sz w:val="16"/>
                <w:szCs w:val="16"/>
              </w:rPr>
            </w:pPr>
          </w:p>
        </w:tc>
        <w:tc>
          <w:tcPr>
            <w:tcW w:w="536" w:type="pct"/>
            <w:tcBorders>
              <w:top w:val="single" w:sz="12" w:space="0" w:color="auto"/>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556" w:type="pct"/>
            <w:tcBorders>
              <w:top w:val="single" w:sz="12" w:space="0" w:color="000000"/>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r>
      <w:tr w:rsidR="008D3ABF" w:rsidRPr="00B822A8" w:rsidTr="008D3ABF">
        <w:trPr>
          <w:cantSplit/>
          <w:tblHeader/>
        </w:trPr>
        <w:tc>
          <w:tcPr>
            <w:tcW w:w="64" w:type="pct"/>
            <w:vMerge/>
            <w:tcBorders>
              <w:top w:val="single" w:sz="16" w:space="0" w:color="000000"/>
              <w:left w:val="single" w:sz="18" w:space="0" w:color="000000"/>
              <w:right w:val="nil"/>
            </w:tcBorders>
            <w:shd w:val="clear" w:color="auto" w:fill="FFFFFF"/>
          </w:tcPr>
          <w:p w:rsidR="008D3ABF" w:rsidRPr="00B822A8" w:rsidRDefault="008D3ABF" w:rsidP="008D3ABF">
            <w:pPr>
              <w:autoSpaceDE w:val="0"/>
              <w:autoSpaceDN w:val="0"/>
              <w:adjustRightInd w:val="0"/>
              <w:spacing w:after="0" w:line="400" w:lineRule="atLeast"/>
              <w:rPr>
                <w:sz w:val="16"/>
                <w:szCs w:val="16"/>
              </w:rPr>
            </w:pPr>
          </w:p>
        </w:tc>
        <w:tc>
          <w:tcPr>
            <w:tcW w:w="542" w:type="pct"/>
            <w:tcBorders>
              <w:top w:val="nil"/>
              <w:left w:val="nil"/>
              <w:right w:val="single" w:sz="16"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 xml:space="preserve">Avoid </w:t>
            </w:r>
            <w:proofErr w:type="spellStart"/>
            <w:r w:rsidRPr="00B822A8">
              <w:rPr>
                <w:sz w:val="16"/>
                <w:szCs w:val="16"/>
              </w:rPr>
              <w:t>att</w:t>
            </w:r>
            <w:proofErr w:type="spellEnd"/>
          </w:p>
        </w:tc>
        <w:tc>
          <w:tcPr>
            <w:tcW w:w="335" w:type="pct"/>
            <w:tcBorders>
              <w:top w:val="nil"/>
              <w:left w:val="single" w:sz="16" w:space="0" w:color="000000"/>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11.40</w:t>
            </w:r>
          </w:p>
        </w:tc>
        <w:tc>
          <w:tcPr>
            <w:tcW w:w="335" w:type="pct"/>
            <w:tcBorders>
              <w:top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2.49</w:t>
            </w:r>
          </w:p>
        </w:tc>
        <w:tc>
          <w:tcPr>
            <w:tcW w:w="602" w:type="pct"/>
            <w:tcBorders>
              <w:top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 xml:space="preserve"> .64</w:t>
            </w:r>
          </w:p>
        </w:tc>
        <w:tc>
          <w:tcPr>
            <w:tcW w:w="335" w:type="pct"/>
            <w:tcBorders>
              <w:top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4.58**</w:t>
            </w:r>
          </w:p>
        </w:tc>
        <w:tc>
          <w:tcPr>
            <w:tcW w:w="268" w:type="pct"/>
            <w:tcBorders>
              <w:top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.62</w:t>
            </w:r>
          </w:p>
        </w:tc>
        <w:tc>
          <w:tcPr>
            <w:tcW w:w="335" w:type="pct"/>
            <w:tcBorders>
              <w:top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.38</w:t>
            </w:r>
          </w:p>
        </w:tc>
        <w:tc>
          <w:tcPr>
            <w:tcW w:w="1093" w:type="pct"/>
            <w:tcBorders>
              <w:top w:val="nil"/>
            </w:tcBorders>
            <w:shd w:val="clear" w:color="auto" w:fill="FFFFFF"/>
          </w:tcPr>
          <w:p w:rsidR="008D3ABF" w:rsidRPr="00B822A8" w:rsidRDefault="008D3ABF" w:rsidP="008D3ABF">
            <w:pPr>
              <w:autoSpaceDE w:val="0"/>
              <w:autoSpaceDN w:val="0"/>
              <w:adjustRightInd w:val="0"/>
              <w:spacing w:after="0" w:line="240" w:lineRule="auto"/>
              <w:rPr>
                <w:sz w:val="16"/>
                <w:szCs w:val="16"/>
              </w:rPr>
            </w:pPr>
            <w:r>
              <w:rPr>
                <w:sz w:val="16"/>
                <w:szCs w:val="16"/>
              </w:rPr>
              <w:t>20.92**</w:t>
            </w:r>
          </w:p>
        </w:tc>
        <w:tc>
          <w:tcPr>
            <w:tcW w:w="536" w:type="pct"/>
            <w:tcBorders>
              <w:top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.38</w:t>
            </w:r>
          </w:p>
        </w:tc>
        <w:tc>
          <w:tcPr>
            <w:tcW w:w="556" w:type="pct"/>
            <w:tcBorders>
              <w:top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20.92**</w:t>
            </w:r>
          </w:p>
        </w:tc>
      </w:tr>
      <w:tr w:rsidR="008D3ABF" w:rsidRPr="00B822A8" w:rsidTr="008D3ABF">
        <w:trPr>
          <w:cantSplit/>
          <w:tblHeader/>
        </w:trPr>
        <w:tc>
          <w:tcPr>
            <w:tcW w:w="64" w:type="pct"/>
            <w:vMerge w:val="restart"/>
            <w:tcBorders>
              <w:left w:val="single" w:sz="18" w:space="0" w:color="000000"/>
              <w:bottom w:val="single" w:sz="16" w:space="0" w:color="000000"/>
              <w:right w:val="nil"/>
            </w:tcBorders>
            <w:shd w:val="clear" w:color="auto" w:fill="FFFFFF"/>
          </w:tcPr>
          <w:p w:rsidR="008D3ABF" w:rsidRPr="00B822A8" w:rsidRDefault="008D3ABF" w:rsidP="008D3ABF">
            <w:pPr>
              <w:autoSpaceDE w:val="0"/>
              <w:autoSpaceDN w:val="0"/>
              <w:adjustRightInd w:val="0"/>
              <w:spacing w:after="0" w:line="400" w:lineRule="atLeast"/>
              <w:rPr>
                <w:sz w:val="16"/>
                <w:szCs w:val="16"/>
              </w:rPr>
            </w:pPr>
            <w:r w:rsidRPr="00B822A8">
              <w:rPr>
                <w:sz w:val="16"/>
                <w:szCs w:val="16"/>
              </w:rPr>
              <w:t>2</w:t>
            </w:r>
          </w:p>
        </w:tc>
        <w:tc>
          <w:tcPr>
            <w:tcW w:w="542" w:type="pct"/>
            <w:tcBorders>
              <w:left w:val="nil"/>
              <w:bottom w:val="nil"/>
              <w:right w:val="single" w:sz="16"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(Constant)</w:t>
            </w:r>
          </w:p>
        </w:tc>
        <w:tc>
          <w:tcPr>
            <w:tcW w:w="335" w:type="pct"/>
            <w:tcBorders>
              <w:left w:val="single" w:sz="16" w:space="0" w:color="000000"/>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4.74</w:t>
            </w:r>
          </w:p>
        </w:tc>
        <w:tc>
          <w:tcPr>
            <w:tcW w:w="335" w:type="pct"/>
            <w:tcBorders>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2.39</w:t>
            </w:r>
          </w:p>
        </w:tc>
        <w:tc>
          <w:tcPr>
            <w:tcW w:w="602" w:type="pct"/>
            <w:tcBorders>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335" w:type="pct"/>
            <w:tcBorders>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 xml:space="preserve"> 1.98</w:t>
            </w:r>
          </w:p>
        </w:tc>
        <w:tc>
          <w:tcPr>
            <w:tcW w:w="268" w:type="pct"/>
            <w:tcBorders>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335" w:type="pct"/>
            <w:tcBorders>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1093" w:type="pct"/>
            <w:tcBorders>
              <w:bottom w:val="nil"/>
            </w:tcBorders>
            <w:shd w:val="clear" w:color="auto" w:fill="FFFFFF"/>
          </w:tcPr>
          <w:p w:rsidR="008D3ABF" w:rsidRPr="00B822A8" w:rsidRDefault="008D3ABF" w:rsidP="008D3ABF">
            <w:pPr>
              <w:autoSpaceDE w:val="0"/>
              <w:autoSpaceDN w:val="0"/>
              <w:adjustRightInd w:val="0"/>
              <w:spacing w:after="0" w:line="240" w:lineRule="auto"/>
              <w:rPr>
                <w:sz w:val="16"/>
                <w:szCs w:val="16"/>
              </w:rPr>
            </w:pPr>
          </w:p>
        </w:tc>
        <w:tc>
          <w:tcPr>
            <w:tcW w:w="536" w:type="pct"/>
            <w:tcBorders>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556" w:type="pct"/>
            <w:tcBorders>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r>
      <w:tr w:rsidR="008D3ABF" w:rsidRPr="00B822A8" w:rsidTr="008D3ABF">
        <w:trPr>
          <w:cantSplit/>
          <w:tblHeader/>
        </w:trPr>
        <w:tc>
          <w:tcPr>
            <w:tcW w:w="64" w:type="pct"/>
            <w:vMerge/>
            <w:tcBorders>
              <w:left w:val="single" w:sz="18" w:space="0" w:color="000000"/>
              <w:bottom w:val="single" w:sz="16" w:space="0" w:color="000000"/>
              <w:right w:val="nil"/>
            </w:tcBorders>
            <w:shd w:val="clear" w:color="auto" w:fill="FFFFFF"/>
          </w:tcPr>
          <w:p w:rsidR="008D3ABF" w:rsidRPr="00B822A8" w:rsidRDefault="008D3ABF" w:rsidP="008D3ABF">
            <w:pPr>
              <w:autoSpaceDE w:val="0"/>
              <w:autoSpaceDN w:val="0"/>
              <w:adjustRightInd w:val="0"/>
              <w:spacing w:after="0" w:line="400" w:lineRule="atLeast"/>
              <w:rPr>
                <w:sz w:val="16"/>
                <w:szCs w:val="16"/>
              </w:rPr>
            </w:pPr>
          </w:p>
        </w:tc>
        <w:tc>
          <w:tcPr>
            <w:tcW w:w="542" w:type="pct"/>
            <w:tcBorders>
              <w:top w:val="nil"/>
              <w:left w:val="nil"/>
              <w:bottom w:val="nil"/>
              <w:right w:val="single" w:sz="16"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 xml:space="preserve">avoid </w:t>
            </w:r>
            <w:proofErr w:type="spellStart"/>
            <w:r w:rsidRPr="00B822A8">
              <w:rPr>
                <w:sz w:val="16"/>
                <w:szCs w:val="16"/>
              </w:rPr>
              <w:t>att</w:t>
            </w:r>
            <w:proofErr w:type="spellEnd"/>
          </w:p>
        </w:tc>
        <w:tc>
          <w:tcPr>
            <w:tcW w:w="335" w:type="pct"/>
            <w:tcBorders>
              <w:top w:val="nil"/>
              <w:left w:val="single" w:sz="16" w:space="0" w:color="000000"/>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6.69</w:t>
            </w:r>
          </w:p>
        </w:tc>
        <w:tc>
          <w:tcPr>
            <w:tcW w:w="335" w:type="pct"/>
            <w:tcBorders>
              <w:top w:val="nil"/>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2.46</w:t>
            </w:r>
          </w:p>
        </w:tc>
        <w:tc>
          <w:tcPr>
            <w:tcW w:w="602" w:type="pct"/>
            <w:tcBorders>
              <w:top w:val="nil"/>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 xml:space="preserve"> .36</w:t>
            </w:r>
          </w:p>
        </w:tc>
        <w:tc>
          <w:tcPr>
            <w:tcW w:w="335" w:type="pct"/>
            <w:tcBorders>
              <w:top w:val="nil"/>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r w:rsidRPr="00B822A8">
              <w:rPr>
                <w:sz w:val="16"/>
                <w:szCs w:val="16"/>
              </w:rPr>
              <w:t xml:space="preserve"> 2.72*</w:t>
            </w:r>
          </w:p>
        </w:tc>
        <w:tc>
          <w:tcPr>
            <w:tcW w:w="268" w:type="pct"/>
            <w:tcBorders>
              <w:top w:val="nil"/>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335" w:type="pct"/>
            <w:tcBorders>
              <w:top w:val="nil"/>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1093" w:type="pct"/>
            <w:tcBorders>
              <w:top w:val="nil"/>
              <w:bottom w:val="nil"/>
            </w:tcBorders>
            <w:shd w:val="clear" w:color="auto" w:fill="FFFFFF"/>
          </w:tcPr>
          <w:p w:rsidR="008D3ABF" w:rsidRPr="00B822A8" w:rsidRDefault="008D3ABF" w:rsidP="008D3ABF">
            <w:pPr>
              <w:autoSpaceDE w:val="0"/>
              <w:autoSpaceDN w:val="0"/>
              <w:adjustRightInd w:val="0"/>
              <w:spacing w:after="0" w:line="240" w:lineRule="auto"/>
              <w:rPr>
                <w:sz w:val="16"/>
                <w:szCs w:val="16"/>
              </w:rPr>
            </w:pPr>
          </w:p>
        </w:tc>
        <w:tc>
          <w:tcPr>
            <w:tcW w:w="536" w:type="pct"/>
            <w:tcBorders>
              <w:top w:val="nil"/>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c>
          <w:tcPr>
            <w:tcW w:w="556" w:type="pct"/>
            <w:tcBorders>
              <w:top w:val="nil"/>
              <w:bottom w:val="nil"/>
            </w:tcBorders>
            <w:shd w:val="clear" w:color="auto" w:fill="FFFFFF"/>
            <w:vAlign w:val="center"/>
          </w:tcPr>
          <w:p w:rsidR="008D3ABF" w:rsidRPr="00B822A8" w:rsidRDefault="008D3ABF" w:rsidP="008D3ABF">
            <w:pPr>
              <w:autoSpaceDE w:val="0"/>
              <w:autoSpaceDN w:val="0"/>
              <w:adjustRightInd w:val="0"/>
              <w:spacing w:after="0" w:line="240" w:lineRule="auto"/>
              <w:rPr>
                <w:sz w:val="16"/>
                <w:szCs w:val="16"/>
              </w:rPr>
            </w:pPr>
          </w:p>
        </w:tc>
      </w:tr>
      <w:tr w:rsidR="008D3ABF" w:rsidRPr="00B822A8" w:rsidTr="008D3ABF">
        <w:trPr>
          <w:cantSplit/>
          <w:trHeight w:val="426"/>
          <w:tblHeader/>
        </w:trPr>
        <w:tc>
          <w:tcPr>
            <w:tcW w:w="64" w:type="pct"/>
            <w:vMerge/>
            <w:tcBorders>
              <w:left w:val="single" w:sz="18" w:space="0" w:color="000000"/>
              <w:right w:val="nil"/>
            </w:tcBorders>
            <w:shd w:val="clear" w:color="auto" w:fill="FFFFFF"/>
          </w:tcPr>
          <w:p w:rsidR="008D3ABF" w:rsidRPr="00B822A8" w:rsidRDefault="008D3ABF" w:rsidP="008D3ABF">
            <w:pPr>
              <w:autoSpaceDE w:val="0"/>
              <w:autoSpaceDN w:val="0"/>
              <w:adjustRightInd w:val="0"/>
              <w:spacing w:after="0" w:line="400" w:lineRule="atLeast"/>
              <w:rPr>
                <w:sz w:val="16"/>
                <w:szCs w:val="16"/>
              </w:rPr>
            </w:pPr>
          </w:p>
        </w:tc>
        <w:tc>
          <w:tcPr>
            <w:tcW w:w="542" w:type="pct"/>
            <w:tcBorders>
              <w:top w:val="nil"/>
              <w:left w:val="nil"/>
              <w:bottom w:val="single" w:sz="8" w:space="0" w:color="000000"/>
              <w:right w:val="single" w:sz="16"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IS</w:t>
            </w:r>
          </w:p>
        </w:tc>
        <w:tc>
          <w:tcPr>
            <w:tcW w:w="335" w:type="pct"/>
            <w:tcBorders>
              <w:top w:val="nil"/>
              <w:left w:val="single" w:sz="16" w:space="0" w:color="000000"/>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3.11</w:t>
            </w:r>
          </w:p>
        </w:tc>
        <w:tc>
          <w:tcPr>
            <w:tcW w:w="335" w:type="pct"/>
            <w:tcBorders>
              <w:top w:val="nil"/>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0.83</w:t>
            </w:r>
          </w:p>
        </w:tc>
        <w:tc>
          <w:tcPr>
            <w:tcW w:w="602" w:type="pct"/>
            <w:tcBorders>
              <w:top w:val="nil"/>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 xml:space="preserve"> .50</w:t>
            </w:r>
          </w:p>
        </w:tc>
        <w:tc>
          <w:tcPr>
            <w:tcW w:w="335" w:type="pct"/>
            <w:tcBorders>
              <w:top w:val="nil"/>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3.76**</w:t>
            </w:r>
          </w:p>
        </w:tc>
        <w:tc>
          <w:tcPr>
            <w:tcW w:w="268" w:type="pct"/>
            <w:tcBorders>
              <w:top w:val="nil"/>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.76</w:t>
            </w:r>
          </w:p>
        </w:tc>
        <w:tc>
          <w:tcPr>
            <w:tcW w:w="335" w:type="pct"/>
            <w:tcBorders>
              <w:top w:val="nil"/>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.57</w:t>
            </w:r>
          </w:p>
        </w:tc>
        <w:tc>
          <w:tcPr>
            <w:tcW w:w="1093" w:type="pct"/>
            <w:tcBorders>
              <w:top w:val="nil"/>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Pr>
                <w:sz w:val="16"/>
                <w:szCs w:val="16"/>
              </w:rPr>
              <w:t>21.57**</w:t>
            </w:r>
          </w:p>
        </w:tc>
        <w:tc>
          <w:tcPr>
            <w:tcW w:w="536" w:type="pct"/>
            <w:tcBorders>
              <w:top w:val="nil"/>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.19</w:t>
            </w:r>
          </w:p>
        </w:tc>
        <w:tc>
          <w:tcPr>
            <w:tcW w:w="556" w:type="pct"/>
            <w:tcBorders>
              <w:top w:val="nil"/>
              <w:bottom w:val="single" w:sz="8" w:space="0" w:color="000000"/>
            </w:tcBorders>
            <w:shd w:val="clear" w:color="auto" w:fill="FFFFFF"/>
          </w:tcPr>
          <w:p w:rsidR="008D3ABF" w:rsidRPr="00B822A8" w:rsidRDefault="008D3ABF" w:rsidP="008D3ABF">
            <w:pPr>
              <w:autoSpaceDE w:val="0"/>
              <w:autoSpaceDN w:val="0"/>
              <w:adjustRightInd w:val="0"/>
              <w:spacing w:after="0" w:line="240" w:lineRule="auto"/>
              <w:rPr>
                <w:sz w:val="16"/>
                <w:szCs w:val="16"/>
              </w:rPr>
            </w:pPr>
            <w:r w:rsidRPr="00B822A8">
              <w:rPr>
                <w:sz w:val="16"/>
                <w:szCs w:val="16"/>
              </w:rPr>
              <w:t>14.14**</w:t>
            </w:r>
          </w:p>
        </w:tc>
      </w:tr>
    </w:tbl>
    <w:p w:rsidR="009B038A" w:rsidRPr="00B822A8" w:rsidRDefault="009B038A" w:rsidP="009B038A">
      <w:pPr>
        <w:spacing w:after="0" w:line="240" w:lineRule="auto"/>
        <w:contextualSpacing/>
        <w:rPr>
          <w:sz w:val="16"/>
          <w:szCs w:val="16"/>
        </w:rPr>
      </w:pPr>
      <w:r w:rsidRPr="00B822A8">
        <w:rPr>
          <w:sz w:val="16"/>
          <w:szCs w:val="16"/>
        </w:rPr>
        <w:t xml:space="preserve">Note: *= significant at .05 level, **= significant at .001. EI=Emotional Inhibition, avoid </w:t>
      </w:r>
      <w:proofErr w:type="spellStart"/>
      <w:r w:rsidRPr="00B822A8">
        <w:rPr>
          <w:sz w:val="16"/>
          <w:szCs w:val="16"/>
        </w:rPr>
        <w:t>att</w:t>
      </w:r>
      <w:proofErr w:type="spellEnd"/>
      <w:r w:rsidRPr="00B822A8">
        <w:rPr>
          <w:sz w:val="16"/>
          <w:szCs w:val="16"/>
        </w:rPr>
        <w:t xml:space="preserve"> = presence/absence of avoidant attachment style. </w:t>
      </w:r>
      <w:proofErr w:type="gramStart"/>
      <w:r w:rsidRPr="00B822A8">
        <w:rPr>
          <w:sz w:val="16"/>
          <w:szCs w:val="16"/>
        </w:rPr>
        <w:t xml:space="preserve">SDQ </w:t>
      </w:r>
      <w:r w:rsidR="00723C23">
        <w:rPr>
          <w:sz w:val="16"/>
          <w:szCs w:val="16"/>
        </w:rPr>
        <w:t>Strengths &amp; Difficulties Questionnaire</w:t>
      </w:r>
      <w:r w:rsidRPr="00B822A8">
        <w:rPr>
          <w:sz w:val="16"/>
          <w:szCs w:val="16"/>
        </w:rPr>
        <w:t>.</w:t>
      </w:r>
      <w:proofErr w:type="gramEnd"/>
    </w:p>
    <w:p w:rsidR="009B038A" w:rsidRPr="00B822A8" w:rsidRDefault="009B038A" w:rsidP="009B038A">
      <w:pPr>
        <w:autoSpaceDE w:val="0"/>
        <w:autoSpaceDN w:val="0"/>
        <w:adjustRightInd w:val="0"/>
        <w:spacing w:after="0" w:line="400" w:lineRule="atLeast"/>
        <w:rPr>
          <w:rFonts w:ascii="Times New Roman" w:hAnsi="Times New Roman"/>
          <w:sz w:val="16"/>
          <w:szCs w:val="16"/>
        </w:rPr>
      </w:pPr>
    </w:p>
    <w:p w:rsidR="009B038A" w:rsidRDefault="009B038A" w:rsidP="009B038A">
      <w:pPr>
        <w:rPr>
          <w:b/>
        </w:rPr>
      </w:pPr>
    </w:p>
    <w:p w:rsidR="009B038A" w:rsidRPr="00316FCC" w:rsidRDefault="009B038A" w:rsidP="00316FCC">
      <w:pPr>
        <w:rPr>
          <w:sz w:val="16"/>
          <w:szCs w:val="16"/>
        </w:rPr>
      </w:pPr>
    </w:p>
    <w:sectPr w:rsidR="009B038A" w:rsidRPr="00316FCC" w:rsidSect="0058669C">
      <w:pgSz w:w="11906" w:h="16838"/>
      <w:pgMar w:top="1440" w:right="2268"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38B7" w:rsidRDefault="00F538B7">
      <w:r>
        <w:separator/>
      </w:r>
    </w:p>
  </w:endnote>
  <w:endnote w:type="continuationSeparator" w:id="0">
    <w:p w:rsidR="00F538B7" w:rsidRDefault="00F538B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6CCF" w:rsidRDefault="001723CD" w:rsidP="00D5578A">
    <w:pPr>
      <w:pStyle w:val="Footer"/>
      <w:framePr w:wrap="around" w:vAnchor="text" w:hAnchor="margin" w:xAlign="right" w:y="1"/>
      <w:rPr>
        <w:rStyle w:val="PageNumber"/>
      </w:rPr>
    </w:pPr>
    <w:r>
      <w:rPr>
        <w:rStyle w:val="PageNumber"/>
      </w:rPr>
      <w:fldChar w:fldCharType="begin"/>
    </w:r>
    <w:r w:rsidR="004C6CCF">
      <w:rPr>
        <w:rStyle w:val="PageNumber"/>
      </w:rPr>
      <w:instrText xml:space="preserve">PAGE  </w:instrText>
    </w:r>
    <w:r>
      <w:rPr>
        <w:rStyle w:val="PageNumber"/>
      </w:rPr>
      <w:fldChar w:fldCharType="end"/>
    </w:r>
  </w:p>
  <w:p w:rsidR="004C6CCF" w:rsidRDefault="004C6CCF" w:rsidP="008301FE">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6CCF" w:rsidRDefault="001723CD" w:rsidP="00D5578A">
    <w:pPr>
      <w:pStyle w:val="Footer"/>
      <w:framePr w:wrap="around" w:vAnchor="text" w:hAnchor="margin" w:xAlign="right" w:y="1"/>
      <w:rPr>
        <w:rStyle w:val="PageNumber"/>
      </w:rPr>
    </w:pPr>
    <w:r>
      <w:rPr>
        <w:rStyle w:val="PageNumber"/>
      </w:rPr>
      <w:fldChar w:fldCharType="begin"/>
    </w:r>
    <w:r w:rsidR="004C6CCF">
      <w:rPr>
        <w:rStyle w:val="PageNumber"/>
      </w:rPr>
      <w:instrText xml:space="preserve">PAGE  </w:instrText>
    </w:r>
    <w:r>
      <w:rPr>
        <w:rStyle w:val="PageNumber"/>
      </w:rPr>
      <w:fldChar w:fldCharType="separate"/>
    </w:r>
    <w:r w:rsidR="0043749D">
      <w:rPr>
        <w:rStyle w:val="PageNumber"/>
        <w:noProof/>
      </w:rPr>
      <w:t>167</w:t>
    </w:r>
    <w:r>
      <w:rPr>
        <w:rStyle w:val="PageNumber"/>
      </w:rPr>
      <w:fldChar w:fldCharType="end"/>
    </w:r>
  </w:p>
  <w:p w:rsidR="004C6CCF" w:rsidRDefault="004C6CCF" w:rsidP="008301FE">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38B7" w:rsidRDefault="00F538B7">
      <w:r>
        <w:separator/>
      </w:r>
    </w:p>
  </w:footnote>
  <w:footnote w:type="continuationSeparator" w:id="0">
    <w:p w:rsidR="00F538B7" w:rsidRDefault="00F538B7">
      <w:r>
        <w:continuationSeparator/>
      </w:r>
    </w:p>
  </w:footnote>
  <w:footnote w:id="1">
    <w:p w:rsidR="004C6CCF" w:rsidRDefault="004C6CCF" w:rsidP="00A203C2">
      <w:pPr>
        <w:pStyle w:val="FootnoteText"/>
      </w:pPr>
      <w:r w:rsidRPr="001F5E4F">
        <w:rPr>
          <w:rStyle w:val="FootnoteReference"/>
          <w:sz w:val="16"/>
          <w:szCs w:val="16"/>
        </w:rPr>
        <w:footnoteRef/>
      </w:r>
      <w:r>
        <w:t xml:space="preserve"> </w:t>
      </w:r>
      <w:r w:rsidRPr="001F5E4F">
        <w:rPr>
          <w:sz w:val="16"/>
          <w:szCs w:val="16"/>
        </w:rPr>
        <w:t>Young’s most recent questionnaires are the Youn</w:t>
      </w:r>
      <w:r>
        <w:rPr>
          <w:sz w:val="16"/>
          <w:szCs w:val="16"/>
        </w:rPr>
        <w:t>g Schema Questionnaire (YSQ-3) long and s</w:t>
      </w:r>
      <w:r w:rsidRPr="001F5E4F">
        <w:rPr>
          <w:sz w:val="16"/>
          <w:szCs w:val="16"/>
        </w:rPr>
        <w:t xml:space="preserve">hort forms, both of which are </w:t>
      </w:r>
      <w:r>
        <w:rPr>
          <w:sz w:val="16"/>
          <w:szCs w:val="16"/>
        </w:rPr>
        <w:t xml:space="preserve"> </w:t>
      </w:r>
      <w:r w:rsidRPr="001F5E4F">
        <w:rPr>
          <w:sz w:val="16"/>
          <w:szCs w:val="16"/>
        </w:rPr>
        <w:t xml:space="preserve">available from </w:t>
      </w:r>
      <w:hyperlink r:id="rId1" w:history="1">
        <w:r w:rsidRPr="001F5E4F">
          <w:rPr>
            <w:rStyle w:val="Hyperlink"/>
            <w:sz w:val="16"/>
            <w:szCs w:val="16"/>
          </w:rPr>
          <w:t>www.schematherapy.com</w:t>
        </w:r>
      </w:hyperlink>
      <w:r w:rsidRPr="001F5E4F">
        <w:rPr>
          <w:sz w:val="16"/>
          <w:szCs w:val="16"/>
        </w:rPr>
        <w:t xml:space="preserve"> </w:t>
      </w:r>
    </w:p>
  </w:footnote>
  <w:footnote w:id="2">
    <w:p w:rsidR="004C6CCF" w:rsidRDefault="004C6CCF" w:rsidP="00A203C2">
      <w:pPr>
        <w:pStyle w:val="FootnoteText"/>
      </w:pPr>
      <w:r>
        <w:rPr>
          <w:rStyle w:val="FootnoteReference"/>
        </w:rPr>
        <w:footnoteRef/>
      </w:r>
      <w:r>
        <w:t xml:space="preserve"> </w:t>
      </w:r>
      <w:r w:rsidRPr="00C74767">
        <w:rPr>
          <w:sz w:val="16"/>
          <w:szCs w:val="16"/>
        </w:rPr>
        <w:t xml:space="preserve">Three further schema have been proposed, however there is varying empirical support for their </w:t>
      </w:r>
      <w:r>
        <w:rPr>
          <w:sz w:val="16"/>
          <w:szCs w:val="16"/>
        </w:rPr>
        <w:t xml:space="preserve">independent </w:t>
      </w:r>
      <w:r w:rsidRPr="00C74767">
        <w:rPr>
          <w:sz w:val="16"/>
          <w:szCs w:val="16"/>
        </w:rPr>
        <w:t xml:space="preserve">existence when subject to factor analysis and so they are excluded from the majority of </w:t>
      </w:r>
      <w:r>
        <w:rPr>
          <w:sz w:val="16"/>
          <w:szCs w:val="16"/>
        </w:rPr>
        <w:t xml:space="preserve">research </w:t>
      </w:r>
      <w:r w:rsidRPr="00C74767">
        <w:rPr>
          <w:sz w:val="16"/>
          <w:szCs w:val="16"/>
        </w:rPr>
        <w:t>studies.</w:t>
      </w:r>
      <w:r>
        <w:t xml:space="preserve"> </w:t>
      </w:r>
    </w:p>
  </w:footnote>
  <w:footnote w:id="3">
    <w:p w:rsidR="004C6CCF" w:rsidRPr="00C817C8" w:rsidRDefault="004C6CCF">
      <w:pPr>
        <w:pStyle w:val="FootnoteText"/>
        <w:rPr>
          <w:sz w:val="18"/>
          <w:szCs w:val="18"/>
        </w:rPr>
      </w:pPr>
      <w:r w:rsidRPr="00C817C8">
        <w:rPr>
          <w:rStyle w:val="FootnoteReference"/>
          <w:sz w:val="18"/>
          <w:szCs w:val="18"/>
        </w:rPr>
        <w:footnoteRef/>
      </w:r>
      <w:r w:rsidRPr="00C817C8">
        <w:rPr>
          <w:sz w:val="18"/>
          <w:szCs w:val="18"/>
        </w:rPr>
        <w:t xml:space="preserve"> </w:t>
      </w:r>
      <w:proofErr w:type="spellStart"/>
      <w:r w:rsidRPr="00C817C8">
        <w:rPr>
          <w:sz w:val="18"/>
          <w:szCs w:val="18"/>
        </w:rPr>
        <w:t>Collinearity</w:t>
      </w:r>
      <w:proofErr w:type="spellEnd"/>
      <w:r w:rsidRPr="00C817C8">
        <w:rPr>
          <w:sz w:val="18"/>
          <w:szCs w:val="18"/>
        </w:rPr>
        <w:t xml:space="preserve"> between measures is considered to be within acceptable limits for multiple </w:t>
      </w:r>
      <w:proofErr w:type="gramStart"/>
      <w:r w:rsidRPr="00C817C8">
        <w:rPr>
          <w:sz w:val="18"/>
          <w:szCs w:val="18"/>
        </w:rPr>
        <w:t>regression</w:t>
      </w:r>
      <w:proofErr w:type="gramEnd"/>
      <w:r w:rsidRPr="00C817C8">
        <w:rPr>
          <w:sz w:val="18"/>
          <w:szCs w:val="18"/>
        </w:rPr>
        <w:t xml:space="preserve"> when correlations are below .80, VIF is below 10 and tolerance is above .02</w:t>
      </w:r>
      <w:r>
        <w:rPr>
          <w:sz w:val="18"/>
          <w:szCs w:val="18"/>
        </w:rPr>
        <w:t xml:space="preserve"> (Field, 2009)</w:t>
      </w:r>
      <w:r w:rsidRPr="00C817C8">
        <w:rPr>
          <w:sz w:val="18"/>
          <w:szCs w:val="18"/>
        </w:rPr>
        <w:t>.</w:t>
      </w:r>
    </w:p>
  </w:footnote>
  <w:footnote w:id="4">
    <w:p w:rsidR="004C6CCF" w:rsidRDefault="004C6CCF">
      <w:pPr>
        <w:pStyle w:val="FootnoteText"/>
      </w:pPr>
      <w:r>
        <w:rPr>
          <w:rStyle w:val="FootnoteReference"/>
        </w:rPr>
        <w:footnoteRef/>
      </w:r>
      <w:r>
        <w:t xml:space="preserve"> </w:t>
      </w:r>
      <w:r w:rsidRPr="00B4414C">
        <w:rPr>
          <w:sz w:val="16"/>
          <w:szCs w:val="16"/>
        </w:rPr>
        <w:t>See appendix</w:t>
      </w:r>
      <w:r>
        <w:rPr>
          <w:sz w:val="16"/>
          <w:szCs w:val="16"/>
        </w:rPr>
        <w:t>15</w:t>
      </w:r>
      <w:r w:rsidRPr="00B4414C">
        <w:rPr>
          <w:sz w:val="16"/>
          <w:szCs w:val="16"/>
        </w:rPr>
        <w:t xml:space="preserve"> for regression output when covariates not controlled.</w:t>
      </w:r>
    </w:p>
  </w:footnote>
  <w:footnote w:id="5">
    <w:p w:rsidR="00EA516C" w:rsidRDefault="00EA516C" w:rsidP="00EA516C">
      <w:pPr>
        <w:pStyle w:val="FootnoteText"/>
      </w:pPr>
      <w:r>
        <w:rPr>
          <w:rStyle w:val="FootnoteReference"/>
        </w:rPr>
        <w:footnoteRef/>
      </w:r>
      <w:r>
        <w:t xml:space="preserve"> </w:t>
      </w:r>
      <w:proofErr w:type="gramStart"/>
      <w:r>
        <w:rPr>
          <w:sz w:val="16"/>
          <w:szCs w:val="16"/>
        </w:rPr>
        <w:t>See appendix 17</w:t>
      </w:r>
      <w:r w:rsidRPr="00D42C20">
        <w:rPr>
          <w:sz w:val="16"/>
          <w:szCs w:val="16"/>
        </w:rPr>
        <w:t xml:space="preserve"> for</w:t>
      </w:r>
      <w:r>
        <w:rPr>
          <w:sz w:val="16"/>
          <w:szCs w:val="16"/>
        </w:rPr>
        <w:t xml:space="preserve"> full</w:t>
      </w:r>
      <w:r w:rsidRPr="00D42C20">
        <w:rPr>
          <w:sz w:val="16"/>
          <w:szCs w:val="16"/>
        </w:rPr>
        <w:t xml:space="preserve"> Bootstrap SPSS output for this mediation model.</w:t>
      </w:r>
      <w:proofErr w:type="gramEnd"/>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7D1E793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072C77EE"/>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071292C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4D366D3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A2C28B9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214D7C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5CEC5BE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9C2A57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922A472"/>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87DA5BD2"/>
    <w:lvl w:ilvl="0">
      <w:start w:val="1"/>
      <w:numFmt w:val="bullet"/>
      <w:lvlText w:val=""/>
      <w:lvlJc w:val="left"/>
      <w:pPr>
        <w:tabs>
          <w:tab w:val="num" w:pos="360"/>
        </w:tabs>
        <w:ind w:left="360" w:hanging="360"/>
      </w:pPr>
      <w:rPr>
        <w:rFonts w:ascii="Symbol" w:hAnsi="Symbol" w:hint="default"/>
      </w:rPr>
    </w:lvl>
  </w:abstractNum>
  <w:abstractNum w:abstractNumId="10">
    <w:nsid w:val="00000002"/>
    <w:multiLevelType w:val="singleLevel"/>
    <w:tmpl w:val="00000002"/>
    <w:name w:val="WW8Num1"/>
    <w:lvl w:ilvl="0">
      <w:start w:val="1"/>
      <w:numFmt w:val="bullet"/>
      <w:lvlText w:val=""/>
      <w:lvlJc w:val="left"/>
      <w:pPr>
        <w:tabs>
          <w:tab w:val="num" w:pos="0"/>
        </w:tabs>
        <w:ind w:left="720" w:hanging="360"/>
      </w:pPr>
      <w:rPr>
        <w:rFonts w:ascii="Symbol" w:hAnsi="Symbol"/>
      </w:rPr>
    </w:lvl>
  </w:abstractNum>
  <w:abstractNum w:abstractNumId="11">
    <w:nsid w:val="00000003"/>
    <w:multiLevelType w:val="singleLevel"/>
    <w:tmpl w:val="00000003"/>
    <w:name w:val="WW8Num2"/>
    <w:lvl w:ilvl="0">
      <w:start w:val="1"/>
      <w:numFmt w:val="bullet"/>
      <w:lvlText w:val=""/>
      <w:lvlJc w:val="left"/>
      <w:pPr>
        <w:tabs>
          <w:tab w:val="num" w:pos="0"/>
        </w:tabs>
        <w:ind w:left="720" w:hanging="360"/>
      </w:pPr>
      <w:rPr>
        <w:rFonts w:ascii="Symbol" w:hAnsi="Symbol"/>
      </w:rPr>
    </w:lvl>
  </w:abstractNum>
  <w:abstractNum w:abstractNumId="12">
    <w:nsid w:val="018452CE"/>
    <w:multiLevelType w:val="multilevel"/>
    <w:tmpl w:val="03E4B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43A1ABD"/>
    <w:multiLevelType w:val="hybridMultilevel"/>
    <w:tmpl w:val="F9EED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4D312F3"/>
    <w:multiLevelType w:val="hybridMultilevel"/>
    <w:tmpl w:val="A57AEA82"/>
    <w:lvl w:ilvl="0" w:tplc="CDDAC614">
      <w:start w:val="23"/>
      <w:numFmt w:val="bullet"/>
      <w:lvlText w:val="-"/>
      <w:lvlJc w:val="left"/>
      <w:pPr>
        <w:ind w:left="555" w:hanging="360"/>
      </w:pPr>
      <w:rPr>
        <w:rFonts w:ascii="Calibri" w:eastAsia="Calibri" w:hAnsi="Calibri" w:cs="Times New Roman" w:hint="default"/>
      </w:rPr>
    </w:lvl>
    <w:lvl w:ilvl="1" w:tplc="08090003" w:tentative="1">
      <w:start w:val="1"/>
      <w:numFmt w:val="bullet"/>
      <w:lvlText w:val="o"/>
      <w:lvlJc w:val="left"/>
      <w:pPr>
        <w:ind w:left="1275" w:hanging="360"/>
      </w:pPr>
      <w:rPr>
        <w:rFonts w:ascii="Courier New" w:hAnsi="Courier New" w:cs="Courier New" w:hint="default"/>
      </w:rPr>
    </w:lvl>
    <w:lvl w:ilvl="2" w:tplc="08090005" w:tentative="1">
      <w:start w:val="1"/>
      <w:numFmt w:val="bullet"/>
      <w:lvlText w:val=""/>
      <w:lvlJc w:val="left"/>
      <w:pPr>
        <w:ind w:left="1995" w:hanging="360"/>
      </w:pPr>
      <w:rPr>
        <w:rFonts w:ascii="Wingdings" w:hAnsi="Wingdings" w:hint="default"/>
      </w:rPr>
    </w:lvl>
    <w:lvl w:ilvl="3" w:tplc="08090001" w:tentative="1">
      <w:start w:val="1"/>
      <w:numFmt w:val="bullet"/>
      <w:lvlText w:val=""/>
      <w:lvlJc w:val="left"/>
      <w:pPr>
        <w:ind w:left="2715" w:hanging="360"/>
      </w:pPr>
      <w:rPr>
        <w:rFonts w:ascii="Symbol" w:hAnsi="Symbol" w:hint="default"/>
      </w:rPr>
    </w:lvl>
    <w:lvl w:ilvl="4" w:tplc="08090003" w:tentative="1">
      <w:start w:val="1"/>
      <w:numFmt w:val="bullet"/>
      <w:lvlText w:val="o"/>
      <w:lvlJc w:val="left"/>
      <w:pPr>
        <w:ind w:left="3435" w:hanging="360"/>
      </w:pPr>
      <w:rPr>
        <w:rFonts w:ascii="Courier New" w:hAnsi="Courier New" w:cs="Courier New" w:hint="default"/>
      </w:rPr>
    </w:lvl>
    <w:lvl w:ilvl="5" w:tplc="08090005" w:tentative="1">
      <w:start w:val="1"/>
      <w:numFmt w:val="bullet"/>
      <w:lvlText w:val=""/>
      <w:lvlJc w:val="left"/>
      <w:pPr>
        <w:ind w:left="4155" w:hanging="360"/>
      </w:pPr>
      <w:rPr>
        <w:rFonts w:ascii="Wingdings" w:hAnsi="Wingdings" w:hint="default"/>
      </w:rPr>
    </w:lvl>
    <w:lvl w:ilvl="6" w:tplc="08090001" w:tentative="1">
      <w:start w:val="1"/>
      <w:numFmt w:val="bullet"/>
      <w:lvlText w:val=""/>
      <w:lvlJc w:val="left"/>
      <w:pPr>
        <w:ind w:left="4875" w:hanging="360"/>
      </w:pPr>
      <w:rPr>
        <w:rFonts w:ascii="Symbol" w:hAnsi="Symbol" w:hint="default"/>
      </w:rPr>
    </w:lvl>
    <w:lvl w:ilvl="7" w:tplc="08090003" w:tentative="1">
      <w:start w:val="1"/>
      <w:numFmt w:val="bullet"/>
      <w:lvlText w:val="o"/>
      <w:lvlJc w:val="left"/>
      <w:pPr>
        <w:ind w:left="5595" w:hanging="360"/>
      </w:pPr>
      <w:rPr>
        <w:rFonts w:ascii="Courier New" w:hAnsi="Courier New" w:cs="Courier New" w:hint="default"/>
      </w:rPr>
    </w:lvl>
    <w:lvl w:ilvl="8" w:tplc="08090005" w:tentative="1">
      <w:start w:val="1"/>
      <w:numFmt w:val="bullet"/>
      <w:lvlText w:val=""/>
      <w:lvlJc w:val="left"/>
      <w:pPr>
        <w:ind w:left="6315" w:hanging="360"/>
      </w:pPr>
      <w:rPr>
        <w:rFonts w:ascii="Wingdings" w:hAnsi="Wingdings" w:hint="default"/>
      </w:rPr>
    </w:lvl>
  </w:abstractNum>
  <w:abstractNum w:abstractNumId="15">
    <w:nsid w:val="17DD26AC"/>
    <w:multiLevelType w:val="hybridMultilevel"/>
    <w:tmpl w:val="195E899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82949FB"/>
    <w:multiLevelType w:val="hybridMultilevel"/>
    <w:tmpl w:val="B54CA3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9761476"/>
    <w:multiLevelType w:val="multilevel"/>
    <w:tmpl w:val="33687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3DA4366"/>
    <w:multiLevelType w:val="hybridMultilevel"/>
    <w:tmpl w:val="66E604F8"/>
    <w:lvl w:ilvl="0" w:tplc="6242050E">
      <w:start w:val="10"/>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43272A6"/>
    <w:multiLevelType w:val="multilevel"/>
    <w:tmpl w:val="2E7E1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49FC7F46"/>
    <w:multiLevelType w:val="hybridMultilevel"/>
    <w:tmpl w:val="ECCA86E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1">
    <w:nsid w:val="538676A4"/>
    <w:multiLevelType w:val="multilevel"/>
    <w:tmpl w:val="A0E62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53AD65AA"/>
    <w:multiLevelType w:val="multilevel"/>
    <w:tmpl w:val="F440E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C601D83"/>
    <w:multiLevelType w:val="multilevel"/>
    <w:tmpl w:val="E5941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1C1198"/>
    <w:multiLevelType w:val="hybridMultilevel"/>
    <w:tmpl w:val="62C0F95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nsid w:val="79B44A9C"/>
    <w:multiLevelType w:val="hybridMultilevel"/>
    <w:tmpl w:val="8B90B8CA"/>
    <w:lvl w:ilvl="0" w:tplc="0A8A9004">
      <w:start w:val="4"/>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C9416B8"/>
    <w:multiLevelType w:val="hybridMultilevel"/>
    <w:tmpl w:val="8B48BDA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4"/>
  </w:num>
  <w:num w:numId="12">
    <w:abstractNumId w:val="26"/>
  </w:num>
  <w:num w:numId="13">
    <w:abstractNumId w:val="10"/>
  </w:num>
  <w:num w:numId="14">
    <w:abstractNumId w:val="11"/>
  </w:num>
  <w:num w:numId="15">
    <w:abstractNumId w:val="13"/>
  </w:num>
  <w:num w:numId="16">
    <w:abstractNumId w:val="23"/>
  </w:num>
  <w:num w:numId="17">
    <w:abstractNumId w:val="21"/>
  </w:num>
  <w:num w:numId="18">
    <w:abstractNumId w:val="19"/>
  </w:num>
  <w:num w:numId="19">
    <w:abstractNumId w:val="15"/>
  </w:num>
  <w:num w:numId="20">
    <w:abstractNumId w:val="25"/>
  </w:num>
  <w:num w:numId="21">
    <w:abstractNumId w:val="14"/>
  </w:num>
  <w:num w:numId="22">
    <w:abstractNumId w:val="18"/>
  </w:num>
  <w:num w:numId="23">
    <w:abstractNumId w:val="16"/>
  </w:num>
  <w:num w:numId="24">
    <w:abstractNumId w:val="20"/>
  </w:num>
  <w:num w:numId="25">
    <w:abstractNumId w:val="12"/>
  </w:num>
  <w:num w:numId="26">
    <w:abstractNumId w:val="17"/>
  </w:num>
  <w:num w:numId="27">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efaultTabStop w:val="720"/>
  <w:characterSpacingControl w:val="doNotCompress"/>
  <w:hdrShapeDefaults>
    <o:shapedefaults v:ext="edit" spidmax="5122"/>
  </w:hdrShapeDefaults>
  <w:footnotePr>
    <w:footnote w:id="-1"/>
    <w:footnote w:id="0"/>
  </w:footnotePr>
  <w:endnotePr>
    <w:endnote w:id="-1"/>
    <w:endnote w:id="0"/>
  </w:endnotePr>
  <w:compat/>
  <w:rsids>
    <w:rsidRoot w:val="004E2A72"/>
    <w:rsid w:val="000000E0"/>
    <w:rsid w:val="0000332E"/>
    <w:rsid w:val="00003C08"/>
    <w:rsid w:val="0000634F"/>
    <w:rsid w:val="00007F08"/>
    <w:rsid w:val="000107A0"/>
    <w:rsid w:val="00010B97"/>
    <w:rsid w:val="00010D38"/>
    <w:rsid w:val="000120C9"/>
    <w:rsid w:val="00012379"/>
    <w:rsid w:val="000127BE"/>
    <w:rsid w:val="0001398A"/>
    <w:rsid w:val="0001414E"/>
    <w:rsid w:val="000148FE"/>
    <w:rsid w:val="00014A93"/>
    <w:rsid w:val="00015B71"/>
    <w:rsid w:val="00016D58"/>
    <w:rsid w:val="00017EB6"/>
    <w:rsid w:val="000202E6"/>
    <w:rsid w:val="000212EF"/>
    <w:rsid w:val="0002302A"/>
    <w:rsid w:val="0002398F"/>
    <w:rsid w:val="000239F8"/>
    <w:rsid w:val="00026CAA"/>
    <w:rsid w:val="00026D61"/>
    <w:rsid w:val="000303A8"/>
    <w:rsid w:val="00030F39"/>
    <w:rsid w:val="00031DE8"/>
    <w:rsid w:val="00032015"/>
    <w:rsid w:val="00032E77"/>
    <w:rsid w:val="00035016"/>
    <w:rsid w:val="00035208"/>
    <w:rsid w:val="00035ADE"/>
    <w:rsid w:val="000373B4"/>
    <w:rsid w:val="00040935"/>
    <w:rsid w:val="00040D43"/>
    <w:rsid w:val="000432ED"/>
    <w:rsid w:val="0004469F"/>
    <w:rsid w:val="0004643F"/>
    <w:rsid w:val="0005090C"/>
    <w:rsid w:val="00051603"/>
    <w:rsid w:val="00052CB3"/>
    <w:rsid w:val="00052D2C"/>
    <w:rsid w:val="00053570"/>
    <w:rsid w:val="00053ED6"/>
    <w:rsid w:val="000548A1"/>
    <w:rsid w:val="0005572E"/>
    <w:rsid w:val="00056036"/>
    <w:rsid w:val="00056D20"/>
    <w:rsid w:val="00056F46"/>
    <w:rsid w:val="000609C7"/>
    <w:rsid w:val="00062C18"/>
    <w:rsid w:val="00063606"/>
    <w:rsid w:val="0006407A"/>
    <w:rsid w:val="000665C2"/>
    <w:rsid w:val="00066957"/>
    <w:rsid w:val="00066E2C"/>
    <w:rsid w:val="0006717E"/>
    <w:rsid w:val="000674D8"/>
    <w:rsid w:val="00067C41"/>
    <w:rsid w:val="0007092D"/>
    <w:rsid w:val="00071435"/>
    <w:rsid w:val="00071747"/>
    <w:rsid w:val="00072274"/>
    <w:rsid w:val="00072D71"/>
    <w:rsid w:val="0007302C"/>
    <w:rsid w:val="000737B7"/>
    <w:rsid w:val="00074743"/>
    <w:rsid w:val="0007591A"/>
    <w:rsid w:val="00075C99"/>
    <w:rsid w:val="000770C3"/>
    <w:rsid w:val="000776FC"/>
    <w:rsid w:val="0008131E"/>
    <w:rsid w:val="00082F33"/>
    <w:rsid w:val="0008379D"/>
    <w:rsid w:val="00084BA7"/>
    <w:rsid w:val="00085FF0"/>
    <w:rsid w:val="00086719"/>
    <w:rsid w:val="000922B0"/>
    <w:rsid w:val="000A0D4B"/>
    <w:rsid w:val="000A2726"/>
    <w:rsid w:val="000A44F9"/>
    <w:rsid w:val="000A4AD6"/>
    <w:rsid w:val="000A5B08"/>
    <w:rsid w:val="000A5E64"/>
    <w:rsid w:val="000A6AFB"/>
    <w:rsid w:val="000A7309"/>
    <w:rsid w:val="000B01CA"/>
    <w:rsid w:val="000B1E6E"/>
    <w:rsid w:val="000B3566"/>
    <w:rsid w:val="000B3DA0"/>
    <w:rsid w:val="000B437A"/>
    <w:rsid w:val="000B7C97"/>
    <w:rsid w:val="000C0548"/>
    <w:rsid w:val="000C0A37"/>
    <w:rsid w:val="000C149A"/>
    <w:rsid w:val="000C2F59"/>
    <w:rsid w:val="000C32EB"/>
    <w:rsid w:val="000C3CE5"/>
    <w:rsid w:val="000C4E46"/>
    <w:rsid w:val="000C593C"/>
    <w:rsid w:val="000C78E5"/>
    <w:rsid w:val="000D045E"/>
    <w:rsid w:val="000D0A6D"/>
    <w:rsid w:val="000D35AE"/>
    <w:rsid w:val="000D4256"/>
    <w:rsid w:val="000D4633"/>
    <w:rsid w:val="000D5A03"/>
    <w:rsid w:val="000D6BA1"/>
    <w:rsid w:val="000D7594"/>
    <w:rsid w:val="000E0D81"/>
    <w:rsid w:val="000E1660"/>
    <w:rsid w:val="000E33E8"/>
    <w:rsid w:val="000E3EB8"/>
    <w:rsid w:val="000E598D"/>
    <w:rsid w:val="000E5A0A"/>
    <w:rsid w:val="000E5B50"/>
    <w:rsid w:val="000E64DA"/>
    <w:rsid w:val="000E73F8"/>
    <w:rsid w:val="000E7883"/>
    <w:rsid w:val="000E79CD"/>
    <w:rsid w:val="000F132F"/>
    <w:rsid w:val="000F20BC"/>
    <w:rsid w:val="000F24B7"/>
    <w:rsid w:val="000F27E6"/>
    <w:rsid w:val="000F4AC1"/>
    <w:rsid w:val="000F5351"/>
    <w:rsid w:val="000F6044"/>
    <w:rsid w:val="000F62DC"/>
    <w:rsid w:val="000F7C24"/>
    <w:rsid w:val="000F7FFD"/>
    <w:rsid w:val="0010023E"/>
    <w:rsid w:val="001005E0"/>
    <w:rsid w:val="00100692"/>
    <w:rsid w:val="001009B4"/>
    <w:rsid w:val="00101D20"/>
    <w:rsid w:val="001023E1"/>
    <w:rsid w:val="0010564B"/>
    <w:rsid w:val="001062B3"/>
    <w:rsid w:val="001078CA"/>
    <w:rsid w:val="00107958"/>
    <w:rsid w:val="00107CA5"/>
    <w:rsid w:val="00110209"/>
    <w:rsid w:val="00110A56"/>
    <w:rsid w:val="0011225E"/>
    <w:rsid w:val="00114C31"/>
    <w:rsid w:val="001156D6"/>
    <w:rsid w:val="001164FB"/>
    <w:rsid w:val="0012021B"/>
    <w:rsid w:val="00120AC2"/>
    <w:rsid w:val="00122996"/>
    <w:rsid w:val="00123357"/>
    <w:rsid w:val="00124279"/>
    <w:rsid w:val="00125B2A"/>
    <w:rsid w:val="0012602B"/>
    <w:rsid w:val="00126B75"/>
    <w:rsid w:val="00126F5A"/>
    <w:rsid w:val="00131A89"/>
    <w:rsid w:val="001340DC"/>
    <w:rsid w:val="00134FFB"/>
    <w:rsid w:val="0013585D"/>
    <w:rsid w:val="00136BF8"/>
    <w:rsid w:val="00136EAC"/>
    <w:rsid w:val="00137512"/>
    <w:rsid w:val="00137CB1"/>
    <w:rsid w:val="00137CB2"/>
    <w:rsid w:val="0014001B"/>
    <w:rsid w:val="00141374"/>
    <w:rsid w:val="00141718"/>
    <w:rsid w:val="001419A4"/>
    <w:rsid w:val="00141F27"/>
    <w:rsid w:val="001439BA"/>
    <w:rsid w:val="00147F01"/>
    <w:rsid w:val="001519BB"/>
    <w:rsid w:val="00154206"/>
    <w:rsid w:val="00154265"/>
    <w:rsid w:val="00155174"/>
    <w:rsid w:val="001552EA"/>
    <w:rsid w:val="001559A2"/>
    <w:rsid w:val="001567A0"/>
    <w:rsid w:val="00156D71"/>
    <w:rsid w:val="001600BF"/>
    <w:rsid w:val="0016029F"/>
    <w:rsid w:val="00160FED"/>
    <w:rsid w:val="00161BBF"/>
    <w:rsid w:val="00162996"/>
    <w:rsid w:val="00162F7D"/>
    <w:rsid w:val="00163555"/>
    <w:rsid w:val="00164978"/>
    <w:rsid w:val="00164B57"/>
    <w:rsid w:val="001663B1"/>
    <w:rsid w:val="00166CDB"/>
    <w:rsid w:val="0016756C"/>
    <w:rsid w:val="00167AC4"/>
    <w:rsid w:val="00167D3E"/>
    <w:rsid w:val="0017164A"/>
    <w:rsid w:val="001723CD"/>
    <w:rsid w:val="001727CD"/>
    <w:rsid w:val="00180918"/>
    <w:rsid w:val="00180DD1"/>
    <w:rsid w:val="001813CD"/>
    <w:rsid w:val="001814BF"/>
    <w:rsid w:val="00182BFD"/>
    <w:rsid w:val="001840A9"/>
    <w:rsid w:val="001851F4"/>
    <w:rsid w:val="0018637B"/>
    <w:rsid w:val="0018717A"/>
    <w:rsid w:val="001871A9"/>
    <w:rsid w:val="001877B4"/>
    <w:rsid w:val="00187A1D"/>
    <w:rsid w:val="00190256"/>
    <w:rsid w:val="00190A47"/>
    <w:rsid w:val="00190D41"/>
    <w:rsid w:val="00190E9C"/>
    <w:rsid w:val="0019215B"/>
    <w:rsid w:val="0019219E"/>
    <w:rsid w:val="001923C8"/>
    <w:rsid w:val="00192F8A"/>
    <w:rsid w:val="00194690"/>
    <w:rsid w:val="0019566D"/>
    <w:rsid w:val="00195FAC"/>
    <w:rsid w:val="001963EB"/>
    <w:rsid w:val="001969DC"/>
    <w:rsid w:val="001A22EF"/>
    <w:rsid w:val="001A2A51"/>
    <w:rsid w:val="001A3DA9"/>
    <w:rsid w:val="001A3F62"/>
    <w:rsid w:val="001A4C9E"/>
    <w:rsid w:val="001A4FDA"/>
    <w:rsid w:val="001A64D8"/>
    <w:rsid w:val="001B1D34"/>
    <w:rsid w:val="001B2042"/>
    <w:rsid w:val="001B37F7"/>
    <w:rsid w:val="001B6512"/>
    <w:rsid w:val="001B6D3A"/>
    <w:rsid w:val="001B6D7A"/>
    <w:rsid w:val="001B73F6"/>
    <w:rsid w:val="001B76C7"/>
    <w:rsid w:val="001C4277"/>
    <w:rsid w:val="001C5078"/>
    <w:rsid w:val="001C56DC"/>
    <w:rsid w:val="001C7C25"/>
    <w:rsid w:val="001C7EB2"/>
    <w:rsid w:val="001C7FE9"/>
    <w:rsid w:val="001D2412"/>
    <w:rsid w:val="001D470B"/>
    <w:rsid w:val="001D4AE0"/>
    <w:rsid w:val="001D6B24"/>
    <w:rsid w:val="001D7BEA"/>
    <w:rsid w:val="001E03FE"/>
    <w:rsid w:val="001E080E"/>
    <w:rsid w:val="001E09C0"/>
    <w:rsid w:val="001E0BAB"/>
    <w:rsid w:val="001E1C5A"/>
    <w:rsid w:val="001E1EDF"/>
    <w:rsid w:val="001E228F"/>
    <w:rsid w:val="001E26B4"/>
    <w:rsid w:val="001E2ED5"/>
    <w:rsid w:val="001E2F5C"/>
    <w:rsid w:val="001E40F2"/>
    <w:rsid w:val="001E43A9"/>
    <w:rsid w:val="001E5A82"/>
    <w:rsid w:val="001E5F46"/>
    <w:rsid w:val="001E616B"/>
    <w:rsid w:val="001E686E"/>
    <w:rsid w:val="001E7B5A"/>
    <w:rsid w:val="001F1340"/>
    <w:rsid w:val="001F158A"/>
    <w:rsid w:val="001F1FAF"/>
    <w:rsid w:val="001F2020"/>
    <w:rsid w:val="001F2C20"/>
    <w:rsid w:val="001F3F0A"/>
    <w:rsid w:val="001F44F2"/>
    <w:rsid w:val="001F5E4F"/>
    <w:rsid w:val="001F6F4E"/>
    <w:rsid w:val="001F7D38"/>
    <w:rsid w:val="00201AC2"/>
    <w:rsid w:val="002025B7"/>
    <w:rsid w:val="00202CDF"/>
    <w:rsid w:val="0020300B"/>
    <w:rsid w:val="002031D8"/>
    <w:rsid w:val="002038BE"/>
    <w:rsid w:val="00205927"/>
    <w:rsid w:val="00206C87"/>
    <w:rsid w:val="00206D5A"/>
    <w:rsid w:val="002078BA"/>
    <w:rsid w:val="0020790A"/>
    <w:rsid w:val="002114BB"/>
    <w:rsid w:val="00212261"/>
    <w:rsid w:val="002131BB"/>
    <w:rsid w:val="0021321C"/>
    <w:rsid w:val="00214E9B"/>
    <w:rsid w:val="0021554A"/>
    <w:rsid w:val="00215A79"/>
    <w:rsid w:val="0022077A"/>
    <w:rsid w:val="00220C68"/>
    <w:rsid w:val="00221C4A"/>
    <w:rsid w:val="00222168"/>
    <w:rsid w:val="00222B50"/>
    <w:rsid w:val="00224168"/>
    <w:rsid w:val="00224C3C"/>
    <w:rsid w:val="0022510C"/>
    <w:rsid w:val="0022566F"/>
    <w:rsid w:val="00227076"/>
    <w:rsid w:val="0022793B"/>
    <w:rsid w:val="00230B21"/>
    <w:rsid w:val="00231E1D"/>
    <w:rsid w:val="002322B2"/>
    <w:rsid w:val="002323D6"/>
    <w:rsid w:val="00232F20"/>
    <w:rsid w:val="00233044"/>
    <w:rsid w:val="00233B50"/>
    <w:rsid w:val="00234679"/>
    <w:rsid w:val="00235A4B"/>
    <w:rsid w:val="00235EE3"/>
    <w:rsid w:val="002363E8"/>
    <w:rsid w:val="0024010E"/>
    <w:rsid w:val="00240C7F"/>
    <w:rsid w:val="00241CA7"/>
    <w:rsid w:val="00243455"/>
    <w:rsid w:val="002434B2"/>
    <w:rsid w:val="00244B9E"/>
    <w:rsid w:val="00245532"/>
    <w:rsid w:val="00246096"/>
    <w:rsid w:val="0024633C"/>
    <w:rsid w:val="002467FD"/>
    <w:rsid w:val="0024690B"/>
    <w:rsid w:val="00246EB9"/>
    <w:rsid w:val="00250101"/>
    <w:rsid w:val="00252671"/>
    <w:rsid w:val="00256070"/>
    <w:rsid w:val="002579FE"/>
    <w:rsid w:val="002612ED"/>
    <w:rsid w:val="00262EC7"/>
    <w:rsid w:val="00264429"/>
    <w:rsid w:val="002660A8"/>
    <w:rsid w:val="002668BB"/>
    <w:rsid w:val="00267958"/>
    <w:rsid w:val="00270301"/>
    <w:rsid w:val="00270795"/>
    <w:rsid w:val="00271BBA"/>
    <w:rsid w:val="00273153"/>
    <w:rsid w:val="002732C8"/>
    <w:rsid w:val="00273821"/>
    <w:rsid w:val="00274D25"/>
    <w:rsid w:val="00275E6F"/>
    <w:rsid w:val="00276921"/>
    <w:rsid w:val="00277F0B"/>
    <w:rsid w:val="0028243B"/>
    <w:rsid w:val="00283958"/>
    <w:rsid w:val="00283D09"/>
    <w:rsid w:val="002840AA"/>
    <w:rsid w:val="00284127"/>
    <w:rsid w:val="0028539C"/>
    <w:rsid w:val="002858A3"/>
    <w:rsid w:val="00285FAB"/>
    <w:rsid w:val="00287E01"/>
    <w:rsid w:val="00290CA4"/>
    <w:rsid w:val="002910B8"/>
    <w:rsid w:val="00292468"/>
    <w:rsid w:val="00293878"/>
    <w:rsid w:val="00293C1D"/>
    <w:rsid w:val="00294710"/>
    <w:rsid w:val="00297C3F"/>
    <w:rsid w:val="00297F67"/>
    <w:rsid w:val="002A11C7"/>
    <w:rsid w:val="002A1B7E"/>
    <w:rsid w:val="002A4760"/>
    <w:rsid w:val="002A66BD"/>
    <w:rsid w:val="002A7495"/>
    <w:rsid w:val="002B1BDD"/>
    <w:rsid w:val="002B1D7F"/>
    <w:rsid w:val="002B2678"/>
    <w:rsid w:val="002B3D84"/>
    <w:rsid w:val="002B45C0"/>
    <w:rsid w:val="002B4761"/>
    <w:rsid w:val="002B568E"/>
    <w:rsid w:val="002B6B9B"/>
    <w:rsid w:val="002B7148"/>
    <w:rsid w:val="002C094E"/>
    <w:rsid w:val="002C0E2B"/>
    <w:rsid w:val="002C17EE"/>
    <w:rsid w:val="002C17F2"/>
    <w:rsid w:val="002C3511"/>
    <w:rsid w:val="002C4248"/>
    <w:rsid w:val="002D0A86"/>
    <w:rsid w:val="002D22EE"/>
    <w:rsid w:val="002D23B2"/>
    <w:rsid w:val="002D336B"/>
    <w:rsid w:val="002D3C0F"/>
    <w:rsid w:val="002D4AA5"/>
    <w:rsid w:val="002D4BFE"/>
    <w:rsid w:val="002D556F"/>
    <w:rsid w:val="002E01E8"/>
    <w:rsid w:val="002E1670"/>
    <w:rsid w:val="002E1B59"/>
    <w:rsid w:val="002E4A7C"/>
    <w:rsid w:val="002E5CCE"/>
    <w:rsid w:val="002E5CD8"/>
    <w:rsid w:val="002E6FB7"/>
    <w:rsid w:val="002F24DC"/>
    <w:rsid w:val="002F302A"/>
    <w:rsid w:val="002F4595"/>
    <w:rsid w:val="002F4AEA"/>
    <w:rsid w:val="002F4B01"/>
    <w:rsid w:val="003003B8"/>
    <w:rsid w:val="003007D6"/>
    <w:rsid w:val="00301C6A"/>
    <w:rsid w:val="00302BFD"/>
    <w:rsid w:val="003031A7"/>
    <w:rsid w:val="00303385"/>
    <w:rsid w:val="00303AB0"/>
    <w:rsid w:val="003045C8"/>
    <w:rsid w:val="00304C30"/>
    <w:rsid w:val="00305662"/>
    <w:rsid w:val="00310962"/>
    <w:rsid w:val="0031168C"/>
    <w:rsid w:val="00311B69"/>
    <w:rsid w:val="0031207E"/>
    <w:rsid w:val="00313131"/>
    <w:rsid w:val="00313E2B"/>
    <w:rsid w:val="00314342"/>
    <w:rsid w:val="00314420"/>
    <w:rsid w:val="00314BF9"/>
    <w:rsid w:val="00315F27"/>
    <w:rsid w:val="00316426"/>
    <w:rsid w:val="00316AEC"/>
    <w:rsid w:val="00316FCC"/>
    <w:rsid w:val="00323574"/>
    <w:rsid w:val="003235EB"/>
    <w:rsid w:val="003236E5"/>
    <w:rsid w:val="003249EB"/>
    <w:rsid w:val="003251B4"/>
    <w:rsid w:val="00325579"/>
    <w:rsid w:val="003278CE"/>
    <w:rsid w:val="003318E8"/>
    <w:rsid w:val="0033554A"/>
    <w:rsid w:val="0033664E"/>
    <w:rsid w:val="00340A98"/>
    <w:rsid w:val="00341573"/>
    <w:rsid w:val="00343CF4"/>
    <w:rsid w:val="003452FD"/>
    <w:rsid w:val="003454D6"/>
    <w:rsid w:val="00345C1B"/>
    <w:rsid w:val="00345C5A"/>
    <w:rsid w:val="00347D9A"/>
    <w:rsid w:val="003505D0"/>
    <w:rsid w:val="0035142E"/>
    <w:rsid w:val="00352977"/>
    <w:rsid w:val="003531EE"/>
    <w:rsid w:val="00353E0D"/>
    <w:rsid w:val="00354DB9"/>
    <w:rsid w:val="003553BA"/>
    <w:rsid w:val="003557FA"/>
    <w:rsid w:val="0035728B"/>
    <w:rsid w:val="00357D65"/>
    <w:rsid w:val="00362413"/>
    <w:rsid w:val="003641DE"/>
    <w:rsid w:val="003650DF"/>
    <w:rsid w:val="0036594A"/>
    <w:rsid w:val="0036607F"/>
    <w:rsid w:val="003664B3"/>
    <w:rsid w:val="00366923"/>
    <w:rsid w:val="00367493"/>
    <w:rsid w:val="003702BE"/>
    <w:rsid w:val="003708EC"/>
    <w:rsid w:val="00370999"/>
    <w:rsid w:val="0037153B"/>
    <w:rsid w:val="003722AE"/>
    <w:rsid w:val="003724BA"/>
    <w:rsid w:val="00372E40"/>
    <w:rsid w:val="00372EE2"/>
    <w:rsid w:val="00373C78"/>
    <w:rsid w:val="00373EFF"/>
    <w:rsid w:val="0037471E"/>
    <w:rsid w:val="0037617E"/>
    <w:rsid w:val="00376487"/>
    <w:rsid w:val="003766AB"/>
    <w:rsid w:val="00376F21"/>
    <w:rsid w:val="00376F5D"/>
    <w:rsid w:val="00380A55"/>
    <w:rsid w:val="00380FB3"/>
    <w:rsid w:val="003842EE"/>
    <w:rsid w:val="003853CD"/>
    <w:rsid w:val="003856B7"/>
    <w:rsid w:val="0038793B"/>
    <w:rsid w:val="00390055"/>
    <w:rsid w:val="00391515"/>
    <w:rsid w:val="003916DB"/>
    <w:rsid w:val="00391A13"/>
    <w:rsid w:val="0039273F"/>
    <w:rsid w:val="003928F0"/>
    <w:rsid w:val="003946C5"/>
    <w:rsid w:val="00397DE9"/>
    <w:rsid w:val="003A26BE"/>
    <w:rsid w:val="003A34D4"/>
    <w:rsid w:val="003A3FE4"/>
    <w:rsid w:val="003A560F"/>
    <w:rsid w:val="003A5B02"/>
    <w:rsid w:val="003A6F5E"/>
    <w:rsid w:val="003A6F9D"/>
    <w:rsid w:val="003B4828"/>
    <w:rsid w:val="003B4C9E"/>
    <w:rsid w:val="003B5C5F"/>
    <w:rsid w:val="003B5F8B"/>
    <w:rsid w:val="003B629C"/>
    <w:rsid w:val="003B757B"/>
    <w:rsid w:val="003B7724"/>
    <w:rsid w:val="003B7872"/>
    <w:rsid w:val="003B7CFF"/>
    <w:rsid w:val="003C00C8"/>
    <w:rsid w:val="003C03E1"/>
    <w:rsid w:val="003C168C"/>
    <w:rsid w:val="003C1EBB"/>
    <w:rsid w:val="003C2E51"/>
    <w:rsid w:val="003C5374"/>
    <w:rsid w:val="003C5BDA"/>
    <w:rsid w:val="003C6353"/>
    <w:rsid w:val="003C6BB0"/>
    <w:rsid w:val="003C788C"/>
    <w:rsid w:val="003D195B"/>
    <w:rsid w:val="003D422A"/>
    <w:rsid w:val="003D4530"/>
    <w:rsid w:val="003D4F14"/>
    <w:rsid w:val="003D5CB4"/>
    <w:rsid w:val="003E057F"/>
    <w:rsid w:val="003E0704"/>
    <w:rsid w:val="003E11F2"/>
    <w:rsid w:val="003E14AF"/>
    <w:rsid w:val="003E1D32"/>
    <w:rsid w:val="003E2486"/>
    <w:rsid w:val="003E24F6"/>
    <w:rsid w:val="003E2BC2"/>
    <w:rsid w:val="003E3237"/>
    <w:rsid w:val="003E3326"/>
    <w:rsid w:val="003E459D"/>
    <w:rsid w:val="003E474D"/>
    <w:rsid w:val="003E5E0C"/>
    <w:rsid w:val="003E69B0"/>
    <w:rsid w:val="003E70EB"/>
    <w:rsid w:val="003E76B9"/>
    <w:rsid w:val="003F07C4"/>
    <w:rsid w:val="003F183A"/>
    <w:rsid w:val="003F2602"/>
    <w:rsid w:val="003F2656"/>
    <w:rsid w:val="003F5224"/>
    <w:rsid w:val="003F623B"/>
    <w:rsid w:val="003F6D07"/>
    <w:rsid w:val="003F7176"/>
    <w:rsid w:val="00400937"/>
    <w:rsid w:val="00401531"/>
    <w:rsid w:val="00401611"/>
    <w:rsid w:val="00403543"/>
    <w:rsid w:val="00403AEF"/>
    <w:rsid w:val="00405E62"/>
    <w:rsid w:val="00406D65"/>
    <w:rsid w:val="00410125"/>
    <w:rsid w:val="00411694"/>
    <w:rsid w:val="0041398C"/>
    <w:rsid w:val="00413C1E"/>
    <w:rsid w:val="00415066"/>
    <w:rsid w:val="004155F1"/>
    <w:rsid w:val="00416A86"/>
    <w:rsid w:val="00417059"/>
    <w:rsid w:val="0041705A"/>
    <w:rsid w:val="004204D1"/>
    <w:rsid w:val="004205FE"/>
    <w:rsid w:val="00421D94"/>
    <w:rsid w:val="0042210F"/>
    <w:rsid w:val="00422543"/>
    <w:rsid w:val="0042266B"/>
    <w:rsid w:val="00422EDA"/>
    <w:rsid w:val="004254E9"/>
    <w:rsid w:val="004260C8"/>
    <w:rsid w:val="00427ABA"/>
    <w:rsid w:val="00430381"/>
    <w:rsid w:val="004306CA"/>
    <w:rsid w:val="00431E6C"/>
    <w:rsid w:val="004346C2"/>
    <w:rsid w:val="00436D39"/>
    <w:rsid w:val="004370E0"/>
    <w:rsid w:val="0043749D"/>
    <w:rsid w:val="004406B9"/>
    <w:rsid w:val="00441485"/>
    <w:rsid w:val="0044320F"/>
    <w:rsid w:val="00443909"/>
    <w:rsid w:val="004458F5"/>
    <w:rsid w:val="00445E6F"/>
    <w:rsid w:val="00446DE1"/>
    <w:rsid w:val="00447139"/>
    <w:rsid w:val="004473F9"/>
    <w:rsid w:val="0044789F"/>
    <w:rsid w:val="00452148"/>
    <w:rsid w:val="0045223A"/>
    <w:rsid w:val="00452D17"/>
    <w:rsid w:val="00452D77"/>
    <w:rsid w:val="00453DA3"/>
    <w:rsid w:val="004541B5"/>
    <w:rsid w:val="00457787"/>
    <w:rsid w:val="0046007E"/>
    <w:rsid w:val="00460C2E"/>
    <w:rsid w:val="00461087"/>
    <w:rsid w:val="0046187E"/>
    <w:rsid w:val="00462648"/>
    <w:rsid w:val="00462C71"/>
    <w:rsid w:val="00463B3A"/>
    <w:rsid w:val="004656D8"/>
    <w:rsid w:val="00466189"/>
    <w:rsid w:val="004664A1"/>
    <w:rsid w:val="00471C09"/>
    <w:rsid w:val="0047336B"/>
    <w:rsid w:val="004733BE"/>
    <w:rsid w:val="00474141"/>
    <w:rsid w:val="00474DD0"/>
    <w:rsid w:val="00475B7D"/>
    <w:rsid w:val="00477DCF"/>
    <w:rsid w:val="00481C15"/>
    <w:rsid w:val="0048240C"/>
    <w:rsid w:val="00483A2E"/>
    <w:rsid w:val="00483A85"/>
    <w:rsid w:val="0048420E"/>
    <w:rsid w:val="0048550D"/>
    <w:rsid w:val="00487621"/>
    <w:rsid w:val="00491B85"/>
    <w:rsid w:val="004935A5"/>
    <w:rsid w:val="00493773"/>
    <w:rsid w:val="004938B4"/>
    <w:rsid w:val="0049418C"/>
    <w:rsid w:val="004948DD"/>
    <w:rsid w:val="004951B6"/>
    <w:rsid w:val="004A0F8E"/>
    <w:rsid w:val="004A2F9B"/>
    <w:rsid w:val="004A3E3C"/>
    <w:rsid w:val="004A5BBD"/>
    <w:rsid w:val="004A6F2C"/>
    <w:rsid w:val="004B331C"/>
    <w:rsid w:val="004B47C6"/>
    <w:rsid w:val="004B4893"/>
    <w:rsid w:val="004B4EC7"/>
    <w:rsid w:val="004B5C38"/>
    <w:rsid w:val="004B5C5C"/>
    <w:rsid w:val="004B6C46"/>
    <w:rsid w:val="004B7F83"/>
    <w:rsid w:val="004C02D3"/>
    <w:rsid w:val="004C2ABA"/>
    <w:rsid w:val="004C30E7"/>
    <w:rsid w:val="004C338C"/>
    <w:rsid w:val="004C3CCB"/>
    <w:rsid w:val="004C4D60"/>
    <w:rsid w:val="004C5D74"/>
    <w:rsid w:val="004C6836"/>
    <w:rsid w:val="004C6CCF"/>
    <w:rsid w:val="004D322A"/>
    <w:rsid w:val="004D37C0"/>
    <w:rsid w:val="004D5292"/>
    <w:rsid w:val="004D63E1"/>
    <w:rsid w:val="004E0A27"/>
    <w:rsid w:val="004E11AE"/>
    <w:rsid w:val="004E1EB6"/>
    <w:rsid w:val="004E2782"/>
    <w:rsid w:val="004E2A72"/>
    <w:rsid w:val="004E500C"/>
    <w:rsid w:val="004E54D4"/>
    <w:rsid w:val="004E7A85"/>
    <w:rsid w:val="004F322F"/>
    <w:rsid w:val="004F39E7"/>
    <w:rsid w:val="004F667A"/>
    <w:rsid w:val="004F7245"/>
    <w:rsid w:val="004F75E1"/>
    <w:rsid w:val="004F7E39"/>
    <w:rsid w:val="005021E1"/>
    <w:rsid w:val="0050326A"/>
    <w:rsid w:val="00503709"/>
    <w:rsid w:val="00503D7B"/>
    <w:rsid w:val="00504D43"/>
    <w:rsid w:val="00507D8D"/>
    <w:rsid w:val="00507F28"/>
    <w:rsid w:val="00511B85"/>
    <w:rsid w:val="005124AA"/>
    <w:rsid w:val="00513478"/>
    <w:rsid w:val="005138F6"/>
    <w:rsid w:val="00514925"/>
    <w:rsid w:val="0051604E"/>
    <w:rsid w:val="00516F4F"/>
    <w:rsid w:val="005178E4"/>
    <w:rsid w:val="00517A4C"/>
    <w:rsid w:val="00520184"/>
    <w:rsid w:val="00520810"/>
    <w:rsid w:val="005225C2"/>
    <w:rsid w:val="00523486"/>
    <w:rsid w:val="005238AE"/>
    <w:rsid w:val="005247A8"/>
    <w:rsid w:val="005257F5"/>
    <w:rsid w:val="00526118"/>
    <w:rsid w:val="00526847"/>
    <w:rsid w:val="00526AEC"/>
    <w:rsid w:val="00527512"/>
    <w:rsid w:val="0053029B"/>
    <w:rsid w:val="0053071E"/>
    <w:rsid w:val="00530791"/>
    <w:rsid w:val="005317C8"/>
    <w:rsid w:val="005340CF"/>
    <w:rsid w:val="005347ED"/>
    <w:rsid w:val="005353CA"/>
    <w:rsid w:val="005355AE"/>
    <w:rsid w:val="005356BE"/>
    <w:rsid w:val="00536444"/>
    <w:rsid w:val="00537B54"/>
    <w:rsid w:val="005403E7"/>
    <w:rsid w:val="0054054C"/>
    <w:rsid w:val="00543583"/>
    <w:rsid w:val="005440A1"/>
    <w:rsid w:val="00544512"/>
    <w:rsid w:val="00544B55"/>
    <w:rsid w:val="00546E05"/>
    <w:rsid w:val="00547587"/>
    <w:rsid w:val="00547AF2"/>
    <w:rsid w:val="0055020D"/>
    <w:rsid w:val="005503F5"/>
    <w:rsid w:val="0055114D"/>
    <w:rsid w:val="0055152B"/>
    <w:rsid w:val="00553336"/>
    <w:rsid w:val="005540EE"/>
    <w:rsid w:val="005565A8"/>
    <w:rsid w:val="00556D00"/>
    <w:rsid w:val="00557958"/>
    <w:rsid w:val="00560464"/>
    <w:rsid w:val="0056146B"/>
    <w:rsid w:val="005621E3"/>
    <w:rsid w:val="005626FE"/>
    <w:rsid w:val="00562B5C"/>
    <w:rsid w:val="00562CAF"/>
    <w:rsid w:val="00562E5A"/>
    <w:rsid w:val="005643F3"/>
    <w:rsid w:val="00566B5D"/>
    <w:rsid w:val="0056723B"/>
    <w:rsid w:val="0057075C"/>
    <w:rsid w:val="00570BD4"/>
    <w:rsid w:val="00571173"/>
    <w:rsid w:val="005712F3"/>
    <w:rsid w:val="005737B2"/>
    <w:rsid w:val="0057486C"/>
    <w:rsid w:val="0057488D"/>
    <w:rsid w:val="00574A11"/>
    <w:rsid w:val="00575568"/>
    <w:rsid w:val="00576620"/>
    <w:rsid w:val="00580068"/>
    <w:rsid w:val="00580237"/>
    <w:rsid w:val="00580735"/>
    <w:rsid w:val="005809D1"/>
    <w:rsid w:val="0058213E"/>
    <w:rsid w:val="00582758"/>
    <w:rsid w:val="00582ADC"/>
    <w:rsid w:val="00582FB3"/>
    <w:rsid w:val="005857BD"/>
    <w:rsid w:val="0058644B"/>
    <w:rsid w:val="0058669C"/>
    <w:rsid w:val="00586DCE"/>
    <w:rsid w:val="005904E9"/>
    <w:rsid w:val="00590D5A"/>
    <w:rsid w:val="00591534"/>
    <w:rsid w:val="00591778"/>
    <w:rsid w:val="00592379"/>
    <w:rsid w:val="00592AB2"/>
    <w:rsid w:val="00594F7F"/>
    <w:rsid w:val="00595B42"/>
    <w:rsid w:val="00596F4F"/>
    <w:rsid w:val="0059766A"/>
    <w:rsid w:val="005A0B16"/>
    <w:rsid w:val="005A0F4C"/>
    <w:rsid w:val="005A1448"/>
    <w:rsid w:val="005A154F"/>
    <w:rsid w:val="005A15D7"/>
    <w:rsid w:val="005A1648"/>
    <w:rsid w:val="005A1D11"/>
    <w:rsid w:val="005A2636"/>
    <w:rsid w:val="005A318A"/>
    <w:rsid w:val="005A46B5"/>
    <w:rsid w:val="005A4F33"/>
    <w:rsid w:val="005A6D79"/>
    <w:rsid w:val="005A7336"/>
    <w:rsid w:val="005B2277"/>
    <w:rsid w:val="005B34CA"/>
    <w:rsid w:val="005B3607"/>
    <w:rsid w:val="005B3888"/>
    <w:rsid w:val="005C0BA9"/>
    <w:rsid w:val="005C0F11"/>
    <w:rsid w:val="005C3E47"/>
    <w:rsid w:val="005C4003"/>
    <w:rsid w:val="005C6405"/>
    <w:rsid w:val="005C74C8"/>
    <w:rsid w:val="005C7D57"/>
    <w:rsid w:val="005C7DAA"/>
    <w:rsid w:val="005D1EB7"/>
    <w:rsid w:val="005D2278"/>
    <w:rsid w:val="005D22E9"/>
    <w:rsid w:val="005D2B92"/>
    <w:rsid w:val="005D34EE"/>
    <w:rsid w:val="005D35DE"/>
    <w:rsid w:val="005D3B01"/>
    <w:rsid w:val="005D5242"/>
    <w:rsid w:val="005D733A"/>
    <w:rsid w:val="005D7E36"/>
    <w:rsid w:val="005E0FAD"/>
    <w:rsid w:val="005E1C29"/>
    <w:rsid w:val="005E3577"/>
    <w:rsid w:val="005E3B1C"/>
    <w:rsid w:val="005E4F25"/>
    <w:rsid w:val="005E4F2E"/>
    <w:rsid w:val="005E6941"/>
    <w:rsid w:val="005E69C4"/>
    <w:rsid w:val="005F023B"/>
    <w:rsid w:val="005F1BBE"/>
    <w:rsid w:val="005F1F13"/>
    <w:rsid w:val="005F1F78"/>
    <w:rsid w:val="005F291E"/>
    <w:rsid w:val="005F2ABE"/>
    <w:rsid w:val="005F466C"/>
    <w:rsid w:val="005F4755"/>
    <w:rsid w:val="005F575E"/>
    <w:rsid w:val="005F68FD"/>
    <w:rsid w:val="005F6D7D"/>
    <w:rsid w:val="005F6E7D"/>
    <w:rsid w:val="005F748D"/>
    <w:rsid w:val="00600BCE"/>
    <w:rsid w:val="00600F4E"/>
    <w:rsid w:val="00601579"/>
    <w:rsid w:val="00601A9E"/>
    <w:rsid w:val="00604FD7"/>
    <w:rsid w:val="006104A4"/>
    <w:rsid w:val="00613F6D"/>
    <w:rsid w:val="006167D3"/>
    <w:rsid w:val="006170EB"/>
    <w:rsid w:val="00622AA8"/>
    <w:rsid w:val="00623557"/>
    <w:rsid w:val="00624BA6"/>
    <w:rsid w:val="006253BF"/>
    <w:rsid w:val="00626F1D"/>
    <w:rsid w:val="00627387"/>
    <w:rsid w:val="006301EF"/>
    <w:rsid w:val="00631739"/>
    <w:rsid w:val="006317B8"/>
    <w:rsid w:val="006320F7"/>
    <w:rsid w:val="0063221E"/>
    <w:rsid w:val="00632B8A"/>
    <w:rsid w:val="00633A70"/>
    <w:rsid w:val="00634CEB"/>
    <w:rsid w:val="00635504"/>
    <w:rsid w:val="006355ED"/>
    <w:rsid w:val="00637813"/>
    <w:rsid w:val="00641544"/>
    <w:rsid w:val="00642D4B"/>
    <w:rsid w:val="0064315C"/>
    <w:rsid w:val="00643361"/>
    <w:rsid w:val="00643E67"/>
    <w:rsid w:val="00644BAD"/>
    <w:rsid w:val="00645130"/>
    <w:rsid w:val="00645890"/>
    <w:rsid w:val="00647121"/>
    <w:rsid w:val="00652623"/>
    <w:rsid w:val="006534DE"/>
    <w:rsid w:val="006534DF"/>
    <w:rsid w:val="00653D29"/>
    <w:rsid w:val="006560B9"/>
    <w:rsid w:val="00656434"/>
    <w:rsid w:val="006568CD"/>
    <w:rsid w:val="00657442"/>
    <w:rsid w:val="00663C3F"/>
    <w:rsid w:val="0066437B"/>
    <w:rsid w:val="00665A06"/>
    <w:rsid w:val="00666FC0"/>
    <w:rsid w:val="006670C6"/>
    <w:rsid w:val="00670160"/>
    <w:rsid w:val="0067259E"/>
    <w:rsid w:val="00672656"/>
    <w:rsid w:val="00672785"/>
    <w:rsid w:val="006730A0"/>
    <w:rsid w:val="006744E0"/>
    <w:rsid w:val="0067545F"/>
    <w:rsid w:val="006803DF"/>
    <w:rsid w:val="006817A5"/>
    <w:rsid w:val="00681A37"/>
    <w:rsid w:val="00681BC0"/>
    <w:rsid w:val="006828F5"/>
    <w:rsid w:val="00684246"/>
    <w:rsid w:val="006843B9"/>
    <w:rsid w:val="0069195C"/>
    <w:rsid w:val="00691A23"/>
    <w:rsid w:val="006921C7"/>
    <w:rsid w:val="0069232E"/>
    <w:rsid w:val="00692AFF"/>
    <w:rsid w:val="00693157"/>
    <w:rsid w:val="00693247"/>
    <w:rsid w:val="00693959"/>
    <w:rsid w:val="00694AC5"/>
    <w:rsid w:val="0069512B"/>
    <w:rsid w:val="00695B9C"/>
    <w:rsid w:val="00696D1E"/>
    <w:rsid w:val="00697D76"/>
    <w:rsid w:val="006A07E7"/>
    <w:rsid w:val="006A1016"/>
    <w:rsid w:val="006A1795"/>
    <w:rsid w:val="006A1D0A"/>
    <w:rsid w:val="006A5B0A"/>
    <w:rsid w:val="006A6AB9"/>
    <w:rsid w:val="006A701B"/>
    <w:rsid w:val="006B15EF"/>
    <w:rsid w:val="006B17EE"/>
    <w:rsid w:val="006B3D8A"/>
    <w:rsid w:val="006B4702"/>
    <w:rsid w:val="006B6034"/>
    <w:rsid w:val="006B62BC"/>
    <w:rsid w:val="006B7321"/>
    <w:rsid w:val="006C0FF7"/>
    <w:rsid w:val="006C1495"/>
    <w:rsid w:val="006C3872"/>
    <w:rsid w:val="006C38A2"/>
    <w:rsid w:val="006C52B7"/>
    <w:rsid w:val="006C66CD"/>
    <w:rsid w:val="006C7A16"/>
    <w:rsid w:val="006D0A18"/>
    <w:rsid w:val="006D15DE"/>
    <w:rsid w:val="006D1B0D"/>
    <w:rsid w:val="006D2757"/>
    <w:rsid w:val="006D3881"/>
    <w:rsid w:val="006D5645"/>
    <w:rsid w:val="006D5E1F"/>
    <w:rsid w:val="006D5FB9"/>
    <w:rsid w:val="006E016E"/>
    <w:rsid w:val="006E1210"/>
    <w:rsid w:val="006E437A"/>
    <w:rsid w:val="006E6760"/>
    <w:rsid w:val="006E70A3"/>
    <w:rsid w:val="006E7513"/>
    <w:rsid w:val="006E7F29"/>
    <w:rsid w:val="006F1413"/>
    <w:rsid w:val="006F15CC"/>
    <w:rsid w:val="006F1F6B"/>
    <w:rsid w:val="006F388E"/>
    <w:rsid w:val="006F5257"/>
    <w:rsid w:val="006F525D"/>
    <w:rsid w:val="006F583E"/>
    <w:rsid w:val="006F6678"/>
    <w:rsid w:val="00702F67"/>
    <w:rsid w:val="00704AD2"/>
    <w:rsid w:val="00705460"/>
    <w:rsid w:val="007060DF"/>
    <w:rsid w:val="007061FA"/>
    <w:rsid w:val="007070EC"/>
    <w:rsid w:val="007074B0"/>
    <w:rsid w:val="00710931"/>
    <w:rsid w:val="007117FA"/>
    <w:rsid w:val="00711813"/>
    <w:rsid w:val="00711DF5"/>
    <w:rsid w:val="007157A3"/>
    <w:rsid w:val="007164E2"/>
    <w:rsid w:val="00716975"/>
    <w:rsid w:val="00717515"/>
    <w:rsid w:val="0072036F"/>
    <w:rsid w:val="007207D3"/>
    <w:rsid w:val="0072283C"/>
    <w:rsid w:val="00723C23"/>
    <w:rsid w:val="007240FA"/>
    <w:rsid w:val="00724E74"/>
    <w:rsid w:val="00726E4A"/>
    <w:rsid w:val="0072751C"/>
    <w:rsid w:val="007308E1"/>
    <w:rsid w:val="00732340"/>
    <w:rsid w:val="00732798"/>
    <w:rsid w:val="007348AE"/>
    <w:rsid w:val="00735BA4"/>
    <w:rsid w:val="007367D0"/>
    <w:rsid w:val="00736D70"/>
    <w:rsid w:val="00736FD8"/>
    <w:rsid w:val="007372B5"/>
    <w:rsid w:val="007416E5"/>
    <w:rsid w:val="0074190F"/>
    <w:rsid w:val="00741F9F"/>
    <w:rsid w:val="00746B1D"/>
    <w:rsid w:val="00746D0D"/>
    <w:rsid w:val="00747818"/>
    <w:rsid w:val="00747CF4"/>
    <w:rsid w:val="00747EE1"/>
    <w:rsid w:val="0075073A"/>
    <w:rsid w:val="00750D9B"/>
    <w:rsid w:val="00750F39"/>
    <w:rsid w:val="00752575"/>
    <w:rsid w:val="00755766"/>
    <w:rsid w:val="00755F97"/>
    <w:rsid w:val="00760A2B"/>
    <w:rsid w:val="007611ED"/>
    <w:rsid w:val="0076159F"/>
    <w:rsid w:val="0076370A"/>
    <w:rsid w:val="00763827"/>
    <w:rsid w:val="00763CA8"/>
    <w:rsid w:val="00764CB7"/>
    <w:rsid w:val="00764D38"/>
    <w:rsid w:val="0076584E"/>
    <w:rsid w:val="007671F0"/>
    <w:rsid w:val="00770881"/>
    <w:rsid w:val="00770D9B"/>
    <w:rsid w:val="00771BEF"/>
    <w:rsid w:val="00772368"/>
    <w:rsid w:val="007724C2"/>
    <w:rsid w:val="00772B1F"/>
    <w:rsid w:val="0077367D"/>
    <w:rsid w:val="007743CA"/>
    <w:rsid w:val="007764D9"/>
    <w:rsid w:val="00777E3B"/>
    <w:rsid w:val="00781209"/>
    <w:rsid w:val="00782437"/>
    <w:rsid w:val="00783C7D"/>
    <w:rsid w:val="00783E6F"/>
    <w:rsid w:val="00784D23"/>
    <w:rsid w:val="007868A3"/>
    <w:rsid w:val="00786B1A"/>
    <w:rsid w:val="0078782D"/>
    <w:rsid w:val="00792590"/>
    <w:rsid w:val="00792631"/>
    <w:rsid w:val="00793AA9"/>
    <w:rsid w:val="007958C1"/>
    <w:rsid w:val="007959B1"/>
    <w:rsid w:val="007A0176"/>
    <w:rsid w:val="007A0C48"/>
    <w:rsid w:val="007A1E15"/>
    <w:rsid w:val="007A22EA"/>
    <w:rsid w:val="007A263B"/>
    <w:rsid w:val="007A3B4F"/>
    <w:rsid w:val="007A3B62"/>
    <w:rsid w:val="007A4DDB"/>
    <w:rsid w:val="007A4EE6"/>
    <w:rsid w:val="007A5072"/>
    <w:rsid w:val="007A52E1"/>
    <w:rsid w:val="007A5AD1"/>
    <w:rsid w:val="007A6530"/>
    <w:rsid w:val="007A7476"/>
    <w:rsid w:val="007B01FD"/>
    <w:rsid w:val="007B1059"/>
    <w:rsid w:val="007B2608"/>
    <w:rsid w:val="007B351F"/>
    <w:rsid w:val="007B3C1B"/>
    <w:rsid w:val="007B45DD"/>
    <w:rsid w:val="007B6893"/>
    <w:rsid w:val="007B7504"/>
    <w:rsid w:val="007C1FE3"/>
    <w:rsid w:val="007C23EE"/>
    <w:rsid w:val="007C38AF"/>
    <w:rsid w:val="007C67A5"/>
    <w:rsid w:val="007C6970"/>
    <w:rsid w:val="007D0A1D"/>
    <w:rsid w:val="007D13D8"/>
    <w:rsid w:val="007D3702"/>
    <w:rsid w:val="007D384A"/>
    <w:rsid w:val="007D38FB"/>
    <w:rsid w:val="007D3F96"/>
    <w:rsid w:val="007D5084"/>
    <w:rsid w:val="007D5392"/>
    <w:rsid w:val="007D753A"/>
    <w:rsid w:val="007D770E"/>
    <w:rsid w:val="007E0935"/>
    <w:rsid w:val="007E0B89"/>
    <w:rsid w:val="007E1445"/>
    <w:rsid w:val="007E2C1C"/>
    <w:rsid w:val="007E2E27"/>
    <w:rsid w:val="007E35F8"/>
    <w:rsid w:val="007E50E8"/>
    <w:rsid w:val="007E6EDE"/>
    <w:rsid w:val="007F02B4"/>
    <w:rsid w:val="007F33A7"/>
    <w:rsid w:val="007F3E1F"/>
    <w:rsid w:val="007F58D3"/>
    <w:rsid w:val="007F7A10"/>
    <w:rsid w:val="00800734"/>
    <w:rsid w:val="00800B2C"/>
    <w:rsid w:val="00800BAB"/>
    <w:rsid w:val="0080219D"/>
    <w:rsid w:val="00802A5C"/>
    <w:rsid w:val="00804291"/>
    <w:rsid w:val="00804425"/>
    <w:rsid w:val="008048AD"/>
    <w:rsid w:val="00804DEA"/>
    <w:rsid w:val="00805142"/>
    <w:rsid w:val="008057EA"/>
    <w:rsid w:val="00807857"/>
    <w:rsid w:val="008101A2"/>
    <w:rsid w:val="008115C8"/>
    <w:rsid w:val="00811EE2"/>
    <w:rsid w:val="008136E4"/>
    <w:rsid w:val="00815775"/>
    <w:rsid w:val="00815DAF"/>
    <w:rsid w:val="00815EAC"/>
    <w:rsid w:val="0081687C"/>
    <w:rsid w:val="008169FB"/>
    <w:rsid w:val="00817006"/>
    <w:rsid w:val="00817CBC"/>
    <w:rsid w:val="008203F5"/>
    <w:rsid w:val="008246B3"/>
    <w:rsid w:val="0082561B"/>
    <w:rsid w:val="00825FEC"/>
    <w:rsid w:val="00826961"/>
    <w:rsid w:val="00827C43"/>
    <w:rsid w:val="008301B0"/>
    <w:rsid w:val="008301FE"/>
    <w:rsid w:val="008302BA"/>
    <w:rsid w:val="0083141A"/>
    <w:rsid w:val="00831FCA"/>
    <w:rsid w:val="00832B68"/>
    <w:rsid w:val="00834B8F"/>
    <w:rsid w:val="00835FF3"/>
    <w:rsid w:val="0083616A"/>
    <w:rsid w:val="00836DCE"/>
    <w:rsid w:val="00836F5D"/>
    <w:rsid w:val="00842A32"/>
    <w:rsid w:val="0084484A"/>
    <w:rsid w:val="00844B30"/>
    <w:rsid w:val="00844EE0"/>
    <w:rsid w:val="00845B73"/>
    <w:rsid w:val="00846522"/>
    <w:rsid w:val="0084720C"/>
    <w:rsid w:val="008476DF"/>
    <w:rsid w:val="00847865"/>
    <w:rsid w:val="0085087E"/>
    <w:rsid w:val="00853EA0"/>
    <w:rsid w:val="00856247"/>
    <w:rsid w:val="008602C3"/>
    <w:rsid w:val="008609C2"/>
    <w:rsid w:val="008615B8"/>
    <w:rsid w:val="00861C97"/>
    <w:rsid w:val="00862A2D"/>
    <w:rsid w:val="00862CE0"/>
    <w:rsid w:val="0086423D"/>
    <w:rsid w:val="008646B3"/>
    <w:rsid w:val="00866BB6"/>
    <w:rsid w:val="00866D43"/>
    <w:rsid w:val="00867657"/>
    <w:rsid w:val="008738A7"/>
    <w:rsid w:val="00873CB9"/>
    <w:rsid w:val="008748A7"/>
    <w:rsid w:val="00875AA0"/>
    <w:rsid w:val="0087706E"/>
    <w:rsid w:val="00882655"/>
    <w:rsid w:val="008864D1"/>
    <w:rsid w:val="008864D4"/>
    <w:rsid w:val="00890F89"/>
    <w:rsid w:val="008910AE"/>
    <w:rsid w:val="0089154B"/>
    <w:rsid w:val="008915BA"/>
    <w:rsid w:val="00894468"/>
    <w:rsid w:val="00894F64"/>
    <w:rsid w:val="008952DF"/>
    <w:rsid w:val="00896F8A"/>
    <w:rsid w:val="008A13A1"/>
    <w:rsid w:val="008A398B"/>
    <w:rsid w:val="008A42AD"/>
    <w:rsid w:val="008A5F5A"/>
    <w:rsid w:val="008A6661"/>
    <w:rsid w:val="008A6C4E"/>
    <w:rsid w:val="008B0493"/>
    <w:rsid w:val="008B120B"/>
    <w:rsid w:val="008B2621"/>
    <w:rsid w:val="008B4B12"/>
    <w:rsid w:val="008B5E6A"/>
    <w:rsid w:val="008B6852"/>
    <w:rsid w:val="008C0370"/>
    <w:rsid w:val="008C10AE"/>
    <w:rsid w:val="008C271D"/>
    <w:rsid w:val="008C2773"/>
    <w:rsid w:val="008C349A"/>
    <w:rsid w:val="008C5852"/>
    <w:rsid w:val="008C5B47"/>
    <w:rsid w:val="008C60C7"/>
    <w:rsid w:val="008C6A9E"/>
    <w:rsid w:val="008C6B98"/>
    <w:rsid w:val="008C6C93"/>
    <w:rsid w:val="008D2527"/>
    <w:rsid w:val="008D3ABF"/>
    <w:rsid w:val="008D41A9"/>
    <w:rsid w:val="008D4438"/>
    <w:rsid w:val="008D4BC4"/>
    <w:rsid w:val="008D4E58"/>
    <w:rsid w:val="008D54F4"/>
    <w:rsid w:val="008D57FD"/>
    <w:rsid w:val="008D5990"/>
    <w:rsid w:val="008D6710"/>
    <w:rsid w:val="008D6E80"/>
    <w:rsid w:val="008D789C"/>
    <w:rsid w:val="008E186B"/>
    <w:rsid w:val="008E2205"/>
    <w:rsid w:val="008E31E0"/>
    <w:rsid w:val="008E388B"/>
    <w:rsid w:val="008E4C25"/>
    <w:rsid w:val="008E6B58"/>
    <w:rsid w:val="008E6CD7"/>
    <w:rsid w:val="008E6EA8"/>
    <w:rsid w:val="008E7775"/>
    <w:rsid w:val="008F0BBC"/>
    <w:rsid w:val="008F16B1"/>
    <w:rsid w:val="008F35CF"/>
    <w:rsid w:val="008F7EB9"/>
    <w:rsid w:val="009003A5"/>
    <w:rsid w:val="009008A3"/>
    <w:rsid w:val="0090122F"/>
    <w:rsid w:val="00902DB8"/>
    <w:rsid w:val="009034C3"/>
    <w:rsid w:val="00903E49"/>
    <w:rsid w:val="00905569"/>
    <w:rsid w:val="00906B6A"/>
    <w:rsid w:val="00906D92"/>
    <w:rsid w:val="009103B0"/>
    <w:rsid w:val="00910571"/>
    <w:rsid w:val="00914211"/>
    <w:rsid w:val="0091553C"/>
    <w:rsid w:val="00915A1B"/>
    <w:rsid w:val="009166D3"/>
    <w:rsid w:val="00922BF9"/>
    <w:rsid w:val="00922FBE"/>
    <w:rsid w:val="009256B1"/>
    <w:rsid w:val="00930042"/>
    <w:rsid w:val="0093402C"/>
    <w:rsid w:val="0093410A"/>
    <w:rsid w:val="00934A4E"/>
    <w:rsid w:val="009361A5"/>
    <w:rsid w:val="0093713C"/>
    <w:rsid w:val="00942777"/>
    <w:rsid w:val="00944798"/>
    <w:rsid w:val="00947869"/>
    <w:rsid w:val="00950DB0"/>
    <w:rsid w:val="00951724"/>
    <w:rsid w:val="00951E55"/>
    <w:rsid w:val="00952B5A"/>
    <w:rsid w:val="009567C7"/>
    <w:rsid w:val="0095707F"/>
    <w:rsid w:val="00960030"/>
    <w:rsid w:val="00960793"/>
    <w:rsid w:val="00961F5C"/>
    <w:rsid w:val="00962B0D"/>
    <w:rsid w:val="00964340"/>
    <w:rsid w:val="00964B59"/>
    <w:rsid w:val="00965349"/>
    <w:rsid w:val="0096563F"/>
    <w:rsid w:val="00966BD2"/>
    <w:rsid w:val="00970553"/>
    <w:rsid w:val="0097334B"/>
    <w:rsid w:val="00975489"/>
    <w:rsid w:val="0097688C"/>
    <w:rsid w:val="00977542"/>
    <w:rsid w:val="00977E09"/>
    <w:rsid w:val="0098042C"/>
    <w:rsid w:val="00980661"/>
    <w:rsid w:val="00982EBF"/>
    <w:rsid w:val="0098310C"/>
    <w:rsid w:val="009831BC"/>
    <w:rsid w:val="0098360E"/>
    <w:rsid w:val="00984C37"/>
    <w:rsid w:val="00985A6B"/>
    <w:rsid w:val="009864CF"/>
    <w:rsid w:val="00987263"/>
    <w:rsid w:val="00987AE5"/>
    <w:rsid w:val="009909B0"/>
    <w:rsid w:val="00991F86"/>
    <w:rsid w:val="0099278B"/>
    <w:rsid w:val="00993715"/>
    <w:rsid w:val="00993AD6"/>
    <w:rsid w:val="00993FF1"/>
    <w:rsid w:val="00995395"/>
    <w:rsid w:val="009964D7"/>
    <w:rsid w:val="0099732A"/>
    <w:rsid w:val="0099756C"/>
    <w:rsid w:val="00997E2A"/>
    <w:rsid w:val="009A0736"/>
    <w:rsid w:val="009A0E1E"/>
    <w:rsid w:val="009A150F"/>
    <w:rsid w:val="009A1EB1"/>
    <w:rsid w:val="009A30CB"/>
    <w:rsid w:val="009A3259"/>
    <w:rsid w:val="009A37EA"/>
    <w:rsid w:val="009A3C68"/>
    <w:rsid w:val="009A4411"/>
    <w:rsid w:val="009A453D"/>
    <w:rsid w:val="009A77C5"/>
    <w:rsid w:val="009B038A"/>
    <w:rsid w:val="009B21D0"/>
    <w:rsid w:val="009B338B"/>
    <w:rsid w:val="009B564B"/>
    <w:rsid w:val="009B5A83"/>
    <w:rsid w:val="009C0D86"/>
    <w:rsid w:val="009C1286"/>
    <w:rsid w:val="009C3C9A"/>
    <w:rsid w:val="009C5334"/>
    <w:rsid w:val="009C608C"/>
    <w:rsid w:val="009D0A1F"/>
    <w:rsid w:val="009D1121"/>
    <w:rsid w:val="009D2856"/>
    <w:rsid w:val="009D346F"/>
    <w:rsid w:val="009D4735"/>
    <w:rsid w:val="009D4788"/>
    <w:rsid w:val="009D59C8"/>
    <w:rsid w:val="009D7F99"/>
    <w:rsid w:val="009E0A09"/>
    <w:rsid w:val="009E3825"/>
    <w:rsid w:val="009E4DAF"/>
    <w:rsid w:val="009E5ADD"/>
    <w:rsid w:val="009E5EA9"/>
    <w:rsid w:val="009E6516"/>
    <w:rsid w:val="009E6DBB"/>
    <w:rsid w:val="009F1D76"/>
    <w:rsid w:val="009F292E"/>
    <w:rsid w:val="009F5DC8"/>
    <w:rsid w:val="00A00F9F"/>
    <w:rsid w:val="00A02CFB"/>
    <w:rsid w:val="00A03183"/>
    <w:rsid w:val="00A06FD3"/>
    <w:rsid w:val="00A072F4"/>
    <w:rsid w:val="00A073CC"/>
    <w:rsid w:val="00A0788F"/>
    <w:rsid w:val="00A10601"/>
    <w:rsid w:val="00A1069D"/>
    <w:rsid w:val="00A10BD8"/>
    <w:rsid w:val="00A112B8"/>
    <w:rsid w:val="00A11AD1"/>
    <w:rsid w:val="00A1674B"/>
    <w:rsid w:val="00A16DE6"/>
    <w:rsid w:val="00A203C2"/>
    <w:rsid w:val="00A204CD"/>
    <w:rsid w:val="00A20F6D"/>
    <w:rsid w:val="00A227B2"/>
    <w:rsid w:val="00A24BE1"/>
    <w:rsid w:val="00A26214"/>
    <w:rsid w:val="00A300D5"/>
    <w:rsid w:val="00A302D0"/>
    <w:rsid w:val="00A31303"/>
    <w:rsid w:val="00A315CC"/>
    <w:rsid w:val="00A319A9"/>
    <w:rsid w:val="00A32221"/>
    <w:rsid w:val="00A32243"/>
    <w:rsid w:val="00A326EA"/>
    <w:rsid w:val="00A3279B"/>
    <w:rsid w:val="00A333F2"/>
    <w:rsid w:val="00A336DF"/>
    <w:rsid w:val="00A33F35"/>
    <w:rsid w:val="00A36072"/>
    <w:rsid w:val="00A406F1"/>
    <w:rsid w:val="00A40B41"/>
    <w:rsid w:val="00A417B1"/>
    <w:rsid w:val="00A419F5"/>
    <w:rsid w:val="00A42AAA"/>
    <w:rsid w:val="00A43254"/>
    <w:rsid w:val="00A43689"/>
    <w:rsid w:val="00A443A6"/>
    <w:rsid w:val="00A44F16"/>
    <w:rsid w:val="00A459F8"/>
    <w:rsid w:val="00A4753E"/>
    <w:rsid w:val="00A53462"/>
    <w:rsid w:val="00A577A8"/>
    <w:rsid w:val="00A60B50"/>
    <w:rsid w:val="00A61B9E"/>
    <w:rsid w:val="00A61FE3"/>
    <w:rsid w:val="00A62D46"/>
    <w:rsid w:val="00A640E1"/>
    <w:rsid w:val="00A643C0"/>
    <w:rsid w:val="00A662D9"/>
    <w:rsid w:val="00A663E4"/>
    <w:rsid w:val="00A66D66"/>
    <w:rsid w:val="00A721F0"/>
    <w:rsid w:val="00A72D75"/>
    <w:rsid w:val="00A736E7"/>
    <w:rsid w:val="00A73964"/>
    <w:rsid w:val="00A74FE1"/>
    <w:rsid w:val="00A75E90"/>
    <w:rsid w:val="00A76B77"/>
    <w:rsid w:val="00A774DB"/>
    <w:rsid w:val="00A80B51"/>
    <w:rsid w:val="00A80C74"/>
    <w:rsid w:val="00A813BD"/>
    <w:rsid w:val="00A818AB"/>
    <w:rsid w:val="00A82EAC"/>
    <w:rsid w:val="00A84349"/>
    <w:rsid w:val="00A85D33"/>
    <w:rsid w:val="00A91DEF"/>
    <w:rsid w:val="00A935CF"/>
    <w:rsid w:val="00A93653"/>
    <w:rsid w:val="00A936C4"/>
    <w:rsid w:val="00A9522A"/>
    <w:rsid w:val="00A978FF"/>
    <w:rsid w:val="00AA038E"/>
    <w:rsid w:val="00AA103C"/>
    <w:rsid w:val="00AA19AB"/>
    <w:rsid w:val="00AA3C05"/>
    <w:rsid w:val="00AA5218"/>
    <w:rsid w:val="00AA5624"/>
    <w:rsid w:val="00AA68B7"/>
    <w:rsid w:val="00AA7D69"/>
    <w:rsid w:val="00AB1C7A"/>
    <w:rsid w:val="00AB4EE3"/>
    <w:rsid w:val="00AB5A2A"/>
    <w:rsid w:val="00AB5FCD"/>
    <w:rsid w:val="00AB6069"/>
    <w:rsid w:val="00AB704B"/>
    <w:rsid w:val="00AB7393"/>
    <w:rsid w:val="00AC0449"/>
    <w:rsid w:val="00AC0F83"/>
    <w:rsid w:val="00AC162E"/>
    <w:rsid w:val="00AC231C"/>
    <w:rsid w:val="00AC260F"/>
    <w:rsid w:val="00AC5A47"/>
    <w:rsid w:val="00AC6150"/>
    <w:rsid w:val="00AC65A9"/>
    <w:rsid w:val="00AC6E2F"/>
    <w:rsid w:val="00AC7063"/>
    <w:rsid w:val="00AC72C6"/>
    <w:rsid w:val="00AC7CD0"/>
    <w:rsid w:val="00AD0789"/>
    <w:rsid w:val="00AD4A7D"/>
    <w:rsid w:val="00AD5097"/>
    <w:rsid w:val="00AD52E2"/>
    <w:rsid w:val="00AD59AC"/>
    <w:rsid w:val="00AD7E73"/>
    <w:rsid w:val="00AE557F"/>
    <w:rsid w:val="00AE683C"/>
    <w:rsid w:val="00AE6BCA"/>
    <w:rsid w:val="00AE726B"/>
    <w:rsid w:val="00AF26DB"/>
    <w:rsid w:val="00AF2D6E"/>
    <w:rsid w:val="00AF3CD7"/>
    <w:rsid w:val="00AF41ED"/>
    <w:rsid w:val="00AF4D59"/>
    <w:rsid w:val="00AF5700"/>
    <w:rsid w:val="00AF5CDE"/>
    <w:rsid w:val="00AF6267"/>
    <w:rsid w:val="00AF77CE"/>
    <w:rsid w:val="00AF7B69"/>
    <w:rsid w:val="00B00EC2"/>
    <w:rsid w:val="00B01B1D"/>
    <w:rsid w:val="00B026A8"/>
    <w:rsid w:val="00B036DE"/>
    <w:rsid w:val="00B03962"/>
    <w:rsid w:val="00B03D0A"/>
    <w:rsid w:val="00B044E1"/>
    <w:rsid w:val="00B05557"/>
    <w:rsid w:val="00B079AE"/>
    <w:rsid w:val="00B07F7E"/>
    <w:rsid w:val="00B11199"/>
    <w:rsid w:val="00B129D4"/>
    <w:rsid w:val="00B149FD"/>
    <w:rsid w:val="00B150F3"/>
    <w:rsid w:val="00B15594"/>
    <w:rsid w:val="00B1622E"/>
    <w:rsid w:val="00B1779A"/>
    <w:rsid w:val="00B17E1B"/>
    <w:rsid w:val="00B21B4F"/>
    <w:rsid w:val="00B21D4A"/>
    <w:rsid w:val="00B22304"/>
    <w:rsid w:val="00B27981"/>
    <w:rsid w:val="00B323D9"/>
    <w:rsid w:val="00B33992"/>
    <w:rsid w:val="00B354C8"/>
    <w:rsid w:val="00B35CF8"/>
    <w:rsid w:val="00B377ED"/>
    <w:rsid w:val="00B418D3"/>
    <w:rsid w:val="00B428B3"/>
    <w:rsid w:val="00B43258"/>
    <w:rsid w:val="00B4414C"/>
    <w:rsid w:val="00B44ABF"/>
    <w:rsid w:val="00B44D37"/>
    <w:rsid w:val="00B4519B"/>
    <w:rsid w:val="00B45F25"/>
    <w:rsid w:val="00B46883"/>
    <w:rsid w:val="00B47A77"/>
    <w:rsid w:val="00B47D0F"/>
    <w:rsid w:val="00B51173"/>
    <w:rsid w:val="00B518C6"/>
    <w:rsid w:val="00B52D1E"/>
    <w:rsid w:val="00B55380"/>
    <w:rsid w:val="00B55D3D"/>
    <w:rsid w:val="00B567C7"/>
    <w:rsid w:val="00B5695E"/>
    <w:rsid w:val="00B57B07"/>
    <w:rsid w:val="00B60709"/>
    <w:rsid w:val="00B61018"/>
    <w:rsid w:val="00B614DA"/>
    <w:rsid w:val="00B618F7"/>
    <w:rsid w:val="00B61EF4"/>
    <w:rsid w:val="00B634FE"/>
    <w:rsid w:val="00B65925"/>
    <w:rsid w:val="00B65967"/>
    <w:rsid w:val="00B66512"/>
    <w:rsid w:val="00B66F31"/>
    <w:rsid w:val="00B6728C"/>
    <w:rsid w:val="00B70073"/>
    <w:rsid w:val="00B70E5A"/>
    <w:rsid w:val="00B71FF2"/>
    <w:rsid w:val="00B72D3B"/>
    <w:rsid w:val="00B73B77"/>
    <w:rsid w:val="00B73CB8"/>
    <w:rsid w:val="00B75FB9"/>
    <w:rsid w:val="00B760F5"/>
    <w:rsid w:val="00B77B55"/>
    <w:rsid w:val="00B81426"/>
    <w:rsid w:val="00B81D20"/>
    <w:rsid w:val="00B820EE"/>
    <w:rsid w:val="00B822A8"/>
    <w:rsid w:val="00B8289D"/>
    <w:rsid w:val="00B83716"/>
    <w:rsid w:val="00B83AE2"/>
    <w:rsid w:val="00B84151"/>
    <w:rsid w:val="00B845FB"/>
    <w:rsid w:val="00B85EE1"/>
    <w:rsid w:val="00B86926"/>
    <w:rsid w:val="00B86B0C"/>
    <w:rsid w:val="00B8707B"/>
    <w:rsid w:val="00B90007"/>
    <w:rsid w:val="00B92760"/>
    <w:rsid w:val="00B92AFC"/>
    <w:rsid w:val="00B93240"/>
    <w:rsid w:val="00B93291"/>
    <w:rsid w:val="00B95D00"/>
    <w:rsid w:val="00B9727A"/>
    <w:rsid w:val="00BA136D"/>
    <w:rsid w:val="00BA1645"/>
    <w:rsid w:val="00BA270C"/>
    <w:rsid w:val="00BA2798"/>
    <w:rsid w:val="00BA527C"/>
    <w:rsid w:val="00BA76FF"/>
    <w:rsid w:val="00BB1FA4"/>
    <w:rsid w:val="00BB3619"/>
    <w:rsid w:val="00BB409F"/>
    <w:rsid w:val="00BB492D"/>
    <w:rsid w:val="00BB4F05"/>
    <w:rsid w:val="00BB58DE"/>
    <w:rsid w:val="00BB7376"/>
    <w:rsid w:val="00BB7E6C"/>
    <w:rsid w:val="00BC1799"/>
    <w:rsid w:val="00BC2385"/>
    <w:rsid w:val="00BC374A"/>
    <w:rsid w:val="00BC3C9D"/>
    <w:rsid w:val="00BC4E33"/>
    <w:rsid w:val="00BC5C0B"/>
    <w:rsid w:val="00BC65B5"/>
    <w:rsid w:val="00BC7B2C"/>
    <w:rsid w:val="00BD0C7D"/>
    <w:rsid w:val="00BD1476"/>
    <w:rsid w:val="00BD3319"/>
    <w:rsid w:val="00BD3CAF"/>
    <w:rsid w:val="00BD45AA"/>
    <w:rsid w:val="00BD6628"/>
    <w:rsid w:val="00BD7BB0"/>
    <w:rsid w:val="00BE009C"/>
    <w:rsid w:val="00BE011C"/>
    <w:rsid w:val="00BE0CD7"/>
    <w:rsid w:val="00BE20AD"/>
    <w:rsid w:val="00BE2742"/>
    <w:rsid w:val="00BE29C5"/>
    <w:rsid w:val="00BE2E87"/>
    <w:rsid w:val="00BE3053"/>
    <w:rsid w:val="00BE50B3"/>
    <w:rsid w:val="00BE6226"/>
    <w:rsid w:val="00BE69AA"/>
    <w:rsid w:val="00BE711F"/>
    <w:rsid w:val="00BF0B65"/>
    <w:rsid w:val="00BF1E38"/>
    <w:rsid w:val="00BF326C"/>
    <w:rsid w:val="00BF3301"/>
    <w:rsid w:val="00BF37AE"/>
    <w:rsid w:val="00BF37BB"/>
    <w:rsid w:val="00BF3E47"/>
    <w:rsid w:val="00BF51A0"/>
    <w:rsid w:val="00BF5E85"/>
    <w:rsid w:val="00BF7575"/>
    <w:rsid w:val="00C0147D"/>
    <w:rsid w:val="00C02474"/>
    <w:rsid w:val="00C03382"/>
    <w:rsid w:val="00C040DA"/>
    <w:rsid w:val="00C04717"/>
    <w:rsid w:val="00C10AC1"/>
    <w:rsid w:val="00C1141A"/>
    <w:rsid w:val="00C11AA1"/>
    <w:rsid w:val="00C13017"/>
    <w:rsid w:val="00C1315D"/>
    <w:rsid w:val="00C1357D"/>
    <w:rsid w:val="00C146FB"/>
    <w:rsid w:val="00C14F33"/>
    <w:rsid w:val="00C15389"/>
    <w:rsid w:val="00C15FEF"/>
    <w:rsid w:val="00C17D9C"/>
    <w:rsid w:val="00C2027B"/>
    <w:rsid w:val="00C21767"/>
    <w:rsid w:val="00C21C9B"/>
    <w:rsid w:val="00C21D89"/>
    <w:rsid w:val="00C267C2"/>
    <w:rsid w:val="00C27E0E"/>
    <w:rsid w:val="00C30195"/>
    <w:rsid w:val="00C30358"/>
    <w:rsid w:val="00C316B8"/>
    <w:rsid w:val="00C316D2"/>
    <w:rsid w:val="00C318D8"/>
    <w:rsid w:val="00C3425A"/>
    <w:rsid w:val="00C3450B"/>
    <w:rsid w:val="00C3509B"/>
    <w:rsid w:val="00C35F4B"/>
    <w:rsid w:val="00C36CE0"/>
    <w:rsid w:val="00C3715A"/>
    <w:rsid w:val="00C3778B"/>
    <w:rsid w:val="00C37BDB"/>
    <w:rsid w:val="00C404BF"/>
    <w:rsid w:val="00C40C14"/>
    <w:rsid w:val="00C4319E"/>
    <w:rsid w:val="00C44A55"/>
    <w:rsid w:val="00C465EC"/>
    <w:rsid w:val="00C46685"/>
    <w:rsid w:val="00C46A35"/>
    <w:rsid w:val="00C473B8"/>
    <w:rsid w:val="00C504DA"/>
    <w:rsid w:val="00C5059D"/>
    <w:rsid w:val="00C5272D"/>
    <w:rsid w:val="00C52E86"/>
    <w:rsid w:val="00C53C9B"/>
    <w:rsid w:val="00C55FEF"/>
    <w:rsid w:val="00C5635E"/>
    <w:rsid w:val="00C56EDE"/>
    <w:rsid w:val="00C61261"/>
    <w:rsid w:val="00C619EF"/>
    <w:rsid w:val="00C6286C"/>
    <w:rsid w:val="00C62C8B"/>
    <w:rsid w:val="00C62DE6"/>
    <w:rsid w:val="00C641BD"/>
    <w:rsid w:val="00C65668"/>
    <w:rsid w:val="00C65C27"/>
    <w:rsid w:val="00C65EDC"/>
    <w:rsid w:val="00C667AB"/>
    <w:rsid w:val="00C66F43"/>
    <w:rsid w:val="00C70E4A"/>
    <w:rsid w:val="00C73DD7"/>
    <w:rsid w:val="00C73E2C"/>
    <w:rsid w:val="00C73FDF"/>
    <w:rsid w:val="00C74631"/>
    <w:rsid w:val="00C75DF8"/>
    <w:rsid w:val="00C7786F"/>
    <w:rsid w:val="00C77D82"/>
    <w:rsid w:val="00C77E18"/>
    <w:rsid w:val="00C811CF"/>
    <w:rsid w:val="00C817C8"/>
    <w:rsid w:val="00C830F4"/>
    <w:rsid w:val="00C834AD"/>
    <w:rsid w:val="00C84A7A"/>
    <w:rsid w:val="00C84F5C"/>
    <w:rsid w:val="00C8550A"/>
    <w:rsid w:val="00C858F8"/>
    <w:rsid w:val="00C90C16"/>
    <w:rsid w:val="00C90C3B"/>
    <w:rsid w:val="00C94941"/>
    <w:rsid w:val="00C94AA3"/>
    <w:rsid w:val="00C959F1"/>
    <w:rsid w:val="00C95B68"/>
    <w:rsid w:val="00C96DCF"/>
    <w:rsid w:val="00C96E24"/>
    <w:rsid w:val="00C9799C"/>
    <w:rsid w:val="00C97F51"/>
    <w:rsid w:val="00CA13CE"/>
    <w:rsid w:val="00CA17E5"/>
    <w:rsid w:val="00CA20FD"/>
    <w:rsid w:val="00CA2643"/>
    <w:rsid w:val="00CA4602"/>
    <w:rsid w:val="00CA466A"/>
    <w:rsid w:val="00CA4C58"/>
    <w:rsid w:val="00CA692E"/>
    <w:rsid w:val="00CA7075"/>
    <w:rsid w:val="00CA7C3E"/>
    <w:rsid w:val="00CB0DEC"/>
    <w:rsid w:val="00CB3A06"/>
    <w:rsid w:val="00CB3E08"/>
    <w:rsid w:val="00CB6A85"/>
    <w:rsid w:val="00CB735F"/>
    <w:rsid w:val="00CC09BE"/>
    <w:rsid w:val="00CC2E7B"/>
    <w:rsid w:val="00CC3E74"/>
    <w:rsid w:val="00CC56E5"/>
    <w:rsid w:val="00CC786C"/>
    <w:rsid w:val="00CD0A93"/>
    <w:rsid w:val="00CD0B7D"/>
    <w:rsid w:val="00CD111C"/>
    <w:rsid w:val="00CD1296"/>
    <w:rsid w:val="00CD2CF8"/>
    <w:rsid w:val="00CD4057"/>
    <w:rsid w:val="00CD456E"/>
    <w:rsid w:val="00CD621A"/>
    <w:rsid w:val="00CD63D1"/>
    <w:rsid w:val="00CD6784"/>
    <w:rsid w:val="00CD7122"/>
    <w:rsid w:val="00CE094C"/>
    <w:rsid w:val="00CE108B"/>
    <w:rsid w:val="00CE2734"/>
    <w:rsid w:val="00CE4CBA"/>
    <w:rsid w:val="00CE4F3B"/>
    <w:rsid w:val="00CE581C"/>
    <w:rsid w:val="00CE7AC6"/>
    <w:rsid w:val="00CF021E"/>
    <w:rsid w:val="00CF1F8C"/>
    <w:rsid w:val="00CF2F54"/>
    <w:rsid w:val="00CF3421"/>
    <w:rsid w:val="00CF4B06"/>
    <w:rsid w:val="00CF692B"/>
    <w:rsid w:val="00CF765E"/>
    <w:rsid w:val="00CF7685"/>
    <w:rsid w:val="00CF778A"/>
    <w:rsid w:val="00CF77AC"/>
    <w:rsid w:val="00D01127"/>
    <w:rsid w:val="00D01E96"/>
    <w:rsid w:val="00D03E09"/>
    <w:rsid w:val="00D04B03"/>
    <w:rsid w:val="00D05F42"/>
    <w:rsid w:val="00D06291"/>
    <w:rsid w:val="00D112F2"/>
    <w:rsid w:val="00D11627"/>
    <w:rsid w:val="00D11E62"/>
    <w:rsid w:val="00D15937"/>
    <w:rsid w:val="00D20F6F"/>
    <w:rsid w:val="00D22047"/>
    <w:rsid w:val="00D2291D"/>
    <w:rsid w:val="00D24418"/>
    <w:rsid w:val="00D25173"/>
    <w:rsid w:val="00D254D6"/>
    <w:rsid w:val="00D26F6F"/>
    <w:rsid w:val="00D2747B"/>
    <w:rsid w:val="00D2753F"/>
    <w:rsid w:val="00D31DA9"/>
    <w:rsid w:val="00D33598"/>
    <w:rsid w:val="00D33AE6"/>
    <w:rsid w:val="00D351A4"/>
    <w:rsid w:val="00D35522"/>
    <w:rsid w:val="00D355A8"/>
    <w:rsid w:val="00D355EA"/>
    <w:rsid w:val="00D36434"/>
    <w:rsid w:val="00D36764"/>
    <w:rsid w:val="00D36B0F"/>
    <w:rsid w:val="00D374F3"/>
    <w:rsid w:val="00D40132"/>
    <w:rsid w:val="00D411B4"/>
    <w:rsid w:val="00D413F0"/>
    <w:rsid w:val="00D42C20"/>
    <w:rsid w:val="00D449F1"/>
    <w:rsid w:val="00D45007"/>
    <w:rsid w:val="00D467AA"/>
    <w:rsid w:val="00D475FB"/>
    <w:rsid w:val="00D47D45"/>
    <w:rsid w:val="00D516EC"/>
    <w:rsid w:val="00D528EB"/>
    <w:rsid w:val="00D53711"/>
    <w:rsid w:val="00D538CE"/>
    <w:rsid w:val="00D53A10"/>
    <w:rsid w:val="00D549C9"/>
    <w:rsid w:val="00D5578A"/>
    <w:rsid w:val="00D55BD1"/>
    <w:rsid w:val="00D5620A"/>
    <w:rsid w:val="00D56408"/>
    <w:rsid w:val="00D57EED"/>
    <w:rsid w:val="00D62A22"/>
    <w:rsid w:val="00D6311A"/>
    <w:rsid w:val="00D63BE6"/>
    <w:rsid w:val="00D64565"/>
    <w:rsid w:val="00D66996"/>
    <w:rsid w:val="00D7010E"/>
    <w:rsid w:val="00D70645"/>
    <w:rsid w:val="00D71302"/>
    <w:rsid w:val="00D72B5F"/>
    <w:rsid w:val="00D75232"/>
    <w:rsid w:val="00D755C3"/>
    <w:rsid w:val="00D758CD"/>
    <w:rsid w:val="00D767B9"/>
    <w:rsid w:val="00D85189"/>
    <w:rsid w:val="00D87E4B"/>
    <w:rsid w:val="00D90339"/>
    <w:rsid w:val="00D9085D"/>
    <w:rsid w:val="00D927F1"/>
    <w:rsid w:val="00D963D6"/>
    <w:rsid w:val="00D97213"/>
    <w:rsid w:val="00DA27DE"/>
    <w:rsid w:val="00DA3E85"/>
    <w:rsid w:val="00DA4478"/>
    <w:rsid w:val="00DA77F5"/>
    <w:rsid w:val="00DB081E"/>
    <w:rsid w:val="00DB1941"/>
    <w:rsid w:val="00DB260F"/>
    <w:rsid w:val="00DB2EAF"/>
    <w:rsid w:val="00DB3A35"/>
    <w:rsid w:val="00DB3BEB"/>
    <w:rsid w:val="00DB47A6"/>
    <w:rsid w:val="00DB5575"/>
    <w:rsid w:val="00DB73EB"/>
    <w:rsid w:val="00DB75DF"/>
    <w:rsid w:val="00DC1674"/>
    <w:rsid w:val="00DC22B3"/>
    <w:rsid w:val="00DC2506"/>
    <w:rsid w:val="00DC38B2"/>
    <w:rsid w:val="00DC4506"/>
    <w:rsid w:val="00DC45D3"/>
    <w:rsid w:val="00DC6C5A"/>
    <w:rsid w:val="00DC7CF8"/>
    <w:rsid w:val="00DD181D"/>
    <w:rsid w:val="00DD2042"/>
    <w:rsid w:val="00DD219A"/>
    <w:rsid w:val="00DD3413"/>
    <w:rsid w:val="00DD3C44"/>
    <w:rsid w:val="00DD6AC4"/>
    <w:rsid w:val="00DD6D28"/>
    <w:rsid w:val="00DD7E5C"/>
    <w:rsid w:val="00DE003E"/>
    <w:rsid w:val="00DE0167"/>
    <w:rsid w:val="00DE2A79"/>
    <w:rsid w:val="00DE5E5D"/>
    <w:rsid w:val="00DE793F"/>
    <w:rsid w:val="00DE79B9"/>
    <w:rsid w:val="00DF0A3E"/>
    <w:rsid w:val="00DF1247"/>
    <w:rsid w:val="00DF2CC6"/>
    <w:rsid w:val="00DF5031"/>
    <w:rsid w:val="00DF50E6"/>
    <w:rsid w:val="00DF51BA"/>
    <w:rsid w:val="00DF5D7B"/>
    <w:rsid w:val="00DF6A45"/>
    <w:rsid w:val="00DF742D"/>
    <w:rsid w:val="00E0006C"/>
    <w:rsid w:val="00E0026E"/>
    <w:rsid w:val="00E00B48"/>
    <w:rsid w:val="00E0212F"/>
    <w:rsid w:val="00E02E2D"/>
    <w:rsid w:val="00E04220"/>
    <w:rsid w:val="00E042AF"/>
    <w:rsid w:val="00E04806"/>
    <w:rsid w:val="00E06952"/>
    <w:rsid w:val="00E06D41"/>
    <w:rsid w:val="00E07778"/>
    <w:rsid w:val="00E0781B"/>
    <w:rsid w:val="00E113FB"/>
    <w:rsid w:val="00E1141C"/>
    <w:rsid w:val="00E128E9"/>
    <w:rsid w:val="00E154F1"/>
    <w:rsid w:val="00E15C9C"/>
    <w:rsid w:val="00E15CF6"/>
    <w:rsid w:val="00E174E6"/>
    <w:rsid w:val="00E204E7"/>
    <w:rsid w:val="00E211D7"/>
    <w:rsid w:val="00E243A8"/>
    <w:rsid w:val="00E25556"/>
    <w:rsid w:val="00E30624"/>
    <w:rsid w:val="00E31534"/>
    <w:rsid w:val="00E35E09"/>
    <w:rsid w:val="00E36524"/>
    <w:rsid w:val="00E369A1"/>
    <w:rsid w:val="00E37D3E"/>
    <w:rsid w:val="00E40A11"/>
    <w:rsid w:val="00E41EA4"/>
    <w:rsid w:val="00E4212A"/>
    <w:rsid w:val="00E4246D"/>
    <w:rsid w:val="00E432D3"/>
    <w:rsid w:val="00E43424"/>
    <w:rsid w:val="00E44584"/>
    <w:rsid w:val="00E44839"/>
    <w:rsid w:val="00E452BE"/>
    <w:rsid w:val="00E45472"/>
    <w:rsid w:val="00E467AA"/>
    <w:rsid w:val="00E46A05"/>
    <w:rsid w:val="00E471BE"/>
    <w:rsid w:val="00E531C5"/>
    <w:rsid w:val="00E538D7"/>
    <w:rsid w:val="00E54CBD"/>
    <w:rsid w:val="00E574E7"/>
    <w:rsid w:val="00E5790E"/>
    <w:rsid w:val="00E57DC5"/>
    <w:rsid w:val="00E610CD"/>
    <w:rsid w:val="00E6383B"/>
    <w:rsid w:val="00E716C5"/>
    <w:rsid w:val="00E7240A"/>
    <w:rsid w:val="00E750B8"/>
    <w:rsid w:val="00E75498"/>
    <w:rsid w:val="00E76FE9"/>
    <w:rsid w:val="00E77134"/>
    <w:rsid w:val="00E773EC"/>
    <w:rsid w:val="00E7765A"/>
    <w:rsid w:val="00E7783A"/>
    <w:rsid w:val="00E77D9A"/>
    <w:rsid w:val="00E8328D"/>
    <w:rsid w:val="00E83A17"/>
    <w:rsid w:val="00E83C00"/>
    <w:rsid w:val="00E84C09"/>
    <w:rsid w:val="00E8678F"/>
    <w:rsid w:val="00E86C33"/>
    <w:rsid w:val="00E90E68"/>
    <w:rsid w:val="00E92456"/>
    <w:rsid w:val="00E9341D"/>
    <w:rsid w:val="00E938B6"/>
    <w:rsid w:val="00E93EEB"/>
    <w:rsid w:val="00E94BC3"/>
    <w:rsid w:val="00E94F4E"/>
    <w:rsid w:val="00E9502F"/>
    <w:rsid w:val="00EA1553"/>
    <w:rsid w:val="00EA1CE8"/>
    <w:rsid w:val="00EA2E1C"/>
    <w:rsid w:val="00EA50E2"/>
    <w:rsid w:val="00EA516C"/>
    <w:rsid w:val="00EA5897"/>
    <w:rsid w:val="00EA656E"/>
    <w:rsid w:val="00EA6A8D"/>
    <w:rsid w:val="00EA7872"/>
    <w:rsid w:val="00EA7D9E"/>
    <w:rsid w:val="00EB0F05"/>
    <w:rsid w:val="00EB3FEE"/>
    <w:rsid w:val="00EB4294"/>
    <w:rsid w:val="00EB443F"/>
    <w:rsid w:val="00EB7788"/>
    <w:rsid w:val="00EC14CB"/>
    <w:rsid w:val="00EC2171"/>
    <w:rsid w:val="00EC298E"/>
    <w:rsid w:val="00EC5710"/>
    <w:rsid w:val="00EC750F"/>
    <w:rsid w:val="00EC79AA"/>
    <w:rsid w:val="00EC7DB3"/>
    <w:rsid w:val="00EC7EAD"/>
    <w:rsid w:val="00ED0733"/>
    <w:rsid w:val="00ED19C0"/>
    <w:rsid w:val="00ED2907"/>
    <w:rsid w:val="00ED46C2"/>
    <w:rsid w:val="00ED6052"/>
    <w:rsid w:val="00EE0931"/>
    <w:rsid w:val="00EE0A0F"/>
    <w:rsid w:val="00EE1617"/>
    <w:rsid w:val="00EE2309"/>
    <w:rsid w:val="00EE2504"/>
    <w:rsid w:val="00EE2B67"/>
    <w:rsid w:val="00EE52AE"/>
    <w:rsid w:val="00EF1353"/>
    <w:rsid w:val="00EF16D7"/>
    <w:rsid w:val="00EF238B"/>
    <w:rsid w:val="00EF30DE"/>
    <w:rsid w:val="00EF35AD"/>
    <w:rsid w:val="00EF3AA0"/>
    <w:rsid w:val="00EF600C"/>
    <w:rsid w:val="00EF7192"/>
    <w:rsid w:val="00F00457"/>
    <w:rsid w:val="00F00DD7"/>
    <w:rsid w:val="00F0137D"/>
    <w:rsid w:val="00F016AF"/>
    <w:rsid w:val="00F03C24"/>
    <w:rsid w:val="00F05598"/>
    <w:rsid w:val="00F05A30"/>
    <w:rsid w:val="00F06713"/>
    <w:rsid w:val="00F06802"/>
    <w:rsid w:val="00F074B2"/>
    <w:rsid w:val="00F078DC"/>
    <w:rsid w:val="00F10EFC"/>
    <w:rsid w:val="00F11539"/>
    <w:rsid w:val="00F13ABC"/>
    <w:rsid w:val="00F13D87"/>
    <w:rsid w:val="00F1404F"/>
    <w:rsid w:val="00F154EB"/>
    <w:rsid w:val="00F1569B"/>
    <w:rsid w:val="00F156E5"/>
    <w:rsid w:val="00F16043"/>
    <w:rsid w:val="00F17940"/>
    <w:rsid w:val="00F17BA2"/>
    <w:rsid w:val="00F2303D"/>
    <w:rsid w:val="00F231D7"/>
    <w:rsid w:val="00F232F4"/>
    <w:rsid w:val="00F241A4"/>
    <w:rsid w:val="00F24268"/>
    <w:rsid w:val="00F2441C"/>
    <w:rsid w:val="00F251DB"/>
    <w:rsid w:val="00F25372"/>
    <w:rsid w:val="00F25689"/>
    <w:rsid w:val="00F26126"/>
    <w:rsid w:val="00F26D0D"/>
    <w:rsid w:val="00F27CCC"/>
    <w:rsid w:val="00F30118"/>
    <w:rsid w:val="00F302C5"/>
    <w:rsid w:val="00F30E14"/>
    <w:rsid w:val="00F31A38"/>
    <w:rsid w:val="00F32017"/>
    <w:rsid w:val="00F32229"/>
    <w:rsid w:val="00F33902"/>
    <w:rsid w:val="00F33D3F"/>
    <w:rsid w:val="00F350AA"/>
    <w:rsid w:val="00F4131C"/>
    <w:rsid w:val="00F4163A"/>
    <w:rsid w:val="00F41660"/>
    <w:rsid w:val="00F418FF"/>
    <w:rsid w:val="00F419A6"/>
    <w:rsid w:val="00F4253F"/>
    <w:rsid w:val="00F43DDE"/>
    <w:rsid w:val="00F50D3D"/>
    <w:rsid w:val="00F538B7"/>
    <w:rsid w:val="00F540F1"/>
    <w:rsid w:val="00F54669"/>
    <w:rsid w:val="00F54785"/>
    <w:rsid w:val="00F55258"/>
    <w:rsid w:val="00F555DA"/>
    <w:rsid w:val="00F555E6"/>
    <w:rsid w:val="00F56E8A"/>
    <w:rsid w:val="00F5744C"/>
    <w:rsid w:val="00F60E24"/>
    <w:rsid w:val="00F60FC2"/>
    <w:rsid w:val="00F61C45"/>
    <w:rsid w:val="00F61ED3"/>
    <w:rsid w:val="00F62DE1"/>
    <w:rsid w:val="00F62F4F"/>
    <w:rsid w:val="00F65160"/>
    <w:rsid w:val="00F6719D"/>
    <w:rsid w:val="00F70001"/>
    <w:rsid w:val="00F706E9"/>
    <w:rsid w:val="00F709E5"/>
    <w:rsid w:val="00F71974"/>
    <w:rsid w:val="00F72072"/>
    <w:rsid w:val="00F72360"/>
    <w:rsid w:val="00F748B9"/>
    <w:rsid w:val="00F75457"/>
    <w:rsid w:val="00F766CD"/>
    <w:rsid w:val="00F804A9"/>
    <w:rsid w:val="00F8207A"/>
    <w:rsid w:val="00F83BAF"/>
    <w:rsid w:val="00F83D40"/>
    <w:rsid w:val="00F843A3"/>
    <w:rsid w:val="00F84AA1"/>
    <w:rsid w:val="00F85DDF"/>
    <w:rsid w:val="00F8716C"/>
    <w:rsid w:val="00F9079B"/>
    <w:rsid w:val="00F91C60"/>
    <w:rsid w:val="00F92C25"/>
    <w:rsid w:val="00F92FD3"/>
    <w:rsid w:val="00F934BE"/>
    <w:rsid w:val="00F959C2"/>
    <w:rsid w:val="00F95C6D"/>
    <w:rsid w:val="00F9671B"/>
    <w:rsid w:val="00F96B81"/>
    <w:rsid w:val="00F96D61"/>
    <w:rsid w:val="00F973E6"/>
    <w:rsid w:val="00F97BF3"/>
    <w:rsid w:val="00FA052E"/>
    <w:rsid w:val="00FA1383"/>
    <w:rsid w:val="00FA17F4"/>
    <w:rsid w:val="00FA3152"/>
    <w:rsid w:val="00FA3590"/>
    <w:rsid w:val="00FA509A"/>
    <w:rsid w:val="00FA56D9"/>
    <w:rsid w:val="00FA5AF1"/>
    <w:rsid w:val="00FA5C1F"/>
    <w:rsid w:val="00FB0482"/>
    <w:rsid w:val="00FB1EA9"/>
    <w:rsid w:val="00FB2D3D"/>
    <w:rsid w:val="00FB43E3"/>
    <w:rsid w:val="00FB4D88"/>
    <w:rsid w:val="00FB58F7"/>
    <w:rsid w:val="00FB6CB1"/>
    <w:rsid w:val="00FB7369"/>
    <w:rsid w:val="00FB78D7"/>
    <w:rsid w:val="00FC0551"/>
    <w:rsid w:val="00FC0AF8"/>
    <w:rsid w:val="00FC1B86"/>
    <w:rsid w:val="00FC2C22"/>
    <w:rsid w:val="00FC324C"/>
    <w:rsid w:val="00FC395A"/>
    <w:rsid w:val="00FC3F50"/>
    <w:rsid w:val="00FC6E6E"/>
    <w:rsid w:val="00FC7C46"/>
    <w:rsid w:val="00FD134A"/>
    <w:rsid w:val="00FD228B"/>
    <w:rsid w:val="00FD483E"/>
    <w:rsid w:val="00FD4FAB"/>
    <w:rsid w:val="00FD51B2"/>
    <w:rsid w:val="00FD53EB"/>
    <w:rsid w:val="00FD61B0"/>
    <w:rsid w:val="00FD7DB8"/>
    <w:rsid w:val="00FE0B20"/>
    <w:rsid w:val="00FE24A9"/>
    <w:rsid w:val="00FE2886"/>
    <w:rsid w:val="00FE35C6"/>
    <w:rsid w:val="00FE62F4"/>
    <w:rsid w:val="00FE6DFF"/>
    <w:rsid w:val="00FF01BF"/>
    <w:rsid w:val="00FF0D9A"/>
    <w:rsid w:val="00FF2BEB"/>
    <w:rsid w:val="00FF314F"/>
    <w:rsid w:val="00FF34E6"/>
    <w:rsid w:val="00FF36B6"/>
    <w:rsid w:val="00FF3BC3"/>
    <w:rsid w:val="00FF3C50"/>
    <w:rsid w:val="00FF4CA2"/>
    <w:rsid w:val="00FF59E5"/>
    <w:rsid w:val="00FF6246"/>
    <w:rsid w:val="00FF714D"/>
    <w:rsid w:val="00FF78BB"/>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Straight Arrow Connector 13"/>
        <o:r id="V:Rule2" type="connector" idref="#Straight Arrow Connector 7"/>
        <o:r id="V:Rule3" type="connector" idref="#Straight Arrow Connector 2"/>
        <o:r id="V:Rule4" type="connector" idref="#Straight Arrow Connector 4"/>
        <o:r id="V:Rule5" type="connector" idref="#Straight Arrow Connector 9"/>
        <o:r id="V:Rule6" type="connector" idref="#Straight Arrow Connector 1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semiHidden="0" w:uiPriority="39" w:unhideWhenUsed="0" w:qFormat="1"/>
  </w:latentStyles>
  <w:style w:type="paragraph" w:default="1" w:styleId="Normal">
    <w:name w:val="Normal"/>
    <w:qFormat/>
    <w:rsid w:val="002D4AA5"/>
    <w:pPr>
      <w:spacing w:after="200" w:line="276" w:lineRule="auto"/>
    </w:pPr>
    <w:rPr>
      <w:sz w:val="22"/>
      <w:szCs w:val="22"/>
      <w:lang w:eastAsia="en-US"/>
    </w:rPr>
  </w:style>
  <w:style w:type="paragraph" w:styleId="Heading1">
    <w:name w:val="heading 1"/>
    <w:basedOn w:val="Normal"/>
    <w:next w:val="Normal"/>
    <w:link w:val="Heading1Char"/>
    <w:uiPriority w:val="99"/>
    <w:qFormat/>
    <w:rsid w:val="00F078DC"/>
    <w:pPr>
      <w:keepNext/>
      <w:keepLines/>
      <w:spacing w:before="480" w:after="0"/>
      <w:outlineLvl w:val="0"/>
    </w:pPr>
    <w:rPr>
      <w:rFonts w:ascii="Cambria" w:eastAsia="Times New Roman" w:hAnsi="Cambria"/>
      <w:b/>
      <w:bCs/>
      <w:color w:val="365F91"/>
      <w:sz w:val="28"/>
      <w:szCs w:val="28"/>
      <w:lang w:val="en-US"/>
    </w:rPr>
  </w:style>
  <w:style w:type="paragraph" w:styleId="Heading2">
    <w:name w:val="heading 2"/>
    <w:basedOn w:val="Normal"/>
    <w:next w:val="Normal"/>
    <w:link w:val="Heading2Char"/>
    <w:uiPriority w:val="99"/>
    <w:qFormat/>
    <w:locked/>
    <w:rsid w:val="00AE726B"/>
    <w:pPr>
      <w:keepNext/>
      <w:suppressAutoHyphens/>
      <w:spacing w:before="240" w:after="60"/>
      <w:outlineLvl w:val="1"/>
    </w:pPr>
    <w:rPr>
      <w:rFonts w:ascii="Arial" w:hAnsi="Arial" w:cs="Arial"/>
      <w:b/>
      <w:bCs/>
      <w:i/>
      <w:iCs/>
      <w:sz w:val="28"/>
      <w:szCs w:val="28"/>
      <w:lang w:eastAsia="ar-SA"/>
    </w:rPr>
  </w:style>
  <w:style w:type="paragraph" w:styleId="Heading3">
    <w:name w:val="heading 3"/>
    <w:basedOn w:val="Normal"/>
    <w:next w:val="Normal"/>
    <w:link w:val="Heading3Char"/>
    <w:uiPriority w:val="99"/>
    <w:qFormat/>
    <w:locked/>
    <w:rsid w:val="00AE726B"/>
    <w:pPr>
      <w:widowControl w:val="0"/>
      <w:autoSpaceDE w:val="0"/>
      <w:autoSpaceDN w:val="0"/>
      <w:adjustRightInd w:val="0"/>
      <w:spacing w:after="0" w:line="240" w:lineRule="auto"/>
      <w:outlineLvl w:val="2"/>
    </w:pPr>
    <w:rPr>
      <w:rFonts w:ascii="Courier New" w:hAnsi="Courier New" w:cs="Courier New"/>
      <w:b/>
      <w:bCs/>
      <w:color w:val="000000"/>
      <w:sz w:val="26"/>
      <w:szCs w:val="26"/>
      <w:lang w:eastAsia="en-GB"/>
    </w:rPr>
  </w:style>
  <w:style w:type="paragraph" w:styleId="Heading4">
    <w:name w:val="heading 4"/>
    <w:basedOn w:val="Normal"/>
    <w:link w:val="Heading4Char"/>
    <w:uiPriority w:val="99"/>
    <w:qFormat/>
    <w:locked/>
    <w:rsid w:val="00AE726B"/>
    <w:pPr>
      <w:spacing w:before="100" w:beforeAutospacing="1" w:after="100" w:afterAutospacing="1" w:line="240" w:lineRule="auto"/>
      <w:outlineLvl w:val="3"/>
    </w:pPr>
    <w:rPr>
      <w:rFonts w:ascii="Times New Roman" w:hAnsi="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rsid w:val="00A60B50"/>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A755D2"/>
    <w:rPr>
      <w:rFonts w:ascii="Lucida Grande" w:hAnsi="Lucida Grande"/>
      <w:sz w:val="18"/>
      <w:szCs w:val="18"/>
    </w:rPr>
  </w:style>
  <w:style w:type="character" w:customStyle="1" w:styleId="Heading1Char">
    <w:name w:val="Heading 1 Char"/>
    <w:link w:val="Heading1"/>
    <w:uiPriority w:val="99"/>
    <w:locked/>
    <w:rsid w:val="00F078DC"/>
    <w:rPr>
      <w:rFonts w:ascii="Cambria" w:hAnsi="Cambria" w:cs="Times New Roman"/>
      <w:b/>
      <w:bCs/>
      <w:color w:val="365F91"/>
      <w:sz w:val="28"/>
      <w:szCs w:val="28"/>
      <w:lang w:val="en-US"/>
    </w:rPr>
  </w:style>
  <w:style w:type="character" w:customStyle="1" w:styleId="Heading2Char">
    <w:name w:val="Heading 2 Char"/>
    <w:link w:val="Heading2"/>
    <w:uiPriority w:val="99"/>
    <w:locked/>
    <w:rsid w:val="00AE726B"/>
    <w:rPr>
      <w:rFonts w:ascii="Arial" w:hAnsi="Arial" w:cs="Arial"/>
      <w:b/>
      <w:bCs/>
      <w:i/>
      <w:iCs/>
      <w:sz w:val="28"/>
      <w:szCs w:val="28"/>
      <w:lang w:val="en-GB" w:eastAsia="ar-SA" w:bidi="ar-SA"/>
    </w:rPr>
  </w:style>
  <w:style w:type="character" w:customStyle="1" w:styleId="Heading3Char">
    <w:name w:val="Heading 3 Char"/>
    <w:link w:val="Heading3"/>
    <w:uiPriority w:val="99"/>
    <w:locked/>
    <w:rsid w:val="00AE726B"/>
    <w:rPr>
      <w:rFonts w:ascii="Courier New" w:hAnsi="Courier New" w:cs="Courier New"/>
      <w:b/>
      <w:bCs/>
      <w:color w:val="000000"/>
      <w:sz w:val="26"/>
      <w:szCs w:val="26"/>
      <w:lang w:val="en-GB" w:eastAsia="en-GB" w:bidi="ar-SA"/>
    </w:rPr>
  </w:style>
  <w:style w:type="character" w:customStyle="1" w:styleId="Heading4Char">
    <w:name w:val="Heading 4 Char"/>
    <w:link w:val="Heading4"/>
    <w:uiPriority w:val="99"/>
    <w:locked/>
    <w:rsid w:val="00AE726B"/>
    <w:rPr>
      <w:rFonts w:cs="Times New Roman"/>
      <w:b/>
      <w:bCs/>
      <w:sz w:val="24"/>
      <w:szCs w:val="24"/>
      <w:lang w:val="en-GB" w:eastAsia="en-GB" w:bidi="ar-SA"/>
    </w:rPr>
  </w:style>
  <w:style w:type="character" w:customStyle="1" w:styleId="BalloonTextChar1">
    <w:name w:val="Balloon Text Char1"/>
    <w:link w:val="BalloonText"/>
    <w:uiPriority w:val="99"/>
    <w:semiHidden/>
    <w:locked/>
    <w:rsid w:val="00A60B50"/>
    <w:rPr>
      <w:rFonts w:ascii="Tahoma" w:hAnsi="Tahoma" w:cs="Tahoma"/>
      <w:sz w:val="16"/>
      <w:szCs w:val="16"/>
    </w:rPr>
  </w:style>
  <w:style w:type="character" w:styleId="Emphasis">
    <w:name w:val="Emphasis"/>
    <w:uiPriority w:val="99"/>
    <w:qFormat/>
    <w:rsid w:val="00243455"/>
    <w:rPr>
      <w:rFonts w:cs="Times New Roman"/>
      <w:i/>
      <w:iCs/>
    </w:rPr>
  </w:style>
  <w:style w:type="paragraph" w:styleId="Bibliography">
    <w:name w:val="Bibliography"/>
    <w:basedOn w:val="Normal"/>
    <w:next w:val="Normal"/>
    <w:uiPriority w:val="99"/>
    <w:rsid w:val="00F078DC"/>
  </w:style>
  <w:style w:type="character" w:styleId="CommentReference">
    <w:name w:val="annotation reference"/>
    <w:uiPriority w:val="99"/>
    <w:semiHidden/>
    <w:rsid w:val="00CF3421"/>
    <w:rPr>
      <w:rFonts w:cs="Times New Roman"/>
      <w:sz w:val="16"/>
      <w:szCs w:val="16"/>
    </w:rPr>
  </w:style>
  <w:style w:type="paragraph" w:styleId="CommentText">
    <w:name w:val="annotation text"/>
    <w:basedOn w:val="Normal"/>
    <w:link w:val="CommentTextChar"/>
    <w:uiPriority w:val="99"/>
    <w:semiHidden/>
    <w:rsid w:val="00CF3421"/>
    <w:rPr>
      <w:sz w:val="20"/>
      <w:szCs w:val="20"/>
    </w:rPr>
  </w:style>
  <w:style w:type="character" w:customStyle="1" w:styleId="CommentTextChar">
    <w:name w:val="Comment Text Char"/>
    <w:link w:val="CommentText"/>
    <w:uiPriority w:val="99"/>
    <w:semiHidden/>
    <w:locked/>
    <w:rsid w:val="00B8289D"/>
    <w:rPr>
      <w:rFonts w:cs="Times New Roman"/>
      <w:sz w:val="20"/>
      <w:szCs w:val="20"/>
      <w:lang w:eastAsia="en-US"/>
    </w:rPr>
  </w:style>
  <w:style w:type="paragraph" w:styleId="CommentSubject">
    <w:name w:val="annotation subject"/>
    <w:basedOn w:val="CommentText"/>
    <w:next w:val="CommentText"/>
    <w:link w:val="CommentSubjectChar"/>
    <w:uiPriority w:val="99"/>
    <w:semiHidden/>
    <w:rsid w:val="00CF3421"/>
    <w:rPr>
      <w:b/>
      <w:bCs/>
    </w:rPr>
  </w:style>
  <w:style w:type="character" w:customStyle="1" w:styleId="CommentSubjectChar">
    <w:name w:val="Comment Subject Char"/>
    <w:link w:val="CommentSubject"/>
    <w:uiPriority w:val="99"/>
    <w:semiHidden/>
    <w:locked/>
    <w:rsid w:val="00B8289D"/>
    <w:rPr>
      <w:rFonts w:cs="Times New Roman"/>
      <w:b/>
      <w:bCs/>
      <w:sz w:val="20"/>
      <w:szCs w:val="20"/>
      <w:lang w:eastAsia="en-US"/>
    </w:rPr>
  </w:style>
  <w:style w:type="paragraph" w:styleId="FootnoteText">
    <w:name w:val="footnote text"/>
    <w:basedOn w:val="Normal"/>
    <w:link w:val="FootnoteTextChar"/>
    <w:uiPriority w:val="99"/>
    <w:semiHidden/>
    <w:rsid w:val="0084484A"/>
    <w:pPr>
      <w:spacing w:after="0" w:line="240" w:lineRule="auto"/>
    </w:pPr>
    <w:rPr>
      <w:rFonts w:ascii="Times New Roman" w:hAnsi="Times New Roman"/>
      <w:sz w:val="24"/>
      <w:szCs w:val="24"/>
    </w:rPr>
  </w:style>
  <w:style w:type="character" w:customStyle="1" w:styleId="FootnoteTextChar">
    <w:name w:val="Footnote Text Char"/>
    <w:link w:val="FootnoteText"/>
    <w:uiPriority w:val="99"/>
    <w:semiHidden/>
    <w:locked/>
    <w:rsid w:val="00F54669"/>
    <w:rPr>
      <w:rFonts w:cs="Times New Roman"/>
      <w:sz w:val="20"/>
      <w:szCs w:val="20"/>
      <w:lang w:eastAsia="en-US"/>
    </w:rPr>
  </w:style>
  <w:style w:type="character" w:styleId="FootnoteReference">
    <w:name w:val="footnote reference"/>
    <w:uiPriority w:val="99"/>
    <w:semiHidden/>
    <w:rsid w:val="0084484A"/>
    <w:rPr>
      <w:rFonts w:cs="Times New Roman"/>
      <w:vertAlign w:val="superscript"/>
    </w:rPr>
  </w:style>
  <w:style w:type="paragraph" w:styleId="Footer">
    <w:name w:val="footer"/>
    <w:basedOn w:val="Normal"/>
    <w:link w:val="FooterChar"/>
    <w:uiPriority w:val="99"/>
    <w:rsid w:val="008301FE"/>
    <w:pPr>
      <w:tabs>
        <w:tab w:val="center" w:pos="4153"/>
        <w:tab w:val="right" w:pos="8306"/>
      </w:tabs>
    </w:pPr>
  </w:style>
  <w:style w:type="character" w:customStyle="1" w:styleId="FooterChar">
    <w:name w:val="Footer Char"/>
    <w:link w:val="Footer"/>
    <w:uiPriority w:val="99"/>
    <w:locked/>
    <w:rsid w:val="00845B73"/>
    <w:rPr>
      <w:rFonts w:cs="Times New Roman"/>
      <w:lang w:eastAsia="en-US"/>
    </w:rPr>
  </w:style>
  <w:style w:type="character" w:styleId="PageNumber">
    <w:name w:val="page number"/>
    <w:uiPriority w:val="99"/>
    <w:rsid w:val="008301FE"/>
    <w:rPr>
      <w:rFonts w:cs="Times New Roman"/>
    </w:rPr>
  </w:style>
  <w:style w:type="character" w:styleId="Hyperlink">
    <w:name w:val="Hyperlink"/>
    <w:uiPriority w:val="99"/>
    <w:rsid w:val="003236E5"/>
    <w:rPr>
      <w:rFonts w:cs="Times New Roman"/>
      <w:color w:val="0000FF"/>
      <w:u w:val="single"/>
    </w:rPr>
  </w:style>
  <w:style w:type="character" w:styleId="Strong">
    <w:name w:val="Strong"/>
    <w:uiPriority w:val="99"/>
    <w:qFormat/>
    <w:locked/>
    <w:rsid w:val="003236E5"/>
    <w:rPr>
      <w:rFonts w:cs="Times New Roman"/>
      <w:b/>
      <w:bCs/>
    </w:rPr>
  </w:style>
  <w:style w:type="table" w:styleId="TableGrid">
    <w:name w:val="Table Grid"/>
    <w:basedOn w:val="TableNormal"/>
    <w:uiPriority w:val="99"/>
    <w:locked/>
    <w:rsid w:val="00136E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Characters">
    <w:name w:val="Footnote Characters"/>
    <w:uiPriority w:val="99"/>
    <w:rsid w:val="00AE726B"/>
    <w:rPr>
      <w:rFonts w:cs="Times New Roman"/>
      <w:vertAlign w:val="superscript"/>
    </w:rPr>
  </w:style>
  <w:style w:type="paragraph" w:customStyle="1" w:styleId="WW-Default">
    <w:name w:val="WW-Default"/>
    <w:uiPriority w:val="99"/>
    <w:rsid w:val="00AE726B"/>
    <w:pPr>
      <w:suppressAutoHyphens/>
      <w:autoSpaceDE w:val="0"/>
    </w:pPr>
    <w:rPr>
      <w:rFonts w:ascii="Arial" w:hAnsi="Arial" w:cs="Arial"/>
      <w:color w:val="000000"/>
      <w:sz w:val="24"/>
      <w:szCs w:val="24"/>
      <w:lang w:eastAsia="ar-SA"/>
    </w:rPr>
  </w:style>
  <w:style w:type="character" w:customStyle="1" w:styleId="titles-source">
    <w:name w:val="titles-source"/>
    <w:uiPriority w:val="99"/>
    <w:rsid w:val="00AE726B"/>
    <w:rPr>
      <w:rFonts w:cs="Times New Roman"/>
    </w:rPr>
  </w:style>
  <w:style w:type="paragraph" w:styleId="NormalWeb">
    <w:name w:val="Normal (Web)"/>
    <w:basedOn w:val="Normal"/>
    <w:uiPriority w:val="99"/>
    <w:rsid w:val="00AE726B"/>
    <w:pPr>
      <w:spacing w:before="100" w:beforeAutospacing="1" w:after="100" w:afterAutospacing="1" w:line="240" w:lineRule="auto"/>
    </w:pPr>
    <w:rPr>
      <w:rFonts w:ascii="Times New Roman" w:eastAsia="Times New Roman" w:hAnsi="Times New Roman"/>
      <w:sz w:val="24"/>
      <w:szCs w:val="24"/>
      <w:lang w:eastAsia="zh-CN"/>
    </w:rPr>
  </w:style>
  <w:style w:type="paragraph" w:styleId="ListParagraph">
    <w:name w:val="List Paragraph"/>
    <w:basedOn w:val="Normal"/>
    <w:uiPriority w:val="99"/>
    <w:qFormat/>
    <w:rsid w:val="00AE726B"/>
    <w:pPr>
      <w:ind w:left="720"/>
      <w:contextualSpacing/>
    </w:pPr>
  </w:style>
  <w:style w:type="paragraph" w:styleId="Header">
    <w:name w:val="header"/>
    <w:basedOn w:val="Normal"/>
    <w:link w:val="HeaderChar"/>
    <w:uiPriority w:val="99"/>
    <w:semiHidden/>
    <w:rsid w:val="00AE726B"/>
    <w:pPr>
      <w:tabs>
        <w:tab w:val="center" w:pos="4513"/>
        <w:tab w:val="right" w:pos="9026"/>
      </w:tabs>
      <w:suppressAutoHyphens/>
      <w:spacing w:after="0" w:line="240" w:lineRule="auto"/>
    </w:pPr>
    <w:rPr>
      <w:rFonts w:cs="Calibri"/>
      <w:lang w:eastAsia="ar-SA"/>
    </w:rPr>
  </w:style>
  <w:style w:type="character" w:customStyle="1" w:styleId="HeaderChar">
    <w:name w:val="Header Char"/>
    <w:link w:val="Header"/>
    <w:uiPriority w:val="99"/>
    <w:semiHidden/>
    <w:locked/>
    <w:rsid w:val="00AE726B"/>
    <w:rPr>
      <w:rFonts w:ascii="Calibri" w:hAnsi="Calibri" w:cs="Calibri"/>
      <w:sz w:val="22"/>
      <w:szCs w:val="22"/>
      <w:lang w:val="en-GB" w:eastAsia="ar-SA" w:bidi="ar-SA"/>
    </w:rPr>
  </w:style>
  <w:style w:type="paragraph" w:styleId="BodyText3">
    <w:name w:val="Body Text 3"/>
    <w:basedOn w:val="Normal"/>
    <w:link w:val="BodyText3Char"/>
    <w:uiPriority w:val="99"/>
    <w:rsid w:val="00AE726B"/>
    <w:pPr>
      <w:spacing w:after="160" w:line="240" w:lineRule="auto"/>
    </w:pPr>
    <w:rPr>
      <w:rFonts w:ascii="Comic Sans MS" w:hAnsi="Comic Sans MS"/>
      <w:color w:val="000000"/>
      <w:sz w:val="18"/>
      <w:szCs w:val="18"/>
      <w:lang w:eastAsia="en-GB"/>
    </w:rPr>
  </w:style>
  <w:style w:type="character" w:customStyle="1" w:styleId="BodyText3Char">
    <w:name w:val="Body Text 3 Char"/>
    <w:link w:val="BodyText3"/>
    <w:uiPriority w:val="99"/>
    <w:locked/>
    <w:rsid w:val="00AE726B"/>
    <w:rPr>
      <w:rFonts w:ascii="Comic Sans MS" w:hAnsi="Comic Sans MS" w:cs="Times New Roman"/>
      <w:color w:val="000000"/>
      <w:sz w:val="18"/>
      <w:szCs w:val="18"/>
      <w:lang w:val="en-GB" w:eastAsia="en-GB" w:bidi="ar-SA"/>
    </w:rPr>
  </w:style>
  <w:style w:type="paragraph" w:styleId="Caption">
    <w:name w:val="caption"/>
    <w:basedOn w:val="Normal"/>
    <w:next w:val="Normal"/>
    <w:uiPriority w:val="99"/>
    <w:qFormat/>
    <w:locked/>
    <w:rsid w:val="00AE726B"/>
    <w:pPr>
      <w:spacing w:line="240" w:lineRule="auto"/>
    </w:pPr>
    <w:rPr>
      <w:rFonts w:ascii="Times New Roman" w:hAnsi="Times New Roman"/>
      <w:b/>
      <w:bCs/>
      <w:color w:val="4F81BD"/>
      <w:sz w:val="18"/>
      <w:szCs w:val="18"/>
      <w:lang w:eastAsia="en-GB"/>
    </w:rPr>
  </w:style>
  <w:style w:type="character" w:styleId="FollowedHyperlink">
    <w:name w:val="FollowedHyperlink"/>
    <w:uiPriority w:val="99"/>
    <w:rsid w:val="00AE726B"/>
    <w:rPr>
      <w:rFonts w:cs="Times New Roman"/>
      <w:color w:val="800080"/>
      <w:u w:val="single"/>
    </w:rPr>
  </w:style>
  <w:style w:type="paragraph" w:styleId="TOCHeading">
    <w:name w:val="TOC Heading"/>
    <w:basedOn w:val="Heading1"/>
    <w:next w:val="Normal"/>
    <w:uiPriority w:val="39"/>
    <w:qFormat/>
    <w:rsid w:val="002B1BDD"/>
    <w:pPr>
      <w:outlineLvl w:val="9"/>
    </w:pPr>
  </w:style>
  <w:style w:type="paragraph" w:styleId="TOC1">
    <w:name w:val="toc 1"/>
    <w:basedOn w:val="Normal"/>
    <w:next w:val="Normal"/>
    <w:autoRedefine/>
    <w:uiPriority w:val="39"/>
    <w:qFormat/>
    <w:locked/>
    <w:rsid w:val="002B1BDD"/>
    <w:pPr>
      <w:spacing w:before="120" w:after="120"/>
    </w:pPr>
    <w:rPr>
      <w:rFonts w:cs="Calibri"/>
      <w:b/>
      <w:bCs/>
      <w:caps/>
      <w:sz w:val="20"/>
      <w:szCs w:val="20"/>
    </w:rPr>
  </w:style>
  <w:style w:type="paragraph" w:styleId="TOC2">
    <w:name w:val="toc 2"/>
    <w:basedOn w:val="Normal"/>
    <w:next w:val="Normal"/>
    <w:autoRedefine/>
    <w:uiPriority w:val="39"/>
    <w:qFormat/>
    <w:locked/>
    <w:rsid w:val="00752575"/>
    <w:pPr>
      <w:widowControl w:val="0"/>
      <w:tabs>
        <w:tab w:val="right" w:leader="dot" w:pos="8188"/>
      </w:tabs>
      <w:spacing w:after="0"/>
      <w:ind w:left="221"/>
    </w:pPr>
    <w:rPr>
      <w:rFonts w:cs="Calibri"/>
      <w:smallCaps/>
      <w:sz w:val="20"/>
      <w:szCs w:val="20"/>
    </w:rPr>
  </w:style>
  <w:style w:type="paragraph" w:styleId="TOC3">
    <w:name w:val="toc 3"/>
    <w:basedOn w:val="Normal"/>
    <w:next w:val="Normal"/>
    <w:autoRedefine/>
    <w:uiPriority w:val="39"/>
    <w:qFormat/>
    <w:locked/>
    <w:rsid w:val="002B1BDD"/>
    <w:pPr>
      <w:spacing w:after="0"/>
      <w:ind w:left="440"/>
    </w:pPr>
    <w:rPr>
      <w:rFonts w:cs="Calibri"/>
      <w:i/>
      <w:iCs/>
      <w:sz w:val="20"/>
      <w:szCs w:val="20"/>
    </w:rPr>
  </w:style>
  <w:style w:type="paragraph" w:styleId="TOC4">
    <w:name w:val="toc 4"/>
    <w:basedOn w:val="Normal"/>
    <w:next w:val="Normal"/>
    <w:autoRedefine/>
    <w:uiPriority w:val="99"/>
    <w:locked/>
    <w:rsid w:val="00107958"/>
    <w:pPr>
      <w:spacing w:after="0"/>
      <w:ind w:left="660"/>
    </w:pPr>
    <w:rPr>
      <w:rFonts w:cs="Calibri"/>
      <w:sz w:val="18"/>
      <w:szCs w:val="18"/>
    </w:rPr>
  </w:style>
  <w:style w:type="paragraph" w:styleId="TOC5">
    <w:name w:val="toc 5"/>
    <w:basedOn w:val="Normal"/>
    <w:next w:val="Normal"/>
    <w:autoRedefine/>
    <w:uiPriority w:val="99"/>
    <w:locked/>
    <w:rsid w:val="00107958"/>
    <w:pPr>
      <w:spacing w:after="0"/>
      <w:ind w:left="880"/>
    </w:pPr>
    <w:rPr>
      <w:rFonts w:cs="Calibri"/>
      <w:sz w:val="18"/>
      <w:szCs w:val="18"/>
    </w:rPr>
  </w:style>
  <w:style w:type="paragraph" w:styleId="TOC6">
    <w:name w:val="toc 6"/>
    <w:basedOn w:val="Normal"/>
    <w:next w:val="Normal"/>
    <w:autoRedefine/>
    <w:uiPriority w:val="99"/>
    <w:locked/>
    <w:rsid w:val="00107958"/>
    <w:pPr>
      <w:spacing w:after="0"/>
      <w:ind w:left="1100"/>
    </w:pPr>
    <w:rPr>
      <w:rFonts w:cs="Calibri"/>
      <w:sz w:val="18"/>
      <w:szCs w:val="18"/>
    </w:rPr>
  </w:style>
  <w:style w:type="paragraph" w:styleId="TOC7">
    <w:name w:val="toc 7"/>
    <w:basedOn w:val="Normal"/>
    <w:next w:val="Normal"/>
    <w:autoRedefine/>
    <w:uiPriority w:val="99"/>
    <w:locked/>
    <w:rsid w:val="00107958"/>
    <w:pPr>
      <w:spacing w:after="0"/>
      <w:ind w:left="1320"/>
    </w:pPr>
    <w:rPr>
      <w:rFonts w:cs="Calibri"/>
      <w:sz w:val="18"/>
      <w:szCs w:val="18"/>
    </w:rPr>
  </w:style>
  <w:style w:type="paragraph" w:styleId="TOC8">
    <w:name w:val="toc 8"/>
    <w:basedOn w:val="Normal"/>
    <w:next w:val="Normal"/>
    <w:autoRedefine/>
    <w:uiPriority w:val="99"/>
    <w:locked/>
    <w:rsid w:val="00107958"/>
    <w:pPr>
      <w:spacing w:after="0"/>
      <w:ind w:left="1540"/>
    </w:pPr>
    <w:rPr>
      <w:rFonts w:cs="Calibri"/>
      <w:sz w:val="18"/>
      <w:szCs w:val="18"/>
    </w:rPr>
  </w:style>
  <w:style w:type="paragraph" w:styleId="TOC9">
    <w:name w:val="toc 9"/>
    <w:basedOn w:val="Normal"/>
    <w:next w:val="Normal"/>
    <w:autoRedefine/>
    <w:uiPriority w:val="99"/>
    <w:locked/>
    <w:rsid w:val="00107958"/>
    <w:pPr>
      <w:spacing w:after="0"/>
      <w:ind w:left="1760"/>
    </w:pPr>
    <w:rPr>
      <w:rFonts w:cs="Calibri"/>
      <w:sz w:val="18"/>
      <w:szCs w:val="18"/>
    </w:rPr>
  </w:style>
  <w:style w:type="table" w:styleId="TableWeb2">
    <w:name w:val="Table Web 2"/>
    <w:basedOn w:val="TableNormal"/>
    <w:uiPriority w:val="99"/>
    <w:rsid w:val="002D336B"/>
    <w:pPr>
      <w:spacing w:after="200" w:line="276" w:lineRule="auto"/>
    </w:pPr>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Grid1">
    <w:name w:val="Table Grid1"/>
    <w:basedOn w:val="TableNormal"/>
    <w:next w:val="TableGrid"/>
    <w:uiPriority w:val="59"/>
    <w:rsid w:val="0012427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316FCC"/>
  </w:style>
  <w:style w:type="numbering" w:customStyle="1" w:styleId="NoList2">
    <w:name w:val="No List2"/>
    <w:next w:val="NoList"/>
    <w:uiPriority w:val="99"/>
    <w:semiHidden/>
    <w:unhideWhenUsed/>
    <w:rsid w:val="0058669C"/>
  </w:style>
  <w:style w:type="numbering" w:customStyle="1" w:styleId="NoList3">
    <w:name w:val="No List3"/>
    <w:next w:val="NoList"/>
    <w:uiPriority w:val="99"/>
    <w:semiHidden/>
    <w:unhideWhenUsed/>
    <w:rsid w:val="00A203C2"/>
  </w:style>
  <w:style w:type="table" w:customStyle="1" w:styleId="TableGrid2">
    <w:name w:val="Table Grid2"/>
    <w:basedOn w:val="TableNormal"/>
    <w:next w:val="TableGrid"/>
    <w:uiPriority w:val="99"/>
    <w:rsid w:val="00A203C2"/>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21">
    <w:name w:val="Table Web 21"/>
    <w:basedOn w:val="TableNormal"/>
    <w:next w:val="TableWeb2"/>
    <w:uiPriority w:val="99"/>
    <w:rsid w:val="00A203C2"/>
    <w:rPr>
      <w:rFonts w:eastAsia="Times New Roman" w:cs="Calibri"/>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customStyle="1" w:styleId="TableGrid11">
    <w:name w:val="Table Grid11"/>
    <w:uiPriority w:val="99"/>
    <w:rsid w:val="00A203C2"/>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qFormat/>
    <w:locked/>
    <w:rsid w:val="00D528E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D528EB"/>
    <w:rPr>
      <w:rFonts w:asciiTheme="majorHAnsi" w:eastAsiaTheme="majorEastAsia" w:hAnsiTheme="majorHAnsi" w:cstheme="majorBidi"/>
      <w:i/>
      <w:iCs/>
      <w:color w:val="4F81BD" w:themeColor="accent1"/>
      <w:spacing w:val="15"/>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caption" w:locked="1" w:semiHidden="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semiHidden="0" w:uiPriority="39" w:unhideWhenUsed="0" w:qFormat="1"/>
  </w:latentStyles>
  <w:style w:type="paragraph" w:default="1" w:styleId="Normal">
    <w:name w:val="Normal"/>
    <w:qFormat/>
    <w:rsid w:val="002D4AA5"/>
    <w:pPr>
      <w:spacing w:after="200" w:line="276" w:lineRule="auto"/>
    </w:pPr>
    <w:rPr>
      <w:sz w:val="22"/>
      <w:szCs w:val="22"/>
      <w:lang w:eastAsia="en-US"/>
    </w:rPr>
  </w:style>
  <w:style w:type="paragraph" w:styleId="Heading1">
    <w:name w:val="heading 1"/>
    <w:basedOn w:val="Normal"/>
    <w:next w:val="Normal"/>
    <w:link w:val="Heading1Char"/>
    <w:uiPriority w:val="99"/>
    <w:qFormat/>
    <w:rsid w:val="00F078DC"/>
    <w:pPr>
      <w:keepNext/>
      <w:keepLines/>
      <w:spacing w:before="480" w:after="0"/>
      <w:outlineLvl w:val="0"/>
    </w:pPr>
    <w:rPr>
      <w:rFonts w:ascii="Cambria" w:eastAsia="Times New Roman" w:hAnsi="Cambria"/>
      <w:b/>
      <w:bCs/>
      <w:color w:val="365F91"/>
      <w:sz w:val="28"/>
      <w:szCs w:val="28"/>
      <w:lang w:val="en-US"/>
    </w:rPr>
  </w:style>
  <w:style w:type="paragraph" w:styleId="Heading2">
    <w:name w:val="heading 2"/>
    <w:basedOn w:val="Normal"/>
    <w:next w:val="Normal"/>
    <w:link w:val="Heading2Char"/>
    <w:uiPriority w:val="99"/>
    <w:qFormat/>
    <w:locked/>
    <w:rsid w:val="00AE726B"/>
    <w:pPr>
      <w:keepNext/>
      <w:suppressAutoHyphens/>
      <w:spacing w:before="240" w:after="60"/>
      <w:outlineLvl w:val="1"/>
    </w:pPr>
    <w:rPr>
      <w:rFonts w:ascii="Arial" w:hAnsi="Arial" w:cs="Arial"/>
      <w:b/>
      <w:bCs/>
      <w:i/>
      <w:iCs/>
      <w:sz w:val="28"/>
      <w:szCs w:val="28"/>
      <w:lang w:eastAsia="ar-SA"/>
    </w:rPr>
  </w:style>
  <w:style w:type="paragraph" w:styleId="Heading3">
    <w:name w:val="heading 3"/>
    <w:basedOn w:val="Normal"/>
    <w:next w:val="Normal"/>
    <w:link w:val="Heading3Char"/>
    <w:uiPriority w:val="99"/>
    <w:qFormat/>
    <w:locked/>
    <w:rsid w:val="00AE726B"/>
    <w:pPr>
      <w:widowControl w:val="0"/>
      <w:autoSpaceDE w:val="0"/>
      <w:autoSpaceDN w:val="0"/>
      <w:adjustRightInd w:val="0"/>
      <w:spacing w:after="0" w:line="240" w:lineRule="auto"/>
      <w:outlineLvl w:val="2"/>
    </w:pPr>
    <w:rPr>
      <w:rFonts w:ascii="Courier New" w:hAnsi="Courier New" w:cs="Courier New"/>
      <w:b/>
      <w:bCs/>
      <w:color w:val="000000"/>
      <w:sz w:val="26"/>
      <w:szCs w:val="26"/>
      <w:lang w:eastAsia="en-GB"/>
    </w:rPr>
  </w:style>
  <w:style w:type="paragraph" w:styleId="Heading4">
    <w:name w:val="heading 4"/>
    <w:basedOn w:val="Normal"/>
    <w:link w:val="Heading4Char"/>
    <w:uiPriority w:val="99"/>
    <w:qFormat/>
    <w:locked/>
    <w:rsid w:val="00AE726B"/>
    <w:pPr>
      <w:spacing w:before="100" w:beforeAutospacing="1" w:after="100" w:afterAutospacing="1" w:line="240" w:lineRule="auto"/>
      <w:outlineLvl w:val="3"/>
    </w:pPr>
    <w:rPr>
      <w:rFonts w:ascii="Times New Roman" w:hAnsi="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rsid w:val="00A60B50"/>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A755D2"/>
    <w:rPr>
      <w:rFonts w:ascii="Lucida Grande" w:hAnsi="Lucida Grande"/>
      <w:sz w:val="18"/>
      <w:szCs w:val="18"/>
    </w:rPr>
  </w:style>
  <w:style w:type="character" w:customStyle="1" w:styleId="Heading1Char">
    <w:name w:val="Heading 1 Char"/>
    <w:link w:val="Heading1"/>
    <w:uiPriority w:val="99"/>
    <w:locked/>
    <w:rsid w:val="00F078DC"/>
    <w:rPr>
      <w:rFonts w:ascii="Cambria" w:hAnsi="Cambria" w:cs="Times New Roman"/>
      <w:b/>
      <w:bCs/>
      <w:color w:val="365F91"/>
      <w:sz w:val="28"/>
      <w:szCs w:val="28"/>
      <w:lang w:val="en-US"/>
    </w:rPr>
  </w:style>
  <w:style w:type="character" w:customStyle="1" w:styleId="Heading2Char">
    <w:name w:val="Heading 2 Char"/>
    <w:link w:val="Heading2"/>
    <w:uiPriority w:val="99"/>
    <w:locked/>
    <w:rsid w:val="00AE726B"/>
    <w:rPr>
      <w:rFonts w:ascii="Arial" w:hAnsi="Arial" w:cs="Arial"/>
      <w:b/>
      <w:bCs/>
      <w:i/>
      <w:iCs/>
      <w:sz w:val="28"/>
      <w:szCs w:val="28"/>
      <w:lang w:val="en-GB" w:eastAsia="ar-SA" w:bidi="ar-SA"/>
    </w:rPr>
  </w:style>
  <w:style w:type="character" w:customStyle="1" w:styleId="Heading3Char">
    <w:name w:val="Heading 3 Char"/>
    <w:link w:val="Heading3"/>
    <w:uiPriority w:val="99"/>
    <w:locked/>
    <w:rsid w:val="00AE726B"/>
    <w:rPr>
      <w:rFonts w:ascii="Courier New" w:hAnsi="Courier New" w:cs="Courier New"/>
      <w:b/>
      <w:bCs/>
      <w:color w:val="000000"/>
      <w:sz w:val="26"/>
      <w:szCs w:val="26"/>
      <w:lang w:val="en-GB" w:eastAsia="en-GB" w:bidi="ar-SA"/>
    </w:rPr>
  </w:style>
  <w:style w:type="character" w:customStyle="1" w:styleId="Heading4Char">
    <w:name w:val="Heading 4 Char"/>
    <w:link w:val="Heading4"/>
    <w:uiPriority w:val="99"/>
    <w:locked/>
    <w:rsid w:val="00AE726B"/>
    <w:rPr>
      <w:rFonts w:cs="Times New Roman"/>
      <w:b/>
      <w:bCs/>
      <w:sz w:val="24"/>
      <w:szCs w:val="24"/>
      <w:lang w:val="en-GB" w:eastAsia="en-GB" w:bidi="ar-SA"/>
    </w:rPr>
  </w:style>
  <w:style w:type="character" w:customStyle="1" w:styleId="BalloonTextChar1">
    <w:name w:val="Balloon Text Char1"/>
    <w:link w:val="BalloonText"/>
    <w:uiPriority w:val="99"/>
    <w:semiHidden/>
    <w:locked/>
    <w:rsid w:val="00A60B50"/>
    <w:rPr>
      <w:rFonts w:ascii="Tahoma" w:hAnsi="Tahoma" w:cs="Tahoma"/>
      <w:sz w:val="16"/>
      <w:szCs w:val="16"/>
    </w:rPr>
  </w:style>
  <w:style w:type="character" w:styleId="Emphasis">
    <w:name w:val="Emphasis"/>
    <w:uiPriority w:val="99"/>
    <w:qFormat/>
    <w:rsid w:val="00243455"/>
    <w:rPr>
      <w:rFonts w:cs="Times New Roman"/>
      <w:i/>
      <w:iCs/>
    </w:rPr>
  </w:style>
  <w:style w:type="paragraph" w:styleId="Bibliography">
    <w:name w:val="Bibliography"/>
    <w:basedOn w:val="Normal"/>
    <w:next w:val="Normal"/>
    <w:uiPriority w:val="99"/>
    <w:rsid w:val="00F078DC"/>
  </w:style>
  <w:style w:type="character" w:styleId="CommentReference">
    <w:name w:val="annotation reference"/>
    <w:uiPriority w:val="99"/>
    <w:semiHidden/>
    <w:rsid w:val="00CF3421"/>
    <w:rPr>
      <w:rFonts w:cs="Times New Roman"/>
      <w:sz w:val="16"/>
      <w:szCs w:val="16"/>
    </w:rPr>
  </w:style>
  <w:style w:type="paragraph" w:styleId="CommentText">
    <w:name w:val="annotation text"/>
    <w:basedOn w:val="Normal"/>
    <w:link w:val="CommentTextChar"/>
    <w:uiPriority w:val="99"/>
    <w:semiHidden/>
    <w:rsid w:val="00CF3421"/>
    <w:rPr>
      <w:sz w:val="20"/>
      <w:szCs w:val="20"/>
    </w:rPr>
  </w:style>
  <w:style w:type="character" w:customStyle="1" w:styleId="CommentTextChar">
    <w:name w:val="Comment Text Char"/>
    <w:link w:val="CommentText"/>
    <w:uiPriority w:val="99"/>
    <w:semiHidden/>
    <w:locked/>
    <w:rsid w:val="00B8289D"/>
    <w:rPr>
      <w:rFonts w:cs="Times New Roman"/>
      <w:sz w:val="20"/>
      <w:szCs w:val="20"/>
      <w:lang w:eastAsia="en-US"/>
    </w:rPr>
  </w:style>
  <w:style w:type="paragraph" w:styleId="CommentSubject">
    <w:name w:val="annotation subject"/>
    <w:basedOn w:val="CommentText"/>
    <w:next w:val="CommentText"/>
    <w:link w:val="CommentSubjectChar"/>
    <w:uiPriority w:val="99"/>
    <w:semiHidden/>
    <w:rsid w:val="00CF3421"/>
    <w:rPr>
      <w:b/>
      <w:bCs/>
    </w:rPr>
  </w:style>
  <w:style w:type="character" w:customStyle="1" w:styleId="CommentSubjectChar">
    <w:name w:val="Comment Subject Char"/>
    <w:link w:val="CommentSubject"/>
    <w:uiPriority w:val="99"/>
    <w:semiHidden/>
    <w:locked/>
    <w:rsid w:val="00B8289D"/>
    <w:rPr>
      <w:rFonts w:cs="Times New Roman"/>
      <w:b/>
      <w:bCs/>
      <w:sz w:val="20"/>
      <w:szCs w:val="20"/>
      <w:lang w:eastAsia="en-US"/>
    </w:rPr>
  </w:style>
  <w:style w:type="paragraph" w:styleId="FootnoteText">
    <w:name w:val="footnote text"/>
    <w:basedOn w:val="Normal"/>
    <w:link w:val="FootnoteTextChar"/>
    <w:uiPriority w:val="99"/>
    <w:semiHidden/>
    <w:rsid w:val="0084484A"/>
    <w:pPr>
      <w:spacing w:after="0" w:line="240" w:lineRule="auto"/>
    </w:pPr>
    <w:rPr>
      <w:rFonts w:ascii="Times New Roman" w:hAnsi="Times New Roman"/>
      <w:sz w:val="24"/>
      <w:szCs w:val="24"/>
    </w:rPr>
  </w:style>
  <w:style w:type="character" w:customStyle="1" w:styleId="FootnoteTextChar">
    <w:name w:val="Footnote Text Char"/>
    <w:link w:val="FootnoteText"/>
    <w:uiPriority w:val="99"/>
    <w:semiHidden/>
    <w:locked/>
    <w:rsid w:val="00F54669"/>
    <w:rPr>
      <w:rFonts w:cs="Times New Roman"/>
      <w:sz w:val="20"/>
      <w:szCs w:val="20"/>
      <w:lang w:eastAsia="en-US"/>
    </w:rPr>
  </w:style>
  <w:style w:type="character" w:styleId="FootnoteReference">
    <w:name w:val="footnote reference"/>
    <w:uiPriority w:val="99"/>
    <w:semiHidden/>
    <w:rsid w:val="0084484A"/>
    <w:rPr>
      <w:rFonts w:cs="Times New Roman"/>
      <w:vertAlign w:val="superscript"/>
    </w:rPr>
  </w:style>
  <w:style w:type="paragraph" w:styleId="Footer">
    <w:name w:val="footer"/>
    <w:basedOn w:val="Normal"/>
    <w:link w:val="FooterChar"/>
    <w:uiPriority w:val="99"/>
    <w:rsid w:val="008301FE"/>
    <w:pPr>
      <w:tabs>
        <w:tab w:val="center" w:pos="4153"/>
        <w:tab w:val="right" w:pos="8306"/>
      </w:tabs>
    </w:pPr>
  </w:style>
  <w:style w:type="character" w:customStyle="1" w:styleId="FooterChar">
    <w:name w:val="Footer Char"/>
    <w:link w:val="Footer"/>
    <w:uiPriority w:val="99"/>
    <w:locked/>
    <w:rsid w:val="00845B73"/>
    <w:rPr>
      <w:rFonts w:cs="Times New Roman"/>
      <w:lang w:eastAsia="en-US"/>
    </w:rPr>
  </w:style>
  <w:style w:type="character" w:styleId="PageNumber">
    <w:name w:val="page number"/>
    <w:uiPriority w:val="99"/>
    <w:rsid w:val="008301FE"/>
    <w:rPr>
      <w:rFonts w:cs="Times New Roman"/>
    </w:rPr>
  </w:style>
  <w:style w:type="character" w:styleId="Hyperlink">
    <w:name w:val="Hyperlink"/>
    <w:uiPriority w:val="99"/>
    <w:rsid w:val="003236E5"/>
    <w:rPr>
      <w:rFonts w:cs="Times New Roman"/>
      <w:color w:val="0000FF"/>
      <w:u w:val="single"/>
    </w:rPr>
  </w:style>
  <w:style w:type="character" w:styleId="Strong">
    <w:name w:val="Strong"/>
    <w:uiPriority w:val="99"/>
    <w:qFormat/>
    <w:locked/>
    <w:rsid w:val="003236E5"/>
    <w:rPr>
      <w:rFonts w:cs="Times New Roman"/>
      <w:b/>
      <w:bCs/>
    </w:rPr>
  </w:style>
  <w:style w:type="table" w:styleId="TableGrid">
    <w:name w:val="Table Grid"/>
    <w:basedOn w:val="TableNormal"/>
    <w:uiPriority w:val="99"/>
    <w:locked/>
    <w:rsid w:val="00136E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Characters">
    <w:name w:val="Footnote Characters"/>
    <w:uiPriority w:val="99"/>
    <w:rsid w:val="00AE726B"/>
    <w:rPr>
      <w:rFonts w:cs="Times New Roman"/>
      <w:vertAlign w:val="superscript"/>
    </w:rPr>
  </w:style>
  <w:style w:type="paragraph" w:customStyle="1" w:styleId="WW-Default">
    <w:name w:val="WW-Default"/>
    <w:uiPriority w:val="99"/>
    <w:rsid w:val="00AE726B"/>
    <w:pPr>
      <w:suppressAutoHyphens/>
      <w:autoSpaceDE w:val="0"/>
    </w:pPr>
    <w:rPr>
      <w:rFonts w:ascii="Arial" w:hAnsi="Arial" w:cs="Arial"/>
      <w:color w:val="000000"/>
      <w:sz w:val="24"/>
      <w:szCs w:val="24"/>
      <w:lang w:eastAsia="ar-SA"/>
    </w:rPr>
  </w:style>
  <w:style w:type="character" w:customStyle="1" w:styleId="titles-source">
    <w:name w:val="titles-source"/>
    <w:uiPriority w:val="99"/>
    <w:rsid w:val="00AE726B"/>
    <w:rPr>
      <w:rFonts w:cs="Times New Roman"/>
    </w:rPr>
  </w:style>
  <w:style w:type="paragraph" w:styleId="NormalWeb">
    <w:name w:val="Normal (Web)"/>
    <w:basedOn w:val="Normal"/>
    <w:uiPriority w:val="99"/>
    <w:rsid w:val="00AE726B"/>
    <w:pPr>
      <w:spacing w:before="100" w:beforeAutospacing="1" w:after="100" w:afterAutospacing="1" w:line="240" w:lineRule="auto"/>
    </w:pPr>
    <w:rPr>
      <w:rFonts w:ascii="Times New Roman" w:eastAsia="Times New Roman" w:hAnsi="Times New Roman"/>
      <w:sz w:val="24"/>
      <w:szCs w:val="24"/>
      <w:lang w:eastAsia="zh-CN"/>
    </w:rPr>
  </w:style>
  <w:style w:type="paragraph" w:styleId="ListParagraph">
    <w:name w:val="List Paragraph"/>
    <w:basedOn w:val="Normal"/>
    <w:uiPriority w:val="99"/>
    <w:qFormat/>
    <w:rsid w:val="00AE726B"/>
    <w:pPr>
      <w:ind w:left="720"/>
      <w:contextualSpacing/>
    </w:pPr>
  </w:style>
  <w:style w:type="paragraph" w:styleId="Header">
    <w:name w:val="header"/>
    <w:basedOn w:val="Normal"/>
    <w:link w:val="HeaderChar"/>
    <w:uiPriority w:val="99"/>
    <w:semiHidden/>
    <w:rsid w:val="00AE726B"/>
    <w:pPr>
      <w:tabs>
        <w:tab w:val="center" w:pos="4513"/>
        <w:tab w:val="right" w:pos="9026"/>
      </w:tabs>
      <w:suppressAutoHyphens/>
      <w:spacing w:after="0" w:line="240" w:lineRule="auto"/>
    </w:pPr>
    <w:rPr>
      <w:rFonts w:cs="Calibri"/>
      <w:lang w:eastAsia="ar-SA"/>
    </w:rPr>
  </w:style>
  <w:style w:type="character" w:customStyle="1" w:styleId="HeaderChar">
    <w:name w:val="Header Char"/>
    <w:link w:val="Header"/>
    <w:uiPriority w:val="99"/>
    <w:semiHidden/>
    <w:locked/>
    <w:rsid w:val="00AE726B"/>
    <w:rPr>
      <w:rFonts w:ascii="Calibri" w:hAnsi="Calibri" w:cs="Calibri"/>
      <w:sz w:val="22"/>
      <w:szCs w:val="22"/>
      <w:lang w:val="en-GB" w:eastAsia="ar-SA" w:bidi="ar-SA"/>
    </w:rPr>
  </w:style>
  <w:style w:type="paragraph" w:styleId="BodyText3">
    <w:name w:val="Body Text 3"/>
    <w:basedOn w:val="Normal"/>
    <w:link w:val="BodyText3Char"/>
    <w:uiPriority w:val="99"/>
    <w:rsid w:val="00AE726B"/>
    <w:pPr>
      <w:spacing w:after="160" w:line="240" w:lineRule="auto"/>
    </w:pPr>
    <w:rPr>
      <w:rFonts w:ascii="Comic Sans MS" w:hAnsi="Comic Sans MS"/>
      <w:color w:val="000000"/>
      <w:sz w:val="18"/>
      <w:szCs w:val="18"/>
      <w:lang w:eastAsia="en-GB"/>
    </w:rPr>
  </w:style>
  <w:style w:type="character" w:customStyle="1" w:styleId="BodyText3Char">
    <w:name w:val="Body Text 3 Char"/>
    <w:link w:val="BodyText3"/>
    <w:uiPriority w:val="99"/>
    <w:locked/>
    <w:rsid w:val="00AE726B"/>
    <w:rPr>
      <w:rFonts w:ascii="Comic Sans MS" w:hAnsi="Comic Sans MS" w:cs="Times New Roman"/>
      <w:color w:val="000000"/>
      <w:sz w:val="18"/>
      <w:szCs w:val="18"/>
      <w:lang w:val="en-GB" w:eastAsia="en-GB" w:bidi="ar-SA"/>
    </w:rPr>
  </w:style>
  <w:style w:type="paragraph" w:styleId="Caption">
    <w:name w:val="caption"/>
    <w:basedOn w:val="Normal"/>
    <w:next w:val="Normal"/>
    <w:uiPriority w:val="99"/>
    <w:qFormat/>
    <w:locked/>
    <w:rsid w:val="00AE726B"/>
    <w:pPr>
      <w:spacing w:line="240" w:lineRule="auto"/>
    </w:pPr>
    <w:rPr>
      <w:rFonts w:ascii="Times New Roman" w:hAnsi="Times New Roman"/>
      <w:b/>
      <w:bCs/>
      <w:color w:val="4F81BD"/>
      <w:sz w:val="18"/>
      <w:szCs w:val="18"/>
      <w:lang w:eastAsia="en-GB"/>
    </w:rPr>
  </w:style>
  <w:style w:type="character" w:styleId="FollowedHyperlink">
    <w:name w:val="FollowedHyperlink"/>
    <w:uiPriority w:val="99"/>
    <w:rsid w:val="00AE726B"/>
    <w:rPr>
      <w:rFonts w:cs="Times New Roman"/>
      <w:color w:val="800080"/>
      <w:u w:val="single"/>
    </w:rPr>
  </w:style>
  <w:style w:type="paragraph" w:styleId="TOCHeading">
    <w:name w:val="TOC Heading"/>
    <w:basedOn w:val="Heading1"/>
    <w:next w:val="Normal"/>
    <w:uiPriority w:val="39"/>
    <w:qFormat/>
    <w:rsid w:val="002B1BDD"/>
    <w:pPr>
      <w:outlineLvl w:val="9"/>
    </w:pPr>
  </w:style>
  <w:style w:type="paragraph" w:styleId="TOC1">
    <w:name w:val="toc 1"/>
    <w:basedOn w:val="Normal"/>
    <w:next w:val="Normal"/>
    <w:autoRedefine/>
    <w:uiPriority w:val="39"/>
    <w:qFormat/>
    <w:locked/>
    <w:rsid w:val="002B1BDD"/>
    <w:pPr>
      <w:spacing w:before="120" w:after="120"/>
    </w:pPr>
    <w:rPr>
      <w:rFonts w:cs="Calibri"/>
      <w:b/>
      <w:bCs/>
      <w:caps/>
      <w:sz w:val="20"/>
      <w:szCs w:val="20"/>
    </w:rPr>
  </w:style>
  <w:style w:type="paragraph" w:styleId="TOC2">
    <w:name w:val="toc 2"/>
    <w:basedOn w:val="Normal"/>
    <w:next w:val="Normal"/>
    <w:autoRedefine/>
    <w:uiPriority w:val="39"/>
    <w:qFormat/>
    <w:locked/>
    <w:rsid w:val="00752575"/>
    <w:pPr>
      <w:widowControl w:val="0"/>
      <w:tabs>
        <w:tab w:val="right" w:leader="dot" w:pos="8188"/>
      </w:tabs>
      <w:spacing w:after="0"/>
      <w:ind w:left="221"/>
    </w:pPr>
    <w:rPr>
      <w:rFonts w:cs="Calibri"/>
      <w:smallCaps/>
      <w:sz w:val="20"/>
      <w:szCs w:val="20"/>
    </w:rPr>
  </w:style>
  <w:style w:type="paragraph" w:styleId="TOC3">
    <w:name w:val="toc 3"/>
    <w:basedOn w:val="Normal"/>
    <w:next w:val="Normal"/>
    <w:autoRedefine/>
    <w:uiPriority w:val="39"/>
    <w:qFormat/>
    <w:locked/>
    <w:rsid w:val="002B1BDD"/>
    <w:pPr>
      <w:spacing w:after="0"/>
      <w:ind w:left="440"/>
    </w:pPr>
    <w:rPr>
      <w:rFonts w:cs="Calibri"/>
      <w:i/>
      <w:iCs/>
      <w:sz w:val="20"/>
      <w:szCs w:val="20"/>
    </w:rPr>
  </w:style>
  <w:style w:type="paragraph" w:styleId="TOC4">
    <w:name w:val="toc 4"/>
    <w:basedOn w:val="Normal"/>
    <w:next w:val="Normal"/>
    <w:autoRedefine/>
    <w:uiPriority w:val="99"/>
    <w:locked/>
    <w:rsid w:val="00107958"/>
    <w:pPr>
      <w:spacing w:after="0"/>
      <w:ind w:left="660"/>
    </w:pPr>
    <w:rPr>
      <w:rFonts w:cs="Calibri"/>
      <w:sz w:val="18"/>
      <w:szCs w:val="18"/>
    </w:rPr>
  </w:style>
  <w:style w:type="paragraph" w:styleId="TOC5">
    <w:name w:val="toc 5"/>
    <w:basedOn w:val="Normal"/>
    <w:next w:val="Normal"/>
    <w:autoRedefine/>
    <w:uiPriority w:val="99"/>
    <w:locked/>
    <w:rsid w:val="00107958"/>
    <w:pPr>
      <w:spacing w:after="0"/>
      <w:ind w:left="880"/>
    </w:pPr>
    <w:rPr>
      <w:rFonts w:cs="Calibri"/>
      <w:sz w:val="18"/>
      <w:szCs w:val="18"/>
    </w:rPr>
  </w:style>
  <w:style w:type="paragraph" w:styleId="TOC6">
    <w:name w:val="toc 6"/>
    <w:basedOn w:val="Normal"/>
    <w:next w:val="Normal"/>
    <w:autoRedefine/>
    <w:uiPriority w:val="99"/>
    <w:locked/>
    <w:rsid w:val="00107958"/>
    <w:pPr>
      <w:spacing w:after="0"/>
      <w:ind w:left="1100"/>
    </w:pPr>
    <w:rPr>
      <w:rFonts w:cs="Calibri"/>
      <w:sz w:val="18"/>
      <w:szCs w:val="18"/>
    </w:rPr>
  </w:style>
  <w:style w:type="paragraph" w:styleId="TOC7">
    <w:name w:val="toc 7"/>
    <w:basedOn w:val="Normal"/>
    <w:next w:val="Normal"/>
    <w:autoRedefine/>
    <w:uiPriority w:val="99"/>
    <w:locked/>
    <w:rsid w:val="00107958"/>
    <w:pPr>
      <w:spacing w:after="0"/>
      <w:ind w:left="1320"/>
    </w:pPr>
    <w:rPr>
      <w:rFonts w:cs="Calibri"/>
      <w:sz w:val="18"/>
      <w:szCs w:val="18"/>
    </w:rPr>
  </w:style>
  <w:style w:type="paragraph" w:styleId="TOC8">
    <w:name w:val="toc 8"/>
    <w:basedOn w:val="Normal"/>
    <w:next w:val="Normal"/>
    <w:autoRedefine/>
    <w:uiPriority w:val="99"/>
    <w:locked/>
    <w:rsid w:val="00107958"/>
    <w:pPr>
      <w:spacing w:after="0"/>
      <w:ind w:left="1540"/>
    </w:pPr>
    <w:rPr>
      <w:rFonts w:cs="Calibri"/>
      <w:sz w:val="18"/>
      <w:szCs w:val="18"/>
    </w:rPr>
  </w:style>
  <w:style w:type="paragraph" w:styleId="TOC9">
    <w:name w:val="toc 9"/>
    <w:basedOn w:val="Normal"/>
    <w:next w:val="Normal"/>
    <w:autoRedefine/>
    <w:uiPriority w:val="99"/>
    <w:locked/>
    <w:rsid w:val="00107958"/>
    <w:pPr>
      <w:spacing w:after="0"/>
      <w:ind w:left="1760"/>
    </w:pPr>
    <w:rPr>
      <w:rFonts w:cs="Calibri"/>
      <w:sz w:val="18"/>
      <w:szCs w:val="18"/>
    </w:rPr>
  </w:style>
  <w:style w:type="table" w:styleId="TableWeb2">
    <w:name w:val="Table Web 2"/>
    <w:basedOn w:val="TableNormal"/>
    <w:uiPriority w:val="99"/>
    <w:rsid w:val="002D336B"/>
    <w:pPr>
      <w:spacing w:after="200" w:line="276" w:lineRule="auto"/>
    </w:pPr>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Grid1">
    <w:name w:val="Table Grid1"/>
    <w:basedOn w:val="TableNormal"/>
    <w:next w:val="TableGrid"/>
    <w:uiPriority w:val="59"/>
    <w:rsid w:val="0012427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316FCC"/>
  </w:style>
  <w:style w:type="numbering" w:customStyle="1" w:styleId="NoList2">
    <w:name w:val="No List2"/>
    <w:next w:val="NoList"/>
    <w:uiPriority w:val="99"/>
    <w:semiHidden/>
    <w:unhideWhenUsed/>
    <w:rsid w:val="0058669C"/>
  </w:style>
  <w:style w:type="numbering" w:customStyle="1" w:styleId="NoList3">
    <w:name w:val="No List3"/>
    <w:next w:val="NoList"/>
    <w:uiPriority w:val="99"/>
    <w:semiHidden/>
    <w:unhideWhenUsed/>
    <w:rsid w:val="00A203C2"/>
  </w:style>
  <w:style w:type="table" w:customStyle="1" w:styleId="TableGrid2">
    <w:name w:val="Table Grid2"/>
    <w:basedOn w:val="TableNormal"/>
    <w:next w:val="TableGrid"/>
    <w:uiPriority w:val="99"/>
    <w:rsid w:val="00A203C2"/>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21">
    <w:name w:val="Table Web 21"/>
    <w:basedOn w:val="TableNormal"/>
    <w:next w:val="TableWeb2"/>
    <w:uiPriority w:val="99"/>
    <w:rsid w:val="00A203C2"/>
    <w:rPr>
      <w:rFonts w:eastAsia="Times New Roman" w:cs="Calibri"/>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customStyle="1" w:styleId="TableGrid11">
    <w:name w:val="Table Grid11"/>
    <w:uiPriority w:val="99"/>
    <w:rsid w:val="00A203C2"/>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qFormat/>
    <w:locked/>
    <w:rsid w:val="00D528E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D528EB"/>
    <w:rPr>
      <w:rFonts w:asciiTheme="majorHAnsi" w:eastAsiaTheme="majorEastAsia" w:hAnsiTheme="majorHAnsi" w:cstheme="majorBidi"/>
      <w:i/>
      <w:iCs/>
      <w:color w:val="4F81BD" w:themeColor="accent1"/>
      <w:spacing w:val="15"/>
      <w:sz w:val="24"/>
      <w:szCs w:val="24"/>
      <w:lang w:eastAsia="en-US"/>
    </w:rPr>
  </w:style>
</w:styles>
</file>

<file path=word/webSettings.xml><?xml version="1.0" encoding="utf-8"?>
<w:webSettings xmlns:r="http://schemas.openxmlformats.org/officeDocument/2006/relationships" xmlns:w="http://schemas.openxmlformats.org/wordprocessingml/2006/main">
  <w:divs>
    <w:div w:id="59063745">
      <w:bodyDiv w:val="1"/>
      <w:marLeft w:val="0"/>
      <w:marRight w:val="0"/>
      <w:marTop w:val="0"/>
      <w:marBottom w:val="0"/>
      <w:divBdr>
        <w:top w:val="none" w:sz="0" w:space="0" w:color="auto"/>
        <w:left w:val="none" w:sz="0" w:space="0" w:color="auto"/>
        <w:bottom w:val="none" w:sz="0" w:space="0" w:color="auto"/>
        <w:right w:val="none" w:sz="0" w:space="0" w:color="auto"/>
      </w:divBdr>
    </w:div>
    <w:div w:id="228269914">
      <w:bodyDiv w:val="1"/>
      <w:marLeft w:val="0"/>
      <w:marRight w:val="0"/>
      <w:marTop w:val="0"/>
      <w:marBottom w:val="0"/>
      <w:divBdr>
        <w:top w:val="none" w:sz="0" w:space="0" w:color="auto"/>
        <w:left w:val="none" w:sz="0" w:space="0" w:color="auto"/>
        <w:bottom w:val="none" w:sz="0" w:space="0" w:color="auto"/>
        <w:right w:val="none" w:sz="0" w:space="0" w:color="auto"/>
      </w:divBdr>
    </w:div>
    <w:div w:id="1667828116">
      <w:marLeft w:val="0"/>
      <w:marRight w:val="0"/>
      <w:marTop w:val="0"/>
      <w:marBottom w:val="0"/>
      <w:divBdr>
        <w:top w:val="none" w:sz="0" w:space="0" w:color="auto"/>
        <w:left w:val="none" w:sz="0" w:space="0" w:color="auto"/>
        <w:bottom w:val="none" w:sz="0" w:space="0" w:color="auto"/>
        <w:right w:val="none" w:sz="0" w:space="0" w:color="auto"/>
      </w:divBdr>
      <w:divsChild>
        <w:div w:id="1667828120">
          <w:marLeft w:val="0"/>
          <w:marRight w:val="0"/>
          <w:marTop w:val="0"/>
          <w:marBottom w:val="0"/>
          <w:divBdr>
            <w:top w:val="none" w:sz="0" w:space="0" w:color="auto"/>
            <w:left w:val="none" w:sz="0" w:space="0" w:color="auto"/>
            <w:bottom w:val="none" w:sz="0" w:space="0" w:color="auto"/>
            <w:right w:val="none" w:sz="0" w:space="0" w:color="auto"/>
          </w:divBdr>
          <w:divsChild>
            <w:div w:id="1667828118">
              <w:marLeft w:val="0"/>
              <w:marRight w:val="0"/>
              <w:marTop w:val="0"/>
              <w:marBottom w:val="0"/>
              <w:divBdr>
                <w:top w:val="none" w:sz="0" w:space="0" w:color="auto"/>
                <w:left w:val="none" w:sz="0" w:space="0" w:color="auto"/>
                <w:bottom w:val="none" w:sz="0" w:space="0" w:color="auto"/>
                <w:right w:val="none" w:sz="0" w:space="0" w:color="auto"/>
              </w:divBdr>
              <w:divsChild>
                <w:div w:id="1667828123">
                  <w:marLeft w:val="0"/>
                  <w:marRight w:val="0"/>
                  <w:marTop w:val="0"/>
                  <w:marBottom w:val="0"/>
                  <w:divBdr>
                    <w:top w:val="none" w:sz="0" w:space="0" w:color="auto"/>
                    <w:left w:val="none" w:sz="0" w:space="0" w:color="auto"/>
                    <w:bottom w:val="none" w:sz="0" w:space="0" w:color="auto"/>
                    <w:right w:val="none" w:sz="0" w:space="0" w:color="auto"/>
                  </w:divBdr>
                  <w:divsChild>
                    <w:div w:id="1667828122">
                      <w:marLeft w:val="0"/>
                      <w:marRight w:val="0"/>
                      <w:marTop w:val="0"/>
                      <w:marBottom w:val="0"/>
                      <w:divBdr>
                        <w:top w:val="none" w:sz="0" w:space="0" w:color="auto"/>
                        <w:left w:val="none" w:sz="0" w:space="0" w:color="auto"/>
                        <w:bottom w:val="none" w:sz="0" w:space="0" w:color="auto"/>
                        <w:right w:val="none" w:sz="0" w:space="0" w:color="auto"/>
                      </w:divBdr>
                      <w:divsChild>
                        <w:div w:id="1667828117">
                          <w:marLeft w:val="0"/>
                          <w:marRight w:val="0"/>
                          <w:marTop w:val="0"/>
                          <w:marBottom w:val="0"/>
                          <w:divBdr>
                            <w:top w:val="none" w:sz="0" w:space="0" w:color="auto"/>
                            <w:left w:val="none" w:sz="0" w:space="0" w:color="auto"/>
                            <w:bottom w:val="none" w:sz="0" w:space="0" w:color="auto"/>
                            <w:right w:val="none" w:sz="0" w:space="0" w:color="auto"/>
                          </w:divBdr>
                          <w:divsChild>
                            <w:div w:id="1667828119">
                              <w:marLeft w:val="0"/>
                              <w:marRight w:val="0"/>
                              <w:marTop w:val="0"/>
                              <w:marBottom w:val="0"/>
                              <w:divBdr>
                                <w:top w:val="none" w:sz="0" w:space="0" w:color="auto"/>
                                <w:left w:val="none" w:sz="0" w:space="0" w:color="auto"/>
                                <w:bottom w:val="none" w:sz="0" w:space="0" w:color="auto"/>
                                <w:right w:val="none" w:sz="0" w:space="0" w:color="auto"/>
                              </w:divBdr>
                              <w:divsChild>
                                <w:div w:id="1667828115">
                                  <w:marLeft w:val="0"/>
                                  <w:marRight w:val="0"/>
                                  <w:marTop w:val="0"/>
                                  <w:marBottom w:val="0"/>
                                  <w:divBdr>
                                    <w:top w:val="none" w:sz="0" w:space="0" w:color="auto"/>
                                    <w:left w:val="none" w:sz="0" w:space="0" w:color="auto"/>
                                    <w:bottom w:val="none" w:sz="0" w:space="0" w:color="auto"/>
                                    <w:right w:val="none" w:sz="0" w:space="0" w:color="auto"/>
                                  </w:divBdr>
                                </w:div>
                                <w:div w:id="1667828121">
                                  <w:marLeft w:val="0"/>
                                  <w:marRight w:val="0"/>
                                  <w:marTop w:val="0"/>
                                  <w:marBottom w:val="0"/>
                                  <w:divBdr>
                                    <w:top w:val="none" w:sz="0" w:space="0" w:color="auto"/>
                                    <w:left w:val="none" w:sz="0" w:space="0" w:color="auto"/>
                                    <w:bottom w:val="none" w:sz="0" w:space="0" w:color="auto"/>
                                    <w:right w:val="none" w:sz="0" w:space="0" w:color="auto"/>
                                  </w:divBdr>
                                </w:div>
                                <w:div w:id="1667828124">
                                  <w:marLeft w:val="0"/>
                                  <w:marRight w:val="0"/>
                                  <w:marTop w:val="0"/>
                                  <w:marBottom w:val="0"/>
                                  <w:divBdr>
                                    <w:top w:val="none" w:sz="0" w:space="0" w:color="auto"/>
                                    <w:left w:val="none" w:sz="0" w:space="0" w:color="auto"/>
                                    <w:bottom w:val="none" w:sz="0" w:space="0" w:color="auto"/>
                                    <w:right w:val="none" w:sz="0" w:space="0" w:color="auto"/>
                                  </w:divBdr>
                                </w:div>
                                <w:div w:id="1667828125">
                                  <w:marLeft w:val="0"/>
                                  <w:marRight w:val="0"/>
                                  <w:marTop w:val="0"/>
                                  <w:marBottom w:val="0"/>
                                  <w:divBdr>
                                    <w:top w:val="none" w:sz="0" w:space="0" w:color="auto"/>
                                    <w:left w:val="none" w:sz="0" w:space="0" w:color="auto"/>
                                    <w:bottom w:val="none" w:sz="0" w:space="0" w:color="auto"/>
                                    <w:right w:val="none" w:sz="0" w:space="0" w:color="auto"/>
                                  </w:divBdr>
                                </w:div>
                                <w:div w:id="166782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hyperlink" Target="http://www.schematherapy.com"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www.afhayes.com" TargetMode="External"/><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5.jpeg"/><Relationship Id="rId49"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ovidsp.tx.ovid.com/sp-3.3.1a/ovidweb.cgi?&amp;S=EGINFPMEHMDDGGCFNCCLNBOBJPMLAA00&amp;Complete+Reference=S.sh.42%7c20%7c1" TargetMode="External"/><Relationship Id="rId44" Type="http://schemas.openxmlformats.org/officeDocument/2006/relationships/image" Target="media/image33.jpeg"/><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davidakenny.net/cm/mediate.htm" TargetMode="External"/><Relationship Id="rId35" Type="http://schemas.openxmlformats.org/officeDocument/2006/relationships/image" Target="media/image24.jpeg"/><Relationship Id="rId43" Type="http://schemas.openxmlformats.org/officeDocument/2006/relationships/image" Target="media/image32.emf"/><Relationship Id="rId4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schematherap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E239D8-A462-4F3E-9437-297BB8EEB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167</Pages>
  <Words>31335</Words>
  <Characters>178613</Characters>
  <Application>Microsoft Office Word</Application>
  <DocSecurity>0</DocSecurity>
  <Lines>1488</Lines>
  <Paragraphs>419</Paragraphs>
  <ScaleCrop>false</ScaleCrop>
  <HeadingPairs>
    <vt:vector size="2" baseType="variant">
      <vt:variant>
        <vt:lpstr>Title</vt:lpstr>
      </vt:variant>
      <vt:variant>
        <vt:i4>1</vt:i4>
      </vt:variant>
    </vt:vector>
  </HeadingPairs>
  <TitlesOfParts>
    <vt:vector size="1" baseType="lpstr">
      <vt:lpstr>The Development of Early Maladaptive Schemas: A literature review</vt:lpstr>
    </vt:vector>
  </TitlesOfParts>
  <Company/>
  <LinksUpToDate>false</LinksUpToDate>
  <CharactersWithSpaces>209529</CharactersWithSpaces>
  <SharedDoc>false</SharedDoc>
  <HLinks>
    <vt:vector size="24" baseType="variant">
      <vt:variant>
        <vt:i4>2228339</vt:i4>
      </vt:variant>
      <vt:variant>
        <vt:i4>12</vt:i4>
      </vt:variant>
      <vt:variant>
        <vt:i4>0</vt:i4>
      </vt:variant>
      <vt:variant>
        <vt:i4>5</vt:i4>
      </vt:variant>
      <vt:variant>
        <vt:lpwstr>http://ovidsp.tx.ovid.com/sp-3.3.1a/ovidweb.cgi?&amp;S=EGINFPMEHMDDGGCFNCCLNBOBJPMLAA00&amp;Complete+Reference=S.sh.42%7c20%7c1</vt:lpwstr>
      </vt:variant>
      <vt:variant>
        <vt:lpwstr/>
      </vt:variant>
      <vt:variant>
        <vt:i4>3145845</vt:i4>
      </vt:variant>
      <vt:variant>
        <vt:i4>9</vt:i4>
      </vt:variant>
      <vt:variant>
        <vt:i4>0</vt:i4>
      </vt:variant>
      <vt:variant>
        <vt:i4>5</vt:i4>
      </vt:variant>
      <vt:variant>
        <vt:lpwstr>http://davidakenny.net/cm/mediate.htm</vt:lpwstr>
      </vt:variant>
      <vt:variant>
        <vt:lpwstr>REF</vt:lpwstr>
      </vt:variant>
      <vt:variant>
        <vt:i4>2490483</vt:i4>
      </vt:variant>
      <vt:variant>
        <vt:i4>6</vt:i4>
      </vt:variant>
      <vt:variant>
        <vt:i4>0</vt:i4>
      </vt:variant>
      <vt:variant>
        <vt:i4>5</vt:i4>
      </vt:variant>
      <vt:variant>
        <vt:lpwstr>http://www.afhayes.com/</vt:lpwstr>
      </vt:variant>
      <vt:variant>
        <vt:lpwstr/>
      </vt:variant>
      <vt:variant>
        <vt:i4>5898268</vt:i4>
      </vt:variant>
      <vt:variant>
        <vt:i4>0</vt:i4>
      </vt:variant>
      <vt:variant>
        <vt:i4>0</vt:i4>
      </vt:variant>
      <vt:variant>
        <vt:i4>5</vt:i4>
      </vt:variant>
      <vt:variant>
        <vt:lpwstr>http://www.schematherapy.com/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Development of Early Maladaptive Schemas: A literature review</dc:title>
  <dc:creator>jen</dc:creator>
  <cp:lastModifiedBy>Clive Wilson</cp:lastModifiedBy>
  <cp:revision>2</cp:revision>
  <cp:lastPrinted>2013-04-28T22:46:00Z</cp:lastPrinted>
  <dcterms:created xsi:type="dcterms:W3CDTF">2013-07-23T08:29:00Z</dcterms:created>
  <dcterms:modified xsi:type="dcterms:W3CDTF">2013-07-23T08:29:00Z</dcterms:modified>
</cp:coreProperties>
</file>