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3.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FCBD110" w14:textId="067BD91B" w:rsidR="00132690" w:rsidRDefault="00EA1C9E">
      <w:pPr>
        <w:pStyle w:val="NoSpacing"/>
        <w:spacing w:before="1540" w:after="240"/>
        <w:jc w:val="center"/>
        <w:rPr>
          <w:rFonts w:asciiTheme="majorBidi" w:hAnsiTheme="majorBidi"/>
          <w:color w:val="1CADE4" w:themeColor="accent1"/>
          <w:sz w:val="24"/>
        </w:rPr>
      </w:pPr>
      <w:bookmarkStart w:id="0" w:name="_GoBack"/>
      <w:bookmarkEnd w:id="0"/>
      <w:r>
        <w:rPr>
          <w:rFonts w:asciiTheme="majorBidi" w:hAnsiTheme="majorBidi"/>
          <w:color w:val="1CADE4" w:themeColor="accent1"/>
          <w:sz w:val="24"/>
        </w:rPr>
        <w:t xml:space="preserve">New </w:t>
      </w:r>
      <w:r w:rsidR="00132690">
        <w:rPr>
          <w:rFonts w:asciiTheme="majorBidi" w:hAnsiTheme="majorBidi"/>
          <w:color w:val="1CADE4" w:themeColor="accent1"/>
          <w:sz w:val="24"/>
        </w:rPr>
        <w:t xml:space="preserve">An artcil </w:t>
      </w:r>
    </w:p>
    <w:sdt>
      <w:sdtPr>
        <w:rPr>
          <w:rFonts w:asciiTheme="majorBidi" w:hAnsiTheme="majorBidi"/>
          <w:color w:val="1CADE4" w:themeColor="accent1"/>
          <w:sz w:val="24"/>
        </w:rPr>
        <w:id w:val="-739869788"/>
        <w:docPartObj>
          <w:docPartGallery w:val="Cover Pages"/>
          <w:docPartUnique/>
        </w:docPartObj>
      </w:sdtPr>
      <w:sdtEndPr>
        <w:rPr>
          <w:b/>
          <w:bCs/>
          <w:color w:val="auto"/>
        </w:rPr>
      </w:sdtEndPr>
      <w:sdtContent>
        <w:p w14:paraId="19C7344F" w14:textId="71C5F009" w:rsidR="003432E7" w:rsidRDefault="003432E7">
          <w:pPr>
            <w:pStyle w:val="NoSpacing"/>
            <w:spacing w:before="1540" w:after="240"/>
            <w:jc w:val="center"/>
            <w:rPr>
              <w:color w:val="1CADE4" w:themeColor="accent1"/>
            </w:rPr>
          </w:pPr>
          <w:r>
            <w:rPr>
              <w:rFonts w:asciiTheme="majorBidi" w:hAnsiTheme="majorBidi" w:cstheme="majorBidi"/>
              <w:noProof/>
              <w:sz w:val="24"/>
              <w:szCs w:val="24"/>
            </w:rPr>
            <w:drawing>
              <wp:anchor distT="0" distB="0" distL="114300" distR="114300" simplePos="0" relativeHeight="251994112" behindDoc="0" locked="0" layoutInCell="1" allowOverlap="1" wp14:anchorId="5EB57F9F" wp14:editId="024222A1">
                <wp:simplePos x="0" y="0"/>
                <wp:positionH relativeFrom="column">
                  <wp:posOffset>1330779</wp:posOffset>
                </wp:positionH>
                <wp:positionV relativeFrom="paragraph">
                  <wp:posOffset>-420732</wp:posOffset>
                </wp:positionV>
                <wp:extent cx="3036570" cy="1104265"/>
                <wp:effectExtent l="0" t="0" r="0" b="0"/>
                <wp:wrapNone/>
                <wp:docPr id="56" name="Picture 56"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sdt>
          <w:sdtPr>
            <w:rPr>
              <w:rFonts w:ascii="Times New Roman" w:eastAsiaTheme="majorEastAsia" w:hAnsi="Times New Roman" w:cs="Times New Roman"/>
              <w:caps/>
              <w:color w:val="000000" w:themeColor="text1"/>
              <w:sz w:val="36"/>
              <w:szCs w:val="36"/>
            </w:rPr>
            <w:alias w:val="Title"/>
            <w:tag w:val=""/>
            <w:id w:val="1735040861"/>
            <w:placeholder>
              <w:docPart w:val="5E794DD5EE5C9F48B2EAB7B7555723CB"/>
            </w:placeholder>
            <w:dataBinding w:prefixMappings="xmlns:ns0='http://purl.org/dc/elements/1.1/' xmlns:ns1='http://schemas.openxmlformats.org/package/2006/metadata/core-properties' " w:xpath="/ns1:coreProperties[1]/ns0:title[1]" w:storeItemID="{6C3C8BC8-F283-45AE-878A-BAB7291924A1}"/>
            <w:text/>
          </w:sdtPr>
          <w:sdtEndPr/>
          <w:sdtContent>
            <w:p w14:paraId="0A2E7419" w14:textId="7B844AD7" w:rsidR="003432E7" w:rsidRPr="00157BC4" w:rsidRDefault="000273E1">
              <w:pPr>
                <w:pStyle w:val="NoSpacing"/>
                <w:pBdr>
                  <w:top w:val="single" w:sz="6" w:space="6" w:color="1CADE4" w:themeColor="accent1"/>
                  <w:bottom w:val="single" w:sz="6" w:space="6" w:color="1CADE4" w:themeColor="accent1"/>
                </w:pBdr>
                <w:spacing w:after="240"/>
                <w:jc w:val="center"/>
                <w:rPr>
                  <w:rFonts w:ascii="Times New Roman" w:eastAsiaTheme="majorEastAsia" w:hAnsi="Times New Roman" w:cs="Times New Roman"/>
                  <w:caps/>
                  <w:color w:val="000000" w:themeColor="text1"/>
                  <w:sz w:val="36"/>
                  <w:szCs w:val="36"/>
                </w:rPr>
              </w:pPr>
              <w:r w:rsidRPr="00157BC4">
                <w:rPr>
                  <w:rFonts w:ascii="Times New Roman" w:eastAsiaTheme="majorEastAsia" w:hAnsi="Times New Roman" w:cs="Times New Roman"/>
                  <w:caps/>
                  <w:color w:val="000000" w:themeColor="text1"/>
                  <w:sz w:val="36"/>
                  <w:szCs w:val="36"/>
                </w:rPr>
                <w:t xml:space="preserve">Exploring the </w:t>
              </w:r>
              <w:r w:rsidR="00EC4646" w:rsidRPr="00157BC4">
                <w:rPr>
                  <w:rFonts w:ascii="Times New Roman" w:eastAsiaTheme="majorEastAsia" w:hAnsi="Times New Roman" w:cs="Times New Roman"/>
                  <w:caps/>
                  <w:color w:val="000000" w:themeColor="text1"/>
                  <w:sz w:val="36"/>
                  <w:szCs w:val="36"/>
                </w:rPr>
                <w:t xml:space="preserve">Lived Expereince and </w:t>
              </w:r>
              <w:r w:rsidRPr="00157BC4">
                <w:rPr>
                  <w:rFonts w:ascii="Times New Roman" w:eastAsiaTheme="majorEastAsia" w:hAnsi="Times New Roman" w:cs="Times New Roman"/>
                  <w:caps/>
                  <w:color w:val="000000" w:themeColor="text1"/>
                  <w:sz w:val="36"/>
                  <w:szCs w:val="36"/>
                </w:rPr>
                <w:t>Spiritual Lives of Parents of Children with Disabilities in Oman</w:t>
              </w:r>
            </w:p>
          </w:sdtContent>
        </w:sdt>
        <w:p w14:paraId="30F2EF24" w14:textId="77777777" w:rsidR="00121BA2" w:rsidRDefault="00121BA2">
          <w:pPr>
            <w:pStyle w:val="NoSpacing"/>
            <w:jc w:val="center"/>
            <w:rPr>
              <w:rFonts w:ascii="Times New Roman" w:hAnsi="Times New Roman" w:cs="Times New Roman"/>
              <w:color w:val="1CADE4" w:themeColor="accent1"/>
              <w:sz w:val="26"/>
              <w:szCs w:val="26"/>
            </w:rPr>
          </w:pPr>
        </w:p>
        <w:p w14:paraId="33289BCE" w14:textId="605FE81C" w:rsidR="003432E7" w:rsidRPr="004E6682" w:rsidRDefault="003432E7">
          <w:pPr>
            <w:pStyle w:val="NoSpacing"/>
            <w:jc w:val="center"/>
            <w:rPr>
              <w:rFonts w:ascii="Times New Roman" w:hAnsi="Times New Roman" w:cs="Times New Roman"/>
              <w:color w:val="000000" w:themeColor="text1"/>
              <w:sz w:val="24"/>
              <w:szCs w:val="24"/>
            </w:rPr>
          </w:pPr>
          <w:r w:rsidRPr="004E6682">
            <w:rPr>
              <w:rFonts w:ascii="Times New Roman" w:hAnsi="Times New Roman" w:cs="Times New Roman"/>
              <w:color w:val="000000" w:themeColor="text1"/>
              <w:sz w:val="24"/>
              <w:szCs w:val="24"/>
            </w:rPr>
            <w:t>Nuha Al</w:t>
          </w:r>
          <w:r w:rsidR="00D255AB">
            <w:rPr>
              <w:rFonts w:ascii="Times New Roman" w:hAnsi="Times New Roman" w:cs="Times New Roman"/>
              <w:color w:val="000000" w:themeColor="text1"/>
              <w:sz w:val="24"/>
              <w:szCs w:val="24"/>
            </w:rPr>
            <w:t xml:space="preserve"> S</w:t>
          </w:r>
          <w:r w:rsidRPr="004E6682">
            <w:rPr>
              <w:rFonts w:ascii="Times New Roman" w:hAnsi="Times New Roman" w:cs="Times New Roman"/>
              <w:color w:val="000000" w:themeColor="text1"/>
              <w:sz w:val="24"/>
              <w:szCs w:val="24"/>
            </w:rPr>
            <w:t>haaili</w:t>
          </w:r>
        </w:p>
        <w:p w14:paraId="2301195B" w14:textId="7C36848F" w:rsidR="004E6682" w:rsidRPr="004E6682" w:rsidRDefault="004E6682">
          <w:pPr>
            <w:pStyle w:val="NoSpacing"/>
            <w:jc w:val="center"/>
            <w:rPr>
              <w:rFonts w:ascii="Times New Roman" w:hAnsi="Times New Roman" w:cs="Times New Roman"/>
              <w:color w:val="000000" w:themeColor="text1"/>
              <w:sz w:val="24"/>
              <w:szCs w:val="24"/>
            </w:rPr>
          </w:pPr>
        </w:p>
        <w:p w14:paraId="52884D3F" w14:textId="520847EC" w:rsidR="004E6682" w:rsidRPr="004E6682" w:rsidRDefault="004E6682">
          <w:pPr>
            <w:pStyle w:val="NoSpacing"/>
            <w:jc w:val="center"/>
            <w:rPr>
              <w:rFonts w:ascii="Times New Roman" w:hAnsi="Times New Roman" w:cs="Times New Roman"/>
              <w:color w:val="000000" w:themeColor="text1"/>
              <w:sz w:val="24"/>
              <w:szCs w:val="24"/>
            </w:rPr>
          </w:pPr>
        </w:p>
        <w:p w14:paraId="22BC0101" w14:textId="217F35CB" w:rsidR="004E6682" w:rsidRPr="004E6682" w:rsidRDefault="004E6682">
          <w:pPr>
            <w:pStyle w:val="NoSpacing"/>
            <w:jc w:val="center"/>
            <w:rPr>
              <w:rFonts w:ascii="Times New Roman" w:hAnsi="Times New Roman" w:cs="Times New Roman"/>
              <w:color w:val="000000" w:themeColor="text1"/>
              <w:sz w:val="24"/>
              <w:szCs w:val="24"/>
            </w:rPr>
          </w:pPr>
        </w:p>
        <w:p w14:paraId="23C28C37" w14:textId="77777777" w:rsidR="004E6682" w:rsidRPr="004E6682" w:rsidRDefault="004E6682" w:rsidP="00515A70">
          <w:pPr>
            <w:spacing w:line="240" w:lineRule="auto"/>
            <w:jc w:val="center"/>
            <w:rPr>
              <w:rFonts w:cstheme="majorBidi"/>
              <w:szCs w:val="24"/>
            </w:rPr>
          </w:pPr>
          <w:r w:rsidRPr="004E6682">
            <w:rPr>
              <w:rFonts w:cstheme="majorBidi"/>
              <w:szCs w:val="24"/>
            </w:rPr>
            <w:t>A thesis submitted in partial fulfilment of the requirements for the degree of</w:t>
          </w:r>
        </w:p>
        <w:p w14:paraId="7989E2F5" w14:textId="5BD1FA21" w:rsidR="004E6682" w:rsidRDefault="004E6682" w:rsidP="00515A70">
          <w:pPr>
            <w:spacing w:line="240" w:lineRule="auto"/>
            <w:jc w:val="center"/>
            <w:rPr>
              <w:rFonts w:cstheme="majorBidi"/>
              <w:szCs w:val="24"/>
            </w:rPr>
          </w:pPr>
          <w:r w:rsidRPr="004E6682">
            <w:rPr>
              <w:rFonts w:cstheme="majorBidi"/>
              <w:szCs w:val="24"/>
            </w:rPr>
            <w:t xml:space="preserve">Doctor of Philosophy </w:t>
          </w:r>
        </w:p>
        <w:p w14:paraId="2175B98E" w14:textId="77777777" w:rsidR="00515A70" w:rsidRPr="004E6682" w:rsidRDefault="00515A70" w:rsidP="00515A70">
          <w:pPr>
            <w:spacing w:line="240" w:lineRule="auto"/>
            <w:jc w:val="center"/>
            <w:rPr>
              <w:rFonts w:cstheme="majorBidi"/>
              <w:szCs w:val="24"/>
            </w:rPr>
          </w:pPr>
        </w:p>
        <w:p w14:paraId="79B52C81" w14:textId="367940CF" w:rsidR="004E6682" w:rsidRPr="004E6682" w:rsidRDefault="004E6682" w:rsidP="002C0D5F">
          <w:pPr>
            <w:pStyle w:val="NoSpacing"/>
            <w:ind w:left="720"/>
            <w:jc w:val="center"/>
            <w:rPr>
              <w:rFonts w:ascii="Times New Roman" w:hAnsi="Times New Roman" w:cs="Times New Roman"/>
              <w:color w:val="000000" w:themeColor="text1"/>
              <w:sz w:val="24"/>
              <w:szCs w:val="24"/>
            </w:rPr>
          </w:pPr>
          <w:r w:rsidRPr="004E6682">
            <w:rPr>
              <w:rFonts w:ascii="Times New Roman" w:hAnsi="Times New Roman" w:cs="Times New Roman"/>
              <w:color w:val="000000" w:themeColor="text1"/>
              <w:sz w:val="24"/>
              <w:szCs w:val="24"/>
            </w:rPr>
            <w:t xml:space="preserve">The University of Sheffield </w:t>
          </w:r>
        </w:p>
        <w:p w14:paraId="23B8870E" w14:textId="64B8070F" w:rsidR="004E6682" w:rsidRPr="004E6682" w:rsidRDefault="003432E7" w:rsidP="002C0D5F">
          <w:pPr>
            <w:pStyle w:val="NoSpacing"/>
            <w:ind w:left="720"/>
            <w:jc w:val="center"/>
            <w:rPr>
              <w:rFonts w:ascii="Times New Roman" w:hAnsi="Times New Roman" w:cs="Times New Roman"/>
              <w:color w:val="000000" w:themeColor="text1"/>
              <w:sz w:val="24"/>
              <w:szCs w:val="24"/>
            </w:rPr>
          </w:pPr>
          <w:r w:rsidRPr="004E6682">
            <w:rPr>
              <w:rFonts w:ascii="Times New Roman" w:hAnsi="Times New Roman" w:cs="Times New Roman"/>
              <w:color w:val="000000" w:themeColor="text1"/>
              <w:sz w:val="24"/>
              <w:szCs w:val="24"/>
            </w:rPr>
            <w:t>School of Health and Related Research</w:t>
          </w:r>
        </w:p>
        <w:p w14:paraId="473BA93E" w14:textId="70AE4F3B" w:rsidR="00ED2862" w:rsidRDefault="00B04AC4" w:rsidP="002C0D5F">
          <w:pPr>
            <w:pStyle w:val="NoSpacing"/>
            <w:ind w:left="720"/>
            <w:jc w:val="center"/>
            <w:rPr>
              <w:rFonts w:ascii="Times New Roman" w:hAnsi="Times New Roman" w:cs="Times New Roman"/>
              <w:sz w:val="24"/>
              <w:szCs w:val="24"/>
            </w:rPr>
          </w:pPr>
          <w:r>
            <w:rPr>
              <w:rFonts w:ascii="Times New Roman" w:hAnsi="Times New Roman" w:cs="Times New Roman"/>
              <w:color w:val="000000" w:themeColor="text1"/>
              <w:sz w:val="24"/>
              <w:szCs w:val="24"/>
            </w:rPr>
            <w:t>March</w:t>
          </w:r>
          <w:r w:rsidR="003432E7" w:rsidRPr="004E6682">
            <w:rPr>
              <w:rFonts w:ascii="Times New Roman" w:hAnsi="Times New Roman" w:cs="Times New Roman"/>
              <w:color w:val="000000" w:themeColor="text1"/>
              <w:sz w:val="24"/>
              <w:szCs w:val="24"/>
            </w:rPr>
            <w:t xml:space="preserve"> 2023</w:t>
          </w:r>
          <w:r w:rsidR="003432E7">
            <w:br w:type="page"/>
          </w:r>
          <w:r w:rsidR="00ED2862" w:rsidRPr="00ED2862">
            <w:rPr>
              <w:rFonts w:ascii="Times New Roman" w:hAnsi="Times New Roman" w:cs="Times New Roman"/>
              <w:b/>
              <w:bCs/>
              <w:sz w:val="24"/>
              <w:szCs w:val="24"/>
            </w:rPr>
            <w:lastRenderedPageBreak/>
            <w:t>Declaration:</w:t>
          </w:r>
          <w:r w:rsidR="00ED2862" w:rsidRPr="00ED2862">
            <w:rPr>
              <w:rFonts w:ascii="Times New Roman" w:hAnsi="Times New Roman" w:cs="Times New Roman"/>
              <w:sz w:val="24"/>
              <w:szCs w:val="24"/>
            </w:rPr>
            <w:t xml:space="preserve"> </w:t>
          </w:r>
        </w:p>
        <w:p w14:paraId="7D8849A1" w14:textId="77777777" w:rsidR="00ED2862" w:rsidRPr="00ED2862" w:rsidRDefault="00ED2862" w:rsidP="00ED2862">
          <w:pPr>
            <w:pStyle w:val="NoSpacing"/>
            <w:jc w:val="center"/>
            <w:rPr>
              <w:rFonts w:ascii="Times New Roman" w:hAnsi="Times New Roman" w:cs="Times New Roman"/>
              <w:color w:val="1CADE4" w:themeColor="accent1"/>
              <w:sz w:val="26"/>
              <w:szCs w:val="26"/>
            </w:rPr>
          </w:pPr>
        </w:p>
        <w:p w14:paraId="56D898DF" w14:textId="751853A8" w:rsidR="00ED2862" w:rsidRPr="00ED2862" w:rsidRDefault="00ED2862" w:rsidP="00ED2862">
          <w:pPr>
            <w:rPr>
              <w:rFonts w:ascii="Times New Roman" w:hAnsi="Times New Roman" w:cs="Times New Roman"/>
              <w:szCs w:val="24"/>
            </w:rPr>
          </w:pPr>
          <w:r w:rsidRPr="00ED2862">
            <w:rPr>
              <w:rFonts w:ascii="Times New Roman" w:hAnsi="Times New Roman" w:cs="Times New Roman"/>
              <w:szCs w:val="24"/>
            </w:rPr>
            <w:t xml:space="preserve">I, the author, confirm that the Thesis is my own work. I am aware of the University’s Guidance on the </w:t>
          </w:r>
          <w:r>
            <w:rPr>
              <w:rFonts w:ascii="Times New Roman" w:hAnsi="Times New Roman" w:cs="Times New Roman"/>
              <w:szCs w:val="24"/>
            </w:rPr>
            <w:t>u</w:t>
          </w:r>
          <w:r w:rsidRPr="00ED2862">
            <w:rPr>
              <w:rFonts w:ascii="Times New Roman" w:hAnsi="Times New Roman" w:cs="Times New Roman"/>
              <w:szCs w:val="24"/>
            </w:rPr>
            <w:t xml:space="preserve">se of </w:t>
          </w:r>
          <w:r>
            <w:rPr>
              <w:rFonts w:ascii="Times New Roman" w:hAnsi="Times New Roman" w:cs="Times New Roman"/>
              <w:szCs w:val="24"/>
            </w:rPr>
            <w:t>u</w:t>
          </w:r>
          <w:r w:rsidRPr="00ED2862">
            <w:rPr>
              <w:rFonts w:ascii="Times New Roman" w:hAnsi="Times New Roman" w:cs="Times New Roman"/>
              <w:szCs w:val="24"/>
            </w:rPr>
            <w:t xml:space="preserve">nfair </w:t>
          </w:r>
          <w:r>
            <w:rPr>
              <w:rFonts w:ascii="Times New Roman" w:hAnsi="Times New Roman" w:cs="Times New Roman"/>
              <w:szCs w:val="24"/>
            </w:rPr>
            <w:t>m</w:t>
          </w:r>
          <w:r w:rsidRPr="00ED2862">
            <w:rPr>
              <w:rFonts w:ascii="Times New Roman" w:hAnsi="Times New Roman" w:cs="Times New Roman"/>
              <w:szCs w:val="24"/>
            </w:rPr>
            <w:t>eans (</w:t>
          </w:r>
          <w:hyperlink r:id="rId9" w:history="1">
            <w:r w:rsidRPr="00ED2862">
              <w:rPr>
                <w:rStyle w:val="Hyperlink"/>
                <w:rFonts w:ascii="Times New Roman" w:hAnsi="Times New Roman" w:cs="Times New Roman"/>
              </w:rPr>
              <w:t>www.sheffield.ac.uk/ssid/unfair-means</w:t>
            </w:r>
          </w:hyperlink>
          <w:r w:rsidRPr="00ED2862">
            <w:rPr>
              <w:rFonts w:ascii="Times New Roman" w:hAnsi="Times New Roman" w:cs="Times New Roman"/>
              <w:szCs w:val="24"/>
            </w:rPr>
            <w:t xml:space="preserve">).  This work has not been previously presented for an award at this, or any other, university.  </w:t>
          </w:r>
        </w:p>
      </w:sdtContent>
    </w:sdt>
    <w:p w14:paraId="35C87AFC" w14:textId="6449482E" w:rsidR="00ED2862" w:rsidRPr="00F61086" w:rsidRDefault="00682DC3" w:rsidP="00F61086">
      <w:pPr>
        <w:spacing w:before="0" w:line="259" w:lineRule="auto"/>
        <w:ind w:firstLine="0"/>
        <w:rPr>
          <w:rFonts w:ascii="Times New Roman" w:hAnsi="Times New Roman" w:cs="Times New Roman"/>
          <w:b/>
          <w:bCs/>
          <w:szCs w:val="24"/>
        </w:rPr>
      </w:pPr>
      <w:bookmarkStart w:id="1" w:name="OLE_LINK1"/>
      <w:r>
        <w:rPr>
          <w:rFonts w:ascii="Times New Roman" w:hAnsi="Times New Roman" w:cs="Times New Roman"/>
          <w:b/>
          <w:bCs/>
          <w:szCs w:val="24"/>
        </w:rPr>
        <w:br w:type="page"/>
      </w:r>
    </w:p>
    <w:p w14:paraId="1B7FD001" w14:textId="5523A43C" w:rsidR="00C82719" w:rsidRDefault="00C82719" w:rsidP="007A7F10">
      <w:pPr>
        <w:pStyle w:val="Heading1"/>
        <w:numPr>
          <w:ilvl w:val="0"/>
          <w:numId w:val="0"/>
        </w:numPr>
      </w:pPr>
      <w:bookmarkStart w:id="2" w:name="_Toc140058153"/>
      <w:r>
        <w:lastRenderedPageBreak/>
        <w:t>Acknowledgments</w:t>
      </w:r>
      <w:bookmarkEnd w:id="2"/>
      <w:r>
        <w:t xml:space="preserve"> </w:t>
      </w:r>
    </w:p>
    <w:p w14:paraId="0E75660D" w14:textId="47CB5E99" w:rsidR="00F61086" w:rsidRPr="004055E9" w:rsidRDefault="00F61086" w:rsidP="00F61086">
      <w:pPr>
        <w:jc w:val="both"/>
        <w:rPr>
          <w:rFonts w:ascii="Times New Roman" w:hAnsi="Times New Roman" w:cs="Times New Roman"/>
        </w:rPr>
      </w:pPr>
      <w:r w:rsidRPr="004055E9">
        <w:rPr>
          <w:rFonts w:ascii="Times New Roman" w:hAnsi="Times New Roman" w:cs="Times New Roman"/>
        </w:rPr>
        <w:t>I would like to begin this thesis by thanking my supervisors Dr Elizabeth Croot and Dr Sarah Drabble for their support, patience, invaluable feedback and for sharing their knowledge and experiences with me. I would like to thank them for the</w:t>
      </w:r>
      <w:r>
        <w:rPr>
          <w:rFonts w:ascii="Times New Roman" w:hAnsi="Times New Roman" w:cs="Times New Roman"/>
        </w:rPr>
        <w:t>ir</w:t>
      </w:r>
      <w:r w:rsidRPr="004055E9">
        <w:rPr>
          <w:rFonts w:ascii="Times New Roman" w:hAnsi="Times New Roman" w:cs="Times New Roman"/>
        </w:rPr>
        <w:t xml:space="preserve"> compassion</w:t>
      </w:r>
      <w:r>
        <w:rPr>
          <w:rFonts w:ascii="Times New Roman" w:hAnsi="Times New Roman" w:cs="Times New Roman"/>
        </w:rPr>
        <w:t xml:space="preserve">, kindness </w:t>
      </w:r>
      <w:r w:rsidRPr="004055E9">
        <w:rPr>
          <w:rFonts w:ascii="Times New Roman" w:hAnsi="Times New Roman" w:cs="Times New Roman"/>
        </w:rPr>
        <w:t xml:space="preserve">and </w:t>
      </w:r>
      <w:r>
        <w:rPr>
          <w:rFonts w:ascii="Times New Roman" w:hAnsi="Times New Roman" w:cs="Times New Roman"/>
        </w:rPr>
        <w:t xml:space="preserve">for </w:t>
      </w:r>
      <w:r w:rsidRPr="004055E9">
        <w:rPr>
          <w:rFonts w:ascii="Times New Roman" w:hAnsi="Times New Roman" w:cs="Times New Roman"/>
        </w:rPr>
        <w:t xml:space="preserve">making my PhD </w:t>
      </w:r>
      <w:r w:rsidR="00ED118A">
        <w:rPr>
          <w:rFonts w:ascii="Times New Roman" w:hAnsi="Times New Roman" w:cs="Times New Roman"/>
        </w:rPr>
        <w:t>an</w:t>
      </w:r>
      <w:r w:rsidRPr="004055E9">
        <w:rPr>
          <w:rFonts w:ascii="Times New Roman" w:hAnsi="Times New Roman" w:cs="Times New Roman"/>
        </w:rPr>
        <w:t xml:space="preserve"> excellent experience. My heartfelt appreciation and thanks extend to Professor Andrew Lee and Dr Aamir Al-Toubi for the guidance, wise-words and helpful advice. I am lucky to have had supervisors who were not only knowledgeable in their areas but also generous and detailed in their feedback.</w:t>
      </w:r>
    </w:p>
    <w:p w14:paraId="48D8BB17" w14:textId="2A0A43A0" w:rsidR="00F61086" w:rsidRPr="004055E9" w:rsidRDefault="00F61086" w:rsidP="00F61086">
      <w:pPr>
        <w:jc w:val="both"/>
        <w:rPr>
          <w:rFonts w:ascii="Times New Roman" w:hAnsi="Times New Roman" w:cs="Times New Roman"/>
        </w:rPr>
      </w:pPr>
      <w:r w:rsidRPr="004055E9">
        <w:rPr>
          <w:rFonts w:ascii="Times New Roman" w:hAnsi="Times New Roman" w:cs="Times New Roman"/>
        </w:rPr>
        <w:t xml:space="preserve">This study was made possible by a scholarship from the National Postgraduate Scholarship Program, Ministry of </w:t>
      </w:r>
      <w:r w:rsidR="00E15A56">
        <w:rPr>
          <w:rFonts w:ascii="Times New Roman" w:hAnsi="Times New Roman" w:cs="Times New Roman"/>
        </w:rPr>
        <w:t>H</w:t>
      </w:r>
      <w:r w:rsidRPr="004055E9">
        <w:rPr>
          <w:rFonts w:ascii="Times New Roman" w:hAnsi="Times New Roman" w:cs="Times New Roman"/>
        </w:rPr>
        <w:t xml:space="preserve">igher Education, Oman. I would like to thank them for their support and for funding me to undertake this research. </w:t>
      </w:r>
      <w:r w:rsidR="00CD21BF">
        <w:rPr>
          <w:rFonts w:ascii="Times New Roman" w:hAnsi="Times New Roman" w:cs="Times New Roman"/>
        </w:rPr>
        <w:t>Opinions and views expressed</w:t>
      </w:r>
      <w:r w:rsidR="002648C0">
        <w:rPr>
          <w:rFonts w:ascii="Times New Roman" w:hAnsi="Times New Roman" w:cs="Times New Roman"/>
        </w:rPr>
        <w:t xml:space="preserve"> in this thesis</w:t>
      </w:r>
      <w:r w:rsidR="00CD21BF">
        <w:rPr>
          <w:rFonts w:ascii="Times New Roman" w:hAnsi="Times New Roman" w:cs="Times New Roman"/>
        </w:rPr>
        <w:t xml:space="preserve"> are solely my own and do not express the views of the Ministry of Higher Education. </w:t>
      </w:r>
    </w:p>
    <w:p w14:paraId="3D8E4E4D" w14:textId="77777777" w:rsidR="00F61086" w:rsidRPr="004055E9" w:rsidRDefault="00F61086" w:rsidP="00F61086">
      <w:pPr>
        <w:jc w:val="both"/>
        <w:rPr>
          <w:rFonts w:ascii="Times New Roman" w:hAnsi="Times New Roman" w:cs="Times New Roman"/>
        </w:rPr>
      </w:pPr>
      <w:r w:rsidRPr="004055E9">
        <w:rPr>
          <w:rFonts w:ascii="Times New Roman" w:hAnsi="Times New Roman" w:cs="Times New Roman"/>
        </w:rPr>
        <w:t xml:space="preserve">A huge thank you to all the parents who participated in this research, without whom this thesis would not be possible, I hope I have done your perspective, insights and thoughts justice. </w:t>
      </w:r>
    </w:p>
    <w:p w14:paraId="175EBDDC" w14:textId="10D3F62A" w:rsidR="00F61086" w:rsidRPr="004055E9" w:rsidRDefault="00F61086" w:rsidP="00F61086">
      <w:pPr>
        <w:jc w:val="both"/>
        <w:rPr>
          <w:rFonts w:ascii="Times New Roman" w:hAnsi="Times New Roman" w:cs="Times New Roman"/>
        </w:rPr>
      </w:pPr>
      <w:r w:rsidRPr="004055E9">
        <w:rPr>
          <w:rFonts w:ascii="Times New Roman" w:hAnsi="Times New Roman" w:cs="Times New Roman"/>
        </w:rPr>
        <w:t>I would like to thank everyone who encouraged and supported me. I owe my deepest gratitude to my mother Raiya, for her support and unwavering belief in me and my father Issa who inspired me to read and think critically</w:t>
      </w:r>
      <w:r>
        <w:rPr>
          <w:rFonts w:ascii="Times New Roman" w:hAnsi="Times New Roman" w:cs="Times New Roman"/>
        </w:rPr>
        <w:t>.</w:t>
      </w:r>
      <w:r w:rsidR="00B04AC4">
        <w:rPr>
          <w:rFonts w:ascii="Times New Roman" w:hAnsi="Times New Roman" w:cs="Times New Roman"/>
        </w:rPr>
        <w:t xml:space="preserve"> </w:t>
      </w:r>
      <w:r w:rsidRPr="004055E9">
        <w:rPr>
          <w:rFonts w:ascii="Times New Roman" w:hAnsi="Times New Roman" w:cs="Times New Roman"/>
        </w:rPr>
        <w:t xml:space="preserve">To my </w:t>
      </w:r>
      <w:r w:rsidR="00C44226">
        <w:rPr>
          <w:rFonts w:ascii="Times New Roman" w:hAnsi="Times New Roman" w:cs="Times New Roman"/>
        </w:rPr>
        <w:t>partner and best friend</w:t>
      </w:r>
      <w:r w:rsidRPr="004055E9">
        <w:rPr>
          <w:rFonts w:ascii="Times New Roman" w:hAnsi="Times New Roman" w:cs="Times New Roman"/>
        </w:rPr>
        <w:t>, Mohammed, thank you so much for being my anchor and for supporting and reassuring me through all life’s difficult stuff. I am forever grateful for your belief in my ability to prepare this thesis, even when I was not so sure myself. To my children, Yousuf, Ola and Wae</w:t>
      </w:r>
      <w:r w:rsidR="00C44226">
        <w:rPr>
          <w:rFonts w:ascii="Times New Roman" w:hAnsi="Times New Roman" w:cs="Times New Roman"/>
        </w:rPr>
        <w:t>l,</w:t>
      </w:r>
      <w:r w:rsidRPr="004055E9">
        <w:rPr>
          <w:rFonts w:ascii="Times New Roman" w:hAnsi="Times New Roman" w:cs="Times New Roman"/>
        </w:rPr>
        <w:t xml:space="preserve"> thank you for filling the house with joy and helpfully distracting me from this thesis when it was needed.</w:t>
      </w:r>
    </w:p>
    <w:p w14:paraId="64BA479C" w14:textId="77777777" w:rsidR="00F61086" w:rsidRPr="004055E9" w:rsidRDefault="00F61086" w:rsidP="00F61086">
      <w:pPr>
        <w:ind w:firstLine="0"/>
        <w:rPr>
          <w:rFonts w:ascii="Times New Roman" w:hAnsi="Times New Roman" w:cs="Times New Roman"/>
        </w:rPr>
      </w:pPr>
    </w:p>
    <w:p w14:paraId="22AAFCED" w14:textId="41E8E158" w:rsidR="00C82719" w:rsidRDefault="00C82719" w:rsidP="00F14F86">
      <w:pPr>
        <w:spacing w:before="0" w:line="259" w:lineRule="auto"/>
        <w:ind w:firstLine="0"/>
      </w:pPr>
      <w:r>
        <w:br w:type="page"/>
      </w:r>
    </w:p>
    <w:p w14:paraId="2429CD65" w14:textId="1A6B253A" w:rsidR="00346128" w:rsidRPr="003F4C41" w:rsidRDefault="00346128" w:rsidP="007A7F10">
      <w:pPr>
        <w:pStyle w:val="Heading1"/>
        <w:numPr>
          <w:ilvl w:val="0"/>
          <w:numId w:val="0"/>
        </w:numPr>
        <w:rPr>
          <w:shd w:val="clear" w:color="auto" w:fill="FFFFFF"/>
        </w:rPr>
      </w:pPr>
      <w:bookmarkStart w:id="3" w:name="_Toc140058154"/>
      <w:r w:rsidRPr="003F4C41">
        <w:rPr>
          <w:shd w:val="clear" w:color="auto" w:fill="FFFFFF"/>
        </w:rPr>
        <w:lastRenderedPageBreak/>
        <w:t>Abstract</w:t>
      </w:r>
      <w:bookmarkEnd w:id="3"/>
    </w:p>
    <w:p w14:paraId="72B95130" w14:textId="7BE97A11" w:rsidR="00346128" w:rsidRPr="00980D0C" w:rsidRDefault="00346128" w:rsidP="00361CDD">
      <w:pPr>
        <w:spacing w:line="360" w:lineRule="auto"/>
        <w:jc w:val="both"/>
        <w:rPr>
          <w:rFonts w:cstheme="majorBidi"/>
          <w:color w:val="222222"/>
          <w:szCs w:val="24"/>
          <w:shd w:val="clear" w:color="auto" w:fill="FFFFFF"/>
        </w:rPr>
      </w:pPr>
      <w:r w:rsidRPr="00980D0C">
        <w:rPr>
          <w:rFonts w:cstheme="majorBidi"/>
          <w:b/>
          <w:bCs/>
          <w:color w:val="222222"/>
          <w:szCs w:val="24"/>
          <w:shd w:val="clear" w:color="auto" w:fill="FFFFFF"/>
        </w:rPr>
        <w:t>Background</w:t>
      </w:r>
      <w:r w:rsidR="00AF5A91">
        <w:rPr>
          <w:rFonts w:cstheme="majorBidi"/>
          <w:color w:val="222222"/>
          <w:szCs w:val="24"/>
          <w:shd w:val="clear" w:color="auto" w:fill="FFFFFF"/>
        </w:rPr>
        <w:t>:</w:t>
      </w:r>
      <w:r w:rsidRPr="00980D0C">
        <w:rPr>
          <w:rFonts w:cstheme="majorBidi"/>
          <w:color w:val="222222"/>
          <w:szCs w:val="24"/>
          <w:shd w:val="clear" w:color="auto" w:fill="FFFFFF"/>
        </w:rPr>
        <w:t xml:space="preserve"> In Oman, spiritual beliefs play an important role in society, however, there is limited understanding of how spirituality influences the lived experience of parents who care for children with disability. </w:t>
      </w:r>
      <w:r w:rsidR="00E34054" w:rsidRPr="00980D0C">
        <w:rPr>
          <w:rFonts w:cstheme="majorBidi"/>
          <w:color w:val="222222"/>
          <w:szCs w:val="24"/>
          <w:shd w:val="clear" w:color="auto" w:fill="FFFFFF"/>
        </w:rPr>
        <w:t>Parents of children with disability, like all parents, experience joyful and challenging aspects of parenting. However, raising a child with disability is generally associated with increased care-giving demands and parental stress. </w:t>
      </w:r>
      <w:r w:rsidR="002648C0">
        <w:rPr>
          <w:rFonts w:cstheme="majorBidi"/>
          <w:color w:val="222222"/>
          <w:szCs w:val="24"/>
          <w:shd w:val="clear" w:color="auto" w:fill="FFFFFF"/>
        </w:rPr>
        <w:t xml:space="preserve">The parents’ spiritualty may impact their beliefs, behaviours and feelings and </w:t>
      </w:r>
      <w:r w:rsidR="00361CDD">
        <w:rPr>
          <w:rFonts w:cstheme="majorBidi"/>
          <w:color w:val="222222"/>
          <w:szCs w:val="24"/>
          <w:shd w:val="clear" w:color="auto" w:fill="FFFFFF"/>
        </w:rPr>
        <w:t>therefore may influence the way that parents respond to these demands.</w:t>
      </w:r>
    </w:p>
    <w:p w14:paraId="4A6C92CD" w14:textId="1EBB5DD6" w:rsidR="00346128" w:rsidRPr="00980D0C" w:rsidRDefault="00346128" w:rsidP="00121BA2">
      <w:pPr>
        <w:spacing w:line="360" w:lineRule="auto"/>
        <w:jc w:val="both"/>
        <w:rPr>
          <w:rFonts w:cstheme="majorBidi"/>
          <w:color w:val="222222"/>
          <w:szCs w:val="24"/>
          <w:shd w:val="clear" w:color="auto" w:fill="FFFFFF"/>
        </w:rPr>
      </w:pPr>
      <w:r w:rsidRPr="00980D0C">
        <w:rPr>
          <w:rFonts w:cstheme="majorBidi"/>
          <w:b/>
          <w:bCs/>
          <w:color w:val="222222"/>
          <w:szCs w:val="24"/>
          <w:shd w:val="clear" w:color="auto" w:fill="FFFFFF"/>
        </w:rPr>
        <w:t xml:space="preserve"> Aim</w:t>
      </w:r>
      <w:r w:rsidR="00AF5A91">
        <w:rPr>
          <w:rFonts w:cstheme="majorBidi"/>
          <w:color w:val="222222"/>
          <w:szCs w:val="24"/>
          <w:shd w:val="clear" w:color="auto" w:fill="FFFFFF"/>
        </w:rPr>
        <w:t xml:space="preserve">: </w:t>
      </w:r>
      <w:r w:rsidRPr="00980D0C">
        <w:rPr>
          <w:rFonts w:cstheme="majorBidi"/>
          <w:szCs w:val="24"/>
        </w:rPr>
        <w:t>To explore the meaning and experience of spirituality among</w:t>
      </w:r>
      <w:r>
        <w:rPr>
          <w:rFonts w:cstheme="majorBidi"/>
          <w:szCs w:val="24"/>
        </w:rPr>
        <w:t>st</w:t>
      </w:r>
      <w:r w:rsidRPr="00980D0C">
        <w:rPr>
          <w:rFonts w:cstheme="majorBidi"/>
          <w:szCs w:val="24"/>
        </w:rPr>
        <w:t xml:space="preserve"> parents of children with disability in Oman</w:t>
      </w:r>
      <w:r w:rsidRPr="00980D0C">
        <w:rPr>
          <w:rFonts w:cstheme="majorBidi"/>
          <w:color w:val="000000" w:themeColor="text1"/>
          <w:szCs w:val="24"/>
        </w:rPr>
        <w:t>.</w:t>
      </w:r>
    </w:p>
    <w:p w14:paraId="42489FC2" w14:textId="07B4F0A6" w:rsidR="00346128" w:rsidRPr="00980D0C" w:rsidRDefault="00346128" w:rsidP="00121BA2">
      <w:pPr>
        <w:spacing w:line="360" w:lineRule="auto"/>
        <w:jc w:val="both"/>
        <w:rPr>
          <w:rFonts w:cstheme="majorBidi"/>
          <w:color w:val="222222"/>
          <w:szCs w:val="24"/>
          <w:shd w:val="clear" w:color="auto" w:fill="FFFFFF"/>
        </w:rPr>
      </w:pPr>
      <w:r w:rsidRPr="00980D0C">
        <w:rPr>
          <w:rFonts w:cstheme="majorBidi"/>
          <w:b/>
          <w:bCs/>
          <w:color w:val="222222"/>
          <w:szCs w:val="24"/>
          <w:shd w:val="clear" w:color="auto" w:fill="FFFFFF"/>
        </w:rPr>
        <w:t>Methods</w:t>
      </w:r>
      <w:r w:rsidR="00AF5A91">
        <w:rPr>
          <w:rFonts w:cstheme="majorBidi"/>
          <w:color w:val="222222"/>
          <w:szCs w:val="24"/>
          <w:shd w:val="clear" w:color="auto" w:fill="FFFFFF"/>
        </w:rPr>
        <w:t xml:space="preserve">: </w:t>
      </w:r>
      <w:r>
        <w:rPr>
          <w:rFonts w:cstheme="majorBidi"/>
          <w:color w:val="222222"/>
          <w:szCs w:val="24"/>
          <w:shd w:val="clear" w:color="auto" w:fill="FFFFFF"/>
        </w:rPr>
        <w:t>A qualitative study using in-depth interviews</w:t>
      </w:r>
      <w:r w:rsidR="00A1329C">
        <w:rPr>
          <w:rFonts w:cstheme="majorBidi"/>
          <w:color w:val="222222"/>
          <w:szCs w:val="24"/>
          <w:shd w:val="clear" w:color="auto" w:fill="FFFFFF"/>
        </w:rPr>
        <w:t xml:space="preserve"> (n=</w:t>
      </w:r>
      <w:r w:rsidR="002648C0">
        <w:rPr>
          <w:rFonts w:cstheme="majorBidi"/>
          <w:color w:val="222222"/>
          <w:szCs w:val="24"/>
          <w:shd w:val="clear" w:color="auto" w:fill="FFFFFF"/>
        </w:rPr>
        <w:t>11</w:t>
      </w:r>
      <w:r w:rsidR="00A1329C">
        <w:rPr>
          <w:rFonts w:cstheme="majorBidi"/>
          <w:color w:val="222222"/>
          <w:szCs w:val="24"/>
          <w:shd w:val="clear" w:color="auto" w:fill="FFFFFF"/>
        </w:rPr>
        <w:t>)</w:t>
      </w:r>
      <w:r>
        <w:rPr>
          <w:rFonts w:cstheme="majorBidi"/>
          <w:color w:val="222222"/>
          <w:szCs w:val="24"/>
          <w:shd w:val="clear" w:color="auto" w:fill="FFFFFF"/>
        </w:rPr>
        <w:t xml:space="preserve"> and photovoice. </w:t>
      </w:r>
      <w:r w:rsidRPr="00980D0C">
        <w:rPr>
          <w:rFonts w:cstheme="majorBidi"/>
          <w:color w:val="222222"/>
          <w:szCs w:val="24"/>
          <w:shd w:val="clear" w:color="auto" w:fill="FFFFFF"/>
        </w:rPr>
        <w:t>Eleven parents</w:t>
      </w:r>
      <w:r>
        <w:rPr>
          <w:rFonts w:cstheme="majorBidi"/>
          <w:color w:val="222222"/>
          <w:szCs w:val="24"/>
          <w:shd w:val="clear" w:color="auto" w:fill="FFFFFF"/>
        </w:rPr>
        <w:t xml:space="preserve"> of children with disability </w:t>
      </w:r>
      <w:r w:rsidRPr="00980D0C">
        <w:rPr>
          <w:rFonts w:cstheme="majorBidi"/>
          <w:color w:val="222222"/>
          <w:szCs w:val="24"/>
          <w:shd w:val="clear" w:color="auto" w:fill="FFFFFF"/>
        </w:rPr>
        <w:t>engaged in the photo-taking task and captured photographs that represented their spirituality. Interpretive </w:t>
      </w:r>
      <w:r w:rsidR="00435A74">
        <w:rPr>
          <w:rFonts w:cstheme="majorBidi"/>
          <w:color w:val="222222"/>
          <w:szCs w:val="24"/>
          <w:shd w:val="clear" w:color="auto" w:fill="FFFFFF"/>
        </w:rPr>
        <w:t>p</w:t>
      </w:r>
      <w:r w:rsidRPr="00980D0C">
        <w:rPr>
          <w:rFonts w:cstheme="majorBidi"/>
          <w:color w:val="222222"/>
          <w:szCs w:val="24"/>
          <w:shd w:val="clear" w:color="auto" w:fill="FFFFFF"/>
        </w:rPr>
        <w:t xml:space="preserve">henomenological analysis was used to analyse the interview transcripts and the participants’ photographs. </w:t>
      </w:r>
    </w:p>
    <w:p w14:paraId="7725B4C8" w14:textId="2F7B6239" w:rsidR="00346128" w:rsidRPr="00980D0C" w:rsidRDefault="00346128" w:rsidP="00121BA2">
      <w:pPr>
        <w:spacing w:line="360" w:lineRule="auto"/>
        <w:jc w:val="both"/>
        <w:rPr>
          <w:rFonts w:cstheme="majorBidi"/>
          <w:color w:val="222222"/>
          <w:szCs w:val="24"/>
          <w:shd w:val="clear" w:color="auto" w:fill="FFFFFF"/>
        </w:rPr>
      </w:pPr>
      <w:r w:rsidRPr="00980D0C">
        <w:rPr>
          <w:rFonts w:cstheme="majorBidi"/>
          <w:b/>
          <w:bCs/>
          <w:color w:val="222222"/>
          <w:szCs w:val="24"/>
          <w:shd w:val="clear" w:color="auto" w:fill="FFFFFF"/>
        </w:rPr>
        <w:t>Findings</w:t>
      </w:r>
      <w:r w:rsidR="00AF5A91">
        <w:rPr>
          <w:rFonts w:cstheme="majorBidi"/>
          <w:b/>
          <w:bCs/>
          <w:color w:val="222222"/>
          <w:szCs w:val="24"/>
          <w:shd w:val="clear" w:color="auto" w:fill="FFFFFF"/>
        </w:rPr>
        <w:t>:</w:t>
      </w:r>
      <w:r w:rsidRPr="00980D0C">
        <w:rPr>
          <w:rFonts w:cstheme="majorBidi"/>
          <w:color w:val="222222"/>
          <w:szCs w:val="24"/>
          <w:shd w:val="clear" w:color="auto" w:fill="FFFFFF"/>
        </w:rPr>
        <w:t xml:space="preserve"> A comprehensive description of participants’ </w:t>
      </w:r>
      <w:r w:rsidR="00E34054">
        <w:rPr>
          <w:rFonts w:cstheme="majorBidi"/>
          <w:color w:val="222222"/>
          <w:szCs w:val="24"/>
          <w:shd w:val="clear" w:color="auto" w:fill="FFFFFF"/>
        </w:rPr>
        <w:t>spirituality</w:t>
      </w:r>
      <w:r w:rsidRPr="00980D0C">
        <w:rPr>
          <w:rFonts w:cstheme="majorBidi"/>
          <w:color w:val="222222"/>
          <w:szCs w:val="24"/>
          <w:shd w:val="clear" w:color="auto" w:fill="FFFFFF"/>
        </w:rPr>
        <w:t xml:space="preserve"> embedded within their live</w:t>
      </w:r>
      <w:r>
        <w:rPr>
          <w:rFonts w:cstheme="majorBidi"/>
          <w:color w:val="222222"/>
          <w:szCs w:val="24"/>
          <w:shd w:val="clear" w:color="auto" w:fill="FFFFFF"/>
        </w:rPr>
        <w:t>d</w:t>
      </w:r>
      <w:r w:rsidRPr="00980D0C">
        <w:rPr>
          <w:rFonts w:cstheme="majorBidi"/>
          <w:color w:val="222222"/>
          <w:szCs w:val="24"/>
          <w:shd w:val="clear" w:color="auto" w:fill="FFFFFF"/>
        </w:rPr>
        <w:t xml:space="preserve"> experience was constructed from the data and three group themes related to </w:t>
      </w:r>
      <w:r w:rsidR="00E34054">
        <w:rPr>
          <w:rFonts w:cstheme="majorBidi"/>
          <w:color w:val="222222"/>
          <w:szCs w:val="24"/>
          <w:shd w:val="clear" w:color="auto" w:fill="FFFFFF"/>
        </w:rPr>
        <w:t xml:space="preserve">their spirituality </w:t>
      </w:r>
      <w:r w:rsidRPr="00980D0C">
        <w:rPr>
          <w:rFonts w:cstheme="majorBidi"/>
          <w:color w:val="222222"/>
          <w:szCs w:val="24"/>
          <w:shd w:val="clear" w:color="auto" w:fill="FFFFFF"/>
        </w:rPr>
        <w:t>were identified: </w:t>
      </w:r>
      <w:r w:rsidR="00361CDD">
        <w:rPr>
          <w:rFonts w:cstheme="majorBidi"/>
          <w:b/>
          <w:bCs/>
          <w:szCs w:val="24"/>
        </w:rPr>
        <w:t>Understanding disability through a spiritual lens</w:t>
      </w:r>
      <w:r w:rsidRPr="00980D0C">
        <w:rPr>
          <w:rFonts w:cstheme="majorBidi"/>
          <w:b/>
          <w:bCs/>
          <w:color w:val="222222"/>
          <w:szCs w:val="24"/>
          <w:shd w:val="clear" w:color="auto" w:fill="FFFFFF"/>
        </w:rPr>
        <w:t>; </w:t>
      </w:r>
      <w:r w:rsidR="0046067B">
        <w:rPr>
          <w:rFonts w:cstheme="majorBidi"/>
          <w:b/>
          <w:bCs/>
          <w:szCs w:val="24"/>
        </w:rPr>
        <w:t>managing</w:t>
      </w:r>
      <w:r w:rsidRPr="00980D0C">
        <w:rPr>
          <w:rFonts w:cstheme="majorBidi"/>
          <w:b/>
          <w:bCs/>
          <w:szCs w:val="24"/>
        </w:rPr>
        <w:t xml:space="preserve"> </w:t>
      </w:r>
      <w:r w:rsidR="0035026E">
        <w:rPr>
          <w:rFonts w:cstheme="majorBidi"/>
          <w:b/>
          <w:bCs/>
          <w:szCs w:val="24"/>
        </w:rPr>
        <w:t>tensions at the intersection of spirituality and disability</w:t>
      </w:r>
      <w:r w:rsidR="001D7F34">
        <w:rPr>
          <w:rFonts w:cstheme="majorBidi"/>
          <w:b/>
          <w:bCs/>
          <w:szCs w:val="24"/>
        </w:rPr>
        <w:t>;</w:t>
      </w:r>
      <w:r w:rsidRPr="00980D0C">
        <w:rPr>
          <w:rFonts w:cstheme="majorBidi"/>
          <w:color w:val="222222"/>
          <w:szCs w:val="24"/>
          <w:shd w:val="clear" w:color="auto" w:fill="FFFFFF"/>
        </w:rPr>
        <w:t xml:space="preserve"> and</w:t>
      </w:r>
      <w:r w:rsidRPr="00980D0C">
        <w:rPr>
          <w:rFonts w:cstheme="majorBidi"/>
          <w:b/>
          <w:bCs/>
          <w:szCs w:val="24"/>
        </w:rPr>
        <w:t xml:space="preserve"> </w:t>
      </w:r>
      <w:r w:rsidR="0035026E">
        <w:rPr>
          <w:rFonts w:cstheme="majorBidi"/>
          <w:b/>
          <w:bCs/>
          <w:szCs w:val="24"/>
        </w:rPr>
        <w:t xml:space="preserve">drawing on </w:t>
      </w:r>
      <w:r w:rsidR="00BB3244">
        <w:rPr>
          <w:rFonts w:cstheme="majorBidi"/>
          <w:b/>
          <w:bCs/>
          <w:szCs w:val="24"/>
        </w:rPr>
        <w:t>s</w:t>
      </w:r>
      <w:r w:rsidR="0046067B">
        <w:rPr>
          <w:rFonts w:cstheme="majorBidi"/>
          <w:b/>
          <w:bCs/>
          <w:szCs w:val="24"/>
        </w:rPr>
        <w:t>pirituality to overcome challenges in a</w:t>
      </w:r>
      <w:r w:rsidRPr="00980D0C">
        <w:rPr>
          <w:rFonts w:cstheme="majorBidi"/>
          <w:b/>
          <w:bCs/>
          <w:szCs w:val="24"/>
        </w:rPr>
        <w:t xml:space="preserve">ccessing and </w:t>
      </w:r>
      <w:r w:rsidR="00BB0DC7">
        <w:rPr>
          <w:rFonts w:cstheme="majorBidi"/>
          <w:b/>
          <w:bCs/>
          <w:szCs w:val="24"/>
        </w:rPr>
        <w:t>u</w:t>
      </w:r>
      <w:r w:rsidRPr="00980D0C">
        <w:rPr>
          <w:rFonts w:cstheme="majorBidi"/>
          <w:b/>
          <w:bCs/>
          <w:szCs w:val="24"/>
        </w:rPr>
        <w:t xml:space="preserve">sing </w:t>
      </w:r>
      <w:r w:rsidR="00BB0DC7">
        <w:rPr>
          <w:rFonts w:cstheme="majorBidi"/>
          <w:b/>
          <w:bCs/>
          <w:szCs w:val="24"/>
        </w:rPr>
        <w:t>s</w:t>
      </w:r>
      <w:r w:rsidRPr="00980D0C">
        <w:rPr>
          <w:rFonts w:cstheme="majorBidi"/>
          <w:b/>
          <w:bCs/>
          <w:szCs w:val="24"/>
        </w:rPr>
        <w:t>ervices</w:t>
      </w:r>
      <w:r w:rsidRPr="00980D0C">
        <w:rPr>
          <w:rFonts w:cstheme="majorBidi"/>
          <w:color w:val="222222"/>
          <w:szCs w:val="24"/>
          <w:shd w:val="clear" w:color="auto" w:fill="FFFFFF"/>
        </w:rPr>
        <w:t>. The parents</w:t>
      </w:r>
      <w:r w:rsidR="00E34054">
        <w:rPr>
          <w:rFonts w:cstheme="majorBidi"/>
          <w:color w:val="222222"/>
          <w:szCs w:val="24"/>
          <w:shd w:val="clear" w:color="auto" w:fill="FFFFFF"/>
        </w:rPr>
        <w:t xml:space="preserve"> outlined their spirituality</w:t>
      </w:r>
      <w:r w:rsidR="00BB0DC7">
        <w:rPr>
          <w:rFonts w:cstheme="majorBidi"/>
          <w:color w:val="222222"/>
          <w:szCs w:val="24"/>
          <w:shd w:val="clear" w:color="auto" w:fill="FFFFFF"/>
        </w:rPr>
        <w:t xml:space="preserve"> as an</w:t>
      </w:r>
      <w:r>
        <w:rPr>
          <w:rFonts w:cstheme="majorBidi"/>
          <w:color w:val="222222"/>
          <w:szCs w:val="24"/>
          <w:shd w:val="clear" w:color="auto" w:fill="FFFFFF"/>
        </w:rPr>
        <w:t xml:space="preserve"> overarching </w:t>
      </w:r>
      <w:r w:rsidRPr="00980D0C">
        <w:rPr>
          <w:rFonts w:cstheme="majorBidi"/>
          <w:color w:val="222222"/>
          <w:szCs w:val="24"/>
          <w:shd w:val="clear" w:color="auto" w:fill="FFFFFF"/>
        </w:rPr>
        <w:t>perspective that goes beyond religious affiliation. The</w:t>
      </w:r>
      <w:r w:rsidR="00E34054">
        <w:rPr>
          <w:rFonts w:cstheme="majorBidi"/>
          <w:color w:val="222222"/>
          <w:szCs w:val="24"/>
          <w:shd w:val="clear" w:color="auto" w:fill="FFFFFF"/>
        </w:rPr>
        <w:t xml:space="preserve">ir </w:t>
      </w:r>
      <w:r w:rsidRPr="00980D0C">
        <w:rPr>
          <w:rFonts w:cstheme="majorBidi"/>
          <w:color w:val="222222"/>
          <w:szCs w:val="24"/>
          <w:shd w:val="clear" w:color="auto" w:fill="FFFFFF"/>
        </w:rPr>
        <w:t>spiritual</w:t>
      </w:r>
      <w:r w:rsidR="00E34054">
        <w:rPr>
          <w:rFonts w:cstheme="majorBidi"/>
          <w:color w:val="222222"/>
          <w:szCs w:val="24"/>
          <w:shd w:val="clear" w:color="auto" w:fill="FFFFFF"/>
        </w:rPr>
        <w:t>ity</w:t>
      </w:r>
      <w:r w:rsidRPr="00980D0C">
        <w:rPr>
          <w:rFonts w:cstheme="majorBidi"/>
          <w:color w:val="222222"/>
          <w:szCs w:val="24"/>
          <w:shd w:val="clear" w:color="auto" w:fill="FFFFFF"/>
        </w:rPr>
        <w:t xml:space="preserve"> appear</w:t>
      </w:r>
      <w:r>
        <w:rPr>
          <w:rFonts w:cstheme="majorBidi"/>
          <w:color w:val="222222"/>
          <w:szCs w:val="24"/>
          <w:shd w:val="clear" w:color="auto" w:fill="FFFFFF"/>
        </w:rPr>
        <w:t>ed</w:t>
      </w:r>
      <w:r w:rsidRPr="00980D0C">
        <w:rPr>
          <w:rFonts w:cstheme="majorBidi"/>
          <w:color w:val="222222"/>
          <w:szCs w:val="24"/>
          <w:shd w:val="clear" w:color="auto" w:fill="FFFFFF"/>
        </w:rPr>
        <w:t xml:space="preserve"> to foster hope, optimism, determination, and positive meaning-making</w:t>
      </w:r>
      <w:r>
        <w:rPr>
          <w:rFonts w:cstheme="majorBidi"/>
          <w:color w:val="222222"/>
          <w:szCs w:val="24"/>
          <w:shd w:val="clear" w:color="auto" w:fill="FFFFFF"/>
        </w:rPr>
        <w:t xml:space="preserve"> and t</w:t>
      </w:r>
      <w:r w:rsidRPr="00980D0C">
        <w:rPr>
          <w:rFonts w:cstheme="majorBidi"/>
          <w:color w:val="222222"/>
          <w:szCs w:val="24"/>
          <w:shd w:val="clear" w:color="auto" w:fill="FFFFFF"/>
        </w:rPr>
        <w:t>here</w:t>
      </w:r>
      <w:r>
        <w:rPr>
          <w:rFonts w:cstheme="majorBidi"/>
          <w:color w:val="222222"/>
          <w:szCs w:val="24"/>
          <w:shd w:val="clear" w:color="auto" w:fill="FFFFFF"/>
        </w:rPr>
        <w:t>by</w:t>
      </w:r>
      <w:r w:rsidRPr="00980D0C">
        <w:rPr>
          <w:rFonts w:cstheme="majorBidi"/>
          <w:color w:val="222222"/>
          <w:szCs w:val="24"/>
          <w:shd w:val="clear" w:color="auto" w:fill="FFFFFF"/>
        </w:rPr>
        <w:t>, operate</w:t>
      </w:r>
      <w:r>
        <w:rPr>
          <w:rFonts w:cstheme="majorBidi"/>
          <w:color w:val="222222"/>
          <w:szCs w:val="24"/>
          <w:shd w:val="clear" w:color="auto" w:fill="FFFFFF"/>
        </w:rPr>
        <w:t>d</w:t>
      </w:r>
      <w:r w:rsidRPr="00980D0C">
        <w:rPr>
          <w:rFonts w:cstheme="majorBidi"/>
          <w:color w:val="222222"/>
          <w:szCs w:val="24"/>
          <w:shd w:val="clear" w:color="auto" w:fill="FFFFFF"/>
        </w:rPr>
        <w:t xml:space="preserve"> as a coping mechanism. However, spiritual exper</w:t>
      </w:r>
      <w:r w:rsidRPr="00B55E5A">
        <w:rPr>
          <w:rFonts w:cstheme="majorBidi"/>
          <w:szCs w:val="24"/>
          <w:shd w:val="clear" w:color="auto" w:fill="FFFFFF"/>
        </w:rPr>
        <w:t xml:space="preserve">iences also gave rise to spiritual and </w:t>
      </w:r>
      <w:r w:rsidRPr="00980D0C">
        <w:rPr>
          <w:rFonts w:cstheme="majorBidi"/>
          <w:color w:val="222222"/>
          <w:szCs w:val="24"/>
          <w:shd w:val="clear" w:color="auto" w:fill="FFFFFF"/>
        </w:rPr>
        <w:t>emotional struggle</w:t>
      </w:r>
      <w:r>
        <w:rPr>
          <w:rFonts w:cstheme="majorBidi"/>
          <w:color w:val="222222"/>
          <w:szCs w:val="24"/>
          <w:shd w:val="clear" w:color="auto" w:fill="FFFFFF"/>
        </w:rPr>
        <w:t>s</w:t>
      </w:r>
      <w:r w:rsidRPr="00980D0C">
        <w:rPr>
          <w:rFonts w:cstheme="majorBidi"/>
          <w:color w:val="222222"/>
          <w:szCs w:val="24"/>
          <w:shd w:val="clear" w:color="auto" w:fill="FFFFFF"/>
        </w:rPr>
        <w:t xml:space="preserve">. </w:t>
      </w:r>
    </w:p>
    <w:p w14:paraId="6478AC02" w14:textId="3CA1241D" w:rsidR="00F432C5" w:rsidRDefault="00346128" w:rsidP="00C268B6">
      <w:pPr>
        <w:spacing w:line="360" w:lineRule="auto"/>
        <w:jc w:val="both"/>
        <w:rPr>
          <w:rFonts w:cstheme="majorBidi"/>
          <w:szCs w:val="24"/>
        </w:rPr>
      </w:pPr>
      <w:r w:rsidRPr="00980D0C">
        <w:rPr>
          <w:rFonts w:cstheme="majorBidi"/>
          <w:b/>
          <w:bCs/>
          <w:color w:val="222222"/>
          <w:szCs w:val="24"/>
          <w:shd w:val="clear" w:color="auto" w:fill="FFFFFF"/>
        </w:rPr>
        <w:t>Conclusions</w:t>
      </w:r>
      <w:r w:rsidR="00AF5A91">
        <w:rPr>
          <w:rFonts w:cstheme="majorBidi"/>
          <w:b/>
          <w:bCs/>
          <w:color w:val="222222"/>
          <w:szCs w:val="24"/>
          <w:shd w:val="clear" w:color="auto" w:fill="FFFFFF"/>
        </w:rPr>
        <w:t xml:space="preserve">: </w:t>
      </w:r>
      <w:r w:rsidRPr="00980D0C">
        <w:rPr>
          <w:rFonts w:cstheme="majorBidi"/>
          <w:szCs w:val="24"/>
        </w:rPr>
        <w:t xml:space="preserve">This study sheds light </w:t>
      </w:r>
      <w:r>
        <w:rPr>
          <w:rFonts w:cstheme="majorBidi"/>
          <w:szCs w:val="24"/>
        </w:rPr>
        <w:t>on the influence of spirituality on the lived experiences of parents of children with disability in Oman</w:t>
      </w:r>
      <w:r w:rsidRPr="00980D0C">
        <w:rPr>
          <w:rFonts w:cstheme="majorBidi"/>
          <w:szCs w:val="24"/>
        </w:rPr>
        <w:t>.</w:t>
      </w:r>
      <w:r w:rsidR="00C268B6">
        <w:rPr>
          <w:rFonts w:cstheme="majorBidi"/>
          <w:szCs w:val="24"/>
        </w:rPr>
        <w:t xml:space="preserve">  The findings highlight</w:t>
      </w:r>
      <w:r w:rsidR="00C268B6" w:rsidRPr="00980D0C">
        <w:rPr>
          <w:rFonts w:cstheme="majorBidi"/>
          <w:szCs w:val="24"/>
        </w:rPr>
        <w:t xml:space="preserve"> the existing </w:t>
      </w:r>
      <w:r w:rsidR="00C268B6">
        <w:rPr>
          <w:rFonts w:cstheme="majorBidi"/>
          <w:szCs w:val="24"/>
        </w:rPr>
        <w:t xml:space="preserve">joys, </w:t>
      </w:r>
      <w:r w:rsidR="00C268B6" w:rsidRPr="00980D0C">
        <w:rPr>
          <w:rFonts w:cstheme="majorBidi"/>
          <w:szCs w:val="24"/>
        </w:rPr>
        <w:t>challenges</w:t>
      </w:r>
      <w:r w:rsidR="00C268B6">
        <w:rPr>
          <w:rFonts w:cstheme="majorBidi"/>
          <w:szCs w:val="24"/>
        </w:rPr>
        <w:t xml:space="preserve"> and</w:t>
      </w:r>
      <w:r w:rsidR="00C268B6" w:rsidRPr="00980D0C">
        <w:rPr>
          <w:rFonts w:cstheme="majorBidi"/>
          <w:szCs w:val="24"/>
        </w:rPr>
        <w:t xml:space="preserve"> fears</w:t>
      </w:r>
      <w:r w:rsidR="00C268B6">
        <w:rPr>
          <w:rFonts w:cstheme="majorBidi"/>
          <w:szCs w:val="24"/>
        </w:rPr>
        <w:t xml:space="preserve"> </w:t>
      </w:r>
      <w:r w:rsidR="00C268B6" w:rsidRPr="00980D0C">
        <w:rPr>
          <w:rFonts w:cstheme="majorBidi"/>
          <w:szCs w:val="24"/>
        </w:rPr>
        <w:t xml:space="preserve">emerging from </w:t>
      </w:r>
      <w:r w:rsidR="00C268B6">
        <w:rPr>
          <w:rFonts w:cstheme="majorBidi"/>
          <w:szCs w:val="24"/>
        </w:rPr>
        <w:t>the parenting</w:t>
      </w:r>
      <w:r w:rsidR="00C268B6" w:rsidRPr="00980D0C">
        <w:rPr>
          <w:rFonts w:cstheme="majorBidi"/>
          <w:szCs w:val="24"/>
        </w:rPr>
        <w:t xml:space="preserve"> experience and may pave the way to transfer findings into opportunities to improve service provision in the social and healthcare sectors</w:t>
      </w:r>
      <w:bookmarkEnd w:id="1"/>
      <w:r w:rsidR="00C268B6">
        <w:rPr>
          <w:rFonts w:cstheme="majorBidi"/>
          <w:szCs w:val="24"/>
        </w:rPr>
        <w:t>.</w:t>
      </w:r>
    </w:p>
    <w:p w14:paraId="478BAD67" w14:textId="5488294D" w:rsidR="008D16B9" w:rsidRPr="008D16B9" w:rsidRDefault="008D16B9" w:rsidP="008D16B9">
      <w:pPr>
        <w:spacing w:before="0" w:line="259" w:lineRule="auto"/>
        <w:ind w:firstLine="0"/>
        <w:rPr>
          <w:rFonts w:cstheme="majorBidi"/>
          <w:szCs w:val="24"/>
        </w:rPr>
      </w:pPr>
      <w:r>
        <w:rPr>
          <w:rFonts w:cstheme="majorBidi"/>
          <w:szCs w:val="24"/>
        </w:rPr>
        <w:br w:type="page"/>
      </w:r>
    </w:p>
    <w:sdt>
      <w:sdtPr>
        <w:rPr>
          <w:rFonts w:asciiTheme="majorBidi" w:eastAsiaTheme="minorEastAsia" w:hAnsiTheme="majorBidi" w:cstheme="minorBidi"/>
          <w:b w:val="0"/>
          <w:color w:val="auto"/>
          <w:sz w:val="24"/>
          <w:szCs w:val="22"/>
          <w:lang w:val="en-GB" w:eastAsia="zh-CN"/>
        </w:rPr>
        <w:id w:val="-1625839557"/>
        <w:docPartObj>
          <w:docPartGallery w:val="Table of Contents"/>
          <w:docPartUnique/>
        </w:docPartObj>
      </w:sdtPr>
      <w:sdtEndPr>
        <w:rPr>
          <w:rFonts w:ascii="Calibri" w:hAnsi="Calibri" w:cs="Calibri"/>
          <w:bCs/>
          <w:noProof/>
          <w:szCs w:val="24"/>
        </w:rPr>
      </w:sdtEndPr>
      <w:sdtContent>
        <w:p w14:paraId="1EEF6A7A" w14:textId="2D8B31E1" w:rsidR="00ED40CD" w:rsidRPr="00F603F7" w:rsidRDefault="00ED40CD">
          <w:pPr>
            <w:pStyle w:val="TOCHeading"/>
            <w:rPr>
              <w:rFonts w:ascii="Times New Roman" w:hAnsi="Times New Roman" w:cs="Times New Roman"/>
              <w:sz w:val="28"/>
              <w:szCs w:val="28"/>
            </w:rPr>
          </w:pPr>
          <w:r w:rsidRPr="00F603F7">
            <w:rPr>
              <w:rFonts w:ascii="Times New Roman" w:hAnsi="Times New Roman" w:cs="Times New Roman"/>
              <w:sz w:val="28"/>
              <w:szCs w:val="28"/>
            </w:rPr>
            <w:t>Table of Contents</w:t>
          </w:r>
        </w:p>
        <w:p w14:paraId="2095D93E" w14:textId="17712A11" w:rsidR="00906149" w:rsidRDefault="00B11188">
          <w:pPr>
            <w:pStyle w:val="TOC1"/>
            <w:rPr>
              <w:rFonts w:cstheme="minorBidi"/>
              <w:b w:val="0"/>
              <w:bCs w:val="0"/>
              <w:caps w:val="0"/>
              <w:noProof/>
              <w:sz w:val="24"/>
              <w:lang w:eastAsia="en-GB"/>
            </w:rPr>
          </w:pPr>
          <w:r w:rsidRPr="00F603F7">
            <w:rPr>
              <w:rFonts w:ascii="Times New Roman" w:hAnsi="Times New Roman" w:cs="Times New Roman"/>
              <w:sz w:val="22"/>
              <w:szCs w:val="22"/>
            </w:rPr>
            <w:fldChar w:fldCharType="begin"/>
          </w:r>
          <w:r w:rsidRPr="008D16B9">
            <w:rPr>
              <w:rFonts w:ascii="Times New Roman" w:hAnsi="Times New Roman" w:cs="Times New Roman"/>
              <w:sz w:val="22"/>
              <w:szCs w:val="22"/>
            </w:rPr>
            <w:instrText xml:space="preserve"> TOC \o "1-2" \h \z \u </w:instrText>
          </w:r>
          <w:r w:rsidRPr="00F603F7">
            <w:rPr>
              <w:rFonts w:ascii="Times New Roman" w:hAnsi="Times New Roman" w:cs="Times New Roman"/>
              <w:sz w:val="22"/>
              <w:szCs w:val="22"/>
            </w:rPr>
            <w:fldChar w:fldCharType="separate"/>
          </w:r>
          <w:hyperlink w:anchor="_Toc140058153" w:history="1">
            <w:r w:rsidR="00906149" w:rsidRPr="00723DCF">
              <w:rPr>
                <w:rStyle w:val="Hyperlink"/>
                <w:noProof/>
              </w:rPr>
              <w:t>Acknowledgments</w:t>
            </w:r>
            <w:r w:rsidR="00906149">
              <w:rPr>
                <w:noProof/>
                <w:webHidden/>
              </w:rPr>
              <w:tab/>
            </w:r>
            <w:r w:rsidR="00906149">
              <w:rPr>
                <w:noProof/>
                <w:webHidden/>
              </w:rPr>
              <w:fldChar w:fldCharType="begin"/>
            </w:r>
            <w:r w:rsidR="00906149">
              <w:rPr>
                <w:noProof/>
                <w:webHidden/>
              </w:rPr>
              <w:instrText xml:space="preserve"> PAGEREF _Toc140058153 \h </w:instrText>
            </w:r>
            <w:r w:rsidR="00906149">
              <w:rPr>
                <w:noProof/>
                <w:webHidden/>
              </w:rPr>
            </w:r>
            <w:r w:rsidR="00906149">
              <w:rPr>
                <w:noProof/>
                <w:webHidden/>
              </w:rPr>
              <w:fldChar w:fldCharType="separate"/>
            </w:r>
            <w:r w:rsidR="00906149">
              <w:rPr>
                <w:noProof/>
                <w:webHidden/>
              </w:rPr>
              <w:t>ii</w:t>
            </w:r>
            <w:r w:rsidR="00906149">
              <w:rPr>
                <w:noProof/>
                <w:webHidden/>
              </w:rPr>
              <w:fldChar w:fldCharType="end"/>
            </w:r>
          </w:hyperlink>
        </w:p>
        <w:p w14:paraId="2FBBDF97" w14:textId="527731F6" w:rsidR="00906149" w:rsidRDefault="00105812">
          <w:pPr>
            <w:pStyle w:val="TOC1"/>
            <w:rPr>
              <w:rFonts w:cstheme="minorBidi"/>
              <w:b w:val="0"/>
              <w:bCs w:val="0"/>
              <w:caps w:val="0"/>
              <w:noProof/>
              <w:sz w:val="24"/>
              <w:lang w:eastAsia="en-GB"/>
            </w:rPr>
          </w:pPr>
          <w:hyperlink w:anchor="_Toc140058154" w:history="1">
            <w:r w:rsidR="00906149" w:rsidRPr="00723DCF">
              <w:rPr>
                <w:rStyle w:val="Hyperlink"/>
                <w:noProof/>
                <w:shd w:val="clear" w:color="auto" w:fill="FFFFFF"/>
              </w:rPr>
              <w:t>Abstract</w:t>
            </w:r>
            <w:r w:rsidR="00906149">
              <w:rPr>
                <w:noProof/>
                <w:webHidden/>
              </w:rPr>
              <w:tab/>
            </w:r>
            <w:r w:rsidR="00906149">
              <w:rPr>
                <w:noProof/>
                <w:webHidden/>
              </w:rPr>
              <w:fldChar w:fldCharType="begin"/>
            </w:r>
            <w:r w:rsidR="00906149">
              <w:rPr>
                <w:noProof/>
                <w:webHidden/>
              </w:rPr>
              <w:instrText xml:space="preserve"> PAGEREF _Toc140058154 \h </w:instrText>
            </w:r>
            <w:r w:rsidR="00906149">
              <w:rPr>
                <w:noProof/>
                <w:webHidden/>
              </w:rPr>
            </w:r>
            <w:r w:rsidR="00906149">
              <w:rPr>
                <w:noProof/>
                <w:webHidden/>
              </w:rPr>
              <w:fldChar w:fldCharType="separate"/>
            </w:r>
            <w:r w:rsidR="00906149">
              <w:rPr>
                <w:noProof/>
                <w:webHidden/>
              </w:rPr>
              <w:t>iii</w:t>
            </w:r>
            <w:r w:rsidR="00906149">
              <w:rPr>
                <w:noProof/>
                <w:webHidden/>
              </w:rPr>
              <w:fldChar w:fldCharType="end"/>
            </w:r>
          </w:hyperlink>
        </w:p>
        <w:p w14:paraId="557D62F2" w14:textId="2CFD5630" w:rsidR="00906149" w:rsidRDefault="00105812">
          <w:pPr>
            <w:pStyle w:val="TOC1"/>
            <w:rPr>
              <w:rFonts w:cstheme="minorBidi"/>
              <w:b w:val="0"/>
              <w:bCs w:val="0"/>
              <w:caps w:val="0"/>
              <w:noProof/>
              <w:sz w:val="24"/>
              <w:lang w:eastAsia="en-GB"/>
            </w:rPr>
          </w:pPr>
          <w:hyperlink w:anchor="_Toc140058155" w:history="1">
            <w:r w:rsidR="00906149" w:rsidRPr="00723DCF">
              <w:rPr>
                <w:rStyle w:val="Hyperlink"/>
                <w:rFonts w:ascii="Times New Roman" w:hAnsi="Times New Roman" w:cs="Times New Roman"/>
                <w:noProof/>
              </w:rPr>
              <w:t>List of Figures</w:t>
            </w:r>
            <w:r w:rsidR="00906149">
              <w:rPr>
                <w:noProof/>
                <w:webHidden/>
              </w:rPr>
              <w:tab/>
            </w:r>
            <w:r w:rsidR="00906149">
              <w:rPr>
                <w:noProof/>
                <w:webHidden/>
              </w:rPr>
              <w:fldChar w:fldCharType="begin"/>
            </w:r>
            <w:r w:rsidR="00906149">
              <w:rPr>
                <w:noProof/>
                <w:webHidden/>
              </w:rPr>
              <w:instrText xml:space="preserve"> PAGEREF _Toc140058155 \h </w:instrText>
            </w:r>
            <w:r w:rsidR="00906149">
              <w:rPr>
                <w:noProof/>
                <w:webHidden/>
              </w:rPr>
            </w:r>
            <w:r w:rsidR="00906149">
              <w:rPr>
                <w:noProof/>
                <w:webHidden/>
              </w:rPr>
              <w:fldChar w:fldCharType="separate"/>
            </w:r>
            <w:r w:rsidR="00906149">
              <w:rPr>
                <w:noProof/>
                <w:webHidden/>
              </w:rPr>
              <w:t>vii</w:t>
            </w:r>
            <w:r w:rsidR="00906149">
              <w:rPr>
                <w:noProof/>
                <w:webHidden/>
              </w:rPr>
              <w:fldChar w:fldCharType="end"/>
            </w:r>
          </w:hyperlink>
        </w:p>
        <w:p w14:paraId="4649B581" w14:textId="2D755100" w:rsidR="00906149" w:rsidRDefault="00105812">
          <w:pPr>
            <w:pStyle w:val="TOC1"/>
            <w:rPr>
              <w:rFonts w:cstheme="minorBidi"/>
              <w:b w:val="0"/>
              <w:bCs w:val="0"/>
              <w:caps w:val="0"/>
              <w:noProof/>
              <w:sz w:val="24"/>
              <w:lang w:eastAsia="en-GB"/>
            </w:rPr>
          </w:pPr>
          <w:hyperlink w:anchor="_Toc140058156" w:history="1">
            <w:r w:rsidR="00906149" w:rsidRPr="00723DCF">
              <w:rPr>
                <w:rStyle w:val="Hyperlink"/>
                <w:noProof/>
              </w:rPr>
              <w:t>List of Tables</w:t>
            </w:r>
            <w:r w:rsidR="00906149">
              <w:rPr>
                <w:noProof/>
                <w:webHidden/>
              </w:rPr>
              <w:tab/>
            </w:r>
            <w:r w:rsidR="00906149">
              <w:rPr>
                <w:noProof/>
                <w:webHidden/>
              </w:rPr>
              <w:fldChar w:fldCharType="begin"/>
            </w:r>
            <w:r w:rsidR="00906149">
              <w:rPr>
                <w:noProof/>
                <w:webHidden/>
              </w:rPr>
              <w:instrText xml:space="preserve"> PAGEREF _Toc140058156 \h </w:instrText>
            </w:r>
            <w:r w:rsidR="00906149">
              <w:rPr>
                <w:noProof/>
                <w:webHidden/>
              </w:rPr>
            </w:r>
            <w:r w:rsidR="00906149">
              <w:rPr>
                <w:noProof/>
                <w:webHidden/>
              </w:rPr>
              <w:fldChar w:fldCharType="separate"/>
            </w:r>
            <w:r w:rsidR="00906149">
              <w:rPr>
                <w:noProof/>
                <w:webHidden/>
              </w:rPr>
              <w:t>xi</w:t>
            </w:r>
            <w:r w:rsidR="00906149">
              <w:rPr>
                <w:noProof/>
                <w:webHidden/>
              </w:rPr>
              <w:fldChar w:fldCharType="end"/>
            </w:r>
          </w:hyperlink>
        </w:p>
        <w:p w14:paraId="14C4FCAB" w14:textId="5969075B" w:rsidR="00906149" w:rsidRDefault="00105812">
          <w:pPr>
            <w:pStyle w:val="TOC1"/>
            <w:rPr>
              <w:rFonts w:cstheme="minorBidi"/>
              <w:b w:val="0"/>
              <w:bCs w:val="0"/>
              <w:caps w:val="0"/>
              <w:noProof/>
              <w:sz w:val="24"/>
              <w:lang w:eastAsia="en-GB"/>
            </w:rPr>
          </w:pPr>
          <w:hyperlink w:anchor="_Toc140058157" w:history="1">
            <w:r w:rsidR="00906149" w:rsidRPr="00723DCF">
              <w:rPr>
                <w:rStyle w:val="Hyperlink"/>
                <w:noProof/>
              </w:rPr>
              <w:t>Abbreviations</w:t>
            </w:r>
            <w:r w:rsidR="00906149">
              <w:rPr>
                <w:noProof/>
                <w:webHidden/>
              </w:rPr>
              <w:tab/>
            </w:r>
            <w:r w:rsidR="00906149">
              <w:rPr>
                <w:noProof/>
                <w:webHidden/>
              </w:rPr>
              <w:fldChar w:fldCharType="begin"/>
            </w:r>
            <w:r w:rsidR="00906149">
              <w:rPr>
                <w:noProof/>
                <w:webHidden/>
              </w:rPr>
              <w:instrText xml:space="preserve"> PAGEREF _Toc140058157 \h </w:instrText>
            </w:r>
            <w:r w:rsidR="00906149">
              <w:rPr>
                <w:noProof/>
                <w:webHidden/>
              </w:rPr>
            </w:r>
            <w:r w:rsidR="00906149">
              <w:rPr>
                <w:noProof/>
                <w:webHidden/>
              </w:rPr>
              <w:fldChar w:fldCharType="separate"/>
            </w:r>
            <w:r w:rsidR="00906149">
              <w:rPr>
                <w:noProof/>
                <w:webHidden/>
              </w:rPr>
              <w:t>xii</w:t>
            </w:r>
            <w:r w:rsidR="00906149">
              <w:rPr>
                <w:noProof/>
                <w:webHidden/>
              </w:rPr>
              <w:fldChar w:fldCharType="end"/>
            </w:r>
          </w:hyperlink>
        </w:p>
        <w:p w14:paraId="641DE7B0" w14:textId="220934DB" w:rsidR="00906149" w:rsidRDefault="00105812">
          <w:pPr>
            <w:pStyle w:val="TOC1"/>
            <w:rPr>
              <w:rFonts w:cstheme="minorBidi"/>
              <w:b w:val="0"/>
              <w:bCs w:val="0"/>
              <w:caps w:val="0"/>
              <w:noProof/>
              <w:sz w:val="24"/>
              <w:lang w:eastAsia="en-GB"/>
            </w:rPr>
          </w:pPr>
          <w:hyperlink w:anchor="_Toc140058158" w:history="1">
            <w:r w:rsidR="00906149" w:rsidRPr="00723DCF">
              <w:rPr>
                <w:rStyle w:val="Hyperlink"/>
                <w:noProof/>
              </w:rPr>
              <w:t>List of Definitions</w:t>
            </w:r>
            <w:r w:rsidR="00906149">
              <w:rPr>
                <w:noProof/>
                <w:webHidden/>
              </w:rPr>
              <w:tab/>
            </w:r>
            <w:r w:rsidR="00906149">
              <w:rPr>
                <w:noProof/>
                <w:webHidden/>
              </w:rPr>
              <w:fldChar w:fldCharType="begin"/>
            </w:r>
            <w:r w:rsidR="00906149">
              <w:rPr>
                <w:noProof/>
                <w:webHidden/>
              </w:rPr>
              <w:instrText xml:space="preserve"> PAGEREF _Toc140058158 \h </w:instrText>
            </w:r>
            <w:r w:rsidR="00906149">
              <w:rPr>
                <w:noProof/>
                <w:webHidden/>
              </w:rPr>
            </w:r>
            <w:r w:rsidR="00906149">
              <w:rPr>
                <w:noProof/>
                <w:webHidden/>
              </w:rPr>
              <w:fldChar w:fldCharType="separate"/>
            </w:r>
            <w:r w:rsidR="00906149">
              <w:rPr>
                <w:noProof/>
                <w:webHidden/>
              </w:rPr>
              <w:t>xiii</w:t>
            </w:r>
            <w:r w:rsidR="00906149">
              <w:rPr>
                <w:noProof/>
                <w:webHidden/>
              </w:rPr>
              <w:fldChar w:fldCharType="end"/>
            </w:r>
          </w:hyperlink>
        </w:p>
        <w:p w14:paraId="6A4E3449" w14:textId="3C0ECCD9" w:rsidR="00906149" w:rsidRDefault="00105812">
          <w:pPr>
            <w:pStyle w:val="TOC1"/>
            <w:rPr>
              <w:rFonts w:cstheme="minorBidi"/>
              <w:b w:val="0"/>
              <w:bCs w:val="0"/>
              <w:caps w:val="0"/>
              <w:noProof/>
              <w:sz w:val="24"/>
              <w:lang w:eastAsia="en-GB"/>
            </w:rPr>
          </w:pPr>
          <w:hyperlink w:anchor="_Toc140058159" w:history="1">
            <w:r w:rsidR="00906149" w:rsidRPr="00723DCF">
              <w:rPr>
                <w:rStyle w:val="Hyperlink"/>
                <w:noProof/>
              </w:rPr>
              <w:t>Chapter 1: Introduction</w:t>
            </w:r>
            <w:r w:rsidR="00906149">
              <w:rPr>
                <w:noProof/>
                <w:webHidden/>
              </w:rPr>
              <w:tab/>
            </w:r>
            <w:r w:rsidR="00906149">
              <w:rPr>
                <w:noProof/>
                <w:webHidden/>
              </w:rPr>
              <w:fldChar w:fldCharType="begin"/>
            </w:r>
            <w:r w:rsidR="00906149">
              <w:rPr>
                <w:noProof/>
                <w:webHidden/>
              </w:rPr>
              <w:instrText xml:space="preserve"> PAGEREF _Toc140058159 \h </w:instrText>
            </w:r>
            <w:r w:rsidR="00906149">
              <w:rPr>
                <w:noProof/>
                <w:webHidden/>
              </w:rPr>
            </w:r>
            <w:r w:rsidR="00906149">
              <w:rPr>
                <w:noProof/>
                <w:webHidden/>
              </w:rPr>
              <w:fldChar w:fldCharType="separate"/>
            </w:r>
            <w:r w:rsidR="00906149">
              <w:rPr>
                <w:noProof/>
                <w:webHidden/>
              </w:rPr>
              <w:t>1</w:t>
            </w:r>
            <w:r w:rsidR="00906149">
              <w:rPr>
                <w:noProof/>
                <w:webHidden/>
              </w:rPr>
              <w:fldChar w:fldCharType="end"/>
            </w:r>
          </w:hyperlink>
        </w:p>
        <w:p w14:paraId="5538BD32" w14:textId="4E756B67" w:rsidR="00906149" w:rsidRDefault="00105812">
          <w:pPr>
            <w:pStyle w:val="TOC2"/>
            <w:rPr>
              <w:rFonts w:asciiTheme="minorHAnsi" w:hAnsiTheme="minorHAnsi" w:cstheme="minorBidi"/>
              <w:smallCaps w:val="0"/>
              <w:sz w:val="24"/>
              <w:szCs w:val="24"/>
              <w:lang w:eastAsia="en-GB"/>
            </w:rPr>
          </w:pPr>
          <w:hyperlink w:anchor="_Toc140058160" w:history="1">
            <w:r w:rsidR="00906149" w:rsidRPr="00723DCF">
              <w:rPr>
                <w:rStyle w:val="Hyperlink"/>
              </w:rPr>
              <w:t>1.1 Background to this Research</w:t>
            </w:r>
            <w:r w:rsidR="00906149">
              <w:rPr>
                <w:webHidden/>
              </w:rPr>
              <w:tab/>
            </w:r>
            <w:r w:rsidR="00906149">
              <w:rPr>
                <w:webHidden/>
              </w:rPr>
              <w:fldChar w:fldCharType="begin"/>
            </w:r>
            <w:r w:rsidR="00906149">
              <w:rPr>
                <w:webHidden/>
              </w:rPr>
              <w:instrText xml:space="preserve"> PAGEREF _Toc140058160 \h </w:instrText>
            </w:r>
            <w:r w:rsidR="00906149">
              <w:rPr>
                <w:webHidden/>
              </w:rPr>
            </w:r>
            <w:r w:rsidR="00906149">
              <w:rPr>
                <w:webHidden/>
              </w:rPr>
              <w:fldChar w:fldCharType="separate"/>
            </w:r>
            <w:r w:rsidR="00906149">
              <w:rPr>
                <w:webHidden/>
              </w:rPr>
              <w:t>1</w:t>
            </w:r>
            <w:r w:rsidR="00906149">
              <w:rPr>
                <w:webHidden/>
              </w:rPr>
              <w:fldChar w:fldCharType="end"/>
            </w:r>
          </w:hyperlink>
        </w:p>
        <w:p w14:paraId="7CBEF77C" w14:textId="0A0B6511" w:rsidR="00906149" w:rsidRDefault="00105812">
          <w:pPr>
            <w:pStyle w:val="TOC2"/>
            <w:rPr>
              <w:rFonts w:asciiTheme="minorHAnsi" w:hAnsiTheme="minorHAnsi" w:cstheme="minorBidi"/>
              <w:smallCaps w:val="0"/>
              <w:sz w:val="24"/>
              <w:szCs w:val="24"/>
              <w:lang w:eastAsia="en-GB"/>
            </w:rPr>
          </w:pPr>
          <w:hyperlink w:anchor="_Toc140058161" w:history="1">
            <w:r w:rsidR="00906149" w:rsidRPr="00723DCF">
              <w:rPr>
                <w:rStyle w:val="Hyperlink"/>
              </w:rPr>
              <w:t>1.2 Research Context</w:t>
            </w:r>
            <w:r w:rsidR="00906149">
              <w:rPr>
                <w:webHidden/>
              </w:rPr>
              <w:tab/>
            </w:r>
            <w:r w:rsidR="00906149">
              <w:rPr>
                <w:webHidden/>
              </w:rPr>
              <w:fldChar w:fldCharType="begin"/>
            </w:r>
            <w:r w:rsidR="00906149">
              <w:rPr>
                <w:webHidden/>
              </w:rPr>
              <w:instrText xml:space="preserve"> PAGEREF _Toc140058161 \h </w:instrText>
            </w:r>
            <w:r w:rsidR="00906149">
              <w:rPr>
                <w:webHidden/>
              </w:rPr>
            </w:r>
            <w:r w:rsidR="00906149">
              <w:rPr>
                <w:webHidden/>
              </w:rPr>
              <w:fldChar w:fldCharType="separate"/>
            </w:r>
            <w:r w:rsidR="00906149">
              <w:rPr>
                <w:webHidden/>
              </w:rPr>
              <w:t>6</w:t>
            </w:r>
            <w:r w:rsidR="00906149">
              <w:rPr>
                <w:webHidden/>
              </w:rPr>
              <w:fldChar w:fldCharType="end"/>
            </w:r>
          </w:hyperlink>
        </w:p>
        <w:p w14:paraId="45294576" w14:textId="6D7FC9E6" w:rsidR="00906149" w:rsidRDefault="00105812">
          <w:pPr>
            <w:pStyle w:val="TOC2"/>
            <w:rPr>
              <w:rFonts w:asciiTheme="minorHAnsi" w:hAnsiTheme="minorHAnsi" w:cstheme="minorBidi"/>
              <w:smallCaps w:val="0"/>
              <w:sz w:val="24"/>
              <w:szCs w:val="24"/>
              <w:lang w:eastAsia="en-GB"/>
            </w:rPr>
          </w:pPr>
          <w:hyperlink w:anchor="_Toc140058162" w:history="1">
            <w:r w:rsidR="00906149" w:rsidRPr="00723DCF">
              <w:rPr>
                <w:rStyle w:val="Hyperlink"/>
              </w:rPr>
              <w:t>1.3 Justification for the Research</w:t>
            </w:r>
            <w:r w:rsidR="00906149">
              <w:rPr>
                <w:webHidden/>
              </w:rPr>
              <w:tab/>
            </w:r>
            <w:r w:rsidR="00906149">
              <w:rPr>
                <w:webHidden/>
              </w:rPr>
              <w:fldChar w:fldCharType="begin"/>
            </w:r>
            <w:r w:rsidR="00906149">
              <w:rPr>
                <w:webHidden/>
              </w:rPr>
              <w:instrText xml:space="preserve"> PAGEREF _Toc140058162 \h </w:instrText>
            </w:r>
            <w:r w:rsidR="00906149">
              <w:rPr>
                <w:webHidden/>
              </w:rPr>
            </w:r>
            <w:r w:rsidR="00906149">
              <w:rPr>
                <w:webHidden/>
              </w:rPr>
              <w:fldChar w:fldCharType="separate"/>
            </w:r>
            <w:r w:rsidR="00906149">
              <w:rPr>
                <w:webHidden/>
              </w:rPr>
              <w:t>14</w:t>
            </w:r>
            <w:r w:rsidR="00906149">
              <w:rPr>
                <w:webHidden/>
              </w:rPr>
              <w:fldChar w:fldCharType="end"/>
            </w:r>
          </w:hyperlink>
        </w:p>
        <w:p w14:paraId="5B5A8B9E" w14:textId="34CF07D8" w:rsidR="00906149" w:rsidRDefault="00105812">
          <w:pPr>
            <w:pStyle w:val="TOC2"/>
            <w:rPr>
              <w:rFonts w:asciiTheme="minorHAnsi" w:hAnsiTheme="minorHAnsi" w:cstheme="minorBidi"/>
              <w:smallCaps w:val="0"/>
              <w:sz w:val="24"/>
              <w:szCs w:val="24"/>
              <w:lang w:eastAsia="en-GB"/>
            </w:rPr>
          </w:pPr>
          <w:hyperlink w:anchor="_Toc140058163" w:history="1">
            <w:r w:rsidR="00906149" w:rsidRPr="00723DCF">
              <w:rPr>
                <w:rStyle w:val="Hyperlink"/>
              </w:rPr>
              <w:t>1.4 Outline of the Document</w:t>
            </w:r>
            <w:r w:rsidR="00906149">
              <w:rPr>
                <w:webHidden/>
              </w:rPr>
              <w:tab/>
            </w:r>
            <w:r w:rsidR="00906149">
              <w:rPr>
                <w:webHidden/>
              </w:rPr>
              <w:fldChar w:fldCharType="begin"/>
            </w:r>
            <w:r w:rsidR="00906149">
              <w:rPr>
                <w:webHidden/>
              </w:rPr>
              <w:instrText xml:space="preserve"> PAGEREF _Toc140058163 \h </w:instrText>
            </w:r>
            <w:r w:rsidR="00906149">
              <w:rPr>
                <w:webHidden/>
              </w:rPr>
            </w:r>
            <w:r w:rsidR="00906149">
              <w:rPr>
                <w:webHidden/>
              </w:rPr>
              <w:fldChar w:fldCharType="separate"/>
            </w:r>
            <w:r w:rsidR="00906149">
              <w:rPr>
                <w:webHidden/>
              </w:rPr>
              <w:t>15</w:t>
            </w:r>
            <w:r w:rsidR="00906149">
              <w:rPr>
                <w:webHidden/>
              </w:rPr>
              <w:fldChar w:fldCharType="end"/>
            </w:r>
          </w:hyperlink>
        </w:p>
        <w:p w14:paraId="3BAB1EBD" w14:textId="37CA7C7B" w:rsidR="00906149" w:rsidRDefault="00105812">
          <w:pPr>
            <w:pStyle w:val="TOC1"/>
            <w:rPr>
              <w:rFonts w:cstheme="minorBidi"/>
              <w:b w:val="0"/>
              <w:bCs w:val="0"/>
              <w:caps w:val="0"/>
              <w:noProof/>
              <w:sz w:val="24"/>
              <w:lang w:eastAsia="en-GB"/>
            </w:rPr>
          </w:pPr>
          <w:hyperlink w:anchor="_Toc140058164" w:history="1">
            <w:r w:rsidR="00906149" w:rsidRPr="00723DCF">
              <w:rPr>
                <w:rStyle w:val="Hyperlink"/>
                <w:noProof/>
              </w:rPr>
              <w:t>Chapter 2: Literature Review</w:t>
            </w:r>
            <w:r w:rsidR="00906149">
              <w:rPr>
                <w:noProof/>
                <w:webHidden/>
              </w:rPr>
              <w:tab/>
            </w:r>
            <w:r w:rsidR="00906149">
              <w:rPr>
                <w:noProof/>
                <w:webHidden/>
              </w:rPr>
              <w:fldChar w:fldCharType="begin"/>
            </w:r>
            <w:r w:rsidR="00906149">
              <w:rPr>
                <w:noProof/>
                <w:webHidden/>
              </w:rPr>
              <w:instrText xml:space="preserve"> PAGEREF _Toc140058164 \h </w:instrText>
            </w:r>
            <w:r w:rsidR="00906149">
              <w:rPr>
                <w:noProof/>
                <w:webHidden/>
              </w:rPr>
            </w:r>
            <w:r w:rsidR="00906149">
              <w:rPr>
                <w:noProof/>
                <w:webHidden/>
              </w:rPr>
              <w:fldChar w:fldCharType="separate"/>
            </w:r>
            <w:r w:rsidR="00906149">
              <w:rPr>
                <w:noProof/>
                <w:webHidden/>
              </w:rPr>
              <w:t>17</w:t>
            </w:r>
            <w:r w:rsidR="00906149">
              <w:rPr>
                <w:noProof/>
                <w:webHidden/>
              </w:rPr>
              <w:fldChar w:fldCharType="end"/>
            </w:r>
          </w:hyperlink>
        </w:p>
        <w:p w14:paraId="2EC7198B" w14:textId="30922D16" w:rsidR="00906149" w:rsidRDefault="00105812">
          <w:pPr>
            <w:pStyle w:val="TOC2"/>
            <w:rPr>
              <w:rFonts w:asciiTheme="minorHAnsi" w:hAnsiTheme="minorHAnsi" w:cstheme="minorBidi"/>
              <w:smallCaps w:val="0"/>
              <w:sz w:val="24"/>
              <w:szCs w:val="24"/>
              <w:lang w:eastAsia="en-GB"/>
            </w:rPr>
          </w:pPr>
          <w:hyperlink w:anchor="_Toc140058165" w:history="1">
            <w:r w:rsidR="00906149" w:rsidRPr="00723DCF">
              <w:rPr>
                <w:rStyle w:val="Hyperlink"/>
              </w:rPr>
              <w:t>2.1 Introduction</w:t>
            </w:r>
            <w:r w:rsidR="00906149">
              <w:rPr>
                <w:webHidden/>
              </w:rPr>
              <w:tab/>
            </w:r>
            <w:r w:rsidR="00906149">
              <w:rPr>
                <w:webHidden/>
              </w:rPr>
              <w:fldChar w:fldCharType="begin"/>
            </w:r>
            <w:r w:rsidR="00906149">
              <w:rPr>
                <w:webHidden/>
              </w:rPr>
              <w:instrText xml:space="preserve"> PAGEREF _Toc140058165 \h </w:instrText>
            </w:r>
            <w:r w:rsidR="00906149">
              <w:rPr>
                <w:webHidden/>
              </w:rPr>
            </w:r>
            <w:r w:rsidR="00906149">
              <w:rPr>
                <w:webHidden/>
              </w:rPr>
              <w:fldChar w:fldCharType="separate"/>
            </w:r>
            <w:r w:rsidR="00906149">
              <w:rPr>
                <w:webHidden/>
              </w:rPr>
              <w:t>17</w:t>
            </w:r>
            <w:r w:rsidR="00906149">
              <w:rPr>
                <w:webHidden/>
              </w:rPr>
              <w:fldChar w:fldCharType="end"/>
            </w:r>
          </w:hyperlink>
        </w:p>
        <w:p w14:paraId="272BBE04" w14:textId="23A29E93" w:rsidR="00906149" w:rsidRDefault="00105812">
          <w:pPr>
            <w:pStyle w:val="TOC2"/>
            <w:rPr>
              <w:rFonts w:asciiTheme="minorHAnsi" w:hAnsiTheme="minorHAnsi" w:cstheme="minorBidi"/>
              <w:smallCaps w:val="0"/>
              <w:sz w:val="24"/>
              <w:szCs w:val="24"/>
              <w:lang w:eastAsia="en-GB"/>
            </w:rPr>
          </w:pPr>
          <w:hyperlink w:anchor="_Toc140058166" w:history="1">
            <w:r w:rsidR="00906149" w:rsidRPr="00723DCF">
              <w:rPr>
                <w:rStyle w:val="Hyperlink"/>
                <w:lang w:val="en-US"/>
              </w:rPr>
              <w:t>2.2 Review Purpose</w:t>
            </w:r>
            <w:r w:rsidR="00906149">
              <w:rPr>
                <w:webHidden/>
              </w:rPr>
              <w:tab/>
            </w:r>
            <w:r w:rsidR="00906149">
              <w:rPr>
                <w:webHidden/>
              </w:rPr>
              <w:fldChar w:fldCharType="begin"/>
            </w:r>
            <w:r w:rsidR="00906149">
              <w:rPr>
                <w:webHidden/>
              </w:rPr>
              <w:instrText xml:space="preserve"> PAGEREF _Toc140058166 \h </w:instrText>
            </w:r>
            <w:r w:rsidR="00906149">
              <w:rPr>
                <w:webHidden/>
              </w:rPr>
            </w:r>
            <w:r w:rsidR="00906149">
              <w:rPr>
                <w:webHidden/>
              </w:rPr>
              <w:fldChar w:fldCharType="separate"/>
            </w:r>
            <w:r w:rsidR="00906149">
              <w:rPr>
                <w:webHidden/>
              </w:rPr>
              <w:t>17</w:t>
            </w:r>
            <w:r w:rsidR="00906149">
              <w:rPr>
                <w:webHidden/>
              </w:rPr>
              <w:fldChar w:fldCharType="end"/>
            </w:r>
          </w:hyperlink>
        </w:p>
        <w:p w14:paraId="54257518" w14:textId="70C2F82A" w:rsidR="00906149" w:rsidRDefault="00105812">
          <w:pPr>
            <w:pStyle w:val="TOC2"/>
            <w:rPr>
              <w:rFonts w:asciiTheme="minorHAnsi" w:hAnsiTheme="minorHAnsi" w:cstheme="minorBidi"/>
              <w:smallCaps w:val="0"/>
              <w:sz w:val="24"/>
              <w:szCs w:val="24"/>
              <w:lang w:eastAsia="en-GB"/>
            </w:rPr>
          </w:pPr>
          <w:hyperlink w:anchor="_Toc140058167" w:history="1">
            <w:r w:rsidR="00906149" w:rsidRPr="00723DCF">
              <w:rPr>
                <w:rStyle w:val="Hyperlink"/>
              </w:rPr>
              <w:t>2.3 Review Type</w:t>
            </w:r>
            <w:r w:rsidR="00906149">
              <w:rPr>
                <w:webHidden/>
              </w:rPr>
              <w:tab/>
            </w:r>
            <w:r w:rsidR="00906149">
              <w:rPr>
                <w:webHidden/>
              </w:rPr>
              <w:fldChar w:fldCharType="begin"/>
            </w:r>
            <w:r w:rsidR="00906149">
              <w:rPr>
                <w:webHidden/>
              </w:rPr>
              <w:instrText xml:space="preserve"> PAGEREF _Toc140058167 \h </w:instrText>
            </w:r>
            <w:r w:rsidR="00906149">
              <w:rPr>
                <w:webHidden/>
              </w:rPr>
            </w:r>
            <w:r w:rsidR="00906149">
              <w:rPr>
                <w:webHidden/>
              </w:rPr>
              <w:fldChar w:fldCharType="separate"/>
            </w:r>
            <w:r w:rsidR="00906149">
              <w:rPr>
                <w:webHidden/>
              </w:rPr>
              <w:t>17</w:t>
            </w:r>
            <w:r w:rsidR="00906149">
              <w:rPr>
                <w:webHidden/>
              </w:rPr>
              <w:fldChar w:fldCharType="end"/>
            </w:r>
          </w:hyperlink>
        </w:p>
        <w:p w14:paraId="3C0A0B29" w14:textId="580B8997" w:rsidR="00906149" w:rsidRDefault="00105812">
          <w:pPr>
            <w:pStyle w:val="TOC2"/>
            <w:rPr>
              <w:rFonts w:asciiTheme="minorHAnsi" w:hAnsiTheme="minorHAnsi" w:cstheme="minorBidi"/>
              <w:smallCaps w:val="0"/>
              <w:sz w:val="24"/>
              <w:szCs w:val="24"/>
              <w:lang w:eastAsia="en-GB"/>
            </w:rPr>
          </w:pPr>
          <w:hyperlink w:anchor="_Toc140058168" w:history="1">
            <w:r w:rsidR="00906149" w:rsidRPr="00723DCF">
              <w:rPr>
                <w:rStyle w:val="Hyperlink"/>
              </w:rPr>
              <w:t>2.4 Conceptualising Spirituality</w:t>
            </w:r>
            <w:r w:rsidR="00906149">
              <w:rPr>
                <w:webHidden/>
              </w:rPr>
              <w:tab/>
            </w:r>
            <w:r w:rsidR="00906149">
              <w:rPr>
                <w:webHidden/>
              </w:rPr>
              <w:fldChar w:fldCharType="begin"/>
            </w:r>
            <w:r w:rsidR="00906149">
              <w:rPr>
                <w:webHidden/>
              </w:rPr>
              <w:instrText xml:space="preserve"> PAGEREF _Toc140058168 \h </w:instrText>
            </w:r>
            <w:r w:rsidR="00906149">
              <w:rPr>
                <w:webHidden/>
              </w:rPr>
            </w:r>
            <w:r w:rsidR="00906149">
              <w:rPr>
                <w:webHidden/>
              </w:rPr>
              <w:fldChar w:fldCharType="separate"/>
            </w:r>
            <w:r w:rsidR="00906149">
              <w:rPr>
                <w:webHidden/>
              </w:rPr>
              <w:t>20</w:t>
            </w:r>
            <w:r w:rsidR="00906149">
              <w:rPr>
                <w:webHidden/>
              </w:rPr>
              <w:fldChar w:fldCharType="end"/>
            </w:r>
          </w:hyperlink>
        </w:p>
        <w:p w14:paraId="685AFDE2" w14:textId="7D681465" w:rsidR="00906149" w:rsidRDefault="00105812">
          <w:pPr>
            <w:pStyle w:val="TOC2"/>
            <w:rPr>
              <w:rFonts w:asciiTheme="minorHAnsi" w:hAnsiTheme="minorHAnsi" w:cstheme="minorBidi"/>
              <w:smallCaps w:val="0"/>
              <w:sz w:val="24"/>
              <w:szCs w:val="24"/>
              <w:lang w:eastAsia="en-GB"/>
            </w:rPr>
          </w:pPr>
          <w:hyperlink w:anchor="_Toc140058169" w:history="1">
            <w:r w:rsidR="00906149" w:rsidRPr="00723DCF">
              <w:rPr>
                <w:rStyle w:val="Hyperlink"/>
                <w:lang w:val="en-US"/>
              </w:rPr>
              <w:t>2.5 Parents of Children with Disability</w:t>
            </w:r>
            <w:r w:rsidR="00906149">
              <w:rPr>
                <w:webHidden/>
              </w:rPr>
              <w:tab/>
            </w:r>
            <w:r w:rsidR="00906149">
              <w:rPr>
                <w:webHidden/>
              </w:rPr>
              <w:fldChar w:fldCharType="begin"/>
            </w:r>
            <w:r w:rsidR="00906149">
              <w:rPr>
                <w:webHidden/>
              </w:rPr>
              <w:instrText xml:space="preserve"> PAGEREF _Toc140058169 \h </w:instrText>
            </w:r>
            <w:r w:rsidR="00906149">
              <w:rPr>
                <w:webHidden/>
              </w:rPr>
            </w:r>
            <w:r w:rsidR="00906149">
              <w:rPr>
                <w:webHidden/>
              </w:rPr>
              <w:fldChar w:fldCharType="separate"/>
            </w:r>
            <w:r w:rsidR="00906149">
              <w:rPr>
                <w:webHidden/>
              </w:rPr>
              <w:t>32</w:t>
            </w:r>
            <w:r w:rsidR="00906149">
              <w:rPr>
                <w:webHidden/>
              </w:rPr>
              <w:fldChar w:fldCharType="end"/>
            </w:r>
          </w:hyperlink>
        </w:p>
        <w:p w14:paraId="05CAA6B7" w14:textId="4CF2B052" w:rsidR="00906149" w:rsidRDefault="00105812">
          <w:pPr>
            <w:pStyle w:val="TOC2"/>
            <w:rPr>
              <w:rFonts w:asciiTheme="minorHAnsi" w:hAnsiTheme="minorHAnsi" w:cstheme="minorBidi"/>
              <w:smallCaps w:val="0"/>
              <w:sz w:val="24"/>
              <w:szCs w:val="24"/>
              <w:lang w:eastAsia="en-GB"/>
            </w:rPr>
          </w:pPr>
          <w:hyperlink w:anchor="_Toc140058170" w:history="1">
            <w:r w:rsidR="00906149" w:rsidRPr="00723DCF">
              <w:rPr>
                <w:rStyle w:val="Hyperlink"/>
              </w:rPr>
              <w:t>2.6 The Omani Context</w:t>
            </w:r>
            <w:r w:rsidR="00906149">
              <w:rPr>
                <w:webHidden/>
              </w:rPr>
              <w:tab/>
            </w:r>
            <w:r w:rsidR="00906149">
              <w:rPr>
                <w:webHidden/>
              </w:rPr>
              <w:fldChar w:fldCharType="begin"/>
            </w:r>
            <w:r w:rsidR="00906149">
              <w:rPr>
                <w:webHidden/>
              </w:rPr>
              <w:instrText xml:space="preserve"> PAGEREF _Toc140058170 \h </w:instrText>
            </w:r>
            <w:r w:rsidR="00906149">
              <w:rPr>
                <w:webHidden/>
              </w:rPr>
            </w:r>
            <w:r w:rsidR="00906149">
              <w:rPr>
                <w:webHidden/>
              </w:rPr>
              <w:fldChar w:fldCharType="separate"/>
            </w:r>
            <w:r w:rsidR="00906149">
              <w:rPr>
                <w:webHidden/>
              </w:rPr>
              <w:t>42</w:t>
            </w:r>
            <w:r w:rsidR="00906149">
              <w:rPr>
                <w:webHidden/>
              </w:rPr>
              <w:fldChar w:fldCharType="end"/>
            </w:r>
          </w:hyperlink>
        </w:p>
        <w:p w14:paraId="4A6A6544" w14:textId="7AD39227" w:rsidR="00906149" w:rsidRDefault="00105812">
          <w:pPr>
            <w:pStyle w:val="TOC2"/>
            <w:rPr>
              <w:rFonts w:asciiTheme="minorHAnsi" w:hAnsiTheme="minorHAnsi" w:cstheme="minorBidi"/>
              <w:smallCaps w:val="0"/>
              <w:sz w:val="24"/>
              <w:szCs w:val="24"/>
              <w:lang w:eastAsia="en-GB"/>
            </w:rPr>
          </w:pPr>
          <w:hyperlink w:anchor="_Toc140058171" w:history="1">
            <w:r w:rsidR="00906149" w:rsidRPr="00723DCF">
              <w:rPr>
                <w:rStyle w:val="Hyperlink"/>
              </w:rPr>
              <w:t>2.7 The Conceptual Framework</w:t>
            </w:r>
            <w:r w:rsidR="00906149">
              <w:rPr>
                <w:webHidden/>
              </w:rPr>
              <w:tab/>
            </w:r>
            <w:r w:rsidR="00906149">
              <w:rPr>
                <w:webHidden/>
              </w:rPr>
              <w:fldChar w:fldCharType="begin"/>
            </w:r>
            <w:r w:rsidR="00906149">
              <w:rPr>
                <w:webHidden/>
              </w:rPr>
              <w:instrText xml:space="preserve"> PAGEREF _Toc140058171 \h </w:instrText>
            </w:r>
            <w:r w:rsidR="00906149">
              <w:rPr>
                <w:webHidden/>
              </w:rPr>
            </w:r>
            <w:r w:rsidR="00906149">
              <w:rPr>
                <w:webHidden/>
              </w:rPr>
              <w:fldChar w:fldCharType="separate"/>
            </w:r>
            <w:r w:rsidR="00906149">
              <w:rPr>
                <w:webHidden/>
              </w:rPr>
              <w:t>53</w:t>
            </w:r>
            <w:r w:rsidR="00906149">
              <w:rPr>
                <w:webHidden/>
              </w:rPr>
              <w:fldChar w:fldCharType="end"/>
            </w:r>
          </w:hyperlink>
        </w:p>
        <w:p w14:paraId="6EBBB0AD" w14:textId="2E99D1C8" w:rsidR="00906149" w:rsidRDefault="00105812">
          <w:pPr>
            <w:pStyle w:val="TOC2"/>
            <w:rPr>
              <w:rFonts w:asciiTheme="minorHAnsi" w:hAnsiTheme="minorHAnsi" w:cstheme="minorBidi"/>
              <w:smallCaps w:val="0"/>
              <w:sz w:val="24"/>
              <w:szCs w:val="24"/>
              <w:lang w:eastAsia="en-GB"/>
            </w:rPr>
          </w:pPr>
          <w:hyperlink w:anchor="_Toc140058172" w:history="1">
            <w:r w:rsidR="00906149" w:rsidRPr="00723DCF">
              <w:rPr>
                <w:rStyle w:val="Hyperlink"/>
              </w:rPr>
              <w:t>2.8 Summary</w:t>
            </w:r>
            <w:r w:rsidR="00906149">
              <w:rPr>
                <w:webHidden/>
              </w:rPr>
              <w:tab/>
            </w:r>
            <w:r w:rsidR="00906149">
              <w:rPr>
                <w:webHidden/>
              </w:rPr>
              <w:fldChar w:fldCharType="begin"/>
            </w:r>
            <w:r w:rsidR="00906149">
              <w:rPr>
                <w:webHidden/>
              </w:rPr>
              <w:instrText xml:space="preserve"> PAGEREF _Toc140058172 \h </w:instrText>
            </w:r>
            <w:r w:rsidR="00906149">
              <w:rPr>
                <w:webHidden/>
              </w:rPr>
            </w:r>
            <w:r w:rsidR="00906149">
              <w:rPr>
                <w:webHidden/>
              </w:rPr>
              <w:fldChar w:fldCharType="separate"/>
            </w:r>
            <w:r w:rsidR="00906149">
              <w:rPr>
                <w:webHidden/>
              </w:rPr>
              <w:t>57</w:t>
            </w:r>
            <w:r w:rsidR="00906149">
              <w:rPr>
                <w:webHidden/>
              </w:rPr>
              <w:fldChar w:fldCharType="end"/>
            </w:r>
          </w:hyperlink>
        </w:p>
        <w:p w14:paraId="3175C7EC" w14:textId="5A88E02C" w:rsidR="00906149" w:rsidRDefault="00105812">
          <w:pPr>
            <w:pStyle w:val="TOC1"/>
            <w:rPr>
              <w:rFonts w:cstheme="minorBidi"/>
              <w:b w:val="0"/>
              <w:bCs w:val="0"/>
              <w:caps w:val="0"/>
              <w:noProof/>
              <w:sz w:val="24"/>
              <w:lang w:eastAsia="en-GB"/>
            </w:rPr>
          </w:pPr>
          <w:hyperlink w:anchor="_Toc140058173" w:history="1">
            <w:r w:rsidR="00906149" w:rsidRPr="00723DCF">
              <w:rPr>
                <w:rStyle w:val="Hyperlink"/>
                <w:noProof/>
              </w:rPr>
              <w:t>Chapter 3: Methodology</w:t>
            </w:r>
            <w:r w:rsidR="00906149">
              <w:rPr>
                <w:noProof/>
                <w:webHidden/>
              </w:rPr>
              <w:tab/>
            </w:r>
            <w:r w:rsidR="00906149">
              <w:rPr>
                <w:noProof/>
                <w:webHidden/>
              </w:rPr>
              <w:fldChar w:fldCharType="begin"/>
            </w:r>
            <w:r w:rsidR="00906149">
              <w:rPr>
                <w:noProof/>
                <w:webHidden/>
              </w:rPr>
              <w:instrText xml:space="preserve"> PAGEREF _Toc140058173 \h </w:instrText>
            </w:r>
            <w:r w:rsidR="00906149">
              <w:rPr>
                <w:noProof/>
                <w:webHidden/>
              </w:rPr>
            </w:r>
            <w:r w:rsidR="00906149">
              <w:rPr>
                <w:noProof/>
                <w:webHidden/>
              </w:rPr>
              <w:fldChar w:fldCharType="separate"/>
            </w:r>
            <w:r w:rsidR="00906149">
              <w:rPr>
                <w:noProof/>
                <w:webHidden/>
              </w:rPr>
              <w:t>58</w:t>
            </w:r>
            <w:r w:rsidR="00906149">
              <w:rPr>
                <w:noProof/>
                <w:webHidden/>
              </w:rPr>
              <w:fldChar w:fldCharType="end"/>
            </w:r>
          </w:hyperlink>
        </w:p>
        <w:p w14:paraId="0E8371F1" w14:textId="36445979" w:rsidR="00906149" w:rsidRDefault="00105812">
          <w:pPr>
            <w:pStyle w:val="TOC2"/>
            <w:rPr>
              <w:rFonts w:asciiTheme="minorHAnsi" w:hAnsiTheme="minorHAnsi" w:cstheme="minorBidi"/>
              <w:smallCaps w:val="0"/>
              <w:sz w:val="24"/>
              <w:szCs w:val="24"/>
              <w:lang w:eastAsia="en-GB"/>
            </w:rPr>
          </w:pPr>
          <w:hyperlink w:anchor="_Toc140058174" w:history="1">
            <w:r w:rsidR="00906149" w:rsidRPr="00723DCF">
              <w:rPr>
                <w:rStyle w:val="Hyperlink"/>
              </w:rPr>
              <w:t>3.1 Introduction</w:t>
            </w:r>
            <w:r w:rsidR="00906149">
              <w:rPr>
                <w:webHidden/>
              </w:rPr>
              <w:tab/>
            </w:r>
            <w:r w:rsidR="00906149">
              <w:rPr>
                <w:webHidden/>
              </w:rPr>
              <w:fldChar w:fldCharType="begin"/>
            </w:r>
            <w:r w:rsidR="00906149">
              <w:rPr>
                <w:webHidden/>
              </w:rPr>
              <w:instrText xml:space="preserve"> PAGEREF _Toc140058174 \h </w:instrText>
            </w:r>
            <w:r w:rsidR="00906149">
              <w:rPr>
                <w:webHidden/>
              </w:rPr>
            </w:r>
            <w:r w:rsidR="00906149">
              <w:rPr>
                <w:webHidden/>
              </w:rPr>
              <w:fldChar w:fldCharType="separate"/>
            </w:r>
            <w:r w:rsidR="00906149">
              <w:rPr>
                <w:webHidden/>
              </w:rPr>
              <w:t>58</w:t>
            </w:r>
            <w:r w:rsidR="00906149">
              <w:rPr>
                <w:webHidden/>
              </w:rPr>
              <w:fldChar w:fldCharType="end"/>
            </w:r>
          </w:hyperlink>
        </w:p>
        <w:p w14:paraId="63B6EFC8" w14:textId="40044EC1" w:rsidR="00906149" w:rsidRDefault="00105812">
          <w:pPr>
            <w:pStyle w:val="TOC2"/>
            <w:rPr>
              <w:rFonts w:asciiTheme="minorHAnsi" w:hAnsiTheme="minorHAnsi" w:cstheme="minorBidi"/>
              <w:smallCaps w:val="0"/>
              <w:sz w:val="24"/>
              <w:szCs w:val="24"/>
              <w:lang w:eastAsia="en-GB"/>
            </w:rPr>
          </w:pPr>
          <w:hyperlink w:anchor="_Toc140058175" w:history="1">
            <w:r w:rsidR="00906149" w:rsidRPr="00723DCF">
              <w:rPr>
                <w:rStyle w:val="Hyperlink"/>
                <w:lang w:eastAsia="en-GB"/>
              </w:rPr>
              <w:t>3.2 Research Process</w:t>
            </w:r>
            <w:r w:rsidR="00906149">
              <w:rPr>
                <w:webHidden/>
              </w:rPr>
              <w:tab/>
            </w:r>
            <w:r w:rsidR="00906149">
              <w:rPr>
                <w:webHidden/>
              </w:rPr>
              <w:fldChar w:fldCharType="begin"/>
            </w:r>
            <w:r w:rsidR="00906149">
              <w:rPr>
                <w:webHidden/>
              </w:rPr>
              <w:instrText xml:space="preserve"> PAGEREF _Toc140058175 \h </w:instrText>
            </w:r>
            <w:r w:rsidR="00906149">
              <w:rPr>
                <w:webHidden/>
              </w:rPr>
            </w:r>
            <w:r w:rsidR="00906149">
              <w:rPr>
                <w:webHidden/>
              </w:rPr>
              <w:fldChar w:fldCharType="separate"/>
            </w:r>
            <w:r w:rsidR="00906149">
              <w:rPr>
                <w:webHidden/>
              </w:rPr>
              <w:t>58</w:t>
            </w:r>
            <w:r w:rsidR="00906149">
              <w:rPr>
                <w:webHidden/>
              </w:rPr>
              <w:fldChar w:fldCharType="end"/>
            </w:r>
          </w:hyperlink>
        </w:p>
        <w:p w14:paraId="7C19C590" w14:textId="31A9C9E0" w:rsidR="00906149" w:rsidRDefault="00105812">
          <w:pPr>
            <w:pStyle w:val="TOC2"/>
            <w:rPr>
              <w:rFonts w:asciiTheme="minorHAnsi" w:hAnsiTheme="minorHAnsi" w:cstheme="minorBidi"/>
              <w:smallCaps w:val="0"/>
              <w:sz w:val="24"/>
              <w:szCs w:val="24"/>
              <w:lang w:eastAsia="en-GB"/>
            </w:rPr>
          </w:pPr>
          <w:hyperlink w:anchor="_Toc140058176" w:history="1">
            <w:r w:rsidR="00906149" w:rsidRPr="00723DCF">
              <w:rPr>
                <w:rStyle w:val="Hyperlink"/>
              </w:rPr>
              <w:t>3.3 Consideration of Methodologies</w:t>
            </w:r>
            <w:r w:rsidR="00906149">
              <w:rPr>
                <w:webHidden/>
              </w:rPr>
              <w:tab/>
            </w:r>
            <w:r w:rsidR="00906149">
              <w:rPr>
                <w:webHidden/>
              </w:rPr>
              <w:fldChar w:fldCharType="begin"/>
            </w:r>
            <w:r w:rsidR="00906149">
              <w:rPr>
                <w:webHidden/>
              </w:rPr>
              <w:instrText xml:space="preserve"> PAGEREF _Toc140058176 \h </w:instrText>
            </w:r>
            <w:r w:rsidR="00906149">
              <w:rPr>
                <w:webHidden/>
              </w:rPr>
            </w:r>
            <w:r w:rsidR="00906149">
              <w:rPr>
                <w:webHidden/>
              </w:rPr>
              <w:fldChar w:fldCharType="separate"/>
            </w:r>
            <w:r w:rsidR="00906149">
              <w:rPr>
                <w:webHidden/>
              </w:rPr>
              <w:t>65</w:t>
            </w:r>
            <w:r w:rsidR="00906149">
              <w:rPr>
                <w:webHidden/>
              </w:rPr>
              <w:fldChar w:fldCharType="end"/>
            </w:r>
          </w:hyperlink>
        </w:p>
        <w:p w14:paraId="03BD1376" w14:textId="6418511B" w:rsidR="00906149" w:rsidRDefault="00105812">
          <w:pPr>
            <w:pStyle w:val="TOC2"/>
            <w:rPr>
              <w:rFonts w:asciiTheme="minorHAnsi" w:hAnsiTheme="minorHAnsi" w:cstheme="minorBidi"/>
              <w:smallCaps w:val="0"/>
              <w:sz w:val="24"/>
              <w:szCs w:val="24"/>
              <w:lang w:eastAsia="en-GB"/>
            </w:rPr>
          </w:pPr>
          <w:hyperlink w:anchor="_Toc140058177" w:history="1">
            <w:r w:rsidR="00906149" w:rsidRPr="00723DCF">
              <w:rPr>
                <w:rStyle w:val="Hyperlink"/>
              </w:rPr>
              <w:t>3.4 Rationale for Selecting Interpretive Phenomenological Analysis</w:t>
            </w:r>
            <w:r w:rsidR="00906149">
              <w:rPr>
                <w:webHidden/>
              </w:rPr>
              <w:tab/>
            </w:r>
            <w:r w:rsidR="00906149">
              <w:rPr>
                <w:webHidden/>
              </w:rPr>
              <w:fldChar w:fldCharType="begin"/>
            </w:r>
            <w:r w:rsidR="00906149">
              <w:rPr>
                <w:webHidden/>
              </w:rPr>
              <w:instrText xml:space="preserve"> PAGEREF _Toc140058177 \h </w:instrText>
            </w:r>
            <w:r w:rsidR="00906149">
              <w:rPr>
                <w:webHidden/>
              </w:rPr>
            </w:r>
            <w:r w:rsidR="00906149">
              <w:rPr>
                <w:webHidden/>
              </w:rPr>
              <w:fldChar w:fldCharType="separate"/>
            </w:r>
            <w:r w:rsidR="00906149">
              <w:rPr>
                <w:webHidden/>
              </w:rPr>
              <w:t>67</w:t>
            </w:r>
            <w:r w:rsidR="00906149">
              <w:rPr>
                <w:webHidden/>
              </w:rPr>
              <w:fldChar w:fldCharType="end"/>
            </w:r>
          </w:hyperlink>
        </w:p>
        <w:p w14:paraId="07A049F2" w14:textId="4355487B" w:rsidR="00906149" w:rsidRDefault="00105812">
          <w:pPr>
            <w:pStyle w:val="TOC2"/>
            <w:rPr>
              <w:rFonts w:asciiTheme="minorHAnsi" w:hAnsiTheme="minorHAnsi" w:cstheme="minorBidi"/>
              <w:smallCaps w:val="0"/>
              <w:sz w:val="24"/>
              <w:szCs w:val="24"/>
              <w:lang w:eastAsia="en-GB"/>
            </w:rPr>
          </w:pPr>
          <w:hyperlink w:anchor="_Toc140058178" w:history="1">
            <w:r w:rsidR="00906149" w:rsidRPr="00723DCF">
              <w:rPr>
                <w:rStyle w:val="Hyperlink"/>
              </w:rPr>
              <w:t>3.5 Interpretive Phenomenological Analysis</w:t>
            </w:r>
            <w:r w:rsidR="00906149">
              <w:rPr>
                <w:webHidden/>
              </w:rPr>
              <w:tab/>
            </w:r>
            <w:r w:rsidR="00906149">
              <w:rPr>
                <w:webHidden/>
              </w:rPr>
              <w:fldChar w:fldCharType="begin"/>
            </w:r>
            <w:r w:rsidR="00906149">
              <w:rPr>
                <w:webHidden/>
              </w:rPr>
              <w:instrText xml:space="preserve"> PAGEREF _Toc140058178 \h </w:instrText>
            </w:r>
            <w:r w:rsidR="00906149">
              <w:rPr>
                <w:webHidden/>
              </w:rPr>
            </w:r>
            <w:r w:rsidR="00906149">
              <w:rPr>
                <w:webHidden/>
              </w:rPr>
              <w:fldChar w:fldCharType="separate"/>
            </w:r>
            <w:r w:rsidR="00906149">
              <w:rPr>
                <w:webHidden/>
              </w:rPr>
              <w:t>68</w:t>
            </w:r>
            <w:r w:rsidR="00906149">
              <w:rPr>
                <w:webHidden/>
              </w:rPr>
              <w:fldChar w:fldCharType="end"/>
            </w:r>
          </w:hyperlink>
        </w:p>
        <w:p w14:paraId="2B41859C" w14:textId="50553127" w:rsidR="00906149" w:rsidRDefault="00105812">
          <w:pPr>
            <w:pStyle w:val="TOC2"/>
            <w:rPr>
              <w:rFonts w:asciiTheme="minorHAnsi" w:hAnsiTheme="minorHAnsi" w:cstheme="minorBidi"/>
              <w:smallCaps w:val="0"/>
              <w:sz w:val="24"/>
              <w:szCs w:val="24"/>
              <w:lang w:eastAsia="en-GB"/>
            </w:rPr>
          </w:pPr>
          <w:hyperlink w:anchor="_Toc140058179" w:history="1">
            <w:r w:rsidR="00906149" w:rsidRPr="00723DCF">
              <w:rPr>
                <w:rStyle w:val="Hyperlink"/>
              </w:rPr>
              <w:t>3.6 Interpretive Phenomenological Analysis’s Limitations</w:t>
            </w:r>
            <w:r w:rsidR="00906149">
              <w:rPr>
                <w:webHidden/>
              </w:rPr>
              <w:tab/>
            </w:r>
            <w:r w:rsidR="00906149">
              <w:rPr>
                <w:webHidden/>
              </w:rPr>
              <w:fldChar w:fldCharType="begin"/>
            </w:r>
            <w:r w:rsidR="00906149">
              <w:rPr>
                <w:webHidden/>
              </w:rPr>
              <w:instrText xml:space="preserve"> PAGEREF _Toc140058179 \h </w:instrText>
            </w:r>
            <w:r w:rsidR="00906149">
              <w:rPr>
                <w:webHidden/>
              </w:rPr>
            </w:r>
            <w:r w:rsidR="00906149">
              <w:rPr>
                <w:webHidden/>
              </w:rPr>
              <w:fldChar w:fldCharType="separate"/>
            </w:r>
            <w:r w:rsidR="00906149">
              <w:rPr>
                <w:webHidden/>
              </w:rPr>
              <w:t>75</w:t>
            </w:r>
            <w:r w:rsidR="00906149">
              <w:rPr>
                <w:webHidden/>
              </w:rPr>
              <w:fldChar w:fldCharType="end"/>
            </w:r>
          </w:hyperlink>
        </w:p>
        <w:p w14:paraId="0BAF6A19" w14:textId="516EABC7" w:rsidR="00906149" w:rsidRDefault="00105812">
          <w:pPr>
            <w:pStyle w:val="TOC2"/>
            <w:rPr>
              <w:rFonts w:asciiTheme="minorHAnsi" w:hAnsiTheme="minorHAnsi" w:cstheme="minorBidi"/>
              <w:smallCaps w:val="0"/>
              <w:sz w:val="24"/>
              <w:szCs w:val="24"/>
              <w:lang w:eastAsia="en-GB"/>
            </w:rPr>
          </w:pPr>
          <w:hyperlink w:anchor="_Toc140058180" w:history="1">
            <w:r w:rsidR="00906149" w:rsidRPr="00723DCF">
              <w:rPr>
                <w:rStyle w:val="Hyperlink"/>
              </w:rPr>
              <w:t>3.7 Application of IPA’s Research Principles</w:t>
            </w:r>
            <w:r w:rsidR="00906149">
              <w:rPr>
                <w:webHidden/>
              </w:rPr>
              <w:tab/>
            </w:r>
            <w:r w:rsidR="00906149">
              <w:rPr>
                <w:webHidden/>
              </w:rPr>
              <w:fldChar w:fldCharType="begin"/>
            </w:r>
            <w:r w:rsidR="00906149">
              <w:rPr>
                <w:webHidden/>
              </w:rPr>
              <w:instrText xml:space="preserve"> PAGEREF _Toc140058180 \h </w:instrText>
            </w:r>
            <w:r w:rsidR="00906149">
              <w:rPr>
                <w:webHidden/>
              </w:rPr>
            </w:r>
            <w:r w:rsidR="00906149">
              <w:rPr>
                <w:webHidden/>
              </w:rPr>
              <w:fldChar w:fldCharType="separate"/>
            </w:r>
            <w:r w:rsidR="00906149">
              <w:rPr>
                <w:webHidden/>
              </w:rPr>
              <w:t>77</w:t>
            </w:r>
            <w:r w:rsidR="00906149">
              <w:rPr>
                <w:webHidden/>
              </w:rPr>
              <w:fldChar w:fldCharType="end"/>
            </w:r>
          </w:hyperlink>
        </w:p>
        <w:p w14:paraId="6385EBF0" w14:textId="7578ACAE" w:rsidR="00906149" w:rsidRDefault="00105812">
          <w:pPr>
            <w:pStyle w:val="TOC2"/>
            <w:rPr>
              <w:rFonts w:asciiTheme="minorHAnsi" w:hAnsiTheme="minorHAnsi" w:cstheme="minorBidi"/>
              <w:smallCaps w:val="0"/>
              <w:sz w:val="24"/>
              <w:szCs w:val="24"/>
              <w:lang w:eastAsia="en-GB"/>
            </w:rPr>
          </w:pPr>
          <w:hyperlink w:anchor="_Toc140058181" w:history="1">
            <w:r w:rsidR="00906149" w:rsidRPr="00723DCF">
              <w:rPr>
                <w:rStyle w:val="Hyperlink"/>
              </w:rPr>
              <w:t>3.8 Quality and Validity</w:t>
            </w:r>
            <w:r w:rsidR="00906149">
              <w:rPr>
                <w:webHidden/>
              </w:rPr>
              <w:tab/>
            </w:r>
            <w:r w:rsidR="00906149">
              <w:rPr>
                <w:webHidden/>
              </w:rPr>
              <w:fldChar w:fldCharType="begin"/>
            </w:r>
            <w:r w:rsidR="00906149">
              <w:rPr>
                <w:webHidden/>
              </w:rPr>
              <w:instrText xml:space="preserve"> PAGEREF _Toc140058181 \h </w:instrText>
            </w:r>
            <w:r w:rsidR="00906149">
              <w:rPr>
                <w:webHidden/>
              </w:rPr>
            </w:r>
            <w:r w:rsidR="00906149">
              <w:rPr>
                <w:webHidden/>
              </w:rPr>
              <w:fldChar w:fldCharType="separate"/>
            </w:r>
            <w:r w:rsidR="00906149">
              <w:rPr>
                <w:webHidden/>
              </w:rPr>
              <w:t>78</w:t>
            </w:r>
            <w:r w:rsidR="00906149">
              <w:rPr>
                <w:webHidden/>
              </w:rPr>
              <w:fldChar w:fldCharType="end"/>
            </w:r>
          </w:hyperlink>
        </w:p>
        <w:p w14:paraId="23B9527F" w14:textId="1BDF0C79" w:rsidR="00906149" w:rsidRDefault="00105812">
          <w:pPr>
            <w:pStyle w:val="TOC2"/>
            <w:rPr>
              <w:rFonts w:asciiTheme="minorHAnsi" w:hAnsiTheme="minorHAnsi" w:cstheme="minorBidi"/>
              <w:smallCaps w:val="0"/>
              <w:sz w:val="24"/>
              <w:szCs w:val="24"/>
              <w:lang w:eastAsia="en-GB"/>
            </w:rPr>
          </w:pPr>
          <w:hyperlink w:anchor="_Toc140058182" w:history="1">
            <w:r w:rsidR="00906149" w:rsidRPr="00723DCF">
              <w:rPr>
                <w:rStyle w:val="Hyperlink"/>
              </w:rPr>
              <w:t>3.9 Positionality and Reflexivity</w:t>
            </w:r>
            <w:r w:rsidR="00906149">
              <w:rPr>
                <w:webHidden/>
              </w:rPr>
              <w:tab/>
            </w:r>
            <w:r w:rsidR="00906149">
              <w:rPr>
                <w:webHidden/>
              </w:rPr>
              <w:fldChar w:fldCharType="begin"/>
            </w:r>
            <w:r w:rsidR="00906149">
              <w:rPr>
                <w:webHidden/>
              </w:rPr>
              <w:instrText xml:space="preserve"> PAGEREF _Toc140058182 \h </w:instrText>
            </w:r>
            <w:r w:rsidR="00906149">
              <w:rPr>
                <w:webHidden/>
              </w:rPr>
            </w:r>
            <w:r w:rsidR="00906149">
              <w:rPr>
                <w:webHidden/>
              </w:rPr>
              <w:fldChar w:fldCharType="separate"/>
            </w:r>
            <w:r w:rsidR="00906149">
              <w:rPr>
                <w:webHidden/>
              </w:rPr>
              <w:t>80</w:t>
            </w:r>
            <w:r w:rsidR="00906149">
              <w:rPr>
                <w:webHidden/>
              </w:rPr>
              <w:fldChar w:fldCharType="end"/>
            </w:r>
          </w:hyperlink>
        </w:p>
        <w:p w14:paraId="179E92BA" w14:textId="05C4E049" w:rsidR="00906149" w:rsidRDefault="00105812">
          <w:pPr>
            <w:pStyle w:val="TOC2"/>
            <w:rPr>
              <w:rFonts w:asciiTheme="minorHAnsi" w:hAnsiTheme="minorHAnsi" w:cstheme="minorBidi"/>
              <w:smallCaps w:val="0"/>
              <w:sz w:val="24"/>
              <w:szCs w:val="24"/>
              <w:lang w:eastAsia="en-GB"/>
            </w:rPr>
          </w:pPr>
          <w:hyperlink w:anchor="_Toc140058183" w:history="1">
            <w:r w:rsidR="00906149" w:rsidRPr="00723DCF">
              <w:rPr>
                <w:rStyle w:val="Hyperlink"/>
              </w:rPr>
              <w:t>3.10 Summary</w:t>
            </w:r>
            <w:r w:rsidR="00906149">
              <w:rPr>
                <w:webHidden/>
              </w:rPr>
              <w:tab/>
            </w:r>
            <w:r w:rsidR="00906149">
              <w:rPr>
                <w:webHidden/>
              </w:rPr>
              <w:fldChar w:fldCharType="begin"/>
            </w:r>
            <w:r w:rsidR="00906149">
              <w:rPr>
                <w:webHidden/>
              </w:rPr>
              <w:instrText xml:space="preserve"> PAGEREF _Toc140058183 \h </w:instrText>
            </w:r>
            <w:r w:rsidR="00906149">
              <w:rPr>
                <w:webHidden/>
              </w:rPr>
            </w:r>
            <w:r w:rsidR="00906149">
              <w:rPr>
                <w:webHidden/>
              </w:rPr>
              <w:fldChar w:fldCharType="separate"/>
            </w:r>
            <w:r w:rsidR="00906149">
              <w:rPr>
                <w:webHidden/>
              </w:rPr>
              <w:t>82</w:t>
            </w:r>
            <w:r w:rsidR="00906149">
              <w:rPr>
                <w:webHidden/>
              </w:rPr>
              <w:fldChar w:fldCharType="end"/>
            </w:r>
          </w:hyperlink>
        </w:p>
        <w:p w14:paraId="396FB313" w14:textId="4624DF5E" w:rsidR="00906149" w:rsidRDefault="00105812">
          <w:pPr>
            <w:pStyle w:val="TOC1"/>
            <w:rPr>
              <w:rFonts w:cstheme="minorBidi"/>
              <w:b w:val="0"/>
              <w:bCs w:val="0"/>
              <w:caps w:val="0"/>
              <w:noProof/>
              <w:sz w:val="24"/>
              <w:lang w:eastAsia="en-GB"/>
            </w:rPr>
          </w:pPr>
          <w:hyperlink w:anchor="_Toc140058184" w:history="1">
            <w:r w:rsidR="00906149" w:rsidRPr="00723DCF">
              <w:rPr>
                <w:rStyle w:val="Hyperlink"/>
                <w:noProof/>
              </w:rPr>
              <w:t>Chapter 4: Research Methods</w:t>
            </w:r>
            <w:r w:rsidR="00906149">
              <w:rPr>
                <w:noProof/>
                <w:webHidden/>
              </w:rPr>
              <w:tab/>
            </w:r>
            <w:r w:rsidR="00906149">
              <w:rPr>
                <w:noProof/>
                <w:webHidden/>
              </w:rPr>
              <w:fldChar w:fldCharType="begin"/>
            </w:r>
            <w:r w:rsidR="00906149">
              <w:rPr>
                <w:noProof/>
                <w:webHidden/>
              </w:rPr>
              <w:instrText xml:space="preserve"> PAGEREF _Toc140058184 \h </w:instrText>
            </w:r>
            <w:r w:rsidR="00906149">
              <w:rPr>
                <w:noProof/>
                <w:webHidden/>
              </w:rPr>
            </w:r>
            <w:r w:rsidR="00906149">
              <w:rPr>
                <w:noProof/>
                <w:webHidden/>
              </w:rPr>
              <w:fldChar w:fldCharType="separate"/>
            </w:r>
            <w:r w:rsidR="00906149">
              <w:rPr>
                <w:noProof/>
                <w:webHidden/>
              </w:rPr>
              <w:t>83</w:t>
            </w:r>
            <w:r w:rsidR="00906149">
              <w:rPr>
                <w:noProof/>
                <w:webHidden/>
              </w:rPr>
              <w:fldChar w:fldCharType="end"/>
            </w:r>
          </w:hyperlink>
        </w:p>
        <w:p w14:paraId="0D35C103" w14:textId="59F88036" w:rsidR="00906149" w:rsidRDefault="00105812">
          <w:pPr>
            <w:pStyle w:val="TOC2"/>
            <w:rPr>
              <w:rFonts w:asciiTheme="minorHAnsi" w:hAnsiTheme="minorHAnsi" w:cstheme="minorBidi"/>
              <w:smallCaps w:val="0"/>
              <w:sz w:val="24"/>
              <w:szCs w:val="24"/>
              <w:lang w:eastAsia="en-GB"/>
            </w:rPr>
          </w:pPr>
          <w:hyperlink w:anchor="_Toc140058185" w:history="1">
            <w:r w:rsidR="00906149" w:rsidRPr="00723DCF">
              <w:rPr>
                <w:rStyle w:val="Hyperlink"/>
              </w:rPr>
              <w:t>4.1 Introduction</w:t>
            </w:r>
            <w:r w:rsidR="00906149">
              <w:rPr>
                <w:webHidden/>
              </w:rPr>
              <w:tab/>
            </w:r>
            <w:r w:rsidR="00906149">
              <w:rPr>
                <w:webHidden/>
              </w:rPr>
              <w:fldChar w:fldCharType="begin"/>
            </w:r>
            <w:r w:rsidR="00906149">
              <w:rPr>
                <w:webHidden/>
              </w:rPr>
              <w:instrText xml:space="preserve"> PAGEREF _Toc140058185 \h </w:instrText>
            </w:r>
            <w:r w:rsidR="00906149">
              <w:rPr>
                <w:webHidden/>
              </w:rPr>
            </w:r>
            <w:r w:rsidR="00906149">
              <w:rPr>
                <w:webHidden/>
              </w:rPr>
              <w:fldChar w:fldCharType="separate"/>
            </w:r>
            <w:r w:rsidR="00906149">
              <w:rPr>
                <w:webHidden/>
              </w:rPr>
              <w:t>83</w:t>
            </w:r>
            <w:r w:rsidR="00906149">
              <w:rPr>
                <w:webHidden/>
              </w:rPr>
              <w:fldChar w:fldCharType="end"/>
            </w:r>
          </w:hyperlink>
        </w:p>
        <w:p w14:paraId="623A5326" w14:textId="73C70623" w:rsidR="00906149" w:rsidRDefault="00105812">
          <w:pPr>
            <w:pStyle w:val="TOC2"/>
            <w:rPr>
              <w:rFonts w:asciiTheme="minorHAnsi" w:hAnsiTheme="minorHAnsi" w:cstheme="minorBidi"/>
              <w:smallCaps w:val="0"/>
              <w:sz w:val="24"/>
              <w:szCs w:val="24"/>
              <w:lang w:eastAsia="en-GB"/>
            </w:rPr>
          </w:pPr>
          <w:hyperlink w:anchor="_Toc140058186" w:history="1">
            <w:r w:rsidR="00906149" w:rsidRPr="00723DCF">
              <w:rPr>
                <w:rStyle w:val="Hyperlink"/>
              </w:rPr>
              <w:t>4.2 Photovoice Method</w:t>
            </w:r>
            <w:r w:rsidR="00906149">
              <w:rPr>
                <w:webHidden/>
              </w:rPr>
              <w:tab/>
            </w:r>
            <w:r w:rsidR="00906149">
              <w:rPr>
                <w:webHidden/>
              </w:rPr>
              <w:fldChar w:fldCharType="begin"/>
            </w:r>
            <w:r w:rsidR="00906149">
              <w:rPr>
                <w:webHidden/>
              </w:rPr>
              <w:instrText xml:space="preserve"> PAGEREF _Toc140058186 \h </w:instrText>
            </w:r>
            <w:r w:rsidR="00906149">
              <w:rPr>
                <w:webHidden/>
              </w:rPr>
            </w:r>
            <w:r w:rsidR="00906149">
              <w:rPr>
                <w:webHidden/>
              </w:rPr>
              <w:fldChar w:fldCharType="separate"/>
            </w:r>
            <w:r w:rsidR="00906149">
              <w:rPr>
                <w:webHidden/>
              </w:rPr>
              <w:t>84</w:t>
            </w:r>
            <w:r w:rsidR="00906149">
              <w:rPr>
                <w:webHidden/>
              </w:rPr>
              <w:fldChar w:fldCharType="end"/>
            </w:r>
          </w:hyperlink>
        </w:p>
        <w:p w14:paraId="7294C872" w14:textId="29E10C2B" w:rsidR="00906149" w:rsidRDefault="00105812">
          <w:pPr>
            <w:pStyle w:val="TOC2"/>
            <w:rPr>
              <w:rFonts w:asciiTheme="minorHAnsi" w:hAnsiTheme="minorHAnsi" w:cstheme="minorBidi"/>
              <w:smallCaps w:val="0"/>
              <w:sz w:val="24"/>
              <w:szCs w:val="24"/>
              <w:lang w:eastAsia="en-GB"/>
            </w:rPr>
          </w:pPr>
          <w:hyperlink w:anchor="_Toc140058187" w:history="1">
            <w:r w:rsidR="00906149" w:rsidRPr="00723DCF">
              <w:rPr>
                <w:rStyle w:val="Hyperlink"/>
              </w:rPr>
              <w:t>4.3 Sampling Approach</w:t>
            </w:r>
            <w:r w:rsidR="00906149">
              <w:rPr>
                <w:webHidden/>
              </w:rPr>
              <w:tab/>
            </w:r>
            <w:r w:rsidR="00906149">
              <w:rPr>
                <w:webHidden/>
              </w:rPr>
              <w:fldChar w:fldCharType="begin"/>
            </w:r>
            <w:r w:rsidR="00906149">
              <w:rPr>
                <w:webHidden/>
              </w:rPr>
              <w:instrText xml:space="preserve"> PAGEREF _Toc140058187 \h </w:instrText>
            </w:r>
            <w:r w:rsidR="00906149">
              <w:rPr>
                <w:webHidden/>
              </w:rPr>
            </w:r>
            <w:r w:rsidR="00906149">
              <w:rPr>
                <w:webHidden/>
              </w:rPr>
              <w:fldChar w:fldCharType="separate"/>
            </w:r>
            <w:r w:rsidR="00906149">
              <w:rPr>
                <w:webHidden/>
              </w:rPr>
              <w:t>85</w:t>
            </w:r>
            <w:r w:rsidR="00906149">
              <w:rPr>
                <w:webHidden/>
              </w:rPr>
              <w:fldChar w:fldCharType="end"/>
            </w:r>
          </w:hyperlink>
        </w:p>
        <w:p w14:paraId="50DAAFFB" w14:textId="57AE8D02" w:rsidR="00906149" w:rsidRDefault="00105812">
          <w:pPr>
            <w:pStyle w:val="TOC2"/>
            <w:rPr>
              <w:rFonts w:asciiTheme="minorHAnsi" w:hAnsiTheme="minorHAnsi" w:cstheme="minorBidi"/>
              <w:smallCaps w:val="0"/>
              <w:sz w:val="24"/>
              <w:szCs w:val="24"/>
              <w:lang w:eastAsia="en-GB"/>
            </w:rPr>
          </w:pPr>
          <w:hyperlink w:anchor="_Toc140058188" w:history="1">
            <w:r w:rsidR="00906149" w:rsidRPr="00723DCF">
              <w:rPr>
                <w:rStyle w:val="Hyperlink"/>
              </w:rPr>
              <w:t>4.4 Research Procedures</w:t>
            </w:r>
            <w:r w:rsidR="00906149">
              <w:rPr>
                <w:webHidden/>
              </w:rPr>
              <w:tab/>
            </w:r>
            <w:r w:rsidR="00906149">
              <w:rPr>
                <w:webHidden/>
              </w:rPr>
              <w:fldChar w:fldCharType="begin"/>
            </w:r>
            <w:r w:rsidR="00906149">
              <w:rPr>
                <w:webHidden/>
              </w:rPr>
              <w:instrText xml:space="preserve"> PAGEREF _Toc140058188 \h </w:instrText>
            </w:r>
            <w:r w:rsidR="00906149">
              <w:rPr>
                <w:webHidden/>
              </w:rPr>
            </w:r>
            <w:r w:rsidR="00906149">
              <w:rPr>
                <w:webHidden/>
              </w:rPr>
              <w:fldChar w:fldCharType="separate"/>
            </w:r>
            <w:r w:rsidR="00906149">
              <w:rPr>
                <w:webHidden/>
              </w:rPr>
              <w:t>91</w:t>
            </w:r>
            <w:r w:rsidR="00906149">
              <w:rPr>
                <w:webHidden/>
              </w:rPr>
              <w:fldChar w:fldCharType="end"/>
            </w:r>
          </w:hyperlink>
        </w:p>
        <w:p w14:paraId="709DFFAE" w14:textId="79F5A62D" w:rsidR="00906149" w:rsidRDefault="00105812">
          <w:pPr>
            <w:pStyle w:val="TOC2"/>
            <w:rPr>
              <w:rFonts w:asciiTheme="minorHAnsi" w:hAnsiTheme="minorHAnsi" w:cstheme="minorBidi"/>
              <w:smallCaps w:val="0"/>
              <w:sz w:val="24"/>
              <w:szCs w:val="24"/>
              <w:lang w:eastAsia="en-GB"/>
            </w:rPr>
          </w:pPr>
          <w:hyperlink w:anchor="_Toc140058189" w:history="1">
            <w:r w:rsidR="00906149" w:rsidRPr="00723DCF">
              <w:rPr>
                <w:rStyle w:val="Hyperlink"/>
              </w:rPr>
              <w:t>4.5 Analysis Process</w:t>
            </w:r>
            <w:r w:rsidR="00906149">
              <w:rPr>
                <w:webHidden/>
              </w:rPr>
              <w:tab/>
            </w:r>
            <w:r w:rsidR="00906149">
              <w:rPr>
                <w:webHidden/>
              </w:rPr>
              <w:fldChar w:fldCharType="begin"/>
            </w:r>
            <w:r w:rsidR="00906149">
              <w:rPr>
                <w:webHidden/>
              </w:rPr>
              <w:instrText xml:space="preserve"> PAGEREF _Toc140058189 \h </w:instrText>
            </w:r>
            <w:r w:rsidR="00906149">
              <w:rPr>
                <w:webHidden/>
              </w:rPr>
            </w:r>
            <w:r w:rsidR="00906149">
              <w:rPr>
                <w:webHidden/>
              </w:rPr>
              <w:fldChar w:fldCharType="separate"/>
            </w:r>
            <w:r w:rsidR="00906149">
              <w:rPr>
                <w:webHidden/>
              </w:rPr>
              <w:t>109</w:t>
            </w:r>
            <w:r w:rsidR="00906149">
              <w:rPr>
                <w:webHidden/>
              </w:rPr>
              <w:fldChar w:fldCharType="end"/>
            </w:r>
          </w:hyperlink>
        </w:p>
        <w:p w14:paraId="7866ABB2" w14:textId="59288CAB" w:rsidR="00906149" w:rsidRDefault="00105812">
          <w:pPr>
            <w:pStyle w:val="TOC2"/>
            <w:rPr>
              <w:rFonts w:asciiTheme="minorHAnsi" w:hAnsiTheme="minorHAnsi" w:cstheme="minorBidi"/>
              <w:smallCaps w:val="0"/>
              <w:sz w:val="24"/>
              <w:szCs w:val="24"/>
              <w:lang w:eastAsia="en-GB"/>
            </w:rPr>
          </w:pPr>
          <w:hyperlink w:anchor="_Toc140058190" w:history="1">
            <w:r w:rsidR="00906149" w:rsidRPr="00723DCF">
              <w:rPr>
                <w:rStyle w:val="Hyperlink"/>
              </w:rPr>
              <w:t>4.6 Ethical Considerations</w:t>
            </w:r>
            <w:r w:rsidR="00906149">
              <w:rPr>
                <w:webHidden/>
              </w:rPr>
              <w:tab/>
            </w:r>
            <w:r w:rsidR="00906149">
              <w:rPr>
                <w:webHidden/>
              </w:rPr>
              <w:fldChar w:fldCharType="begin"/>
            </w:r>
            <w:r w:rsidR="00906149">
              <w:rPr>
                <w:webHidden/>
              </w:rPr>
              <w:instrText xml:space="preserve"> PAGEREF _Toc140058190 \h </w:instrText>
            </w:r>
            <w:r w:rsidR="00906149">
              <w:rPr>
                <w:webHidden/>
              </w:rPr>
            </w:r>
            <w:r w:rsidR="00906149">
              <w:rPr>
                <w:webHidden/>
              </w:rPr>
              <w:fldChar w:fldCharType="separate"/>
            </w:r>
            <w:r w:rsidR="00906149">
              <w:rPr>
                <w:webHidden/>
              </w:rPr>
              <w:t>118</w:t>
            </w:r>
            <w:r w:rsidR="00906149">
              <w:rPr>
                <w:webHidden/>
              </w:rPr>
              <w:fldChar w:fldCharType="end"/>
            </w:r>
          </w:hyperlink>
        </w:p>
        <w:p w14:paraId="15D5C4AD" w14:textId="731A7118" w:rsidR="00906149" w:rsidRDefault="00105812">
          <w:pPr>
            <w:pStyle w:val="TOC2"/>
            <w:rPr>
              <w:rFonts w:asciiTheme="minorHAnsi" w:hAnsiTheme="minorHAnsi" w:cstheme="minorBidi"/>
              <w:smallCaps w:val="0"/>
              <w:sz w:val="24"/>
              <w:szCs w:val="24"/>
              <w:lang w:eastAsia="en-GB"/>
            </w:rPr>
          </w:pPr>
          <w:hyperlink w:anchor="_Toc140058191" w:history="1">
            <w:r w:rsidR="00906149" w:rsidRPr="00723DCF">
              <w:rPr>
                <w:rStyle w:val="Hyperlink"/>
              </w:rPr>
              <w:t>4.7 Summary</w:t>
            </w:r>
            <w:r w:rsidR="00906149">
              <w:rPr>
                <w:webHidden/>
              </w:rPr>
              <w:tab/>
            </w:r>
            <w:r w:rsidR="00906149">
              <w:rPr>
                <w:webHidden/>
              </w:rPr>
              <w:fldChar w:fldCharType="begin"/>
            </w:r>
            <w:r w:rsidR="00906149">
              <w:rPr>
                <w:webHidden/>
              </w:rPr>
              <w:instrText xml:space="preserve"> PAGEREF _Toc140058191 \h </w:instrText>
            </w:r>
            <w:r w:rsidR="00906149">
              <w:rPr>
                <w:webHidden/>
              </w:rPr>
            </w:r>
            <w:r w:rsidR="00906149">
              <w:rPr>
                <w:webHidden/>
              </w:rPr>
              <w:fldChar w:fldCharType="separate"/>
            </w:r>
            <w:r w:rsidR="00906149">
              <w:rPr>
                <w:webHidden/>
              </w:rPr>
              <w:t>123</w:t>
            </w:r>
            <w:r w:rsidR="00906149">
              <w:rPr>
                <w:webHidden/>
              </w:rPr>
              <w:fldChar w:fldCharType="end"/>
            </w:r>
          </w:hyperlink>
        </w:p>
        <w:p w14:paraId="44E6E1CF" w14:textId="1419826E" w:rsidR="00906149" w:rsidRDefault="00105812">
          <w:pPr>
            <w:pStyle w:val="TOC1"/>
            <w:rPr>
              <w:rFonts w:cstheme="minorBidi"/>
              <w:b w:val="0"/>
              <w:bCs w:val="0"/>
              <w:caps w:val="0"/>
              <w:noProof/>
              <w:sz w:val="24"/>
              <w:lang w:eastAsia="en-GB"/>
            </w:rPr>
          </w:pPr>
          <w:hyperlink w:anchor="_Toc140058192" w:history="1">
            <w:r w:rsidR="00906149" w:rsidRPr="00723DCF">
              <w:rPr>
                <w:rStyle w:val="Hyperlink"/>
                <w:noProof/>
              </w:rPr>
              <w:t>Chapter 5: Introducing the Parents</w:t>
            </w:r>
            <w:r w:rsidR="00906149">
              <w:rPr>
                <w:noProof/>
                <w:webHidden/>
              </w:rPr>
              <w:tab/>
            </w:r>
            <w:r w:rsidR="00906149">
              <w:rPr>
                <w:noProof/>
                <w:webHidden/>
              </w:rPr>
              <w:fldChar w:fldCharType="begin"/>
            </w:r>
            <w:r w:rsidR="00906149">
              <w:rPr>
                <w:noProof/>
                <w:webHidden/>
              </w:rPr>
              <w:instrText xml:space="preserve"> PAGEREF _Toc140058192 \h </w:instrText>
            </w:r>
            <w:r w:rsidR="00906149">
              <w:rPr>
                <w:noProof/>
                <w:webHidden/>
              </w:rPr>
            </w:r>
            <w:r w:rsidR="00906149">
              <w:rPr>
                <w:noProof/>
                <w:webHidden/>
              </w:rPr>
              <w:fldChar w:fldCharType="separate"/>
            </w:r>
            <w:r w:rsidR="00906149">
              <w:rPr>
                <w:noProof/>
                <w:webHidden/>
              </w:rPr>
              <w:t>126</w:t>
            </w:r>
            <w:r w:rsidR="00906149">
              <w:rPr>
                <w:noProof/>
                <w:webHidden/>
              </w:rPr>
              <w:fldChar w:fldCharType="end"/>
            </w:r>
          </w:hyperlink>
        </w:p>
        <w:p w14:paraId="6871AE8B" w14:textId="128D811B" w:rsidR="00906149" w:rsidRDefault="00105812">
          <w:pPr>
            <w:pStyle w:val="TOC2"/>
            <w:rPr>
              <w:rFonts w:asciiTheme="minorHAnsi" w:hAnsiTheme="minorHAnsi" w:cstheme="minorBidi"/>
              <w:smallCaps w:val="0"/>
              <w:sz w:val="24"/>
              <w:szCs w:val="24"/>
              <w:lang w:eastAsia="en-GB"/>
            </w:rPr>
          </w:pPr>
          <w:hyperlink w:anchor="_Toc140058193" w:history="1">
            <w:r w:rsidR="00906149" w:rsidRPr="00723DCF">
              <w:rPr>
                <w:rStyle w:val="Hyperlink"/>
              </w:rPr>
              <w:t>5.1 Introduction</w:t>
            </w:r>
            <w:r w:rsidR="00906149">
              <w:rPr>
                <w:webHidden/>
              </w:rPr>
              <w:tab/>
            </w:r>
            <w:r w:rsidR="00906149">
              <w:rPr>
                <w:webHidden/>
              </w:rPr>
              <w:fldChar w:fldCharType="begin"/>
            </w:r>
            <w:r w:rsidR="00906149">
              <w:rPr>
                <w:webHidden/>
              </w:rPr>
              <w:instrText xml:space="preserve"> PAGEREF _Toc140058193 \h </w:instrText>
            </w:r>
            <w:r w:rsidR="00906149">
              <w:rPr>
                <w:webHidden/>
              </w:rPr>
            </w:r>
            <w:r w:rsidR="00906149">
              <w:rPr>
                <w:webHidden/>
              </w:rPr>
              <w:fldChar w:fldCharType="separate"/>
            </w:r>
            <w:r w:rsidR="00906149">
              <w:rPr>
                <w:webHidden/>
              </w:rPr>
              <w:t>126</w:t>
            </w:r>
            <w:r w:rsidR="00906149">
              <w:rPr>
                <w:webHidden/>
              </w:rPr>
              <w:fldChar w:fldCharType="end"/>
            </w:r>
          </w:hyperlink>
        </w:p>
        <w:p w14:paraId="6C41FD5C" w14:textId="38BBE28C" w:rsidR="00906149" w:rsidRDefault="00105812">
          <w:pPr>
            <w:pStyle w:val="TOC2"/>
            <w:rPr>
              <w:rFonts w:asciiTheme="minorHAnsi" w:hAnsiTheme="minorHAnsi" w:cstheme="minorBidi"/>
              <w:smallCaps w:val="0"/>
              <w:sz w:val="24"/>
              <w:szCs w:val="24"/>
              <w:lang w:eastAsia="en-GB"/>
            </w:rPr>
          </w:pPr>
          <w:hyperlink w:anchor="_Toc140058194" w:history="1">
            <w:r w:rsidR="00906149" w:rsidRPr="00723DCF">
              <w:rPr>
                <w:rStyle w:val="Hyperlink"/>
              </w:rPr>
              <w:t>5.2 Descriptive Data</w:t>
            </w:r>
            <w:r w:rsidR="00906149">
              <w:rPr>
                <w:webHidden/>
              </w:rPr>
              <w:tab/>
            </w:r>
            <w:r w:rsidR="00906149">
              <w:rPr>
                <w:webHidden/>
              </w:rPr>
              <w:fldChar w:fldCharType="begin"/>
            </w:r>
            <w:r w:rsidR="00906149">
              <w:rPr>
                <w:webHidden/>
              </w:rPr>
              <w:instrText xml:space="preserve"> PAGEREF _Toc140058194 \h </w:instrText>
            </w:r>
            <w:r w:rsidR="00906149">
              <w:rPr>
                <w:webHidden/>
              </w:rPr>
            </w:r>
            <w:r w:rsidR="00906149">
              <w:rPr>
                <w:webHidden/>
              </w:rPr>
              <w:fldChar w:fldCharType="separate"/>
            </w:r>
            <w:r w:rsidR="00906149">
              <w:rPr>
                <w:webHidden/>
              </w:rPr>
              <w:t>126</w:t>
            </w:r>
            <w:r w:rsidR="00906149">
              <w:rPr>
                <w:webHidden/>
              </w:rPr>
              <w:fldChar w:fldCharType="end"/>
            </w:r>
          </w:hyperlink>
        </w:p>
        <w:p w14:paraId="3AA19DB8" w14:textId="3703722C" w:rsidR="00906149" w:rsidRDefault="00105812">
          <w:pPr>
            <w:pStyle w:val="TOC2"/>
            <w:rPr>
              <w:rFonts w:asciiTheme="minorHAnsi" w:hAnsiTheme="minorHAnsi" w:cstheme="minorBidi"/>
              <w:smallCaps w:val="0"/>
              <w:sz w:val="24"/>
              <w:szCs w:val="24"/>
              <w:lang w:eastAsia="en-GB"/>
            </w:rPr>
          </w:pPr>
          <w:hyperlink w:anchor="_Toc140058195" w:history="1">
            <w:r w:rsidR="00906149" w:rsidRPr="00723DCF">
              <w:rPr>
                <w:rStyle w:val="Hyperlink"/>
              </w:rPr>
              <w:t>5.3 Participants’ Vignettes</w:t>
            </w:r>
            <w:r w:rsidR="00906149">
              <w:rPr>
                <w:webHidden/>
              </w:rPr>
              <w:tab/>
            </w:r>
            <w:r w:rsidR="00906149">
              <w:rPr>
                <w:webHidden/>
              </w:rPr>
              <w:fldChar w:fldCharType="begin"/>
            </w:r>
            <w:r w:rsidR="00906149">
              <w:rPr>
                <w:webHidden/>
              </w:rPr>
              <w:instrText xml:space="preserve"> PAGEREF _Toc140058195 \h </w:instrText>
            </w:r>
            <w:r w:rsidR="00906149">
              <w:rPr>
                <w:webHidden/>
              </w:rPr>
            </w:r>
            <w:r w:rsidR="00906149">
              <w:rPr>
                <w:webHidden/>
              </w:rPr>
              <w:fldChar w:fldCharType="separate"/>
            </w:r>
            <w:r w:rsidR="00906149">
              <w:rPr>
                <w:webHidden/>
              </w:rPr>
              <w:t>127</w:t>
            </w:r>
            <w:r w:rsidR="00906149">
              <w:rPr>
                <w:webHidden/>
              </w:rPr>
              <w:fldChar w:fldCharType="end"/>
            </w:r>
          </w:hyperlink>
        </w:p>
        <w:p w14:paraId="652C79E0" w14:textId="2141AA3E" w:rsidR="00906149" w:rsidRDefault="00105812">
          <w:pPr>
            <w:pStyle w:val="TOC2"/>
            <w:rPr>
              <w:rFonts w:asciiTheme="minorHAnsi" w:hAnsiTheme="minorHAnsi" w:cstheme="minorBidi"/>
              <w:smallCaps w:val="0"/>
              <w:sz w:val="24"/>
              <w:szCs w:val="24"/>
              <w:lang w:eastAsia="en-GB"/>
            </w:rPr>
          </w:pPr>
          <w:hyperlink w:anchor="_Toc140058196" w:history="1">
            <w:r w:rsidR="00906149" w:rsidRPr="00723DCF">
              <w:rPr>
                <w:rStyle w:val="Hyperlink"/>
              </w:rPr>
              <w:t>5.4 Summary</w:t>
            </w:r>
            <w:r w:rsidR="00906149">
              <w:rPr>
                <w:webHidden/>
              </w:rPr>
              <w:tab/>
            </w:r>
            <w:r w:rsidR="00906149">
              <w:rPr>
                <w:webHidden/>
              </w:rPr>
              <w:fldChar w:fldCharType="begin"/>
            </w:r>
            <w:r w:rsidR="00906149">
              <w:rPr>
                <w:webHidden/>
              </w:rPr>
              <w:instrText xml:space="preserve"> PAGEREF _Toc140058196 \h </w:instrText>
            </w:r>
            <w:r w:rsidR="00906149">
              <w:rPr>
                <w:webHidden/>
              </w:rPr>
            </w:r>
            <w:r w:rsidR="00906149">
              <w:rPr>
                <w:webHidden/>
              </w:rPr>
              <w:fldChar w:fldCharType="separate"/>
            </w:r>
            <w:r w:rsidR="00906149">
              <w:rPr>
                <w:webHidden/>
              </w:rPr>
              <w:t>152</w:t>
            </w:r>
            <w:r w:rsidR="00906149">
              <w:rPr>
                <w:webHidden/>
              </w:rPr>
              <w:fldChar w:fldCharType="end"/>
            </w:r>
          </w:hyperlink>
        </w:p>
        <w:p w14:paraId="764C8500" w14:textId="4995745B" w:rsidR="00906149" w:rsidRDefault="00105812">
          <w:pPr>
            <w:pStyle w:val="TOC1"/>
            <w:rPr>
              <w:rFonts w:cstheme="minorBidi"/>
              <w:b w:val="0"/>
              <w:bCs w:val="0"/>
              <w:caps w:val="0"/>
              <w:noProof/>
              <w:sz w:val="24"/>
              <w:lang w:eastAsia="en-GB"/>
            </w:rPr>
          </w:pPr>
          <w:hyperlink w:anchor="_Toc140058197" w:history="1">
            <w:r w:rsidR="00906149" w:rsidRPr="00723DCF">
              <w:rPr>
                <w:rStyle w:val="Hyperlink"/>
                <w:noProof/>
              </w:rPr>
              <w:t>Chapter 6: Group Experiential Theme 1: Understanding Disability Through a Spiritual Lens</w:t>
            </w:r>
            <w:r w:rsidR="00906149">
              <w:rPr>
                <w:noProof/>
                <w:webHidden/>
              </w:rPr>
              <w:tab/>
            </w:r>
            <w:r w:rsidR="00906149">
              <w:rPr>
                <w:noProof/>
                <w:webHidden/>
              </w:rPr>
              <w:fldChar w:fldCharType="begin"/>
            </w:r>
            <w:r w:rsidR="00906149">
              <w:rPr>
                <w:noProof/>
                <w:webHidden/>
              </w:rPr>
              <w:instrText xml:space="preserve"> PAGEREF _Toc140058197 \h </w:instrText>
            </w:r>
            <w:r w:rsidR="00906149">
              <w:rPr>
                <w:noProof/>
                <w:webHidden/>
              </w:rPr>
            </w:r>
            <w:r w:rsidR="00906149">
              <w:rPr>
                <w:noProof/>
                <w:webHidden/>
              </w:rPr>
              <w:fldChar w:fldCharType="separate"/>
            </w:r>
            <w:r w:rsidR="00906149">
              <w:rPr>
                <w:noProof/>
                <w:webHidden/>
              </w:rPr>
              <w:t>153</w:t>
            </w:r>
            <w:r w:rsidR="00906149">
              <w:rPr>
                <w:noProof/>
                <w:webHidden/>
              </w:rPr>
              <w:fldChar w:fldCharType="end"/>
            </w:r>
          </w:hyperlink>
        </w:p>
        <w:p w14:paraId="70975027" w14:textId="1C34FFC2" w:rsidR="00906149" w:rsidRDefault="00105812">
          <w:pPr>
            <w:pStyle w:val="TOC2"/>
            <w:rPr>
              <w:rFonts w:asciiTheme="minorHAnsi" w:hAnsiTheme="minorHAnsi" w:cstheme="minorBidi"/>
              <w:smallCaps w:val="0"/>
              <w:sz w:val="24"/>
              <w:szCs w:val="24"/>
              <w:lang w:eastAsia="en-GB"/>
            </w:rPr>
          </w:pPr>
          <w:hyperlink w:anchor="_Toc140058198" w:history="1">
            <w:r w:rsidR="00906149" w:rsidRPr="00723DCF">
              <w:rPr>
                <w:rStyle w:val="Hyperlink"/>
              </w:rPr>
              <w:t>6.1 Introduction</w:t>
            </w:r>
            <w:r w:rsidR="00906149">
              <w:rPr>
                <w:webHidden/>
              </w:rPr>
              <w:tab/>
            </w:r>
            <w:r w:rsidR="00906149">
              <w:rPr>
                <w:webHidden/>
              </w:rPr>
              <w:fldChar w:fldCharType="begin"/>
            </w:r>
            <w:r w:rsidR="00906149">
              <w:rPr>
                <w:webHidden/>
              </w:rPr>
              <w:instrText xml:space="preserve"> PAGEREF _Toc140058198 \h </w:instrText>
            </w:r>
            <w:r w:rsidR="00906149">
              <w:rPr>
                <w:webHidden/>
              </w:rPr>
            </w:r>
            <w:r w:rsidR="00906149">
              <w:rPr>
                <w:webHidden/>
              </w:rPr>
              <w:fldChar w:fldCharType="separate"/>
            </w:r>
            <w:r w:rsidR="00906149">
              <w:rPr>
                <w:webHidden/>
              </w:rPr>
              <w:t>153</w:t>
            </w:r>
            <w:r w:rsidR="00906149">
              <w:rPr>
                <w:webHidden/>
              </w:rPr>
              <w:fldChar w:fldCharType="end"/>
            </w:r>
          </w:hyperlink>
        </w:p>
        <w:p w14:paraId="77EACB72" w14:textId="246354E7" w:rsidR="00906149" w:rsidRDefault="00105812">
          <w:pPr>
            <w:pStyle w:val="TOC2"/>
            <w:rPr>
              <w:rFonts w:asciiTheme="minorHAnsi" w:hAnsiTheme="minorHAnsi" w:cstheme="minorBidi"/>
              <w:smallCaps w:val="0"/>
              <w:sz w:val="24"/>
              <w:szCs w:val="24"/>
              <w:lang w:eastAsia="en-GB"/>
            </w:rPr>
          </w:pPr>
          <w:hyperlink w:anchor="_Toc140058199" w:history="1">
            <w:r w:rsidR="00906149" w:rsidRPr="00723DCF">
              <w:rPr>
                <w:rStyle w:val="Hyperlink"/>
              </w:rPr>
              <w:t>6.2 Overview of the Group Experiential Themes</w:t>
            </w:r>
            <w:r w:rsidR="00906149">
              <w:rPr>
                <w:webHidden/>
              </w:rPr>
              <w:tab/>
            </w:r>
            <w:r w:rsidR="00906149">
              <w:rPr>
                <w:webHidden/>
              </w:rPr>
              <w:fldChar w:fldCharType="begin"/>
            </w:r>
            <w:r w:rsidR="00906149">
              <w:rPr>
                <w:webHidden/>
              </w:rPr>
              <w:instrText xml:space="preserve"> PAGEREF _Toc140058199 \h </w:instrText>
            </w:r>
            <w:r w:rsidR="00906149">
              <w:rPr>
                <w:webHidden/>
              </w:rPr>
            </w:r>
            <w:r w:rsidR="00906149">
              <w:rPr>
                <w:webHidden/>
              </w:rPr>
              <w:fldChar w:fldCharType="separate"/>
            </w:r>
            <w:r w:rsidR="00906149">
              <w:rPr>
                <w:webHidden/>
              </w:rPr>
              <w:t>153</w:t>
            </w:r>
            <w:r w:rsidR="00906149">
              <w:rPr>
                <w:webHidden/>
              </w:rPr>
              <w:fldChar w:fldCharType="end"/>
            </w:r>
          </w:hyperlink>
        </w:p>
        <w:p w14:paraId="058BC82F" w14:textId="40462B52" w:rsidR="00906149" w:rsidRDefault="00105812">
          <w:pPr>
            <w:pStyle w:val="TOC2"/>
            <w:rPr>
              <w:rFonts w:asciiTheme="minorHAnsi" w:hAnsiTheme="minorHAnsi" w:cstheme="minorBidi"/>
              <w:smallCaps w:val="0"/>
              <w:sz w:val="24"/>
              <w:szCs w:val="24"/>
              <w:lang w:eastAsia="en-GB"/>
            </w:rPr>
          </w:pPr>
          <w:hyperlink w:anchor="_Toc140058200" w:history="1">
            <w:r w:rsidR="00906149" w:rsidRPr="00723DCF">
              <w:rPr>
                <w:rStyle w:val="Hyperlink"/>
              </w:rPr>
              <w:t>6.3 Group Experiential Theme 1: Managing the Tension at the Intersection of Spirituality and Disability</w:t>
            </w:r>
            <w:r w:rsidR="00906149">
              <w:rPr>
                <w:webHidden/>
              </w:rPr>
              <w:tab/>
            </w:r>
            <w:r w:rsidR="00906149">
              <w:rPr>
                <w:webHidden/>
              </w:rPr>
              <w:fldChar w:fldCharType="begin"/>
            </w:r>
            <w:r w:rsidR="00906149">
              <w:rPr>
                <w:webHidden/>
              </w:rPr>
              <w:instrText xml:space="preserve"> PAGEREF _Toc140058200 \h </w:instrText>
            </w:r>
            <w:r w:rsidR="00906149">
              <w:rPr>
                <w:webHidden/>
              </w:rPr>
            </w:r>
            <w:r w:rsidR="00906149">
              <w:rPr>
                <w:webHidden/>
              </w:rPr>
              <w:fldChar w:fldCharType="separate"/>
            </w:r>
            <w:r w:rsidR="00906149">
              <w:rPr>
                <w:webHidden/>
              </w:rPr>
              <w:t>156</w:t>
            </w:r>
            <w:r w:rsidR="00906149">
              <w:rPr>
                <w:webHidden/>
              </w:rPr>
              <w:fldChar w:fldCharType="end"/>
            </w:r>
          </w:hyperlink>
        </w:p>
        <w:p w14:paraId="5E8B589D" w14:textId="0DE4DAEF" w:rsidR="00906149" w:rsidRDefault="00105812">
          <w:pPr>
            <w:pStyle w:val="TOC2"/>
            <w:rPr>
              <w:rFonts w:asciiTheme="minorHAnsi" w:hAnsiTheme="minorHAnsi" w:cstheme="minorBidi"/>
              <w:smallCaps w:val="0"/>
              <w:sz w:val="24"/>
              <w:szCs w:val="24"/>
              <w:lang w:eastAsia="en-GB"/>
            </w:rPr>
          </w:pPr>
          <w:hyperlink w:anchor="_Toc140058201" w:history="1">
            <w:r w:rsidR="00906149" w:rsidRPr="00723DCF">
              <w:rPr>
                <w:rStyle w:val="Hyperlink"/>
              </w:rPr>
              <w:t>6.4 Sub-Theme 1: ‘The Sick Child’: Concepts, Beliefs, and Attitudes Towards Disability</w:t>
            </w:r>
            <w:r w:rsidR="00906149">
              <w:rPr>
                <w:webHidden/>
              </w:rPr>
              <w:tab/>
            </w:r>
            <w:r w:rsidR="00906149">
              <w:rPr>
                <w:webHidden/>
              </w:rPr>
              <w:fldChar w:fldCharType="begin"/>
            </w:r>
            <w:r w:rsidR="00906149">
              <w:rPr>
                <w:webHidden/>
              </w:rPr>
              <w:instrText xml:space="preserve"> PAGEREF _Toc140058201 \h </w:instrText>
            </w:r>
            <w:r w:rsidR="00906149">
              <w:rPr>
                <w:webHidden/>
              </w:rPr>
            </w:r>
            <w:r w:rsidR="00906149">
              <w:rPr>
                <w:webHidden/>
              </w:rPr>
              <w:fldChar w:fldCharType="separate"/>
            </w:r>
            <w:r w:rsidR="00906149">
              <w:rPr>
                <w:webHidden/>
              </w:rPr>
              <w:t>157</w:t>
            </w:r>
            <w:r w:rsidR="00906149">
              <w:rPr>
                <w:webHidden/>
              </w:rPr>
              <w:fldChar w:fldCharType="end"/>
            </w:r>
          </w:hyperlink>
        </w:p>
        <w:p w14:paraId="22D358F4" w14:textId="0A5BE692" w:rsidR="00906149" w:rsidRDefault="00105812">
          <w:pPr>
            <w:pStyle w:val="TOC2"/>
            <w:rPr>
              <w:rFonts w:asciiTheme="minorHAnsi" w:hAnsiTheme="minorHAnsi" w:cstheme="minorBidi"/>
              <w:smallCaps w:val="0"/>
              <w:sz w:val="24"/>
              <w:szCs w:val="24"/>
              <w:lang w:eastAsia="en-GB"/>
            </w:rPr>
          </w:pPr>
          <w:hyperlink w:anchor="_Toc140058202" w:history="1">
            <w:r w:rsidR="00906149" w:rsidRPr="00723DCF">
              <w:rPr>
                <w:rStyle w:val="Hyperlink"/>
              </w:rPr>
              <w:t>6.5 Sub-Theme 2: ‘My Child Is Unique’: Parents’ Spiritual Perceptions of Their Child with Disability</w:t>
            </w:r>
            <w:r w:rsidR="00906149">
              <w:rPr>
                <w:webHidden/>
              </w:rPr>
              <w:tab/>
            </w:r>
            <w:r w:rsidR="00906149">
              <w:rPr>
                <w:webHidden/>
              </w:rPr>
              <w:fldChar w:fldCharType="begin"/>
            </w:r>
            <w:r w:rsidR="00906149">
              <w:rPr>
                <w:webHidden/>
              </w:rPr>
              <w:instrText xml:space="preserve"> PAGEREF _Toc140058202 \h </w:instrText>
            </w:r>
            <w:r w:rsidR="00906149">
              <w:rPr>
                <w:webHidden/>
              </w:rPr>
            </w:r>
            <w:r w:rsidR="00906149">
              <w:rPr>
                <w:webHidden/>
              </w:rPr>
              <w:fldChar w:fldCharType="separate"/>
            </w:r>
            <w:r w:rsidR="00906149">
              <w:rPr>
                <w:webHidden/>
              </w:rPr>
              <w:t>171</w:t>
            </w:r>
            <w:r w:rsidR="00906149">
              <w:rPr>
                <w:webHidden/>
              </w:rPr>
              <w:fldChar w:fldCharType="end"/>
            </w:r>
          </w:hyperlink>
        </w:p>
        <w:p w14:paraId="21083AEB" w14:textId="469AD4A6" w:rsidR="00906149" w:rsidRDefault="00105812">
          <w:pPr>
            <w:pStyle w:val="TOC2"/>
            <w:rPr>
              <w:rFonts w:asciiTheme="minorHAnsi" w:hAnsiTheme="minorHAnsi" w:cstheme="minorBidi"/>
              <w:smallCaps w:val="0"/>
              <w:sz w:val="24"/>
              <w:szCs w:val="24"/>
              <w:lang w:eastAsia="en-GB"/>
            </w:rPr>
          </w:pPr>
          <w:hyperlink w:anchor="_Toc140058203" w:history="1">
            <w:r w:rsidR="00906149" w:rsidRPr="00723DCF">
              <w:rPr>
                <w:rStyle w:val="Hyperlink"/>
              </w:rPr>
              <w:t>6.6 Group Experiential Theme One Discussion</w:t>
            </w:r>
            <w:r w:rsidR="00906149">
              <w:rPr>
                <w:webHidden/>
              </w:rPr>
              <w:tab/>
            </w:r>
            <w:r w:rsidR="00906149">
              <w:rPr>
                <w:webHidden/>
              </w:rPr>
              <w:fldChar w:fldCharType="begin"/>
            </w:r>
            <w:r w:rsidR="00906149">
              <w:rPr>
                <w:webHidden/>
              </w:rPr>
              <w:instrText xml:space="preserve"> PAGEREF _Toc140058203 \h </w:instrText>
            </w:r>
            <w:r w:rsidR="00906149">
              <w:rPr>
                <w:webHidden/>
              </w:rPr>
            </w:r>
            <w:r w:rsidR="00906149">
              <w:rPr>
                <w:webHidden/>
              </w:rPr>
              <w:fldChar w:fldCharType="separate"/>
            </w:r>
            <w:r w:rsidR="00906149">
              <w:rPr>
                <w:webHidden/>
              </w:rPr>
              <w:t>182</w:t>
            </w:r>
            <w:r w:rsidR="00906149">
              <w:rPr>
                <w:webHidden/>
              </w:rPr>
              <w:fldChar w:fldCharType="end"/>
            </w:r>
          </w:hyperlink>
        </w:p>
        <w:p w14:paraId="53C91EA3" w14:textId="51571AEE" w:rsidR="00906149" w:rsidRDefault="00105812">
          <w:pPr>
            <w:pStyle w:val="TOC2"/>
            <w:rPr>
              <w:rFonts w:asciiTheme="minorHAnsi" w:hAnsiTheme="minorHAnsi" w:cstheme="minorBidi"/>
              <w:smallCaps w:val="0"/>
              <w:sz w:val="24"/>
              <w:szCs w:val="24"/>
              <w:lang w:eastAsia="en-GB"/>
            </w:rPr>
          </w:pPr>
          <w:hyperlink w:anchor="_Toc140058204" w:history="1">
            <w:r w:rsidR="00906149" w:rsidRPr="00723DCF">
              <w:rPr>
                <w:rStyle w:val="Hyperlink"/>
              </w:rPr>
              <w:t>6.7 Summary</w:t>
            </w:r>
            <w:r w:rsidR="00906149">
              <w:rPr>
                <w:webHidden/>
              </w:rPr>
              <w:tab/>
            </w:r>
            <w:r w:rsidR="00906149">
              <w:rPr>
                <w:webHidden/>
              </w:rPr>
              <w:fldChar w:fldCharType="begin"/>
            </w:r>
            <w:r w:rsidR="00906149">
              <w:rPr>
                <w:webHidden/>
              </w:rPr>
              <w:instrText xml:space="preserve"> PAGEREF _Toc140058204 \h </w:instrText>
            </w:r>
            <w:r w:rsidR="00906149">
              <w:rPr>
                <w:webHidden/>
              </w:rPr>
            </w:r>
            <w:r w:rsidR="00906149">
              <w:rPr>
                <w:webHidden/>
              </w:rPr>
              <w:fldChar w:fldCharType="separate"/>
            </w:r>
            <w:r w:rsidR="00906149">
              <w:rPr>
                <w:webHidden/>
              </w:rPr>
              <w:t>193</w:t>
            </w:r>
            <w:r w:rsidR="00906149">
              <w:rPr>
                <w:webHidden/>
              </w:rPr>
              <w:fldChar w:fldCharType="end"/>
            </w:r>
          </w:hyperlink>
        </w:p>
        <w:p w14:paraId="65A9482D" w14:textId="14E9072D" w:rsidR="00906149" w:rsidRDefault="00105812">
          <w:pPr>
            <w:pStyle w:val="TOC1"/>
            <w:rPr>
              <w:rFonts w:cstheme="minorBidi"/>
              <w:b w:val="0"/>
              <w:bCs w:val="0"/>
              <w:caps w:val="0"/>
              <w:noProof/>
              <w:sz w:val="24"/>
              <w:lang w:eastAsia="en-GB"/>
            </w:rPr>
          </w:pPr>
          <w:hyperlink w:anchor="_Toc140058205" w:history="1">
            <w:r w:rsidR="00906149" w:rsidRPr="00723DCF">
              <w:rPr>
                <w:rStyle w:val="Hyperlink"/>
                <w:noProof/>
              </w:rPr>
              <w:t>Chapter 7: Group Experiential Theme 2: Managing tensions at the Intersection of Spirituality and Disability</w:t>
            </w:r>
            <w:r w:rsidR="00906149">
              <w:rPr>
                <w:noProof/>
                <w:webHidden/>
              </w:rPr>
              <w:tab/>
            </w:r>
            <w:r w:rsidR="00906149">
              <w:rPr>
                <w:noProof/>
                <w:webHidden/>
              </w:rPr>
              <w:fldChar w:fldCharType="begin"/>
            </w:r>
            <w:r w:rsidR="00906149">
              <w:rPr>
                <w:noProof/>
                <w:webHidden/>
              </w:rPr>
              <w:instrText xml:space="preserve"> PAGEREF _Toc140058205 \h </w:instrText>
            </w:r>
            <w:r w:rsidR="00906149">
              <w:rPr>
                <w:noProof/>
                <w:webHidden/>
              </w:rPr>
            </w:r>
            <w:r w:rsidR="00906149">
              <w:rPr>
                <w:noProof/>
                <w:webHidden/>
              </w:rPr>
              <w:fldChar w:fldCharType="separate"/>
            </w:r>
            <w:r w:rsidR="00906149">
              <w:rPr>
                <w:noProof/>
                <w:webHidden/>
              </w:rPr>
              <w:t>195</w:t>
            </w:r>
            <w:r w:rsidR="00906149">
              <w:rPr>
                <w:noProof/>
                <w:webHidden/>
              </w:rPr>
              <w:fldChar w:fldCharType="end"/>
            </w:r>
          </w:hyperlink>
        </w:p>
        <w:p w14:paraId="2A42D4F2" w14:textId="0203BABA" w:rsidR="00906149" w:rsidRDefault="00105812">
          <w:pPr>
            <w:pStyle w:val="TOC2"/>
            <w:rPr>
              <w:rFonts w:asciiTheme="minorHAnsi" w:hAnsiTheme="minorHAnsi" w:cstheme="minorBidi"/>
              <w:smallCaps w:val="0"/>
              <w:sz w:val="24"/>
              <w:szCs w:val="24"/>
              <w:lang w:eastAsia="en-GB"/>
            </w:rPr>
          </w:pPr>
          <w:hyperlink w:anchor="_Toc140058206" w:history="1">
            <w:r w:rsidR="00906149" w:rsidRPr="00723DCF">
              <w:rPr>
                <w:rStyle w:val="Hyperlink"/>
              </w:rPr>
              <w:t>7.1 Introduction</w:t>
            </w:r>
            <w:r w:rsidR="00906149">
              <w:rPr>
                <w:webHidden/>
              </w:rPr>
              <w:tab/>
            </w:r>
            <w:r w:rsidR="00906149">
              <w:rPr>
                <w:webHidden/>
              </w:rPr>
              <w:fldChar w:fldCharType="begin"/>
            </w:r>
            <w:r w:rsidR="00906149">
              <w:rPr>
                <w:webHidden/>
              </w:rPr>
              <w:instrText xml:space="preserve"> PAGEREF _Toc140058206 \h </w:instrText>
            </w:r>
            <w:r w:rsidR="00906149">
              <w:rPr>
                <w:webHidden/>
              </w:rPr>
            </w:r>
            <w:r w:rsidR="00906149">
              <w:rPr>
                <w:webHidden/>
              </w:rPr>
              <w:fldChar w:fldCharType="separate"/>
            </w:r>
            <w:r w:rsidR="00906149">
              <w:rPr>
                <w:webHidden/>
              </w:rPr>
              <w:t>195</w:t>
            </w:r>
            <w:r w:rsidR="00906149">
              <w:rPr>
                <w:webHidden/>
              </w:rPr>
              <w:fldChar w:fldCharType="end"/>
            </w:r>
          </w:hyperlink>
        </w:p>
        <w:p w14:paraId="60EFFF49" w14:textId="5C7C631C" w:rsidR="00906149" w:rsidRDefault="00105812">
          <w:pPr>
            <w:pStyle w:val="TOC2"/>
            <w:rPr>
              <w:rFonts w:asciiTheme="minorHAnsi" w:hAnsiTheme="minorHAnsi" w:cstheme="minorBidi"/>
              <w:smallCaps w:val="0"/>
              <w:sz w:val="24"/>
              <w:szCs w:val="24"/>
              <w:lang w:eastAsia="en-GB"/>
            </w:rPr>
          </w:pPr>
          <w:hyperlink w:anchor="_Toc140058207" w:history="1">
            <w:r w:rsidR="00906149" w:rsidRPr="00723DCF">
              <w:rPr>
                <w:rStyle w:val="Hyperlink"/>
              </w:rPr>
              <w:t>7.2 Sub-theme 1: ‘Why God, Why Did You Give Me This Child?’: Reconciling Religious Beliefs with the Child’s Disability</w:t>
            </w:r>
            <w:r w:rsidR="00906149">
              <w:rPr>
                <w:webHidden/>
              </w:rPr>
              <w:tab/>
            </w:r>
            <w:r w:rsidR="00906149">
              <w:rPr>
                <w:webHidden/>
              </w:rPr>
              <w:fldChar w:fldCharType="begin"/>
            </w:r>
            <w:r w:rsidR="00906149">
              <w:rPr>
                <w:webHidden/>
              </w:rPr>
              <w:instrText xml:space="preserve"> PAGEREF _Toc140058207 \h </w:instrText>
            </w:r>
            <w:r w:rsidR="00906149">
              <w:rPr>
                <w:webHidden/>
              </w:rPr>
            </w:r>
            <w:r w:rsidR="00906149">
              <w:rPr>
                <w:webHidden/>
              </w:rPr>
              <w:fldChar w:fldCharType="separate"/>
            </w:r>
            <w:r w:rsidR="00906149">
              <w:rPr>
                <w:webHidden/>
              </w:rPr>
              <w:t>195</w:t>
            </w:r>
            <w:r w:rsidR="00906149">
              <w:rPr>
                <w:webHidden/>
              </w:rPr>
              <w:fldChar w:fldCharType="end"/>
            </w:r>
          </w:hyperlink>
        </w:p>
        <w:p w14:paraId="72217646" w14:textId="2A7EBF7B" w:rsidR="00906149" w:rsidRDefault="00105812">
          <w:pPr>
            <w:pStyle w:val="TOC2"/>
            <w:rPr>
              <w:rFonts w:asciiTheme="minorHAnsi" w:hAnsiTheme="minorHAnsi" w:cstheme="minorBidi"/>
              <w:smallCaps w:val="0"/>
              <w:sz w:val="24"/>
              <w:szCs w:val="24"/>
              <w:lang w:eastAsia="en-GB"/>
            </w:rPr>
          </w:pPr>
          <w:hyperlink w:anchor="_Toc140058208" w:history="1">
            <w:r w:rsidR="00906149" w:rsidRPr="00723DCF">
              <w:rPr>
                <w:rStyle w:val="Hyperlink"/>
              </w:rPr>
              <w:t>7.3 Sub-theme 2: ‘I trust God’: Prayers of faith</w:t>
            </w:r>
            <w:r w:rsidR="00906149">
              <w:rPr>
                <w:webHidden/>
              </w:rPr>
              <w:tab/>
            </w:r>
            <w:r w:rsidR="00906149">
              <w:rPr>
                <w:webHidden/>
              </w:rPr>
              <w:fldChar w:fldCharType="begin"/>
            </w:r>
            <w:r w:rsidR="00906149">
              <w:rPr>
                <w:webHidden/>
              </w:rPr>
              <w:instrText xml:space="preserve"> PAGEREF _Toc140058208 \h </w:instrText>
            </w:r>
            <w:r w:rsidR="00906149">
              <w:rPr>
                <w:webHidden/>
              </w:rPr>
            </w:r>
            <w:r w:rsidR="00906149">
              <w:rPr>
                <w:webHidden/>
              </w:rPr>
              <w:fldChar w:fldCharType="separate"/>
            </w:r>
            <w:r w:rsidR="00906149">
              <w:rPr>
                <w:webHidden/>
              </w:rPr>
              <w:t>202</w:t>
            </w:r>
            <w:r w:rsidR="00906149">
              <w:rPr>
                <w:webHidden/>
              </w:rPr>
              <w:fldChar w:fldCharType="end"/>
            </w:r>
          </w:hyperlink>
        </w:p>
        <w:p w14:paraId="08C344B5" w14:textId="6BFA2148" w:rsidR="00906149" w:rsidRDefault="00105812">
          <w:pPr>
            <w:pStyle w:val="TOC2"/>
            <w:rPr>
              <w:rFonts w:asciiTheme="minorHAnsi" w:hAnsiTheme="minorHAnsi" w:cstheme="minorBidi"/>
              <w:smallCaps w:val="0"/>
              <w:sz w:val="24"/>
              <w:szCs w:val="24"/>
              <w:lang w:eastAsia="en-GB"/>
            </w:rPr>
          </w:pPr>
          <w:hyperlink w:anchor="_Toc140058209" w:history="1">
            <w:r w:rsidR="00906149" w:rsidRPr="00723DCF">
              <w:rPr>
                <w:rStyle w:val="Hyperlink"/>
              </w:rPr>
              <w:t>7.4 Group Experiential Theme Two Discussion</w:t>
            </w:r>
            <w:r w:rsidR="00906149">
              <w:rPr>
                <w:webHidden/>
              </w:rPr>
              <w:tab/>
            </w:r>
            <w:r w:rsidR="00906149">
              <w:rPr>
                <w:webHidden/>
              </w:rPr>
              <w:fldChar w:fldCharType="begin"/>
            </w:r>
            <w:r w:rsidR="00906149">
              <w:rPr>
                <w:webHidden/>
              </w:rPr>
              <w:instrText xml:space="preserve"> PAGEREF _Toc140058209 \h </w:instrText>
            </w:r>
            <w:r w:rsidR="00906149">
              <w:rPr>
                <w:webHidden/>
              </w:rPr>
            </w:r>
            <w:r w:rsidR="00906149">
              <w:rPr>
                <w:webHidden/>
              </w:rPr>
              <w:fldChar w:fldCharType="separate"/>
            </w:r>
            <w:r w:rsidR="00906149">
              <w:rPr>
                <w:webHidden/>
              </w:rPr>
              <w:t>212</w:t>
            </w:r>
            <w:r w:rsidR="00906149">
              <w:rPr>
                <w:webHidden/>
              </w:rPr>
              <w:fldChar w:fldCharType="end"/>
            </w:r>
          </w:hyperlink>
        </w:p>
        <w:p w14:paraId="462F8F2C" w14:textId="6A466E05" w:rsidR="00906149" w:rsidRDefault="00105812">
          <w:pPr>
            <w:pStyle w:val="TOC2"/>
            <w:rPr>
              <w:rFonts w:asciiTheme="minorHAnsi" w:hAnsiTheme="minorHAnsi" w:cstheme="minorBidi"/>
              <w:smallCaps w:val="0"/>
              <w:sz w:val="24"/>
              <w:szCs w:val="24"/>
              <w:lang w:eastAsia="en-GB"/>
            </w:rPr>
          </w:pPr>
          <w:hyperlink w:anchor="_Toc140058210" w:history="1">
            <w:r w:rsidR="00906149" w:rsidRPr="00723DCF">
              <w:rPr>
                <w:rStyle w:val="Hyperlink"/>
              </w:rPr>
              <w:t>7.5 Summary</w:t>
            </w:r>
            <w:r w:rsidR="00906149">
              <w:rPr>
                <w:webHidden/>
              </w:rPr>
              <w:tab/>
            </w:r>
            <w:r w:rsidR="00906149">
              <w:rPr>
                <w:webHidden/>
              </w:rPr>
              <w:fldChar w:fldCharType="begin"/>
            </w:r>
            <w:r w:rsidR="00906149">
              <w:rPr>
                <w:webHidden/>
              </w:rPr>
              <w:instrText xml:space="preserve"> PAGEREF _Toc140058210 \h </w:instrText>
            </w:r>
            <w:r w:rsidR="00906149">
              <w:rPr>
                <w:webHidden/>
              </w:rPr>
            </w:r>
            <w:r w:rsidR="00906149">
              <w:rPr>
                <w:webHidden/>
              </w:rPr>
              <w:fldChar w:fldCharType="separate"/>
            </w:r>
            <w:r w:rsidR="00906149">
              <w:rPr>
                <w:webHidden/>
              </w:rPr>
              <w:t>219</w:t>
            </w:r>
            <w:r w:rsidR="00906149">
              <w:rPr>
                <w:webHidden/>
              </w:rPr>
              <w:fldChar w:fldCharType="end"/>
            </w:r>
          </w:hyperlink>
        </w:p>
        <w:p w14:paraId="29946666" w14:textId="2F7F886F" w:rsidR="00906149" w:rsidRDefault="00105812">
          <w:pPr>
            <w:pStyle w:val="TOC1"/>
            <w:rPr>
              <w:rFonts w:cstheme="minorBidi"/>
              <w:b w:val="0"/>
              <w:bCs w:val="0"/>
              <w:caps w:val="0"/>
              <w:noProof/>
              <w:sz w:val="24"/>
              <w:lang w:eastAsia="en-GB"/>
            </w:rPr>
          </w:pPr>
          <w:hyperlink w:anchor="_Toc140058211" w:history="1">
            <w:r w:rsidR="00906149" w:rsidRPr="00723DCF">
              <w:rPr>
                <w:rStyle w:val="Hyperlink"/>
                <w:noProof/>
              </w:rPr>
              <w:t>Chapter 8: Group Experiential Theme 3: Drawing on Spirituality to Overcome Challenges in Accessing and Using Services</w:t>
            </w:r>
            <w:r w:rsidR="00906149">
              <w:rPr>
                <w:noProof/>
                <w:webHidden/>
              </w:rPr>
              <w:tab/>
            </w:r>
            <w:r w:rsidR="00906149">
              <w:rPr>
                <w:noProof/>
                <w:webHidden/>
              </w:rPr>
              <w:fldChar w:fldCharType="begin"/>
            </w:r>
            <w:r w:rsidR="00906149">
              <w:rPr>
                <w:noProof/>
                <w:webHidden/>
              </w:rPr>
              <w:instrText xml:space="preserve"> PAGEREF _Toc140058211 \h </w:instrText>
            </w:r>
            <w:r w:rsidR="00906149">
              <w:rPr>
                <w:noProof/>
                <w:webHidden/>
              </w:rPr>
            </w:r>
            <w:r w:rsidR="00906149">
              <w:rPr>
                <w:noProof/>
                <w:webHidden/>
              </w:rPr>
              <w:fldChar w:fldCharType="separate"/>
            </w:r>
            <w:r w:rsidR="00906149">
              <w:rPr>
                <w:noProof/>
                <w:webHidden/>
              </w:rPr>
              <w:t>221</w:t>
            </w:r>
            <w:r w:rsidR="00906149">
              <w:rPr>
                <w:noProof/>
                <w:webHidden/>
              </w:rPr>
              <w:fldChar w:fldCharType="end"/>
            </w:r>
          </w:hyperlink>
        </w:p>
        <w:p w14:paraId="3D29219C" w14:textId="5C9DDDC8" w:rsidR="00906149" w:rsidRDefault="00105812">
          <w:pPr>
            <w:pStyle w:val="TOC2"/>
            <w:rPr>
              <w:rFonts w:asciiTheme="minorHAnsi" w:hAnsiTheme="minorHAnsi" w:cstheme="minorBidi"/>
              <w:smallCaps w:val="0"/>
              <w:sz w:val="24"/>
              <w:szCs w:val="24"/>
              <w:lang w:eastAsia="en-GB"/>
            </w:rPr>
          </w:pPr>
          <w:hyperlink w:anchor="_Toc140058212" w:history="1">
            <w:r w:rsidR="00906149" w:rsidRPr="00723DCF">
              <w:rPr>
                <w:rStyle w:val="Hyperlink"/>
              </w:rPr>
              <w:t>8.1 Introduction</w:t>
            </w:r>
            <w:r w:rsidR="00906149">
              <w:rPr>
                <w:webHidden/>
              </w:rPr>
              <w:tab/>
            </w:r>
            <w:r w:rsidR="00906149">
              <w:rPr>
                <w:webHidden/>
              </w:rPr>
              <w:fldChar w:fldCharType="begin"/>
            </w:r>
            <w:r w:rsidR="00906149">
              <w:rPr>
                <w:webHidden/>
              </w:rPr>
              <w:instrText xml:space="preserve"> PAGEREF _Toc140058212 \h </w:instrText>
            </w:r>
            <w:r w:rsidR="00906149">
              <w:rPr>
                <w:webHidden/>
              </w:rPr>
            </w:r>
            <w:r w:rsidR="00906149">
              <w:rPr>
                <w:webHidden/>
              </w:rPr>
              <w:fldChar w:fldCharType="separate"/>
            </w:r>
            <w:r w:rsidR="00906149">
              <w:rPr>
                <w:webHidden/>
              </w:rPr>
              <w:t>221</w:t>
            </w:r>
            <w:r w:rsidR="00906149">
              <w:rPr>
                <w:webHidden/>
              </w:rPr>
              <w:fldChar w:fldCharType="end"/>
            </w:r>
          </w:hyperlink>
        </w:p>
        <w:p w14:paraId="6DFB2D3E" w14:textId="35D42B3B" w:rsidR="00906149" w:rsidRDefault="00105812">
          <w:pPr>
            <w:pStyle w:val="TOC2"/>
            <w:rPr>
              <w:rFonts w:asciiTheme="minorHAnsi" w:hAnsiTheme="minorHAnsi" w:cstheme="minorBidi"/>
              <w:smallCaps w:val="0"/>
              <w:sz w:val="24"/>
              <w:szCs w:val="24"/>
              <w:lang w:eastAsia="en-GB"/>
            </w:rPr>
          </w:pPr>
          <w:hyperlink w:anchor="_Toc140058213" w:history="1">
            <w:r w:rsidR="00906149" w:rsidRPr="00723DCF">
              <w:rPr>
                <w:rStyle w:val="Hyperlink"/>
              </w:rPr>
              <w:t>8.2 Sub-theme 1: ‘It is not easy’: Navigating the System</w:t>
            </w:r>
            <w:r w:rsidR="00906149">
              <w:rPr>
                <w:webHidden/>
              </w:rPr>
              <w:tab/>
            </w:r>
            <w:r w:rsidR="00906149">
              <w:rPr>
                <w:webHidden/>
              </w:rPr>
              <w:fldChar w:fldCharType="begin"/>
            </w:r>
            <w:r w:rsidR="00906149">
              <w:rPr>
                <w:webHidden/>
              </w:rPr>
              <w:instrText xml:space="preserve"> PAGEREF _Toc140058213 \h </w:instrText>
            </w:r>
            <w:r w:rsidR="00906149">
              <w:rPr>
                <w:webHidden/>
              </w:rPr>
            </w:r>
            <w:r w:rsidR="00906149">
              <w:rPr>
                <w:webHidden/>
              </w:rPr>
              <w:fldChar w:fldCharType="separate"/>
            </w:r>
            <w:r w:rsidR="00906149">
              <w:rPr>
                <w:webHidden/>
              </w:rPr>
              <w:t>221</w:t>
            </w:r>
            <w:r w:rsidR="00906149">
              <w:rPr>
                <w:webHidden/>
              </w:rPr>
              <w:fldChar w:fldCharType="end"/>
            </w:r>
          </w:hyperlink>
        </w:p>
        <w:p w14:paraId="58039FFA" w14:textId="20024FC7" w:rsidR="00906149" w:rsidRDefault="00105812">
          <w:pPr>
            <w:pStyle w:val="TOC2"/>
            <w:rPr>
              <w:rFonts w:asciiTheme="minorHAnsi" w:hAnsiTheme="minorHAnsi" w:cstheme="minorBidi"/>
              <w:smallCaps w:val="0"/>
              <w:sz w:val="24"/>
              <w:szCs w:val="24"/>
              <w:lang w:eastAsia="en-GB"/>
            </w:rPr>
          </w:pPr>
          <w:hyperlink w:anchor="_Toc140058214" w:history="1">
            <w:r w:rsidR="00906149" w:rsidRPr="00723DCF">
              <w:rPr>
                <w:rStyle w:val="Hyperlink"/>
              </w:rPr>
              <w:t>8.3 Sub-theme 2: ‘No Matter How Challenging Life is, We Must Face it and Overcome the Challenges’: Building A Spiritual Foundation to Overcome Challenges</w:t>
            </w:r>
            <w:r w:rsidR="00906149">
              <w:rPr>
                <w:webHidden/>
              </w:rPr>
              <w:tab/>
            </w:r>
            <w:r w:rsidR="00906149">
              <w:rPr>
                <w:webHidden/>
              </w:rPr>
              <w:fldChar w:fldCharType="begin"/>
            </w:r>
            <w:r w:rsidR="00906149">
              <w:rPr>
                <w:webHidden/>
              </w:rPr>
              <w:instrText xml:space="preserve"> PAGEREF _Toc140058214 \h </w:instrText>
            </w:r>
            <w:r w:rsidR="00906149">
              <w:rPr>
                <w:webHidden/>
              </w:rPr>
            </w:r>
            <w:r w:rsidR="00906149">
              <w:rPr>
                <w:webHidden/>
              </w:rPr>
              <w:fldChar w:fldCharType="separate"/>
            </w:r>
            <w:r w:rsidR="00906149">
              <w:rPr>
                <w:webHidden/>
              </w:rPr>
              <w:t>231</w:t>
            </w:r>
            <w:r w:rsidR="00906149">
              <w:rPr>
                <w:webHidden/>
              </w:rPr>
              <w:fldChar w:fldCharType="end"/>
            </w:r>
          </w:hyperlink>
        </w:p>
        <w:p w14:paraId="1E1D2EC9" w14:textId="229CB934" w:rsidR="00906149" w:rsidRDefault="00105812">
          <w:pPr>
            <w:pStyle w:val="TOC2"/>
            <w:rPr>
              <w:rFonts w:asciiTheme="minorHAnsi" w:hAnsiTheme="minorHAnsi" w:cstheme="minorBidi"/>
              <w:smallCaps w:val="0"/>
              <w:sz w:val="24"/>
              <w:szCs w:val="24"/>
              <w:lang w:eastAsia="en-GB"/>
            </w:rPr>
          </w:pPr>
          <w:hyperlink w:anchor="_Toc140058215" w:history="1">
            <w:r w:rsidR="00906149" w:rsidRPr="00723DCF">
              <w:rPr>
                <w:rStyle w:val="Hyperlink"/>
              </w:rPr>
              <w:t>8.4 Sub-theme 3: Spiritual and Personal Growth</w:t>
            </w:r>
            <w:r w:rsidR="00906149">
              <w:rPr>
                <w:webHidden/>
              </w:rPr>
              <w:tab/>
            </w:r>
            <w:r w:rsidR="00906149">
              <w:rPr>
                <w:webHidden/>
              </w:rPr>
              <w:fldChar w:fldCharType="begin"/>
            </w:r>
            <w:r w:rsidR="00906149">
              <w:rPr>
                <w:webHidden/>
              </w:rPr>
              <w:instrText xml:space="preserve"> PAGEREF _Toc140058215 \h </w:instrText>
            </w:r>
            <w:r w:rsidR="00906149">
              <w:rPr>
                <w:webHidden/>
              </w:rPr>
            </w:r>
            <w:r w:rsidR="00906149">
              <w:rPr>
                <w:webHidden/>
              </w:rPr>
              <w:fldChar w:fldCharType="separate"/>
            </w:r>
            <w:r w:rsidR="00906149">
              <w:rPr>
                <w:webHidden/>
              </w:rPr>
              <w:t>248</w:t>
            </w:r>
            <w:r w:rsidR="00906149">
              <w:rPr>
                <w:webHidden/>
              </w:rPr>
              <w:fldChar w:fldCharType="end"/>
            </w:r>
          </w:hyperlink>
        </w:p>
        <w:p w14:paraId="60989D40" w14:textId="7C1BE5D8" w:rsidR="00906149" w:rsidRDefault="00105812">
          <w:pPr>
            <w:pStyle w:val="TOC2"/>
            <w:rPr>
              <w:rFonts w:asciiTheme="minorHAnsi" w:hAnsiTheme="minorHAnsi" w:cstheme="minorBidi"/>
              <w:smallCaps w:val="0"/>
              <w:sz w:val="24"/>
              <w:szCs w:val="24"/>
              <w:lang w:eastAsia="en-GB"/>
            </w:rPr>
          </w:pPr>
          <w:hyperlink w:anchor="_Toc140058216" w:history="1">
            <w:r w:rsidR="00906149" w:rsidRPr="00723DCF">
              <w:rPr>
                <w:rStyle w:val="Hyperlink"/>
              </w:rPr>
              <w:t>8.5 Group Experiential Theme Three Discussion</w:t>
            </w:r>
            <w:r w:rsidR="00906149">
              <w:rPr>
                <w:webHidden/>
              </w:rPr>
              <w:tab/>
            </w:r>
            <w:r w:rsidR="00906149">
              <w:rPr>
                <w:webHidden/>
              </w:rPr>
              <w:fldChar w:fldCharType="begin"/>
            </w:r>
            <w:r w:rsidR="00906149">
              <w:rPr>
                <w:webHidden/>
              </w:rPr>
              <w:instrText xml:space="preserve"> PAGEREF _Toc140058216 \h </w:instrText>
            </w:r>
            <w:r w:rsidR="00906149">
              <w:rPr>
                <w:webHidden/>
              </w:rPr>
            </w:r>
            <w:r w:rsidR="00906149">
              <w:rPr>
                <w:webHidden/>
              </w:rPr>
              <w:fldChar w:fldCharType="separate"/>
            </w:r>
            <w:r w:rsidR="00906149">
              <w:rPr>
                <w:webHidden/>
              </w:rPr>
              <w:t>254</w:t>
            </w:r>
            <w:r w:rsidR="00906149">
              <w:rPr>
                <w:webHidden/>
              </w:rPr>
              <w:fldChar w:fldCharType="end"/>
            </w:r>
          </w:hyperlink>
        </w:p>
        <w:p w14:paraId="59D57DFC" w14:textId="6CE03865" w:rsidR="00906149" w:rsidRDefault="00105812">
          <w:pPr>
            <w:pStyle w:val="TOC2"/>
            <w:rPr>
              <w:rFonts w:asciiTheme="minorHAnsi" w:hAnsiTheme="minorHAnsi" w:cstheme="minorBidi"/>
              <w:smallCaps w:val="0"/>
              <w:sz w:val="24"/>
              <w:szCs w:val="24"/>
              <w:lang w:eastAsia="en-GB"/>
            </w:rPr>
          </w:pPr>
          <w:hyperlink w:anchor="_Toc140058217" w:history="1">
            <w:r w:rsidR="00906149" w:rsidRPr="00723DCF">
              <w:rPr>
                <w:rStyle w:val="Hyperlink"/>
              </w:rPr>
              <w:t>8.6 Summary</w:t>
            </w:r>
            <w:r w:rsidR="00906149">
              <w:rPr>
                <w:webHidden/>
              </w:rPr>
              <w:tab/>
            </w:r>
            <w:r w:rsidR="00906149">
              <w:rPr>
                <w:webHidden/>
              </w:rPr>
              <w:fldChar w:fldCharType="begin"/>
            </w:r>
            <w:r w:rsidR="00906149">
              <w:rPr>
                <w:webHidden/>
              </w:rPr>
              <w:instrText xml:space="preserve"> PAGEREF _Toc140058217 \h </w:instrText>
            </w:r>
            <w:r w:rsidR="00906149">
              <w:rPr>
                <w:webHidden/>
              </w:rPr>
            </w:r>
            <w:r w:rsidR="00906149">
              <w:rPr>
                <w:webHidden/>
              </w:rPr>
              <w:fldChar w:fldCharType="separate"/>
            </w:r>
            <w:r w:rsidR="00906149">
              <w:rPr>
                <w:webHidden/>
              </w:rPr>
              <w:t>268</w:t>
            </w:r>
            <w:r w:rsidR="00906149">
              <w:rPr>
                <w:webHidden/>
              </w:rPr>
              <w:fldChar w:fldCharType="end"/>
            </w:r>
          </w:hyperlink>
        </w:p>
        <w:p w14:paraId="6E4F0F4D" w14:textId="336D0746" w:rsidR="00906149" w:rsidRDefault="00105812">
          <w:pPr>
            <w:pStyle w:val="TOC1"/>
            <w:rPr>
              <w:rFonts w:cstheme="minorBidi"/>
              <w:b w:val="0"/>
              <w:bCs w:val="0"/>
              <w:caps w:val="0"/>
              <w:noProof/>
              <w:sz w:val="24"/>
              <w:lang w:eastAsia="en-GB"/>
            </w:rPr>
          </w:pPr>
          <w:hyperlink w:anchor="_Toc140058218" w:history="1">
            <w:r w:rsidR="00906149" w:rsidRPr="00723DCF">
              <w:rPr>
                <w:rStyle w:val="Hyperlink"/>
                <w:noProof/>
                <w:lang w:bidi="ar-OM"/>
              </w:rPr>
              <w:t>Chapter 9: Discussion</w:t>
            </w:r>
            <w:r w:rsidR="00906149">
              <w:rPr>
                <w:noProof/>
                <w:webHidden/>
              </w:rPr>
              <w:tab/>
            </w:r>
            <w:r w:rsidR="00906149">
              <w:rPr>
                <w:noProof/>
                <w:webHidden/>
              </w:rPr>
              <w:fldChar w:fldCharType="begin"/>
            </w:r>
            <w:r w:rsidR="00906149">
              <w:rPr>
                <w:noProof/>
                <w:webHidden/>
              </w:rPr>
              <w:instrText xml:space="preserve"> PAGEREF _Toc140058218 \h </w:instrText>
            </w:r>
            <w:r w:rsidR="00906149">
              <w:rPr>
                <w:noProof/>
                <w:webHidden/>
              </w:rPr>
            </w:r>
            <w:r w:rsidR="00906149">
              <w:rPr>
                <w:noProof/>
                <w:webHidden/>
              </w:rPr>
              <w:fldChar w:fldCharType="separate"/>
            </w:r>
            <w:r w:rsidR="00906149">
              <w:rPr>
                <w:noProof/>
                <w:webHidden/>
              </w:rPr>
              <w:t>269</w:t>
            </w:r>
            <w:r w:rsidR="00906149">
              <w:rPr>
                <w:noProof/>
                <w:webHidden/>
              </w:rPr>
              <w:fldChar w:fldCharType="end"/>
            </w:r>
          </w:hyperlink>
        </w:p>
        <w:p w14:paraId="6A0AE63F" w14:textId="10512D06" w:rsidR="00906149" w:rsidRDefault="00105812">
          <w:pPr>
            <w:pStyle w:val="TOC2"/>
            <w:rPr>
              <w:rFonts w:asciiTheme="minorHAnsi" w:hAnsiTheme="minorHAnsi" w:cstheme="minorBidi"/>
              <w:smallCaps w:val="0"/>
              <w:sz w:val="24"/>
              <w:szCs w:val="24"/>
              <w:lang w:eastAsia="en-GB"/>
            </w:rPr>
          </w:pPr>
          <w:hyperlink w:anchor="_Toc140058219" w:history="1">
            <w:r w:rsidR="00906149" w:rsidRPr="00723DCF">
              <w:rPr>
                <w:rStyle w:val="Hyperlink"/>
                <w:lang w:bidi="ar-OM"/>
              </w:rPr>
              <w:t>9.1 Introduction</w:t>
            </w:r>
            <w:r w:rsidR="00906149">
              <w:rPr>
                <w:webHidden/>
              </w:rPr>
              <w:tab/>
            </w:r>
            <w:r w:rsidR="00906149">
              <w:rPr>
                <w:webHidden/>
              </w:rPr>
              <w:fldChar w:fldCharType="begin"/>
            </w:r>
            <w:r w:rsidR="00906149">
              <w:rPr>
                <w:webHidden/>
              </w:rPr>
              <w:instrText xml:space="preserve"> PAGEREF _Toc140058219 \h </w:instrText>
            </w:r>
            <w:r w:rsidR="00906149">
              <w:rPr>
                <w:webHidden/>
              </w:rPr>
            </w:r>
            <w:r w:rsidR="00906149">
              <w:rPr>
                <w:webHidden/>
              </w:rPr>
              <w:fldChar w:fldCharType="separate"/>
            </w:r>
            <w:r w:rsidR="00906149">
              <w:rPr>
                <w:webHidden/>
              </w:rPr>
              <w:t>269</w:t>
            </w:r>
            <w:r w:rsidR="00906149">
              <w:rPr>
                <w:webHidden/>
              </w:rPr>
              <w:fldChar w:fldCharType="end"/>
            </w:r>
          </w:hyperlink>
        </w:p>
        <w:p w14:paraId="3F2FE0AB" w14:textId="301C98E1" w:rsidR="00906149" w:rsidRDefault="00105812">
          <w:pPr>
            <w:pStyle w:val="TOC2"/>
            <w:rPr>
              <w:rFonts w:asciiTheme="minorHAnsi" w:hAnsiTheme="minorHAnsi" w:cstheme="minorBidi"/>
              <w:smallCaps w:val="0"/>
              <w:sz w:val="24"/>
              <w:szCs w:val="24"/>
              <w:lang w:eastAsia="en-GB"/>
            </w:rPr>
          </w:pPr>
          <w:hyperlink w:anchor="_Toc140058220" w:history="1">
            <w:r w:rsidR="00906149" w:rsidRPr="00723DCF">
              <w:rPr>
                <w:rStyle w:val="Hyperlink"/>
              </w:rPr>
              <w:t>9.2 Key Findings</w:t>
            </w:r>
            <w:r w:rsidR="00906149">
              <w:rPr>
                <w:webHidden/>
              </w:rPr>
              <w:tab/>
            </w:r>
            <w:r w:rsidR="00906149">
              <w:rPr>
                <w:webHidden/>
              </w:rPr>
              <w:fldChar w:fldCharType="begin"/>
            </w:r>
            <w:r w:rsidR="00906149">
              <w:rPr>
                <w:webHidden/>
              </w:rPr>
              <w:instrText xml:space="preserve"> PAGEREF _Toc140058220 \h </w:instrText>
            </w:r>
            <w:r w:rsidR="00906149">
              <w:rPr>
                <w:webHidden/>
              </w:rPr>
            </w:r>
            <w:r w:rsidR="00906149">
              <w:rPr>
                <w:webHidden/>
              </w:rPr>
              <w:fldChar w:fldCharType="separate"/>
            </w:r>
            <w:r w:rsidR="00906149">
              <w:rPr>
                <w:webHidden/>
              </w:rPr>
              <w:t>269</w:t>
            </w:r>
            <w:r w:rsidR="00906149">
              <w:rPr>
                <w:webHidden/>
              </w:rPr>
              <w:fldChar w:fldCharType="end"/>
            </w:r>
          </w:hyperlink>
        </w:p>
        <w:p w14:paraId="2ACADB89" w14:textId="144FDACE" w:rsidR="00906149" w:rsidRDefault="00105812">
          <w:pPr>
            <w:pStyle w:val="TOC2"/>
            <w:rPr>
              <w:rFonts w:asciiTheme="minorHAnsi" w:hAnsiTheme="minorHAnsi" w:cstheme="minorBidi"/>
              <w:smallCaps w:val="0"/>
              <w:sz w:val="24"/>
              <w:szCs w:val="24"/>
              <w:lang w:eastAsia="en-GB"/>
            </w:rPr>
          </w:pPr>
          <w:hyperlink w:anchor="_Toc140058221" w:history="1">
            <w:r w:rsidR="00906149" w:rsidRPr="00723DCF">
              <w:rPr>
                <w:rStyle w:val="Hyperlink"/>
              </w:rPr>
              <w:t>9.3 Expanding the Conceptual Framework</w:t>
            </w:r>
            <w:r w:rsidR="00906149">
              <w:rPr>
                <w:webHidden/>
              </w:rPr>
              <w:tab/>
            </w:r>
            <w:r w:rsidR="00906149">
              <w:rPr>
                <w:webHidden/>
              </w:rPr>
              <w:fldChar w:fldCharType="begin"/>
            </w:r>
            <w:r w:rsidR="00906149">
              <w:rPr>
                <w:webHidden/>
              </w:rPr>
              <w:instrText xml:space="preserve"> PAGEREF _Toc140058221 \h </w:instrText>
            </w:r>
            <w:r w:rsidR="00906149">
              <w:rPr>
                <w:webHidden/>
              </w:rPr>
            </w:r>
            <w:r w:rsidR="00906149">
              <w:rPr>
                <w:webHidden/>
              </w:rPr>
              <w:fldChar w:fldCharType="separate"/>
            </w:r>
            <w:r w:rsidR="00906149">
              <w:rPr>
                <w:webHidden/>
              </w:rPr>
              <w:t>276</w:t>
            </w:r>
            <w:r w:rsidR="00906149">
              <w:rPr>
                <w:webHidden/>
              </w:rPr>
              <w:fldChar w:fldCharType="end"/>
            </w:r>
          </w:hyperlink>
        </w:p>
        <w:p w14:paraId="4354E153" w14:textId="2F04D250" w:rsidR="00906149" w:rsidRDefault="00105812">
          <w:pPr>
            <w:pStyle w:val="TOC2"/>
            <w:rPr>
              <w:rFonts w:asciiTheme="minorHAnsi" w:hAnsiTheme="minorHAnsi" w:cstheme="minorBidi"/>
              <w:smallCaps w:val="0"/>
              <w:sz w:val="24"/>
              <w:szCs w:val="24"/>
              <w:lang w:eastAsia="en-GB"/>
            </w:rPr>
          </w:pPr>
          <w:hyperlink w:anchor="_Toc140058222" w:history="1">
            <w:r w:rsidR="00906149" w:rsidRPr="00723DCF">
              <w:rPr>
                <w:rStyle w:val="Hyperlink"/>
              </w:rPr>
              <w:t>9.4 Study Strengths and Limitations</w:t>
            </w:r>
            <w:r w:rsidR="00906149">
              <w:rPr>
                <w:webHidden/>
              </w:rPr>
              <w:tab/>
            </w:r>
            <w:r w:rsidR="00906149">
              <w:rPr>
                <w:webHidden/>
              </w:rPr>
              <w:fldChar w:fldCharType="begin"/>
            </w:r>
            <w:r w:rsidR="00906149">
              <w:rPr>
                <w:webHidden/>
              </w:rPr>
              <w:instrText xml:space="preserve"> PAGEREF _Toc140058222 \h </w:instrText>
            </w:r>
            <w:r w:rsidR="00906149">
              <w:rPr>
                <w:webHidden/>
              </w:rPr>
            </w:r>
            <w:r w:rsidR="00906149">
              <w:rPr>
                <w:webHidden/>
              </w:rPr>
              <w:fldChar w:fldCharType="separate"/>
            </w:r>
            <w:r w:rsidR="00906149">
              <w:rPr>
                <w:webHidden/>
              </w:rPr>
              <w:t>278</w:t>
            </w:r>
            <w:r w:rsidR="00906149">
              <w:rPr>
                <w:webHidden/>
              </w:rPr>
              <w:fldChar w:fldCharType="end"/>
            </w:r>
          </w:hyperlink>
        </w:p>
        <w:p w14:paraId="2A54FCBA" w14:textId="0A219735" w:rsidR="00906149" w:rsidRDefault="00105812">
          <w:pPr>
            <w:pStyle w:val="TOC2"/>
            <w:rPr>
              <w:rFonts w:asciiTheme="minorHAnsi" w:hAnsiTheme="minorHAnsi" w:cstheme="minorBidi"/>
              <w:smallCaps w:val="0"/>
              <w:sz w:val="24"/>
              <w:szCs w:val="24"/>
              <w:lang w:eastAsia="en-GB"/>
            </w:rPr>
          </w:pPr>
          <w:hyperlink w:anchor="_Toc140058223" w:history="1">
            <w:r w:rsidR="00906149" w:rsidRPr="00723DCF">
              <w:rPr>
                <w:rStyle w:val="Hyperlink"/>
              </w:rPr>
              <w:t>9.5 Implications for Practice</w:t>
            </w:r>
            <w:r w:rsidR="00906149">
              <w:rPr>
                <w:webHidden/>
              </w:rPr>
              <w:tab/>
            </w:r>
            <w:r w:rsidR="00906149">
              <w:rPr>
                <w:webHidden/>
              </w:rPr>
              <w:fldChar w:fldCharType="begin"/>
            </w:r>
            <w:r w:rsidR="00906149">
              <w:rPr>
                <w:webHidden/>
              </w:rPr>
              <w:instrText xml:space="preserve"> PAGEREF _Toc140058223 \h </w:instrText>
            </w:r>
            <w:r w:rsidR="00906149">
              <w:rPr>
                <w:webHidden/>
              </w:rPr>
            </w:r>
            <w:r w:rsidR="00906149">
              <w:rPr>
                <w:webHidden/>
              </w:rPr>
              <w:fldChar w:fldCharType="separate"/>
            </w:r>
            <w:r w:rsidR="00906149">
              <w:rPr>
                <w:webHidden/>
              </w:rPr>
              <w:t>281</w:t>
            </w:r>
            <w:r w:rsidR="00906149">
              <w:rPr>
                <w:webHidden/>
              </w:rPr>
              <w:fldChar w:fldCharType="end"/>
            </w:r>
          </w:hyperlink>
        </w:p>
        <w:p w14:paraId="197041AA" w14:textId="07D37280" w:rsidR="00906149" w:rsidRDefault="00105812">
          <w:pPr>
            <w:pStyle w:val="TOC2"/>
            <w:rPr>
              <w:rFonts w:asciiTheme="minorHAnsi" w:hAnsiTheme="minorHAnsi" w:cstheme="minorBidi"/>
              <w:smallCaps w:val="0"/>
              <w:sz w:val="24"/>
              <w:szCs w:val="24"/>
              <w:lang w:eastAsia="en-GB"/>
            </w:rPr>
          </w:pPr>
          <w:hyperlink w:anchor="_Toc140058224" w:history="1">
            <w:r w:rsidR="00906149" w:rsidRPr="00723DCF">
              <w:rPr>
                <w:rStyle w:val="Hyperlink"/>
              </w:rPr>
              <w:t>9.6 Directions for Future Research</w:t>
            </w:r>
            <w:r w:rsidR="00906149">
              <w:rPr>
                <w:webHidden/>
              </w:rPr>
              <w:tab/>
            </w:r>
            <w:r w:rsidR="00906149">
              <w:rPr>
                <w:webHidden/>
              </w:rPr>
              <w:fldChar w:fldCharType="begin"/>
            </w:r>
            <w:r w:rsidR="00906149">
              <w:rPr>
                <w:webHidden/>
              </w:rPr>
              <w:instrText xml:space="preserve"> PAGEREF _Toc140058224 \h </w:instrText>
            </w:r>
            <w:r w:rsidR="00906149">
              <w:rPr>
                <w:webHidden/>
              </w:rPr>
            </w:r>
            <w:r w:rsidR="00906149">
              <w:rPr>
                <w:webHidden/>
              </w:rPr>
              <w:fldChar w:fldCharType="separate"/>
            </w:r>
            <w:r w:rsidR="00906149">
              <w:rPr>
                <w:webHidden/>
              </w:rPr>
              <w:t>284</w:t>
            </w:r>
            <w:r w:rsidR="00906149">
              <w:rPr>
                <w:webHidden/>
              </w:rPr>
              <w:fldChar w:fldCharType="end"/>
            </w:r>
          </w:hyperlink>
        </w:p>
        <w:p w14:paraId="0293E549" w14:textId="61E86918" w:rsidR="00906149" w:rsidRDefault="00105812">
          <w:pPr>
            <w:pStyle w:val="TOC2"/>
            <w:rPr>
              <w:rFonts w:asciiTheme="minorHAnsi" w:hAnsiTheme="minorHAnsi" w:cstheme="minorBidi"/>
              <w:smallCaps w:val="0"/>
              <w:sz w:val="24"/>
              <w:szCs w:val="24"/>
              <w:lang w:eastAsia="en-GB"/>
            </w:rPr>
          </w:pPr>
          <w:hyperlink w:anchor="_Toc140058225" w:history="1">
            <w:r w:rsidR="00906149" w:rsidRPr="00723DCF">
              <w:rPr>
                <w:rStyle w:val="Hyperlink"/>
              </w:rPr>
              <w:t>9.7 Conclusion</w:t>
            </w:r>
            <w:r w:rsidR="00906149">
              <w:rPr>
                <w:webHidden/>
              </w:rPr>
              <w:tab/>
            </w:r>
            <w:r w:rsidR="00906149">
              <w:rPr>
                <w:webHidden/>
              </w:rPr>
              <w:fldChar w:fldCharType="begin"/>
            </w:r>
            <w:r w:rsidR="00906149">
              <w:rPr>
                <w:webHidden/>
              </w:rPr>
              <w:instrText xml:space="preserve"> PAGEREF _Toc140058225 \h </w:instrText>
            </w:r>
            <w:r w:rsidR="00906149">
              <w:rPr>
                <w:webHidden/>
              </w:rPr>
            </w:r>
            <w:r w:rsidR="00906149">
              <w:rPr>
                <w:webHidden/>
              </w:rPr>
              <w:fldChar w:fldCharType="separate"/>
            </w:r>
            <w:r w:rsidR="00906149">
              <w:rPr>
                <w:webHidden/>
              </w:rPr>
              <w:t>285</w:t>
            </w:r>
            <w:r w:rsidR="00906149">
              <w:rPr>
                <w:webHidden/>
              </w:rPr>
              <w:fldChar w:fldCharType="end"/>
            </w:r>
          </w:hyperlink>
        </w:p>
        <w:p w14:paraId="7ECFE2C7" w14:textId="665A2AB2" w:rsidR="00906149" w:rsidRDefault="00105812">
          <w:pPr>
            <w:pStyle w:val="TOC1"/>
            <w:rPr>
              <w:rFonts w:cstheme="minorBidi"/>
              <w:b w:val="0"/>
              <w:bCs w:val="0"/>
              <w:caps w:val="0"/>
              <w:noProof/>
              <w:sz w:val="24"/>
              <w:lang w:eastAsia="en-GB"/>
            </w:rPr>
          </w:pPr>
          <w:hyperlink w:anchor="_Toc140058226" w:history="1">
            <w:r w:rsidR="00906149" w:rsidRPr="00723DCF">
              <w:rPr>
                <w:rStyle w:val="Hyperlink"/>
                <w:noProof/>
              </w:rPr>
              <w:t>References</w:t>
            </w:r>
            <w:r w:rsidR="00906149">
              <w:rPr>
                <w:noProof/>
                <w:webHidden/>
              </w:rPr>
              <w:tab/>
            </w:r>
            <w:r w:rsidR="00906149">
              <w:rPr>
                <w:noProof/>
                <w:webHidden/>
              </w:rPr>
              <w:fldChar w:fldCharType="begin"/>
            </w:r>
            <w:r w:rsidR="00906149">
              <w:rPr>
                <w:noProof/>
                <w:webHidden/>
              </w:rPr>
              <w:instrText xml:space="preserve"> PAGEREF _Toc140058226 \h </w:instrText>
            </w:r>
            <w:r w:rsidR="00906149">
              <w:rPr>
                <w:noProof/>
                <w:webHidden/>
              </w:rPr>
            </w:r>
            <w:r w:rsidR="00906149">
              <w:rPr>
                <w:noProof/>
                <w:webHidden/>
              </w:rPr>
              <w:fldChar w:fldCharType="separate"/>
            </w:r>
            <w:r w:rsidR="00906149">
              <w:rPr>
                <w:noProof/>
                <w:webHidden/>
              </w:rPr>
              <w:t>288</w:t>
            </w:r>
            <w:r w:rsidR="00906149">
              <w:rPr>
                <w:noProof/>
                <w:webHidden/>
              </w:rPr>
              <w:fldChar w:fldCharType="end"/>
            </w:r>
          </w:hyperlink>
        </w:p>
        <w:p w14:paraId="083BF485" w14:textId="41B7FBC6" w:rsidR="00906149" w:rsidRDefault="00105812">
          <w:pPr>
            <w:pStyle w:val="TOC1"/>
            <w:rPr>
              <w:rFonts w:cstheme="minorBidi"/>
              <w:b w:val="0"/>
              <w:bCs w:val="0"/>
              <w:caps w:val="0"/>
              <w:noProof/>
              <w:sz w:val="24"/>
              <w:lang w:eastAsia="en-GB"/>
            </w:rPr>
          </w:pPr>
          <w:hyperlink w:anchor="_Toc140058227" w:history="1">
            <w:r w:rsidR="00906149" w:rsidRPr="00723DCF">
              <w:rPr>
                <w:rStyle w:val="Hyperlink"/>
                <w:noProof/>
              </w:rPr>
              <w:t>Appendices</w:t>
            </w:r>
            <w:r w:rsidR="00906149">
              <w:rPr>
                <w:noProof/>
                <w:webHidden/>
              </w:rPr>
              <w:tab/>
            </w:r>
            <w:r w:rsidR="00906149">
              <w:rPr>
                <w:noProof/>
                <w:webHidden/>
              </w:rPr>
              <w:fldChar w:fldCharType="begin"/>
            </w:r>
            <w:r w:rsidR="00906149">
              <w:rPr>
                <w:noProof/>
                <w:webHidden/>
              </w:rPr>
              <w:instrText xml:space="preserve"> PAGEREF _Toc140058227 \h </w:instrText>
            </w:r>
            <w:r w:rsidR="00906149">
              <w:rPr>
                <w:noProof/>
                <w:webHidden/>
              </w:rPr>
            </w:r>
            <w:r w:rsidR="00906149">
              <w:rPr>
                <w:noProof/>
                <w:webHidden/>
              </w:rPr>
              <w:fldChar w:fldCharType="separate"/>
            </w:r>
            <w:r w:rsidR="00906149">
              <w:rPr>
                <w:noProof/>
                <w:webHidden/>
              </w:rPr>
              <w:t>322</w:t>
            </w:r>
            <w:r w:rsidR="00906149">
              <w:rPr>
                <w:noProof/>
                <w:webHidden/>
              </w:rPr>
              <w:fldChar w:fldCharType="end"/>
            </w:r>
          </w:hyperlink>
        </w:p>
        <w:p w14:paraId="7F203F0C" w14:textId="3ED9DE8E" w:rsidR="00906149" w:rsidRDefault="00105812">
          <w:pPr>
            <w:pStyle w:val="TOC2"/>
            <w:rPr>
              <w:rFonts w:asciiTheme="minorHAnsi" w:hAnsiTheme="minorHAnsi" w:cstheme="minorBidi"/>
              <w:smallCaps w:val="0"/>
              <w:sz w:val="24"/>
              <w:szCs w:val="24"/>
              <w:lang w:eastAsia="en-GB"/>
            </w:rPr>
          </w:pPr>
          <w:hyperlink w:anchor="_Toc140058228" w:history="1">
            <w:r w:rsidR="00906149" w:rsidRPr="00723DCF">
              <w:rPr>
                <w:rStyle w:val="Hyperlink"/>
              </w:rPr>
              <w:t>Appendix A: Search Strategy</w:t>
            </w:r>
            <w:r w:rsidR="00906149">
              <w:rPr>
                <w:webHidden/>
              </w:rPr>
              <w:tab/>
            </w:r>
            <w:r w:rsidR="00906149">
              <w:rPr>
                <w:webHidden/>
              </w:rPr>
              <w:fldChar w:fldCharType="begin"/>
            </w:r>
            <w:r w:rsidR="00906149">
              <w:rPr>
                <w:webHidden/>
              </w:rPr>
              <w:instrText xml:space="preserve"> PAGEREF _Toc140058228 \h </w:instrText>
            </w:r>
            <w:r w:rsidR="00906149">
              <w:rPr>
                <w:webHidden/>
              </w:rPr>
            </w:r>
            <w:r w:rsidR="00906149">
              <w:rPr>
                <w:webHidden/>
              </w:rPr>
              <w:fldChar w:fldCharType="separate"/>
            </w:r>
            <w:r w:rsidR="00906149">
              <w:rPr>
                <w:webHidden/>
              </w:rPr>
              <w:t>322</w:t>
            </w:r>
            <w:r w:rsidR="00906149">
              <w:rPr>
                <w:webHidden/>
              </w:rPr>
              <w:fldChar w:fldCharType="end"/>
            </w:r>
          </w:hyperlink>
        </w:p>
        <w:p w14:paraId="131F9A0F" w14:textId="1E2BD94D" w:rsidR="00906149" w:rsidRDefault="00105812">
          <w:pPr>
            <w:pStyle w:val="TOC2"/>
            <w:rPr>
              <w:rFonts w:asciiTheme="minorHAnsi" w:hAnsiTheme="minorHAnsi" w:cstheme="minorBidi"/>
              <w:smallCaps w:val="0"/>
              <w:sz w:val="24"/>
              <w:szCs w:val="24"/>
              <w:lang w:eastAsia="en-GB"/>
            </w:rPr>
          </w:pPr>
          <w:hyperlink w:anchor="_Toc140058229" w:history="1">
            <w:r w:rsidR="00906149" w:rsidRPr="00723DCF">
              <w:rPr>
                <w:rStyle w:val="Hyperlink"/>
              </w:rPr>
              <w:t>Appendix B: Recruitment Advertisement</w:t>
            </w:r>
            <w:r w:rsidR="00906149">
              <w:rPr>
                <w:webHidden/>
              </w:rPr>
              <w:tab/>
            </w:r>
            <w:r w:rsidR="00906149">
              <w:rPr>
                <w:webHidden/>
              </w:rPr>
              <w:fldChar w:fldCharType="begin"/>
            </w:r>
            <w:r w:rsidR="00906149">
              <w:rPr>
                <w:webHidden/>
              </w:rPr>
              <w:instrText xml:space="preserve"> PAGEREF _Toc140058229 \h </w:instrText>
            </w:r>
            <w:r w:rsidR="00906149">
              <w:rPr>
                <w:webHidden/>
              </w:rPr>
            </w:r>
            <w:r w:rsidR="00906149">
              <w:rPr>
                <w:webHidden/>
              </w:rPr>
              <w:fldChar w:fldCharType="separate"/>
            </w:r>
            <w:r w:rsidR="00906149">
              <w:rPr>
                <w:webHidden/>
              </w:rPr>
              <w:t>323</w:t>
            </w:r>
            <w:r w:rsidR="00906149">
              <w:rPr>
                <w:webHidden/>
              </w:rPr>
              <w:fldChar w:fldCharType="end"/>
            </w:r>
          </w:hyperlink>
        </w:p>
        <w:p w14:paraId="3E65FE1A" w14:textId="14DAD55A" w:rsidR="00906149" w:rsidRDefault="00105812">
          <w:pPr>
            <w:pStyle w:val="TOC2"/>
            <w:rPr>
              <w:rFonts w:asciiTheme="minorHAnsi" w:hAnsiTheme="minorHAnsi" w:cstheme="minorBidi"/>
              <w:smallCaps w:val="0"/>
              <w:sz w:val="24"/>
              <w:szCs w:val="24"/>
              <w:lang w:eastAsia="en-GB"/>
            </w:rPr>
          </w:pPr>
          <w:hyperlink w:anchor="_Toc140058230" w:history="1">
            <w:r w:rsidR="00906149" w:rsidRPr="00723DCF">
              <w:rPr>
                <w:rStyle w:val="Hyperlink"/>
              </w:rPr>
              <w:t>Appendix C: Consent Form</w:t>
            </w:r>
            <w:r w:rsidR="00906149">
              <w:rPr>
                <w:webHidden/>
              </w:rPr>
              <w:tab/>
            </w:r>
            <w:r w:rsidR="00906149">
              <w:rPr>
                <w:webHidden/>
              </w:rPr>
              <w:fldChar w:fldCharType="begin"/>
            </w:r>
            <w:r w:rsidR="00906149">
              <w:rPr>
                <w:webHidden/>
              </w:rPr>
              <w:instrText xml:space="preserve"> PAGEREF _Toc140058230 \h </w:instrText>
            </w:r>
            <w:r w:rsidR="00906149">
              <w:rPr>
                <w:webHidden/>
              </w:rPr>
            </w:r>
            <w:r w:rsidR="00906149">
              <w:rPr>
                <w:webHidden/>
              </w:rPr>
              <w:fldChar w:fldCharType="separate"/>
            </w:r>
            <w:r w:rsidR="00906149">
              <w:rPr>
                <w:webHidden/>
              </w:rPr>
              <w:t>324</w:t>
            </w:r>
            <w:r w:rsidR="00906149">
              <w:rPr>
                <w:webHidden/>
              </w:rPr>
              <w:fldChar w:fldCharType="end"/>
            </w:r>
          </w:hyperlink>
        </w:p>
        <w:p w14:paraId="69D1FE50" w14:textId="395CD13B" w:rsidR="00906149" w:rsidRDefault="00105812">
          <w:pPr>
            <w:pStyle w:val="TOC2"/>
            <w:rPr>
              <w:rFonts w:asciiTheme="minorHAnsi" w:hAnsiTheme="minorHAnsi" w:cstheme="minorBidi"/>
              <w:smallCaps w:val="0"/>
              <w:sz w:val="24"/>
              <w:szCs w:val="24"/>
              <w:lang w:eastAsia="en-GB"/>
            </w:rPr>
          </w:pPr>
          <w:hyperlink w:anchor="_Toc140058231" w:history="1">
            <w:r w:rsidR="00906149" w:rsidRPr="00723DCF">
              <w:rPr>
                <w:rStyle w:val="Hyperlink"/>
                <w:lang w:val="fr-FR"/>
              </w:rPr>
              <w:t>Appendix D: Information Sheet</w:t>
            </w:r>
            <w:r w:rsidR="00906149">
              <w:rPr>
                <w:webHidden/>
              </w:rPr>
              <w:tab/>
            </w:r>
            <w:r w:rsidR="00906149">
              <w:rPr>
                <w:webHidden/>
              </w:rPr>
              <w:fldChar w:fldCharType="begin"/>
            </w:r>
            <w:r w:rsidR="00906149">
              <w:rPr>
                <w:webHidden/>
              </w:rPr>
              <w:instrText xml:space="preserve"> PAGEREF _Toc140058231 \h </w:instrText>
            </w:r>
            <w:r w:rsidR="00906149">
              <w:rPr>
                <w:webHidden/>
              </w:rPr>
            </w:r>
            <w:r w:rsidR="00906149">
              <w:rPr>
                <w:webHidden/>
              </w:rPr>
              <w:fldChar w:fldCharType="separate"/>
            </w:r>
            <w:r w:rsidR="00906149">
              <w:rPr>
                <w:webHidden/>
              </w:rPr>
              <w:t>325</w:t>
            </w:r>
            <w:r w:rsidR="00906149">
              <w:rPr>
                <w:webHidden/>
              </w:rPr>
              <w:fldChar w:fldCharType="end"/>
            </w:r>
          </w:hyperlink>
        </w:p>
        <w:p w14:paraId="38163F38" w14:textId="27BE2ADC" w:rsidR="00906149" w:rsidRDefault="00105812">
          <w:pPr>
            <w:pStyle w:val="TOC2"/>
            <w:rPr>
              <w:rFonts w:asciiTheme="minorHAnsi" w:hAnsiTheme="minorHAnsi" w:cstheme="minorBidi"/>
              <w:smallCaps w:val="0"/>
              <w:sz w:val="24"/>
              <w:szCs w:val="24"/>
              <w:lang w:eastAsia="en-GB"/>
            </w:rPr>
          </w:pPr>
          <w:hyperlink w:anchor="_Toc140058232" w:history="1">
            <w:r w:rsidR="00906149" w:rsidRPr="00723DCF">
              <w:rPr>
                <w:rStyle w:val="Hyperlink"/>
              </w:rPr>
              <w:t>Appendix E: Photography Subject Consent Form</w:t>
            </w:r>
            <w:r w:rsidR="00906149">
              <w:rPr>
                <w:webHidden/>
              </w:rPr>
              <w:tab/>
            </w:r>
            <w:r w:rsidR="00906149">
              <w:rPr>
                <w:webHidden/>
              </w:rPr>
              <w:fldChar w:fldCharType="begin"/>
            </w:r>
            <w:r w:rsidR="00906149">
              <w:rPr>
                <w:webHidden/>
              </w:rPr>
              <w:instrText xml:space="preserve"> PAGEREF _Toc140058232 \h </w:instrText>
            </w:r>
            <w:r w:rsidR="00906149">
              <w:rPr>
                <w:webHidden/>
              </w:rPr>
            </w:r>
            <w:r w:rsidR="00906149">
              <w:rPr>
                <w:webHidden/>
              </w:rPr>
              <w:fldChar w:fldCharType="separate"/>
            </w:r>
            <w:r w:rsidR="00906149">
              <w:rPr>
                <w:webHidden/>
              </w:rPr>
              <w:t>329</w:t>
            </w:r>
            <w:r w:rsidR="00906149">
              <w:rPr>
                <w:webHidden/>
              </w:rPr>
              <w:fldChar w:fldCharType="end"/>
            </w:r>
          </w:hyperlink>
        </w:p>
        <w:p w14:paraId="4884205C" w14:textId="79CEB1FD" w:rsidR="00906149" w:rsidRDefault="00105812">
          <w:pPr>
            <w:pStyle w:val="TOC2"/>
            <w:rPr>
              <w:rFonts w:asciiTheme="minorHAnsi" w:hAnsiTheme="minorHAnsi" w:cstheme="minorBidi"/>
              <w:smallCaps w:val="0"/>
              <w:sz w:val="24"/>
              <w:szCs w:val="24"/>
              <w:lang w:eastAsia="en-GB"/>
            </w:rPr>
          </w:pPr>
          <w:hyperlink w:anchor="_Toc140058233" w:history="1">
            <w:r w:rsidR="00906149" w:rsidRPr="00723DCF">
              <w:rPr>
                <w:rStyle w:val="Hyperlink"/>
              </w:rPr>
              <w:t>Appendix F: Photograph General Release Form</w:t>
            </w:r>
            <w:r w:rsidR="00906149">
              <w:rPr>
                <w:webHidden/>
              </w:rPr>
              <w:tab/>
            </w:r>
            <w:r w:rsidR="00906149">
              <w:rPr>
                <w:webHidden/>
              </w:rPr>
              <w:fldChar w:fldCharType="begin"/>
            </w:r>
            <w:r w:rsidR="00906149">
              <w:rPr>
                <w:webHidden/>
              </w:rPr>
              <w:instrText xml:space="preserve"> PAGEREF _Toc140058233 \h </w:instrText>
            </w:r>
            <w:r w:rsidR="00906149">
              <w:rPr>
                <w:webHidden/>
              </w:rPr>
            </w:r>
            <w:r w:rsidR="00906149">
              <w:rPr>
                <w:webHidden/>
              </w:rPr>
              <w:fldChar w:fldCharType="separate"/>
            </w:r>
            <w:r w:rsidR="00906149">
              <w:rPr>
                <w:webHidden/>
              </w:rPr>
              <w:t>330</w:t>
            </w:r>
            <w:r w:rsidR="00906149">
              <w:rPr>
                <w:webHidden/>
              </w:rPr>
              <w:fldChar w:fldCharType="end"/>
            </w:r>
          </w:hyperlink>
        </w:p>
        <w:p w14:paraId="0FDA3B2C" w14:textId="42BF187E" w:rsidR="00906149" w:rsidRDefault="00105812">
          <w:pPr>
            <w:pStyle w:val="TOC2"/>
            <w:rPr>
              <w:rFonts w:asciiTheme="minorHAnsi" w:hAnsiTheme="minorHAnsi" w:cstheme="minorBidi"/>
              <w:smallCaps w:val="0"/>
              <w:sz w:val="24"/>
              <w:szCs w:val="24"/>
              <w:lang w:eastAsia="en-GB"/>
            </w:rPr>
          </w:pPr>
          <w:hyperlink w:anchor="_Toc140058234" w:history="1">
            <w:r w:rsidR="00906149" w:rsidRPr="00723DCF">
              <w:rPr>
                <w:rStyle w:val="Hyperlink"/>
              </w:rPr>
              <w:t>Appendix G: Interview Guide</w:t>
            </w:r>
            <w:r w:rsidR="00906149">
              <w:rPr>
                <w:webHidden/>
              </w:rPr>
              <w:tab/>
            </w:r>
            <w:r w:rsidR="00906149">
              <w:rPr>
                <w:webHidden/>
              </w:rPr>
              <w:fldChar w:fldCharType="begin"/>
            </w:r>
            <w:r w:rsidR="00906149">
              <w:rPr>
                <w:webHidden/>
              </w:rPr>
              <w:instrText xml:space="preserve"> PAGEREF _Toc140058234 \h </w:instrText>
            </w:r>
            <w:r w:rsidR="00906149">
              <w:rPr>
                <w:webHidden/>
              </w:rPr>
            </w:r>
            <w:r w:rsidR="00906149">
              <w:rPr>
                <w:webHidden/>
              </w:rPr>
              <w:fldChar w:fldCharType="separate"/>
            </w:r>
            <w:r w:rsidR="00906149">
              <w:rPr>
                <w:webHidden/>
              </w:rPr>
              <w:t>331</w:t>
            </w:r>
            <w:r w:rsidR="00906149">
              <w:rPr>
                <w:webHidden/>
              </w:rPr>
              <w:fldChar w:fldCharType="end"/>
            </w:r>
          </w:hyperlink>
        </w:p>
        <w:p w14:paraId="421CC0FB" w14:textId="616BF8AB" w:rsidR="00906149" w:rsidRDefault="00105812">
          <w:pPr>
            <w:pStyle w:val="TOC2"/>
            <w:rPr>
              <w:rFonts w:asciiTheme="minorHAnsi" w:hAnsiTheme="minorHAnsi" w:cstheme="minorBidi"/>
              <w:smallCaps w:val="0"/>
              <w:sz w:val="24"/>
              <w:szCs w:val="24"/>
              <w:lang w:eastAsia="en-GB"/>
            </w:rPr>
          </w:pPr>
          <w:hyperlink w:anchor="_Toc140058235" w:history="1">
            <w:r w:rsidR="00906149" w:rsidRPr="00723DCF">
              <w:rPr>
                <w:rStyle w:val="Hyperlink"/>
              </w:rPr>
              <w:t>Appendix H: Poland’s Instructions for Transcribers (2001)</w:t>
            </w:r>
            <w:r w:rsidR="00906149">
              <w:rPr>
                <w:webHidden/>
              </w:rPr>
              <w:tab/>
            </w:r>
            <w:r w:rsidR="00906149">
              <w:rPr>
                <w:webHidden/>
              </w:rPr>
              <w:fldChar w:fldCharType="begin"/>
            </w:r>
            <w:r w:rsidR="00906149">
              <w:rPr>
                <w:webHidden/>
              </w:rPr>
              <w:instrText xml:space="preserve"> PAGEREF _Toc140058235 \h </w:instrText>
            </w:r>
            <w:r w:rsidR="00906149">
              <w:rPr>
                <w:webHidden/>
              </w:rPr>
            </w:r>
            <w:r w:rsidR="00906149">
              <w:rPr>
                <w:webHidden/>
              </w:rPr>
              <w:fldChar w:fldCharType="separate"/>
            </w:r>
            <w:r w:rsidR="00906149">
              <w:rPr>
                <w:webHidden/>
              </w:rPr>
              <w:t>338</w:t>
            </w:r>
            <w:r w:rsidR="00906149">
              <w:rPr>
                <w:webHidden/>
              </w:rPr>
              <w:fldChar w:fldCharType="end"/>
            </w:r>
          </w:hyperlink>
        </w:p>
        <w:p w14:paraId="64242749" w14:textId="5A3AE6A6" w:rsidR="00906149" w:rsidRDefault="00105812">
          <w:pPr>
            <w:pStyle w:val="TOC2"/>
            <w:rPr>
              <w:rFonts w:asciiTheme="minorHAnsi" w:hAnsiTheme="minorHAnsi" w:cstheme="minorBidi"/>
              <w:smallCaps w:val="0"/>
              <w:sz w:val="24"/>
              <w:szCs w:val="24"/>
              <w:lang w:eastAsia="en-GB"/>
            </w:rPr>
          </w:pPr>
          <w:hyperlink w:anchor="_Toc140058236" w:history="1">
            <w:r w:rsidR="00906149" w:rsidRPr="00723DCF">
              <w:rPr>
                <w:rStyle w:val="Hyperlink"/>
              </w:rPr>
              <w:t>Appendix I: Reflection on Al-Muthabira’s Interview</w:t>
            </w:r>
            <w:r w:rsidR="00906149">
              <w:rPr>
                <w:webHidden/>
              </w:rPr>
              <w:tab/>
            </w:r>
            <w:r w:rsidR="00906149">
              <w:rPr>
                <w:webHidden/>
              </w:rPr>
              <w:fldChar w:fldCharType="begin"/>
            </w:r>
            <w:r w:rsidR="00906149">
              <w:rPr>
                <w:webHidden/>
              </w:rPr>
              <w:instrText xml:space="preserve"> PAGEREF _Toc140058236 \h </w:instrText>
            </w:r>
            <w:r w:rsidR="00906149">
              <w:rPr>
                <w:webHidden/>
              </w:rPr>
            </w:r>
            <w:r w:rsidR="00906149">
              <w:rPr>
                <w:webHidden/>
              </w:rPr>
              <w:fldChar w:fldCharType="separate"/>
            </w:r>
            <w:r w:rsidR="00906149">
              <w:rPr>
                <w:webHidden/>
              </w:rPr>
              <w:t>339</w:t>
            </w:r>
            <w:r w:rsidR="00906149">
              <w:rPr>
                <w:webHidden/>
              </w:rPr>
              <w:fldChar w:fldCharType="end"/>
            </w:r>
          </w:hyperlink>
        </w:p>
        <w:p w14:paraId="5A040E02" w14:textId="2921EDEF" w:rsidR="00906149" w:rsidRDefault="00105812">
          <w:pPr>
            <w:pStyle w:val="TOC2"/>
            <w:rPr>
              <w:rFonts w:asciiTheme="minorHAnsi" w:hAnsiTheme="minorHAnsi" w:cstheme="minorBidi"/>
              <w:smallCaps w:val="0"/>
              <w:sz w:val="24"/>
              <w:szCs w:val="24"/>
              <w:lang w:eastAsia="en-GB"/>
            </w:rPr>
          </w:pPr>
          <w:hyperlink w:anchor="_Toc140058237" w:history="1">
            <w:r w:rsidR="00906149" w:rsidRPr="00723DCF">
              <w:rPr>
                <w:rStyle w:val="Hyperlink"/>
              </w:rPr>
              <w:t>Appendix J: Personal Profile Sample</w:t>
            </w:r>
            <w:r w:rsidR="00906149">
              <w:rPr>
                <w:webHidden/>
              </w:rPr>
              <w:tab/>
            </w:r>
            <w:r w:rsidR="00906149">
              <w:rPr>
                <w:webHidden/>
              </w:rPr>
              <w:fldChar w:fldCharType="begin"/>
            </w:r>
            <w:r w:rsidR="00906149">
              <w:rPr>
                <w:webHidden/>
              </w:rPr>
              <w:instrText xml:space="preserve"> PAGEREF _Toc140058237 \h </w:instrText>
            </w:r>
            <w:r w:rsidR="00906149">
              <w:rPr>
                <w:webHidden/>
              </w:rPr>
            </w:r>
            <w:r w:rsidR="00906149">
              <w:rPr>
                <w:webHidden/>
              </w:rPr>
              <w:fldChar w:fldCharType="separate"/>
            </w:r>
            <w:r w:rsidR="00906149">
              <w:rPr>
                <w:webHidden/>
              </w:rPr>
              <w:t>340</w:t>
            </w:r>
            <w:r w:rsidR="00906149">
              <w:rPr>
                <w:webHidden/>
              </w:rPr>
              <w:fldChar w:fldCharType="end"/>
            </w:r>
          </w:hyperlink>
        </w:p>
        <w:p w14:paraId="689A518B" w14:textId="152E5572" w:rsidR="00906149" w:rsidRDefault="00105812">
          <w:pPr>
            <w:pStyle w:val="TOC2"/>
            <w:rPr>
              <w:rFonts w:asciiTheme="minorHAnsi" w:hAnsiTheme="minorHAnsi" w:cstheme="minorBidi"/>
              <w:smallCaps w:val="0"/>
              <w:sz w:val="24"/>
              <w:szCs w:val="24"/>
              <w:lang w:eastAsia="en-GB"/>
            </w:rPr>
          </w:pPr>
          <w:hyperlink w:anchor="_Toc140058238" w:history="1">
            <w:r w:rsidR="00906149" w:rsidRPr="00723DCF">
              <w:rPr>
                <w:rStyle w:val="Hyperlink"/>
              </w:rPr>
              <w:t>Appendix K: Searching for Connections Across Experiential Statements</w:t>
            </w:r>
            <w:r w:rsidR="00906149">
              <w:rPr>
                <w:webHidden/>
              </w:rPr>
              <w:tab/>
            </w:r>
            <w:r w:rsidR="00906149">
              <w:rPr>
                <w:webHidden/>
              </w:rPr>
              <w:fldChar w:fldCharType="begin"/>
            </w:r>
            <w:r w:rsidR="00906149">
              <w:rPr>
                <w:webHidden/>
              </w:rPr>
              <w:instrText xml:space="preserve"> PAGEREF _Toc140058238 \h </w:instrText>
            </w:r>
            <w:r w:rsidR="00906149">
              <w:rPr>
                <w:webHidden/>
              </w:rPr>
            </w:r>
            <w:r w:rsidR="00906149">
              <w:rPr>
                <w:webHidden/>
              </w:rPr>
              <w:fldChar w:fldCharType="separate"/>
            </w:r>
            <w:r w:rsidR="00906149">
              <w:rPr>
                <w:webHidden/>
              </w:rPr>
              <w:t>358</w:t>
            </w:r>
            <w:r w:rsidR="00906149">
              <w:rPr>
                <w:webHidden/>
              </w:rPr>
              <w:fldChar w:fldCharType="end"/>
            </w:r>
          </w:hyperlink>
        </w:p>
        <w:p w14:paraId="03373424" w14:textId="78FDA312" w:rsidR="00906149" w:rsidRDefault="00105812">
          <w:pPr>
            <w:pStyle w:val="TOC2"/>
            <w:rPr>
              <w:rFonts w:asciiTheme="minorHAnsi" w:hAnsiTheme="minorHAnsi" w:cstheme="minorBidi"/>
              <w:smallCaps w:val="0"/>
              <w:sz w:val="24"/>
              <w:szCs w:val="24"/>
              <w:lang w:eastAsia="en-GB"/>
            </w:rPr>
          </w:pPr>
          <w:hyperlink w:anchor="_Toc140058239" w:history="1">
            <w:r w:rsidR="00906149" w:rsidRPr="00723DCF">
              <w:rPr>
                <w:rStyle w:val="Hyperlink"/>
              </w:rPr>
              <w:t>Appendix L: Developing Group Experiential Themes</w:t>
            </w:r>
            <w:r w:rsidR="00906149">
              <w:rPr>
                <w:webHidden/>
              </w:rPr>
              <w:tab/>
            </w:r>
            <w:r w:rsidR="00906149">
              <w:rPr>
                <w:webHidden/>
              </w:rPr>
              <w:fldChar w:fldCharType="begin"/>
            </w:r>
            <w:r w:rsidR="00906149">
              <w:rPr>
                <w:webHidden/>
              </w:rPr>
              <w:instrText xml:space="preserve"> PAGEREF _Toc140058239 \h </w:instrText>
            </w:r>
            <w:r w:rsidR="00906149">
              <w:rPr>
                <w:webHidden/>
              </w:rPr>
            </w:r>
            <w:r w:rsidR="00906149">
              <w:rPr>
                <w:webHidden/>
              </w:rPr>
              <w:fldChar w:fldCharType="separate"/>
            </w:r>
            <w:r w:rsidR="00906149">
              <w:rPr>
                <w:webHidden/>
              </w:rPr>
              <w:t>359</w:t>
            </w:r>
            <w:r w:rsidR="00906149">
              <w:rPr>
                <w:webHidden/>
              </w:rPr>
              <w:fldChar w:fldCharType="end"/>
            </w:r>
          </w:hyperlink>
        </w:p>
        <w:p w14:paraId="77D7F91B" w14:textId="72459ABA" w:rsidR="00906149" w:rsidRDefault="00105812">
          <w:pPr>
            <w:pStyle w:val="TOC2"/>
            <w:rPr>
              <w:rFonts w:asciiTheme="minorHAnsi" w:hAnsiTheme="minorHAnsi" w:cstheme="minorBidi"/>
              <w:smallCaps w:val="0"/>
              <w:sz w:val="24"/>
              <w:szCs w:val="24"/>
              <w:lang w:eastAsia="en-GB"/>
            </w:rPr>
          </w:pPr>
          <w:hyperlink w:anchor="_Toc140058240" w:history="1">
            <w:r w:rsidR="00906149" w:rsidRPr="00723DCF">
              <w:rPr>
                <w:rStyle w:val="Hyperlink"/>
              </w:rPr>
              <w:t>Appendix M: Table of Group Experiential Themes-Sample</w:t>
            </w:r>
            <w:r w:rsidR="00906149">
              <w:rPr>
                <w:webHidden/>
              </w:rPr>
              <w:tab/>
            </w:r>
            <w:r w:rsidR="00906149">
              <w:rPr>
                <w:webHidden/>
              </w:rPr>
              <w:fldChar w:fldCharType="begin"/>
            </w:r>
            <w:r w:rsidR="00906149">
              <w:rPr>
                <w:webHidden/>
              </w:rPr>
              <w:instrText xml:space="preserve"> PAGEREF _Toc140058240 \h </w:instrText>
            </w:r>
            <w:r w:rsidR="00906149">
              <w:rPr>
                <w:webHidden/>
              </w:rPr>
            </w:r>
            <w:r w:rsidR="00906149">
              <w:rPr>
                <w:webHidden/>
              </w:rPr>
              <w:fldChar w:fldCharType="separate"/>
            </w:r>
            <w:r w:rsidR="00906149">
              <w:rPr>
                <w:webHidden/>
              </w:rPr>
              <w:t>360</w:t>
            </w:r>
            <w:r w:rsidR="00906149">
              <w:rPr>
                <w:webHidden/>
              </w:rPr>
              <w:fldChar w:fldCharType="end"/>
            </w:r>
          </w:hyperlink>
        </w:p>
        <w:p w14:paraId="337C6B36" w14:textId="09DEEB4D" w:rsidR="00906149" w:rsidRDefault="00105812">
          <w:pPr>
            <w:pStyle w:val="TOC2"/>
            <w:rPr>
              <w:rFonts w:asciiTheme="minorHAnsi" w:hAnsiTheme="minorHAnsi" w:cstheme="minorBidi"/>
              <w:smallCaps w:val="0"/>
              <w:sz w:val="24"/>
              <w:szCs w:val="24"/>
              <w:lang w:eastAsia="en-GB"/>
            </w:rPr>
          </w:pPr>
          <w:hyperlink w:anchor="_Toc140058241" w:history="1">
            <w:r w:rsidR="00906149" w:rsidRPr="00723DCF">
              <w:rPr>
                <w:rStyle w:val="Hyperlink"/>
              </w:rPr>
              <w:t>Appendix N: Ethical Approval</w:t>
            </w:r>
            <w:r w:rsidR="00906149">
              <w:rPr>
                <w:webHidden/>
              </w:rPr>
              <w:tab/>
            </w:r>
            <w:r w:rsidR="00906149">
              <w:rPr>
                <w:webHidden/>
              </w:rPr>
              <w:fldChar w:fldCharType="begin"/>
            </w:r>
            <w:r w:rsidR="00906149">
              <w:rPr>
                <w:webHidden/>
              </w:rPr>
              <w:instrText xml:space="preserve"> PAGEREF _Toc140058241 \h </w:instrText>
            </w:r>
            <w:r w:rsidR="00906149">
              <w:rPr>
                <w:webHidden/>
              </w:rPr>
            </w:r>
            <w:r w:rsidR="00906149">
              <w:rPr>
                <w:webHidden/>
              </w:rPr>
              <w:fldChar w:fldCharType="separate"/>
            </w:r>
            <w:r w:rsidR="00906149">
              <w:rPr>
                <w:webHidden/>
              </w:rPr>
              <w:t>362</w:t>
            </w:r>
            <w:r w:rsidR="00906149">
              <w:rPr>
                <w:webHidden/>
              </w:rPr>
              <w:fldChar w:fldCharType="end"/>
            </w:r>
          </w:hyperlink>
        </w:p>
        <w:p w14:paraId="4DA69890" w14:textId="4729BE79" w:rsidR="009A336D" w:rsidRPr="00F603F7" w:rsidRDefault="00B11188" w:rsidP="008D16B9">
          <w:pPr>
            <w:spacing w:line="276" w:lineRule="auto"/>
            <w:ind w:firstLine="0"/>
            <w:rPr>
              <w:rFonts w:ascii="Calibri" w:hAnsi="Calibri" w:cs="Calibri"/>
              <w:szCs w:val="24"/>
            </w:rPr>
          </w:pPr>
          <w:r w:rsidRPr="00F603F7">
            <w:rPr>
              <w:rFonts w:ascii="Times New Roman" w:hAnsi="Times New Roman" w:cs="Times New Roman"/>
              <w:caps/>
              <w:sz w:val="22"/>
            </w:rPr>
            <w:fldChar w:fldCharType="end"/>
          </w:r>
        </w:p>
      </w:sdtContent>
    </w:sdt>
    <w:p w14:paraId="3153FF05" w14:textId="400A44E8" w:rsidR="00BD65A9" w:rsidRDefault="00BD65A9">
      <w:pPr>
        <w:spacing w:before="0" w:line="259" w:lineRule="auto"/>
        <w:ind w:firstLine="0"/>
        <w:rPr>
          <w:rFonts w:eastAsiaTheme="majorEastAsia" w:cstheme="majorBidi"/>
          <w:b/>
          <w:color w:val="000000" w:themeColor="text1"/>
          <w:szCs w:val="24"/>
        </w:rPr>
      </w:pPr>
      <w:r>
        <w:rPr>
          <w:szCs w:val="24"/>
        </w:rPr>
        <w:br w:type="page"/>
      </w:r>
    </w:p>
    <w:p w14:paraId="65025065" w14:textId="77777777" w:rsidR="00C66270" w:rsidRDefault="00C66270" w:rsidP="00E93D04"/>
    <w:p w14:paraId="39C1B978" w14:textId="6B4E2E52" w:rsidR="00F14F86" w:rsidRPr="00F603F7" w:rsidRDefault="00FC3B09" w:rsidP="00906149">
      <w:pPr>
        <w:pStyle w:val="Heading1"/>
        <w:numPr>
          <w:ilvl w:val="0"/>
          <w:numId w:val="0"/>
        </w:numPr>
        <w:spacing w:line="240" w:lineRule="auto"/>
        <w:ind w:right="720"/>
        <w:mirrorIndents/>
        <w:rPr>
          <w:rFonts w:ascii="Times New Roman" w:hAnsi="Times New Roman" w:cs="Times New Roman"/>
          <w:szCs w:val="24"/>
        </w:rPr>
      </w:pPr>
      <w:bookmarkStart w:id="4" w:name="_Toc140058155"/>
      <w:r w:rsidRPr="00F603F7">
        <w:rPr>
          <w:rFonts w:ascii="Times New Roman" w:hAnsi="Times New Roman" w:cs="Times New Roman"/>
          <w:szCs w:val="24"/>
        </w:rPr>
        <w:t>List of Figures</w:t>
      </w:r>
      <w:bookmarkEnd w:id="4"/>
      <w:r w:rsidRPr="00F603F7">
        <w:rPr>
          <w:rFonts w:ascii="Times New Roman" w:hAnsi="Times New Roman" w:cs="Times New Roman"/>
          <w:szCs w:val="24"/>
        </w:rPr>
        <w:t xml:space="preserve"> </w:t>
      </w:r>
    </w:p>
    <w:p w14:paraId="4B6D89B9" w14:textId="4E110258" w:rsidR="00714750" w:rsidRDefault="00FC3B09" w:rsidP="00C46EE7">
      <w:pPr>
        <w:pStyle w:val="TableofFigures"/>
        <w:tabs>
          <w:tab w:val="right" w:leader="dot" w:pos="9016"/>
        </w:tabs>
        <w:spacing w:line="360" w:lineRule="auto"/>
        <w:ind w:left="624" w:right="624" w:firstLine="0"/>
        <w:rPr>
          <w:rFonts w:asciiTheme="minorHAnsi" w:hAnsiTheme="minorHAnsi"/>
          <w:noProof/>
          <w:szCs w:val="24"/>
          <w:lang w:eastAsia="en-GB"/>
        </w:rPr>
      </w:pPr>
      <w:r w:rsidRPr="00F603F7">
        <w:rPr>
          <w:rFonts w:ascii="Times New Roman" w:hAnsi="Times New Roman" w:cs="Times New Roman"/>
          <w:szCs w:val="24"/>
        </w:rPr>
        <w:fldChar w:fldCharType="begin"/>
      </w:r>
      <w:r w:rsidRPr="00F603F7">
        <w:rPr>
          <w:rFonts w:ascii="Times New Roman" w:hAnsi="Times New Roman" w:cs="Times New Roman"/>
          <w:szCs w:val="24"/>
        </w:rPr>
        <w:instrText xml:space="preserve"> TOC \h \z \c "Figure" </w:instrText>
      </w:r>
      <w:r w:rsidRPr="00F603F7">
        <w:rPr>
          <w:rFonts w:ascii="Times New Roman" w:hAnsi="Times New Roman" w:cs="Times New Roman"/>
          <w:szCs w:val="24"/>
        </w:rPr>
        <w:fldChar w:fldCharType="separate"/>
      </w:r>
      <w:hyperlink r:id="rId10" w:anchor="_Toc128490442" w:history="1">
        <w:r w:rsidR="00714750" w:rsidRPr="00CA0DA7">
          <w:rPr>
            <w:rStyle w:val="Hyperlink"/>
            <w:noProof/>
          </w:rPr>
          <w:t>Figure 1. The Canadian Model of Occupational Performance and Engagement (Adapted from Towsend &amp; Polatajko, 2007)</w:t>
        </w:r>
        <w:r w:rsidR="00714750">
          <w:rPr>
            <w:noProof/>
            <w:webHidden/>
          </w:rPr>
          <w:tab/>
        </w:r>
        <w:r w:rsidR="00714750">
          <w:rPr>
            <w:noProof/>
            <w:webHidden/>
          </w:rPr>
          <w:fldChar w:fldCharType="begin"/>
        </w:r>
        <w:r w:rsidR="00714750">
          <w:rPr>
            <w:noProof/>
            <w:webHidden/>
          </w:rPr>
          <w:instrText xml:space="preserve"> PAGEREF _Toc128490442 \h </w:instrText>
        </w:r>
        <w:r w:rsidR="00714750">
          <w:rPr>
            <w:noProof/>
            <w:webHidden/>
          </w:rPr>
        </w:r>
        <w:r w:rsidR="00714750">
          <w:rPr>
            <w:noProof/>
            <w:webHidden/>
          </w:rPr>
          <w:fldChar w:fldCharType="separate"/>
        </w:r>
        <w:r w:rsidR="00714750">
          <w:rPr>
            <w:noProof/>
            <w:webHidden/>
          </w:rPr>
          <w:t>2</w:t>
        </w:r>
        <w:r w:rsidR="00714750">
          <w:rPr>
            <w:noProof/>
            <w:webHidden/>
          </w:rPr>
          <w:fldChar w:fldCharType="end"/>
        </w:r>
      </w:hyperlink>
    </w:p>
    <w:p w14:paraId="444963A9" w14:textId="3624DE53"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11" w:anchor="_Toc128490443" w:history="1">
        <w:r w:rsidR="00714750" w:rsidRPr="00CA0DA7">
          <w:rPr>
            <w:rStyle w:val="Hyperlink"/>
            <w:noProof/>
          </w:rPr>
          <w:t>Figure 2. Ministry of Health Hospitals and Health Centres (2000-2018).</w:t>
        </w:r>
        <w:r w:rsidR="00714750">
          <w:rPr>
            <w:noProof/>
            <w:webHidden/>
          </w:rPr>
          <w:tab/>
        </w:r>
        <w:r w:rsidR="00714750">
          <w:rPr>
            <w:noProof/>
            <w:webHidden/>
          </w:rPr>
          <w:fldChar w:fldCharType="begin"/>
        </w:r>
        <w:r w:rsidR="00714750">
          <w:rPr>
            <w:noProof/>
            <w:webHidden/>
          </w:rPr>
          <w:instrText xml:space="preserve"> PAGEREF _Toc128490443 \h </w:instrText>
        </w:r>
        <w:r w:rsidR="00714750">
          <w:rPr>
            <w:noProof/>
            <w:webHidden/>
          </w:rPr>
        </w:r>
        <w:r w:rsidR="00714750">
          <w:rPr>
            <w:noProof/>
            <w:webHidden/>
          </w:rPr>
          <w:fldChar w:fldCharType="separate"/>
        </w:r>
        <w:r w:rsidR="00714750">
          <w:rPr>
            <w:noProof/>
            <w:webHidden/>
          </w:rPr>
          <w:t>8</w:t>
        </w:r>
        <w:r w:rsidR="00714750">
          <w:rPr>
            <w:noProof/>
            <w:webHidden/>
          </w:rPr>
          <w:fldChar w:fldCharType="end"/>
        </w:r>
      </w:hyperlink>
    </w:p>
    <w:p w14:paraId="4E8121FC" w14:textId="5C027B87"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12" w:anchor="_Toc128490444" w:history="1">
        <w:r w:rsidR="00714750" w:rsidRPr="00CA0DA7">
          <w:rPr>
            <w:rStyle w:val="Hyperlink"/>
            <w:noProof/>
          </w:rPr>
          <w:t>Figure 3. A Continuum of Overlapping Approaches (Adapted from Nind, 2014).</w:t>
        </w:r>
        <w:r w:rsidR="00714750">
          <w:rPr>
            <w:noProof/>
            <w:webHidden/>
          </w:rPr>
          <w:tab/>
        </w:r>
        <w:r w:rsidR="00714750">
          <w:rPr>
            <w:noProof/>
            <w:webHidden/>
          </w:rPr>
          <w:fldChar w:fldCharType="begin"/>
        </w:r>
        <w:r w:rsidR="00714750">
          <w:rPr>
            <w:noProof/>
            <w:webHidden/>
          </w:rPr>
          <w:instrText xml:space="preserve"> PAGEREF _Toc128490444 \h </w:instrText>
        </w:r>
        <w:r w:rsidR="00714750">
          <w:rPr>
            <w:noProof/>
            <w:webHidden/>
          </w:rPr>
        </w:r>
        <w:r w:rsidR="00714750">
          <w:rPr>
            <w:noProof/>
            <w:webHidden/>
          </w:rPr>
          <w:fldChar w:fldCharType="separate"/>
        </w:r>
        <w:r w:rsidR="00714750">
          <w:rPr>
            <w:noProof/>
            <w:webHidden/>
          </w:rPr>
          <w:t>10</w:t>
        </w:r>
        <w:r w:rsidR="00714750">
          <w:rPr>
            <w:noProof/>
            <w:webHidden/>
          </w:rPr>
          <w:fldChar w:fldCharType="end"/>
        </w:r>
      </w:hyperlink>
    </w:p>
    <w:p w14:paraId="4B01A759" w14:textId="48C9B6C9"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13" w:anchor="_Toc128490445" w:history="1">
        <w:r w:rsidR="00714750" w:rsidRPr="00CA0DA7">
          <w:rPr>
            <w:rStyle w:val="Hyperlink"/>
            <w:noProof/>
          </w:rPr>
          <w:t>Figure 4. Factors that Influence Parents’ Experience.</w:t>
        </w:r>
        <w:r w:rsidR="00714750">
          <w:rPr>
            <w:noProof/>
            <w:webHidden/>
          </w:rPr>
          <w:tab/>
        </w:r>
        <w:r w:rsidR="00714750">
          <w:rPr>
            <w:noProof/>
            <w:webHidden/>
          </w:rPr>
          <w:fldChar w:fldCharType="begin"/>
        </w:r>
        <w:r w:rsidR="00714750">
          <w:rPr>
            <w:noProof/>
            <w:webHidden/>
          </w:rPr>
          <w:instrText xml:space="preserve"> PAGEREF _Toc128490445 \h </w:instrText>
        </w:r>
        <w:r w:rsidR="00714750">
          <w:rPr>
            <w:noProof/>
            <w:webHidden/>
          </w:rPr>
        </w:r>
        <w:r w:rsidR="00714750">
          <w:rPr>
            <w:noProof/>
            <w:webHidden/>
          </w:rPr>
          <w:fldChar w:fldCharType="separate"/>
        </w:r>
        <w:r w:rsidR="00714750">
          <w:rPr>
            <w:noProof/>
            <w:webHidden/>
          </w:rPr>
          <w:t>39</w:t>
        </w:r>
        <w:r w:rsidR="00714750">
          <w:rPr>
            <w:noProof/>
            <w:webHidden/>
          </w:rPr>
          <w:fldChar w:fldCharType="end"/>
        </w:r>
      </w:hyperlink>
    </w:p>
    <w:p w14:paraId="197DE344" w14:textId="51C8D94A"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14" w:anchor="_Toc128490446" w:history="1">
        <w:r w:rsidR="00714750" w:rsidRPr="00CA0DA7">
          <w:rPr>
            <w:rStyle w:val="Hyperlink"/>
            <w:noProof/>
          </w:rPr>
          <w:t>Figure 5. Distribution of Omanis with disability by cause.</w:t>
        </w:r>
        <w:r w:rsidR="00714750">
          <w:rPr>
            <w:noProof/>
            <w:webHidden/>
          </w:rPr>
          <w:tab/>
        </w:r>
        <w:r w:rsidR="00714750">
          <w:rPr>
            <w:noProof/>
            <w:webHidden/>
          </w:rPr>
          <w:fldChar w:fldCharType="begin"/>
        </w:r>
        <w:r w:rsidR="00714750">
          <w:rPr>
            <w:noProof/>
            <w:webHidden/>
          </w:rPr>
          <w:instrText xml:space="preserve"> PAGEREF _Toc128490446 \h </w:instrText>
        </w:r>
        <w:r w:rsidR="00714750">
          <w:rPr>
            <w:noProof/>
            <w:webHidden/>
          </w:rPr>
        </w:r>
        <w:r w:rsidR="00714750">
          <w:rPr>
            <w:noProof/>
            <w:webHidden/>
          </w:rPr>
          <w:fldChar w:fldCharType="separate"/>
        </w:r>
        <w:r w:rsidR="00714750">
          <w:rPr>
            <w:noProof/>
            <w:webHidden/>
          </w:rPr>
          <w:t>44</w:t>
        </w:r>
        <w:r w:rsidR="00714750">
          <w:rPr>
            <w:noProof/>
            <w:webHidden/>
          </w:rPr>
          <w:fldChar w:fldCharType="end"/>
        </w:r>
      </w:hyperlink>
    </w:p>
    <w:p w14:paraId="0D846AB1" w14:textId="140EAC2D"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15" w:anchor="_Toc128490447" w:history="1">
        <w:r w:rsidR="00714750" w:rsidRPr="00CA0DA7">
          <w:rPr>
            <w:rStyle w:val="Hyperlink"/>
            <w:noProof/>
          </w:rPr>
          <w:t>Figure 6. Distribution of Omanis with disability by cause</w:t>
        </w:r>
        <w:r w:rsidR="00714750">
          <w:rPr>
            <w:noProof/>
            <w:webHidden/>
          </w:rPr>
          <w:tab/>
        </w:r>
        <w:r w:rsidR="00714750">
          <w:rPr>
            <w:noProof/>
            <w:webHidden/>
          </w:rPr>
          <w:fldChar w:fldCharType="begin"/>
        </w:r>
        <w:r w:rsidR="00714750">
          <w:rPr>
            <w:noProof/>
            <w:webHidden/>
          </w:rPr>
          <w:instrText xml:space="preserve"> PAGEREF _Toc128490447 \h </w:instrText>
        </w:r>
        <w:r w:rsidR="00714750">
          <w:rPr>
            <w:noProof/>
            <w:webHidden/>
          </w:rPr>
        </w:r>
        <w:r w:rsidR="00714750">
          <w:rPr>
            <w:noProof/>
            <w:webHidden/>
          </w:rPr>
          <w:fldChar w:fldCharType="separate"/>
        </w:r>
        <w:r w:rsidR="00714750">
          <w:rPr>
            <w:noProof/>
            <w:webHidden/>
          </w:rPr>
          <w:t>44</w:t>
        </w:r>
        <w:r w:rsidR="00714750">
          <w:rPr>
            <w:noProof/>
            <w:webHidden/>
          </w:rPr>
          <w:fldChar w:fldCharType="end"/>
        </w:r>
      </w:hyperlink>
    </w:p>
    <w:p w14:paraId="2BFDCA9D" w14:textId="73CDB6B1"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16" w:anchor="_Toc128490448" w:history="1">
        <w:r w:rsidR="00714750" w:rsidRPr="00CA0DA7">
          <w:rPr>
            <w:rStyle w:val="Hyperlink"/>
            <w:noProof/>
          </w:rPr>
          <w:t>Figure 7. The conceptual framework.</w:t>
        </w:r>
        <w:r w:rsidR="00714750">
          <w:rPr>
            <w:noProof/>
            <w:webHidden/>
          </w:rPr>
          <w:tab/>
        </w:r>
        <w:r w:rsidR="00714750">
          <w:rPr>
            <w:noProof/>
            <w:webHidden/>
          </w:rPr>
          <w:fldChar w:fldCharType="begin"/>
        </w:r>
        <w:r w:rsidR="00714750">
          <w:rPr>
            <w:noProof/>
            <w:webHidden/>
          </w:rPr>
          <w:instrText xml:space="preserve"> PAGEREF _Toc128490448 \h </w:instrText>
        </w:r>
        <w:r w:rsidR="00714750">
          <w:rPr>
            <w:noProof/>
            <w:webHidden/>
          </w:rPr>
        </w:r>
        <w:r w:rsidR="00714750">
          <w:rPr>
            <w:noProof/>
            <w:webHidden/>
          </w:rPr>
          <w:fldChar w:fldCharType="separate"/>
        </w:r>
        <w:r w:rsidR="00714750">
          <w:rPr>
            <w:noProof/>
            <w:webHidden/>
          </w:rPr>
          <w:t>53</w:t>
        </w:r>
        <w:r w:rsidR="00714750">
          <w:rPr>
            <w:noProof/>
            <w:webHidden/>
          </w:rPr>
          <w:fldChar w:fldCharType="end"/>
        </w:r>
      </w:hyperlink>
    </w:p>
    <w:p w14:paraId="4252B95C" w14:textId="02A26D98"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17" w:anchor="_Toc128490449" w:history="1">
        <w:r w:rsidR="00714750" w:rsidRPr="00CA0DA7">
          <w:rPr>
            <w:rStyle w:val="Hyperlink"/>
            <w:noProof/>
          </w:rPr>
          <w:t>Figure 8. IPA's theoretical underpinnings.</w:t>
        </w:r>
        <w:r w:rsidR="00714750">
          <w:rPr>
            <w:noProof/>
            <w:webHidden/>
          </w:rPr>
          <w:tab/>
        </w:r>
        <w:r w:rsidR="00714750">
          <w:rPr>
            <w:noProof/>
            <w:webHidden/>
          </w:rPr>
          <w:fldChar w:fldCharType="begin"/>
        </w:r>
        <w:r w:rsidR="00714750">
          <w:rPr>
            <w:noProof/>
            <w:webHidden/>
          </w:rPr>
          <w:instrText xml:space="preserve"> PAGEREF _Toc128490449 \h </w:instrText>
        </w:r>
        <w:r w:rsidR="00714750">
          <w:rPr>
            <w:noProof/>
            <w:webHidden/>
          </w:rPr>
        </w:r>
        <w:r w:rsidR="00714750">
          <w:rPr>
            <w:noProof/>
            <w:webHidden/>
          </w:rPr>
          <w:fldChar w:fldCharType="separate"/>
        </w:r>
        <w:r w:rsidR="00714750">
          <w:rPr>
            <w:noProof/>
            <w:webHidden/>
          </w:rPr>
          <w:t>67</w:t>
        </w:r>
        <w:r w:rsidR="00714750">
          <w:rPr>
            <w:noProof/>
            <w:webHidden/>
          </w:rPr>
          <w:fldChar w:fldCharType="end"/>
        </w:r>
      </w:hyperlink>
    </w:p>
    <w:p w14:paraId="7A9DCD78" w14:textId="61CB68C0"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w:anchor="_Toc128490450" w:history="1">
        <w:r w:rsidR="00714750" w:rsidRPr="00CA0DA7">
          <w:rPr>
            <w:rStyle w:val="Hyperlink"/>
            <w:noProof/>
          </w:rPr>
          <w:t>Figure 9. Research procedures.</w:t>
        </w:r>
        <w:r w:rsidR="00714750">
          <w:rPr>
            <w:noProof/>
            <w:webHidden/>
          </w:rPr>
          <w:tab/>
        </w:r>
        <w:r w:rsidR="00714750">
          <w:rPr>
            <w:noProof/>
            <w:webHidden/>
          </w:rPr>
          <w:fldChar w:fldCharType="begin"/>
        </w:r>
        <w:r w:rsidR="00714750">
          <w:rPr>
            <w:noProof/>
            <w:webHidden/>
          </w:rPr>
          <w:instrText xml:space="preserve"> PAGEREF _Toc128490450 \h </w:instrText>
        </w:r>
        <w:r w:rsidR="00714750">
          <w:rPr>
            <w:noProof/>
            <w:webHidden/>
          </w:rPr>
        </w:r>
        <w:r w:rsidR="00714750">
          <w:rPr>
            <w:noProof/>
            <w:webHidden/>
          </w:rPr>
          <w:fldChar w:fldCharType="separate"/>
        </w:r>
        <w:r w:rsidR="00714750">
          <w:rPr>
            <w:noProof/>
            <w:webHidden/>
          </w:rPr>
          <w:t>88</w:t>
        </w:r>
        <w:r w:rsidR="00714750">
          <w:rPr>
            <w:noProof/>
            <w:webHidden/>
          </w:rPr>
          <w:fldChar w:fldCharType="end"/>
        </w:r>
      </w:hyperlink>
    </w:p>
    <w:p w14:paraId="12E066A3" w14:textId="5A32AB6F"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18" w:anchor="_Toc128490451" w:history="1">
        <w:r w:rsidR="00714750" w:rsidRPr="00CA0DA7">
          <w:rPr>
            <w:rStyle w:val="Hyperlink"/>
            <w:noProof/>
          </w:rPr>
          <w:t>Figure 10. Connectedness.</w:t>
        </w:r>
        <w:r w:rsidR="00714750">
          <w:rPr>
            <w:noProof/>
            <w:webHidden/>
          </w:rPr>
          <w:tab/>
        </w:r>
        <w:r w:rsidR="00714750">
          <w:rPr>
            <w:noProof/>
            <w:webHidden/>
          </w:rPr>
          <w:fldChar w:fldCharType="begin"/>
        </w:r>
        <w:r w:rsidR="00714750">
          <w:rPr>
            <w:noProof/>
            <w:webHidden/>
          </w:rPr>
          <w:instrText xml:space="preserve"> PAGEREF _Toc128490451 \h </w:instrText>
        </w:r>
        <w:r w:rsidR="00714750">
          <w:rPr>
            <w:noProof/>
            <w:webHidden/>
          </w:rPr>
        </w:r>
        <w:r w:rsidR="00714750">
          <w:rPr>
            <w:noProof/>
            <w:webHidden/>
          </w:rPr>
          <w:fldChar w:fldCharType="separate"/>
        </w:r>
        <w:r w:rsidR="00714750">
          <w:rPr>
            <w:noProof/>
            <w:webHidden/>
          </w:rPr>
          <w:t>124</w:t>
        </w:r>
        <w:r w:rsidR="00714750">
          <w:rPr>
            <w:noProof/>
            <w:webHidden/>
          </w:rPr>
          <w:fldChar w:fldCharType="end"/>
        </w:r>
      </w:hyperlink>
    </w:p>
    <w:p w14:paraId="45CE4060" w14:textId="6401230B"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19" w:anchor="_Toc128490452" w:history="1">
        <w:r w:rsidR="00714750" w:rsidRPr="00CA0DA7">
          <w:rPr>
            <w:rStyle w:val="Hyperlink"/>
            <w:noProof/>
          </w:rPr>
          <w:t>Figure 11. Trust in God.</w:t>
        </w:r>
        <w:r w:rsidR="00714750">
          <w:rPr>
            <w:noProof/>
            <w:webHidden/>
          </w:rPr>
          <w:tab/>
        </w:r>
        <w:r w:rsidR="00714750">
          <w:rPr>
            <w:noProof/>
            <w:webHidden/>
          </w:rPr>
          <w:fldChar w:fldCharType="begin"/>
        </w:r>
        <w:r w:rsidR="00714750">
          <w:rPr>
            <w:noProof/>
            <w:webHidden/>
          </w:rPr>
          <w:instrText xml:space="preserve"> PAGEREF _Toc128490452 \h </w:instrText>
        </w:r>
        <w:r w:rsidR="00714750">
          <w:rPr>
            <w:noProof/>
            <w:webHidden/>
          </w:rPr>
        </w:r>
        <w:r w:rsidR="00714750">
          <w:rPr>
            <w:noProof/>
            <w:webHidden/>
          </w:rPr>
          <w:fldChar w:fldCharType="separate"/>
        </w:r>
        <w:r w:rsidR="00714750">
          <w:rPr>
            <w:noProof/>
            <w:webHidden/>
          </w:rPr>
          <w:t>124</w:t>
        </w:r>
        <w:r w:rsidR="00714750">
          <w:rPr>
            <w:noProof/>
            <w:webHidden/>
          </w:rPr>
          <w:fldChar w:fldCharType="end"/>
        </w:r>
      </w:hyperlink>
    </w:p>
    <w:p w14:paraId="14886F74" w14:textId="6615D169"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20" w:anchor="_Toc128490453" w:history="1">
        <w:r w:rsidR="00714750" w:rsidRPr="00CA0DA7">
          <w:rPr>
            <w:rStyle w:val="Hyperlink"/>
            <w:noProof/>
          </w:rPr>
          <w:t>Figure 12. Happiness</w:t>
        </w:r>
        <w:r w:rsidR="00714750">
          <w:rPr>
            <w:noProof/>
            <w:webHidden/>
          </w:rPr>
          <w:tab/>
        </w:r>
        <w:r w:rsidR="00714750">
          <w:rPr>
            <w:noProof/>
            <w:webHidden/>
          </w:rPr>
          <w:fldChar w:fldCharType="begin"/>
        </w:r>
        <w:r w:rsidR="00714750">
          <w:rPr>
            <w:noProof/>
            <w:webHidden/>
          </w:rPr>
          <w:instrText xml:space="preserve"> PAGEREF _Toc128490453 \h </w:instrText>
        </w:r>
        <w:r w:rsidR="00714750">
          <w:rPr>
            <w:noProof/>
            <w:webHidden/>
          </w:rPr>
        </w:r>
        <w:r w:rsidR="00714750">
          <w:rPr>
            <w:noProof/>
            <w:webHidden/>
          </w:rPr>
          <w:fldChar w:fldCharType="separate"/>
        </w:r>
        <w:r w:rsidR="00714750">
          <w:rPr>
            <w:noProof/>
            <w:webHidden/>
          </w:rPr>
          <w:t>124</w:t>
        </w:r>
        <w:r w:rsidR="00714750">
          <w:rPr>
            <w:noProof/>
            <w:webHidden/>
          </w:rPr>
          <w:fldChar w:fldCharType="end"/>
        </w:r>
      </w:hyperlink>
    </w:p>
    <w:p w14:paraId="5128810B" w14:textId="36DF4EDD"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21" w:anchor="_Toc128490454" w:history="1">
        <w:r w:rsidR="00714750" w:rsidRPr="00CA0DA7">
          <w:rPr>
            <w:rStyle w:val="Hyperlink"/>
            <w:noProof/>
          </w:rPr>
          <w:t>Figure 13. Entrust yourself in God.</w:t>
        </w:r>
        <w:r w:rsidR="00714750">
          <w:rPr>
            <w:noProof/>
            <w:webHidden/>
          </w:rPr>
          <w:tab/>
        </w:r>
        <w:r w:rsidR="00714750">
          <w:rPr>
            <w:noProof/>
            <w:webHidden/>
          </w:rPr>
          <w:fldChar w:fldCharType="begin"/>
        </w:r>
        <w:r w:rsidR="00714750">
          <w:rPr>
            <w:noProof/>
            <w:webHidden/>
          </w:rPr>
          <w:instrText xml:space="preserve"> PAGEREF _Toc128490454 \h </w:instrText>
        </w:r>
        <w:r w:rsidR="00714750">
          <w:rPr>
            <w:noProof/>
            <w:webHidden/>
          </w:rPr>
        </w:r>
        <w:r w:rsidR="00714750">
          <w:rPr>
            <w:noProof/>
            <w:webHidden/>
          </w:rPr>
          <w:fldChar w:fldCharType="separate"/>
        </w:r>
        <w:r w:rsidR="00714750">
          <w:rPr>
            <w:noProof/>
            <w:webHidden/>
          </w:rPr>
          <w:t>126</w:t>
        </w:r>
        <w:r w:rsidR="00714750">
          <w:rPr>
            <w:noProof/>
            <w:webHidden/>
          </w:rPr>
          <w:fldChar w:fldCharType="end"/>
        </w:r>
      </w:hyperlink>
    </w:p>
    <w:p w14:paraId="19EB5CEA" w14:textId="635E0B52"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22" w:anchor="_Toc128490455" w:history="1">
        <w:r w:rsidR="00714750" w:rsidRPr="00CA0DA7">
          <w:rPr>
            <w:rStyle w:val="Hyperlink"/>
            <w:noProof/>
          </w:rPr>
          <w:t>Figure 14. Stop lying, hating and envying.</w:t>
        </w:r>
        <w:r w:rsidR="00714750">
          <w:rPr>
            <w:noProof/>
            <w:webHidden/>
          </w:rPr>
          <w:tab/>
        </w:r>
        <w:r w:rsidR="00714750">
          <w:rPr>
            <w:noProof/>
            <w:webHidden/>
          </w:rPr>
          <w:fldChar w:fldCharType="begin"/>
        </w:r>
        <w:r w:rsidR="00714750">
          <w:rPr>
            <w:noProof/>
            <w:webHidden/>
          </w:rPr>
          <w:instrText xml:space="preserve"> PAGEREF _Toc128490455 \h </w:instrText>
        </w:r>
        <w:r w:rsidR="00714750">
          <w:rPr>
            <w:noProof/>
            <w:webHidden/>
          </w:rPr>
        </w:r>
        <w:r w:rsidR="00714750">
          <w:rPr>
            <w:noProof/>
            <w:webHidden/>
          </w:rPr>
          <w:fldChar w:fldCharType="separate"/>
        </w:r>
        <w:r w:rsidR="00714750">
          <w:rPr>
            <w:noProof/>
            <w:webHidden/>
          </w:rPr>
          <w:t>126</w:t>
        </w:r>
        <w:r w:rsidR="00714750">
          <w:rPr>
            <w:noProof/>
            <w:webHidden/>
          </w:rPr>
          <w:fldChar w:fldCharType="end"/>
        </w:r>
      </w:hyperlink>
    </w:p>
    <w:p w14:paraId="75582F48" w14:textId="47D790E0"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23" w:anchor="_Toc128490456" w:history="1">
        <w:r w:rsidR="00714750" w:rsidRPr="00CA0DA7">
          <w:rPr>
            <w:rStyle w:val="Hyperlink"/>
            <w:noProof/>
          </w:rPr>
          <w:t>Figure 15. Every person should reach their goal.</w:t>
        </w:r>
        <w:r w:rsidR="00714750">
          <w:rPr>
            <w:noProof/>
            <w:webHidden/>
          </w:rPr>
          <w:tab/>
        </w:r>
        <w:r w:rsidR="00714750">
          <w:rPr>
            <w:noProof/>
            <w:webHidden/>
          </w:rPr>
          <w:fldChar w:fldCharType="begin"/>
        </w:r>
        <w:r w:rsidR="00714750">
          <w:rPr>
            <w:noProof/>
            <w:webHidden/>
          </w:rPr>
          <w:instrText xml:space="preserve"> PAGEREF _Toc128490456 \h </w:instrText>
        </w:r>
        <w:r w:rsidR="00714750">
          <w:rPr>
            <w:noProof/>
            <w:webHidden/>
          </w:rPr>
        </w:r>
        <w:r w:rsidR="00714750">
          <w:rPr>
            <w:noProof/>
            <w:webHidden/>
          </w:rPr>
          <w:fldChar w:fldCharType="separate"/>
        </w:r>
        <w:r w:rsidR="00714750">
          <w:rPr>
            <w:noProof/>
            <w:webHidden/>
          </w:rPr>
          <w:t>126</w:t>
        </w:r>
        <w:r w:rsidR="00714750">
          <w:rPr>
            <w:noProof/>
            <w:webHidden/>
          </w:rPr>
          <w:fldChar w:fldCharType="end"/>
        </w:r>
      </w:hyperlink>
    </w:p>
    <w:p w14:paraId="531AD8C9" w14:textId="3B984F55"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24" w:anchor="_Toc128490457" w:history="1">
        <w:r w:rsidR="00714750" w:rsidRPr="00CA0DA7">
          <w:rPr>
            <w:rStyle w:val="Hyperlink"/>
            <w:noProof/>
          </w:rPr>
          <w:t>Figure 16. Hope and optimism.</w:t>
        </w:r>
        <w:r w:rsidR="00714750">
          <w:rPr>
            <w:noProof/>
            <w:webHidden/>
          </w:rPr>
          <w:tab/>
        </w:r>
        <w:r w:rsidR="00714750">
          <w:rPr>
            <w:noProof/>
            <w:webHidden/>
          </w:rPr>
          <w:fldChar w:fldCharType="begin"/>
        </w:r>
        <w:r w:rsidR="00714750">
          <w:rPr>
            <w:noProof/>
            <w:webHidden/>
          </w:rPr>
          <w:instrText xml:space="preserve"> PAGEREF _Toc128490457 \h </w:instrText>
        </w:r>
        <w:r w:rsidR="00714750">
          <w:rPr>
            <w:noProof/>
            <w:webHidden/>
          </w:rPr>
        </w:r>
        <w:r w:rsidR="00714750">
          <w:rPr>
            <w:noProof/>
            <w:webHidden/>
          </w:rPr>
          <w:fldChar w:fldCharType="separate"/>
        </w:r>
        <w:r w:rsidR="00714750">
          <w:rPr>
            <w:noProof/>
            <w:webHidden/>
          </w:rPr>
          <w:t>128</w:t>
        </w:r>
        <w:r w:rsidR="00714750">
          <w:rPr>
            <w:noProof/>
            <w:webHidden/>
          </w:rPr>
          <w:fldChar w:fldCharType="end"/>
        </w:r>
      </w:hyperlink>
    </w:p>
    <w:p w14:paraId="47FB8C22" w14:textId="718AE5B3"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25" w:anchor="_Toc128490458" w:history="1">
        <w:r w:rsidR="00714750" w:rsidRPr="00CA0DA7">
          <w:rPr>
            <w:rStyle w:val="Hyperlink"/>
            <w:noProof/>
          </w:rPr>
          <w:t>Figure 17. Peace and calmness.</w:t>
        </w:r>
        <w:r w:rsidR="00714750">
          <w:rPr>
            <w:noProof/>
            <w:webHidden/>
          </w:rPr>
          <w:tab/>
        </w:r>
        <w:r w:rsidR="00714750">
          <w:rPr>
            <w:noProof/>
            <w:webHidden/>
          </w:rPr>
          <w:fldChar w:fldCharType="begin"/>
        </w:r>
        <w:r w:rsidR="00714750">
          <w:rPr>
            <w:noProof/>
            <w:webHidden/>
          </w:rPr>
          <w:instrText xml:space="preserve"> PAGEREF _Toc128490458 \h </w:instrText>
        </w:r>
        <w:r w:rsidR="00714750">
          <w:rPr>
            <w:noProof/>
            <w:webHidden/>
          </w:rPr>
        </w:r>
        <w:r w:rsidR="00714750">
          <w:rPr>
            <w:noProof/>
            <w:webHidden/>
          </w:rPr>
          <w:fldChar w:fldCharType="separate"/>
        </w:r>
        <w:r w:rsidR="00714750">
          <w:rPr>
            <w:noProof/>
            <w:webHidden/>
          </w:rPr>
          <w:t>128</w:t>
        </w:r>
        <w:r w:rsidR="00714750">
          <w:rPr>
            <w:noProof/>
            <w:webHidden/>
          </w:rPr>
          <w:fldChar w:fldCharType="end"/>
        </w:r>
      </w:hyperlink>
    </w:p>
    <w:p w14:paraId="183BCA86" w14:textId="6881BB0C"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26" w:anchor="_Toc128490459" w:history="1">
        <w:r w:rsidR="00714750" w:rsidRPr="00CA0DA7">
          <w:rPr>
            <w:rStyle w:val="Hyperlink"/>
            <w:noProof/>
          </w:rPr>
          <w:t>Figure 18. Challenge.</w:t>
        </w:r>
        <w:r w:rsidR="00714750">
          <w:rPr>
            <w:noProof/>
            <w:webHidden/>
          </w:rPr>
          <w:tab/>
        </w:r>
        <w:r w:rsidR="00714750">
          <w:rPr>
            <w:noProof/>
            <w:webHidden/>
          </w:rPr>
          <w:fldChar w:fldCharType="begin"/>
        </w:r>
        <w:r w:rsidR="00714750">
          <w:rPr>
            <w:noProof/>
            <w:webHidden/>
          </w:rPr>
          <w:instrText xml:space="preserve"> PAGEREF _Toc128490459 \h </w:instrText>
        </w:r>
        <w:r w:rsidR="00714750">
          <w:rPr>
            <w:noProof/>
            <w:webHidden/>
          </w:rPr>
        </w:r>
        <w:r w:rsidR="00714750">
          <w:rPr>
            <w:noProof/>
            <w:webHidden/>
          </w:rPr>
          <w:fldChar w:fldCharType="separate"/>
        </w:r>
        <w:r w:rsidR="00714750">
          <w:rPr>
            <w:noProof/>
            <w:webHidden/>
          </w:rPr>
          <w:t>128</w:t>
        </w:r>
        <w:r w:rsidR="00714750">
          <w:rPr>
            <w:noProof/>
            <w:webHidden/>
          </w:rPr>
          <w:fldChar w:fldCharType="end"/>
        </w:r>
      </w:hyperlink>
    </w:p>
    <w:p w14:paraId="48D525CF" w14:textId="762D9B20"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27" w:anchor="_Toc128490460" w:history="1">
        <w:r w:rsidR="00714750" w:rsidRPr="00CA0DA7">
          <w:rPr>
            <w:rStyle w:val="Hyperlink"/>
            <w:noProof/>
          </w:rPr>
          <w:t>Figure 19. Life is beautiful.</w:t>
        </w:r>
        <w:r w:rsidR="00714750">
          <w:rPr>
            <w:noProof/>
            <w:webHidden/>
          </w:rPr>
          <w:tab/>
        </w:r>
        <w:r w:rsidR="00714750">
          <w:rPr>
            <w:noProof/>
            <w:webHidden/>
          </w:rPr>
          <w:fldChar w:fldCharType="begin"/>
        </w:r>
        <w:r w:rsidR="00714750">
          <w:rPr>
            <w:noProof/>
            <w:webHidden/>
          </w:rPr>
          <w:instrText xml:space="preserve"> PAGEREF _Toc128490460 \h </w:instrText>
        </w:r>
        <w:r w:rsidR="00714750">
          <w:rPr>
            <w:noProof/>
            <w:webHidden/>
          </w:rPr>
        </w:r>
        <w:r w:rsidR="00714750">
          <w:rPr>
            <w:noProof/>
            <w:webHidden/>
          </w:rPr>
          <w:fldChar w:fldCharType="separate"/>
        </w:r>
        <w:r w:rsidR="00714750">
          <w:rPr>
            <w:noProof/>
            <w:webHidden/>
          </w:rPr>
          <w:t>131</w:t>
        </w:r>
        <w:r w:rsidR="00714750">
          <w:rPr>
            <w:noProof/>
            <w:webHidden/>
          </w:rPr>
          <w:fldChar w:fldCharType="end"/>
        </w:r>
      </w:hyperlink>
    </w:p>
    <w:p w14:paraId="341859B4" w14:textId="18F8C08B"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28" w:anchor="_Toc128490461" w:history="1">
        <w:r w:rsidR="00714750" w:rsidRPr="00CA0DA7">
          <w:rPr>
            <w:rStyle w:val="Hyperlink"/>
            <w:noProof/>
          </w:rPr>
          <w:t>Figure 20. Life's challenges.</w:t>
        </w:r>
        <w:r w:rsidR="00714750">
          <w:rPr>
            <w:noProof/>
            <w:webHidden/>
          </w:rPr>
          <w:tab/>
        </w:r>
        <w:r w:rsidR="00714750">
          <w:rPr>
            <w:noProof/>
            <w:webHidden/>
          </w:rPr>
          <w:fldChar w:fldCharType="begin"/>
        </w:r>
        <w:r w:rsidR="00714750">
          <w:rPr>
            <w:noProof/>
            <w:webHidden/>
          </w:rPr>
          <w:instrText xml:space="preserve"> PAGEREF _Toc128490461 \h </w:instrText>
        </w:r>
        <w:r w:rsidR="00714750">
          <w:rPr>
            <w:noProof/>
            <w:webHidden/>
          </w:rPr>
        </w:r>
        <w:r w:rsidR="00714750">
          <w:rPr>
            <w:noProof/>
            <w:webHidden/>
          </w:rPr>
          <w:fldChar w:fldCharType="separate"/>
        </w:r>
        <w:r w:rsidR="00714750">
          <w:rPr>
            <w:noProof/>
            <w:webHidden/>
          </w:rPr>
          <w:t>131</w:t>
        </w:r>
        <w:r w:rsidR="00714750">
          <w:rPr>
            <w:noProof/>
            <w:webHidden/>
          </w:rPr>
          <w:fldChar w:fldCharType="end"/>
        </w:r>
      </w:hyperlink>
    </w:p>
    <w:p w14:paraId="253630A0" w14:textId="6F1C8B05"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29" w:anchor="_Toc128490462" w:history="1">
        <w:r w:rsidR="00714750" w:rsidRPr="00CA0DA7">
          <w:rPr>
            <w:rStyle w:val="Hyperlink"/>
            <w:noProof/>
          </w:rPr>
          <w:t>Figure 21. Take steady steps to navigate your life.</w:t>
        </w:r>
        <w:r w:rsidR="00714750">
          <w:rPr>
            <w:noProof/>
            <w:webHidden/>
          </w:rPr>
          <w:tab/>
        </w:r>
        <w:r w:rsidR="00714750">
          <w:rPr>
            <w:noProof/>
            <w:webHidden/>
          </w:rPr>
          <w:fldChar w:fldCharType="begin"/>
        </w:r>
        <w:r w:rsidR="00714750">
          <w:rPr>
            <w:noProof/>
            <w:webHidden/>
          </w:rPr>
          <w:instrText xml:space="preserve"> PAGEREF _Toc128490462 \h </w:instrText>
        </w:r>
        <w:r w:rsidR="00714750">
          <w:rPr>
            <w:noProof/>
            <w:webHidden/>
          </w:rPr>
        </w:r>
        <w:r w:rsidR="00714750">
          <w:rPr>
            <w:noProof/>
            <w:webHidden/>
          </w:rPr>
          <w:fldChar w:fldCharType="separate"/>
        </w:r>
        <w:r w:rsidR="00714750">
          <w:rPr>
            <w:noProof/>
            <w:webHidden/>
          </w:rPr>
          <w:t>131</w:t>
        </w:r>
        <w:r w:rsidR="00714750">
          <w:rPr>
            <w:noProof/>
            <w:webHidden/>
          </w:rPr>
          <w:fldChar w:fldCharType="end"/>
        </w:r>
      </w:hyperlink>
    </w:p>
    <w:p w14:paraId="2AF4229F" w14:textId="4D7C09E4"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30" w:anchor="_Toc128490463" w:history="1">
        <w:r w:rsidR="00714750" w:rsidRPr="00CA0DA7">
          <w:rPr>
            <w:rStyle w:val="Hyperlink"/>
            <w:noProof/>
          </w:rPr>
          <w:t>Figure 22. Sweets.</w:t>
        </w:r>
        <w:r w:rsidR="00714750">
          <w:rPr>
            <w:noProof/>
            <w:webHidden/>
          </w:rPr>
          <w:tab/>
        </w:r>
        <w:r w:rsidR="00714750">
          <w:rPr>
            <w:noProof/>
            <w:webHidden/>
          </w:rPr>
          <w:fldChar w:fldCharType="begin"/>
        </w:r>
        <w:r w:rsidR="00714750">
          <w:rPr>
            <w:noProof/>
            <w:webHidden/>
          </w:rPr>
          <w:instrText xml:space="preserve"> PAGEREF _Toc128490463 \h </w:instrText>
        </w:r>
        <w:r w:rsidR="00714750">
          <w:rPr>
            <w:noProof/>
            <w:webHidden/>
          </w:rPr>
        </w:r>
        <w:r w:rsidR="00714750">
          <w:rPr>
            <w:noProof/>
            <w:webHidden/>
          </w:rPr>
          <w:fldChar w:fldCharType="separate"/>
        </w:r>
        <w:r w:rsidR="00714750">
          <w:rPr>
            <w:noProof/>
            <w:webHidden/>
          </w:rPr>
          <w:t>132</w:t>
        </w:r>
        <w:r w:rsidR="00714750">
          <w:rPr>
            <w:noProof/>
            <w:webHidden/>
          </w:rPr>
          <w:fldChar w:fldCharType="end"/>
        </w:r>
      </w:hyperlink>
    </w:p>
    <w:p w14:paraId="72E105F3" w14:textId="0564E2D5"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31" w:anchor="_Toc128490464" w:history="1">
        <w:r w:rsidR="00714750" w:rsidRPr="00CA0DA7">
          <w:rPr>
            <w:rStyle w:val="Hyperlink"/>
            <w:noProof/>
          </w:rPr>
          <w:t>Figure 23. Siblings love.</w:t>
        </w:r>
        <w:r w:rsidR="00714750">
          <w:rPr>
            <w:noProof/>
            <w:webHidden/>
          </w:rPr>
          <w:tab/>
        </w:r>
        <w:r w:rsidR="00714750">
          <w:rPr>
            <w:noProof/>
            <w:webHidden/>
          </w:rPr>
          <w:fldChar w:fldCharType="begin"/>
        </w:r>
        <w:r w:rsidR="00714750">
          <w:rPr>
            <w:noProof/>
            <w:webHidden/>
          </w:rPr>
          <w:instrText xml:space="preserve"> PAGEREF _Toc128490464 \h </w:instrText>
        </w:r>
        <w:r w:rsidR="00714750">
          <w:rPr>
            <w:noProof/>
            <w:webHidden/>
          </w:rPr>
        </w:r>
        <w:r w:rsidR="00714750">
          <w:rPr>
            <w:noProof/>
            <w:webHidden/>
          </w:rPr>
          <w:fldChar w:fldCharType="separate"/>
        </w:r>
        <w:r w:rsidR="00714750">
          <w:rPr>
            <w:noProof/>
            <w:webHidden/>
          </w:rPr>
          <w:t>133</w:t>
        </w:r>
        <w:r w:rsidR="00714750">
          <w:rPr>
            <w:noProof/>
            <w:webHidden/>
          </w:rPr>
          <w:fldChar w:fldCharType="end"/>
        </w:r>
      </w:hyperlink>
    </w:p>
    <w:p w14:paraId="3DAE3376" w14:textId="726DA344"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32" w:anchor="_Toc128490465" w:history="1">
        <w:r w:rsidR="00714750" w:rsidRPr="00CA0DA7">
          <w:rPr>
            <w:rStyle w:val="Hyperlink"/>
            <w:noProof/>
          </w:rPr>
          <w:t>Figure 24. Sunrise.</w:t>
        </w:r>
        <w:r w:rsidR="00714750">
          <w:rPr>
            <w:noProof/>
            <w:webHidden/>
          </w:rPr>
          <w:tab/>
        </w:r>
        <w:r w:rsidR="00714750">
          <w:rPr>
            <w:noProof/>
            <w:webHidden/>
          </w:rPr>
          <w:fldChar w:fldCharType="begin"/>
        </w:r>
        <w:r w:rsidR="00714750">
          <w:rPr>
            <w:noProof/>
            <w:webHidden/>
          </w:rPr>
          <w:instrText xml:space="preserve"> PAGEREF _Toc128490465 \h </w:instrText>
        </w:r>
        <w:r w:rsidR="00714750">
          <w:rPr>
            <w:noProof/>
            <w:webHidden/>
          </w:rPr>
        </w:r>
        <w:r w:rsidR="00714750">
          <w:rPr>
            <w:noProof/>
            <w:webHidden/>
          </w:rPr>
          <w:fldChar w:fldCharType="separate"/>
        </w:r>
        <w:r w:rsidR="00714750">
          <w:rPr>
            <w:noProof/>
            <w:webHidden/>
          </w:rPr>
          <w:t>133</w:t>
        </w:r>
        <w:r w:rsidR="00714750">
          <w:rPr>
            <w:noProof/>
            <w:webHidden/>
          </w:rPr>
          <w:fldChar w:fldCharType="end"/>
        </w:r>
      </w:hyperlink>
    </w:p>
    <w:p w14:paraId="5EF91D31" w14:textId="01C649E3"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33" w:anchor="_Toc128490466" w:history="1">
        <w:r w:rsidR="00714750" w:rsidRPr="00CA0DA7">
          <w:rPr>
            <w:rStyle w:val="Hyperlink"/>
            <w:noProof/>
          </w:rPr>
          <w:t>Figure 25. Luck.</w:t>
        </w:r>
        <w:r w:rsidR="00714750">
          <w:rPr>
            <w:noProof/>
            <w:webHidden/>
          </w:rPr>
          <w:tab/>
        </w:r>
        <w:r w:rsidR="00714750">
          <w:rPr>
            <w:noProof/>
            <w:webHidden/>
          </w:rPr>
          <w:fldChar w:fldCharType="begin"/>
        </w:r>
        <w:r w:rsidR="00714750">
          <w:rPr>
            <w:noProof/>
            <w:webHidden/>
          </w:rPr>
          <w:instrText xml:space="preserve"> PAGEREF _Toc128490466 \h </w:instrText>
        </w:r>
        <w:r w:rsidR="00714750">
          <w:rPr>
            <w:noProof/>
            <w:webHidden/>
          </w:rPr>
        </w:r>
        <w:r w:rsidR="00714750">
          <w:rPr>
            <w:noProof/>
            <w:webHidden/>
          </w:rPr>
          <w:fldChar w:fldCharType="separate"/>
        </w:r>
        <w:r w:rsidR="00714750">
          <w:rPr>
            <w:noProof/>
            <w:webHidden/>
          </w:rPr>
          <w:t>136</w:t>
        </w:r>
        <w:r w:rsidR="00714750">
          <w:rPr>
            <w:noProof/>
            <w:webHidden/>
          </w:rPr>
          <w:fldChar w:fldCharType="end"/>
        </w:r>
      </w:hyperlink>
    </w:p>
    <w:p w14:paraId="15E1CD26" w14:textId="32B674CD"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34" w:anchor="_Toc128490467" w:history="1">
        <w:r w:rsidR="00714750" w:rsidRPr="00CA0DA7">
          <w:rPr>
            <w:rStyle w:val="Hyperlink"/>
            <w:noProof/>
          </w:rPr>
          <w:t>Figure 26. The leaf.</w:t>
        </w:r>
        <w:r w:rsidR="00714750">
          <w:rPr>
            <w:noProof/>
            <w:webHidden/>
          </w:rPr>
          <w:tab/>
        </w:r>
        <w:r w:rsidR="00714750">
          <w:rPr>
            <w:noProof/>
            <w:webHidden/>
          </w:rPr>
          <w:fldChar w:fldCharType="begin"/>
        </w:r>
        <w:r w:rsidR="00714750">
          <w:rPr>
            <w:noProof/>
            <w:webHidden/>
          </w:rPr>
          <w:instrText xml:space="preserve"> PAGEREF _Toc128490467 \h </w:instrText>
        </w:r>
        <w:r w:rsidR="00714750">
          <w:rPr>
            <w:noProof/>
            <w:webHidden/>
          </w:rPr>
        </w:r>
        <w:r w:rsidR="00714750">
          <w:rPr>
            <w:noProof/>
            <w:webHidden/>
          </w:rPr>
          <w:fldChar w:fldCharType="separate"/>
        </w:r>
        <w:r w:rsidR="00714750">
          <w:rPr>
            <w:noProof/>
            <w:webHidden/>
          </w:rPr>
          <w:t>136</w:t>
        </w:r>
        <w:r w:rsidR="00714750">
          <w:rPr>
            <w:noProof/>
            <w:webHidden/>
          </w:rPr>
          <w:fldChar w:fldCharType="end"/>
        </w:r>
      </w:hyperlink>
    </w:p>
    <w:p w14:paraId="1287F74F" w14:textId="6AB88DFF"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35" w:anchor="_Toc128490468" w:history="1">
        <w:r w:rsidR="00714750" w:rsidRPr="00CA0DA7">
          <w:rPr>
            <w:rStyle w:val="Hyperlink"/>
            <w:noProof/>
          </w:rPr>
          <w:t>Figure 27. Belief in science.</w:t>
        </w:r>
        <w:r w:rsidR="00714750">
          <w:rPr>
            <w:noProof/>
            <w:webHidden/>
          </w:rPr>
          <w:tab/>
        </w:r>
        <w:r w:rsidR="00714750">
          <w:rPr>
            <w:noProof/>
            <w:webHidden/>
          </w:rPr>
          <w:fldChar w:fldCharType="begin"/>
        </w:r>
        <w:r w:rsidR="00714750">
          <w:rPr>
            <w:noProof/>
            <w:webHidden/>
          </w:rPr>
          <w:instrText xml:space="preserve"> PAGEREF _Toc128490468 \h </w:instrText>
        </w:r>
        <w:r w:rsidR="00714750">
          <w:rPr>
            <w:noProof/>
            <w:webHidden/>
          </w:rPr>
        </w:r>
        <w:r w:rsidR="00714750">
          <w:rPr>
            <w:noProof/>
            <w:webHidden/>
          </w:rPr>
          <w:fldChar w:fldCharType="separate"/>
        </w:r>
        <w:r w:rsidR="00714750">
          <w:rPr>
            <w:noProof/>
            <w:webHidden/>
          </w:rPr>
          <w:t>136</w:t>
        </w:r>
        <w:r w:rsidR="00714750">
          <w:rPr>
            <w:noProof/>
            <w:webHidden/>
          </w:rPr>
          <w:fldChar w:fldCharType="end"/>
        </w:r>
      </w:hyperlink>
    </w:p>
    <w:p w14:paraId="052756A3" w14:textId="3FEDE826"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36" w:anchor="_Toc128490469" w:history="1">
        <w:r w:rsidR="00714750" w:rsidRPr="00CA0DA7">
          <w:rPr>
            <w:rStyle w:val="Hyperlink"/>
            <w:noProof/>
          </w:rPr>
          <w:t>Figure 28. At the end of the journey.</w:t>
        </w:r>
        <w:r w:rsidR="00714750">
          <w:rPr>
            <w:noProof/>
            <w:webHidden/>
          </w:rPr>
          <w:tab/>
        </w:r>
        <w:r w:rsidR="00714750">
          <w:rPr>
            <w:noProof/>
            <w:webHidden/>
          </w:rPr>
          <w:fldChar w:fldCharType="begin"/>
        </w:r>
        <w:r w:rsidR="00714750">
          <w:rPr>
            <w:noProof/>
            <w:webHidden/>
          </w:rPr>
          <w:instrText xml:space="preserve"> PAGEREF _Toc128490469 \h </w:instrText>
        </w:r>
        <w:r w:rsidR="00714750">
          <w:rPr>
            <w:noProof/>
            <w:webHidden/>
          </w:rPr>
        </w:r>
        <w:r w:rsidR="00714750">
          <w:rPr>
            <w:noProof/>
            <w:webHidden/>
          </w:rPr>
          <w:fldChar w:fldCharType="separate"/>
        </w:r>
        <w:r w:rsidR="00714750">
          <w:rPr>
            <w:noProof/>
            <w:webHidden/>
          </w:rPr>
          <w:t>137</w:t>
        </w:r>
        <w:r w:rsidR="00714750">
          <w:rPr>
            <w:noProof/>
            <w:webHidden/>
          </w:rPr>
          <w:fldChar w:fldCharType="end"/>
        </w:r>
      </w:hyperlink>
    </w:p>
    <w:p w14:paraId="513362E3" w14:textId="12F60087"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37" w:anchor="_Toc128490470" w:history="1">
        <w:r w:rsidR="00714750" w:rsidRPr="00CA0DA7">
          <w:rPr>
            <w:rStyle w:val="Hyperlink"/>
            <w:noProof/>
          </w:rPr>
          <w:t>Figure 29. Hardship will fade.</w:t>
        </w:r>
        <w:r w:rsidR="00714750">
          <w:rPr>
            <w:noProof/>
            <w:webHidden/>
          </w:rPr>
          <w:tab/>
        </w:r>
        <w:r w:rsidR="00714750">
          <w:rPr>
            <w:noProof/>
            <w:webHidden/>
          </w:rPr>
          <w:fldChar w:fldCharType="begin"/>
        </w:r>
        <w:r w:rsidR="00714750">
          <w:rPr>
            <w:noProof/>
            <w:webHidden/>
          </w:rPr>
          <w:instrText xml:space="preserve"> PAGEREF _Toc128490470 \h </w:instrText>
        </w:r>
        <w:r w:rsidR="00714750">
          <w:rPr>
            <w:noProof/>
            <w:webHidden/>
          </w:rPr>
        </w:r>
        <w:r w:rsidR="00714750">
          <w:rPr>
            <w:noProof/>
            <w:webHidden/>
          </w:rPr>
          <w:fldChar w:fldCharType="separate"/>
        </w:r>
        <w:r w:rsidR="00714750">
          <w:rPr>
            <w:noProof/>
            <w:webHidden/>
          </w:rPr>
          <w:t>137</w:t>
        </w:r>
        <w:r w:rsidR="00714750">
          <w:rPr>
            <w:noProof/>
            <w:webHidden/>
          </w:rPr>
          <w:fldChar w:fldCharType="end"/>
        </w:r>
      </w:hyperlink>
    </w:p>
    <w:p w14:paraId="3B6576BB" w14:textId="50623A29"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38" w:anchor="_Toc128490471" w:history="1">
        <w:r w:rsidR="00714750" w:rsidRPr="00CA0DA7">
          <w:rPr>
            <w:rStyle w:val="Hyperlink"/>
            <w:noProof/>
          </w:rPr>
          <w:t>Figure 30. The fruit of determination.</w:t>
        </w:r>
        <w:r w:rsidR="00714750">
          <w:rPr>
            <w:noProof/>
            <w:webHidden/>
          </w:rPr>
          <w:tab/>
        </w:r>
        <w:r w:rsidR="00714750">
          <w:rPr>
            <w:noProof/>
            <w:webHidden/>
          </w:rPr>
          <w:fldChar w:fldCharType="begin"/>
        </w:r>
        <w:r w:rsidR="00714750">
          <w:rPr>
            <w:noProof/>
            <w:webHidden/>
          </w:rPr>
          <w:instrText xml:space="preserve"> PAGEREF _Toc128490471 \h </w:instrText>
        </w:r>
        <w:r w:rsidR="00714750">
          <w:rPr>
            <w:noProof/>
            <w:webHidden/>
          </w:rPr>
        </w:r>
        <w:r w:rsidR="00714750">
          <w:rPr>
            <w:noProof/>
            <w:webHidden/>
          </w:rPr>
          <w:fldChar w:fldCharType="separate"/>
        </w:r>
        <w:r w:rsidR="00714750">
          <w:rPr>
            <w:noProof/>
            <w:webHidden/>
          </w:rPr>
          <w:t>137</w:t>
        </w:r>
        <w:r w:rsidR="00714750">
          <w:rPr>
            <w:noProof/>
            <w:webHidden/>
          </w:rPr>
          <w:fldChar w:fldCharType="end"/>
        </w:r>
      </w:hyperlink>
    </w:p>
    <w:p w14:paraId="3E88BCB9" w14:textId="4AA22744"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39" w:anchor="_Toc128490472" w:history="1">
        <w:r w:rsidR="00714750" w:rsidRPr="00CA0DA7">
          <w:rPr>
            <w:rStyle w:val="Hyperlink"/>
            <w:noProof/>
          </w:rPr>
          <w:t>Figure 31. Welcome life.</w:t>
        </w:r>
        <w:r w:rsidR="00714750">
          <w:rPr>
            <w:noProof/>
            <w:webHidden/>
          </w:rPr>
          <w:tab/>
        </w:r>
        <w:r w:rsidR="00714750">
          <w:rPr>
            <w:noProof/>
            <w:webHidden/>
          </w:rPr>
          <w:fldChar w:fldCharType="begin"/>
        </w:r>
        <w:r w:rsidR="00714750">
          <w:rPr>
            <w:noProof/>
            <w:webHidden/>
          </w:rPr>
          <w:instrText xml:space="preserve"> PAGEREF _Toc128490472 \h </w:instrText>
        </w:r>
        <w:r w:rsidR="00714750">
          <w:rPr>
            <w:noProof/>
            <w:webHidden/>
          </w:rPr>
        </w:r>
        <w:r w:rsidR="00714750">
          <w:rPr>
            <w:noProof/>
            <w:webHidden/>
          </w:rPr>
          <w:fldChar w:fldCharType="separate"/>
        </w:r>
        <w:r w:rsidR="00714750">
          <w:rPr>
            <w:noProof/>
            <w:webHidden/>
          </w:rPr>
          <w:t>140</w:t>
        </w:r>
        <w:r w:rsidR="00714750">
          <w:rPr>
            <w:noProof/>
            <w:webHidden/>
          </w:rPr>
          <w:fldChar w:fldCharType="end"/>
        </w:r>
      </w:hyperlink>
    </w:p>
    <w:p w14:paraId="1EBCE86A" w14:textId="3CB0A0AC"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40" w:anchor="_Toc128490473" w:history="1">
        <w:r w:rsidR="00714750" w:rsidRPr="00CA0DA7">
          <w:rPr>
            <w:rStyle w:val="Hyperlink"/>
            <w:noProof/>
          </w:rPr>
          <w:t>Figure 32. Brother.</w:t>
        </w:r>
        <w:r w:rsidR="00714750">
          <w:rPr>
            <w:noProof/>
            <w:webHidden/>
          </w:rPr>
          <w:tab/>
        </w:r>
        <w:r w:rsidR="00714750">
          <w:rPr>
            <w:noProof/>
            <w:webHidden/>
          </w:rPr>
          <w:fldChar w:fldCharType="begin"/>
        </w:r>
        <w:r w:rsidR="00714750">
          <w:rPr>
            <w:noProof/>
            <w:webHidden/>
          </w:rPr>
          <w:instrText xml:space="preserve"> PAGEREF _Toc128490473 \h </w:instrText>
        </w:r>
        <w:r w:rsidR="00714750">
          <w:rPr>
            <w:noProof/>
            <w:webHidden/>
          </w:rPr>
        </w:r>
        <w:r w:rsidR="00714750">
          <w:rPr>
            <w:noProof/>
            <w:webHidden/>
          </w:rPr>
          <w:fldChar w:fldCharType="separate"/>
        </w:r>
        <w:r w:rsidR="00714750">
          <w:rPr>
            <w:noProof/>
            <w:webHidden/>
          </w:rPr>
          <w:t>140</w:t>
        </w:r>
        <w:r w:rsidR="00714750">
          <w:rPr>
            <w:noProof/>
            <w:webHidden/>
          </w:rPr>
          <w:fldChar w:fldCharType="end"/>
        </w:r>
      </w:hyperlink>
    </w:p>
    <w:p w14:paraId="502CF0DD" w14:textId="0A01488D"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41" w:anchor="_Toc128490474" w:history="1">
        <w:r w:rsidR="00714750" w:rsidRPr="00CA0DA7">
          <w:rPr>
            <w:rStyle w:val="Hyperlink"/>
            <w:noProof/>
          </w:rPr>
          <w:t>Figure 33. Oman is my identity.</w:t>
        </w:r>
        <w:r w:rsidR="00714750">
          <w:rPr>
            <w:noProof/>
            <w:webHidden/>
          </w:rPr>
          <w:tab/>
        </w:r>
        <w:r w:rsidR="00714750">
          <w:rPr>
            <w:noProof/>
            <w:webHidden/>
          </w:rPr>
          <w:fldChar w:fldCharType="begin"/>
        </w:r>
        <w:r w:rsidR="00714750">
          <w:rPr>
            <w:noProof/>
            <w:webHidden/>
          </w:rPr>
          <w:instrText xml:space="preserve"> PAGEREF _Toc128490474 \h </w:instrText>
        </w:r>
        <w:r w:rsidR="00714750">
          <w:rPr>
            <w:noProof/>
            <w:webHidden/>
          </w:rPr>
        </w:r>
        <w:r w:rsidR="00714750">
          <w:rPr>
            <w:noProof/>
            <w:webHidden/>
          </w:rPr>
          <w:fldChar w:fldCharType="separate"/>
        </w:r>
        <w:r w:rsidR="00714750">
          <w:rPr>
            <w:noProof/>
            <w:webHidden/>
          </w:rPr>
          <w:t>140</w:t>
        </w:r>
        <w:r w:rsidR="00714750">
          <w:rPr>
            <w:noProof/>
            <w:webHidden/>
          </w:rPr>
          <w:fldChar w:fldCharType="end"/>
        </w:r>
      </w:hyperlink>
    </w:p>
    <w:p w14:paraId="67213DA0" w14:textId="19DA911F"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42" w:anchor="_Toc128490475" w:history="1">
        <w:r w:rsidR="00714750" w:rsidRPr="00CA0DA7">
          <w:rPr>
            <w:rStyle w:val="Hyperlink"/>
            <w:noProof/>
          </w:rPr>
          <w:t>Figure 34. Managing time.</w:t>
        </w:r>
        <w:r w:rsidR="00714750">
          <w:rPr>
            <w:noProof/>
            <w:webHidden/>
          </w:rPr>
          <w:tab/>
        </w:r>
        <w:r w:rsidR="00714750">
          <w:rPr>
            <w:noProof/>
            <w:webHidden/>
          </w:rPr>
          <w:fldChar w:fldCharType="begin"/>
        </w:r>
        <w:r w:rsidR="00714750">
          <w:rPr>
            <w:noProof/>
            <w:webHidden/>
          </w:rPr>
          <w:instrText xml:space="preserve"> PAGEREF _Toc128490475 \h </w:instrText>
        </w:r>
        <w:r w:rsidR="00714750">
          <w:rPr>
            <w:noProof/>
            <w:webHidden/>
          </w:rPr>
        </w:r>
        <w:r w:rsidR="00714750">
          <w:rPr>
            <w:noProof/>
            <w:webHidden/>
          </w:rPr>
          <w:fldChar w:fldCharType="separate"/>
        </w:r>
        <w:r w:rsidR="00714750">
          <w:rPr>
            <w:noProof/>
            <w:webHidden/>
          </w:rPr>
          <w:t>143</w:t>
        </w:r>
        <w:r w:rsidR="00714750">
          <w:rPr>
            <w:noProof/>
            <w:webHidden/>
          </w:rPr>
          <w:fldChar w:fldCharType="end"/>
        </w:r>
      </w:hyperlink>
    </w:p>
    <w:p w14:paraId="0146202F" w14:textId="08F4048E"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43" w:anchor="_Toc128490476" w:history="1">
        <w:r w:rsidR="00714750" w:rsidRPr="00CA0DA7">
          <w:rPr>
            <w:rStyle w:val="Hyperlink"/>
            <w:noProof/>
          </w:rPr>
          <w:t>Figure 35. My hobby.</w:t>
        </w:r>
        <w:r w:rsidR="00714750">
          <w:rPr>
            <w:noProof/>
            <w:webHidden/>
          </w:rPr>
          <w:tab/>
        </w:r>
        <w:r w:rsidR="00714750">
          <w:rPr>
            <w:noProof/>
            <w:webHidden/>
          </w:rPr>
          <w:fldChar w:fldCharType="begin"/>
        </w:r>
        <w:r w:rsidR="00714750">
          <w:rPr>
            <w:noProof/>
            <w:webHidden/>
          </w:rPr>
          <w:instrText xml:space="preserve"> PAGEREF _Toc128490476 \h </w:instrText>
        </w:r>
        <w:r w:rsidR="00714750">
          <w:rPr>
            <w:noProof/>
            <w:webHidden/>
          </w:rPr>
        </w:r>
        <w:r w:rsidR="00714750">
          <w:rPr>
            <w:noProof/>
            <w:webHidden/>
          </w:rPr>
          <w:fldChar w:fldCharType="separate"/>
        </w:r>
        <w:r w:rsidR="00714750">
          <w:rPr>
            <w:noProof/>
            <w:webHidden/>
          </w:rPr>
          <w:t>143</w:t>
        </w:r>
        <w:r w:rsidR="00714750">
          <w:rPr>
            <w:noProof/>
            <w:webHidden/>
          </w:rPr>
          <w:fldChar w:fldCharType="end"/>
        </w:r>
      </w:hyperlink>
    </w:p>
    <w:p w14:paraId="7A4D649E" w14:textId="4391BF85"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44" w:anchor="_Toc128490477" w:history="1">
        <w:r w:rsidR="00714750" w:rsidRPr="00CA0DA7">
          <w:rPr>
            <w:rStyle w:val="Hyperlink"/>
            <w:noProof/>
          </w:rPr>
          <w:t>Figure 36. Appreciation.</w:t>
        </w:r>
        <w:r w:rsidR="00714750">
          <w:rPr>
            <w:noProof/>
            <w:webHidden/>
          </w:rPr>
          <w:tab/>
        </w:r>
        <w:r w:rsidR="00714750">
          <w:rPr>
            <w:noProof/>
            <w:webHidden/>
          </w:rPr>
          <w:fldChar w:fldCharType="begin"/>
        </w:r>
        <w:r w:rsidR="00714750">
          <w:rPr>
            <w:noProof/>
            <w:webHidden/>
          </w:rPr>
          <w:instrText xml:space="preserve"> PAGEREF _Toc128490477 \h </w:instrText>
        </w:r>
        <w:r w:rsidR="00714750">
          <w:rPr>
            <w:noProof/>
            <w:webHidden/>
          </w:rPr>
        </w:r>
        <w:r w:rsidR="00714750">
          <w:rPr>
            <w:noProof/>
            <w:webHidden/>
          </w:rPr>
          <w:fldChar w:fldCharType="separate"/>
        </w:r>
        <w:r w:rsidR="00714750">
          <w:rPr>
            <w:noProof/>
            <w:webHidden/>
          </w:rPr>
          <w:t>143</w:t>
        </w:r>
        <w:r w:rsidR="00714750">
          <w:rPr>
            <w:noProof/>
            <w:webHidden/>
          </w:rPr>
          <w:fldChar w:fldCharType="end"/>
        </w:r>
      </w:hyperlink>
    </w:p>
    <w:p w14:paraId="0619EE6D" w14:textId="5525858C"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45" w:anchor="_Toc128490478" w:history="1">
        <w:r w:rsidR="00714750" w:rsidRPr="00CA0DA7">
          <w:rPr>
            <w:rStyle w:val="Hyperlink"/>
            <w:noProof/>
          </w:rPr>
          <w:t>Figure 37. My daughter.</w:t>
        </w:r>
        <w:r w:rsidR="00714750">
          <w:rPr>
            <w:noProof/>
            <w:webHidden/>
          </w:rPr>
          <w:tab/>
        </w:r>
        <w:r w:rsidR="00714750">
          <w:rPr>
            <w:noProof/>
            <w:webHidden/>
          </w:rPr>
          <w:fldChar w:fldCharType="begin"/>
        </w:r>
        <w:r w:rsidR="00714750">
          <w:rPr>
            <w:noProof/>
            <w:webHidden/>
          </w:rPr>
          <w:instrText xml:space="preserve"> PAGEREF _Toc128490478 \h </w:instrText>
        </w:r>
        <w:r w:rsidR="00714750">
          <w:rPr>
            <w:noProof/>
            <w:webHidden/>
          </w:rPr>
        </w:r>
        <w:r w:rsidR="00714750">
          <w:rPr>
            <w:noProof/>
            <w:webHidden/>
          </w:rPr>
          <w:fldChar w:fldCharType="separate"/>
        </w:r>
        <w:r w:rsidR="00714750">
          <w:rPr>
            <w:noProof/>
            <w:webHidden/>
          </w:rPr>
          <w:t>144</w:t>
        </w:r>
        <w:r w:rsidR="00714750">
          <w:rPr>
            <w:noProof/>
            <w:webHidden/>
          </w:rPr>
          <w:fldChar w:fldCharType="end"/>
        </w:r>
      </w:hyperlink>
    </w:p>
    <w:p w14:paraId="2BDC6F57" w14:textId="1BA90763"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46" w:anchor="_Toc128490479" w:history="1">
        <w:r w:rsidR="00714750" w:rsidRPr="00CA0DA7">
          <w:rPr>
            <w:rStyle w:val="Hyperlink"/>
            <w:noProof/>
          </w:rPr>
          <w:t>Figure 38. The water's journey.</w:t>
        </w:r>
        <w:r w:rsidR="00714750">
          <w:rPr>
            <w:noProof/>
            <w:webHidden/>
          </w:rPr>
          <w:tab/>
        </w:r>
        <w:r w:rsidR="00714750">
          <w:rPr>
            <w:noProof/>
            <w:webHidden/>
          </w:rPr>
          <w:fldChar w:fldCharType="begin"/>
        </w:r>
        <w:r w:rsidR="00714750">
          <w:rPr>
            <w:noProof/>
            <w:webHidden/>
          </w:rPr>
          <w:instrText xml:space="preserve"> PAGEREF _Toc128490479 \h </w:instrText>
        </w:r>
        <w:r w:rsidR="00714750">
          <w:rPr>
            <w:noProof/>
            <w:webHidden/>
          </w:rPr>
        </w:r>
        <w:r w:rsidR="00714750">
          <w:rPr>
            <w:noProof/>
            <w:webHidden/>
          </w:rPr>
          <w:fldChar w:fldCharType="separate"/>
        </w:r>
        <w:r w:rsidR="00714750">
          <w:rPr>
            <w:noProof/>
            <w:webHidden/>
          </w:rPr>
          <w:t>144</w:t>
        </w:r>
        <w:r w:rsidR="00714750">
          <w:rPr>
            <w:noProof/>
            <w:webHidden/>
          </w:rPr>
          <w:fldChar w:fldCharType="end"/>
        </w:r>
      </w:hyperlink>
    </w:p>
    <w:p w14:paraId="42A828BC" w14:textId="7F408A24"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47" w:anchor="_Toc128490480" w:history="1">
        <w:r w:rsidR="00714750" w:rsidRPr="00CA0DA7">
          <w:rPr>
            <w:rStyle w:val="Hyperlink"/>
            <w:noProof/>
          </w:rPr>
          <w:t>Figure 39. Underneath moon light.</w:t>
        </w:r>
        <w:r w:rsidR="00714750">
          <w:rPr>
            <w:noProof/>
            <w:webHidden/>
          </w:rPr>
          <w:tab/>
        </w:r>
        <w:r w:rsidR="00714750">
          <w:rPr>
            <w:noProof/>
            <w:webHidden/>
          </w:rPr>
          <w:fldChar w:fldCharType="begin"/>
        </w:r>
        <w:r w:rsidR="00714750">
          <w:rPr>
            <w:noProof/>
            <w:webHidden/>
          </w:rPr>
          <w:instrText xml:space="preserve"> PAGEREF _Toc128490480 \h </w:instrText>
        </w:r>
        <w:r w:rsidR="00714750">
          <w:rPr>
            <w:noProof/>
            <w:webHidden/>
          </w:rPr>
        </w:r>
        <w:r w:rsidR="00714750">
          <w:rPr>
            <w:noProof/>
            <w:webHidden/>
          </w:rPr>
          <w:fldChar w:fldCharType="separate"/>
        </w:r>
        <w:r w:rsidR="00714750">
          <w:rPr>
            <w:noProof/>
            <w:webHidden/>
          </w:rPr>
          <w:t>144</w:t>
        </w:r>
        <w:r w:rsidR="00714750">
          <w:rPr>
            <w:noProof/>
            <w:webHidden/>
          </w:rPr>
          <w:fldChar w:fldCharType="end"/>
        </w:r>
      </w:hyperlink>
    </w:p>
    <w:p w14:paraId="482F7CC1" w14:textId="5816572A"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48" w:anchor="_Toc128490481" w:history="1">
        <w:r w:rsidR="00714750" w:rsidRPr="00CA0DA7">
          <w:rPr>
            <w:rStyle w:val="Hyperlink"/>
            <w:noProof/>
          </w:rPr>
          <w:t>Figure 40. The sea.</w:t>
        </w:r>
        <w:r w:rsidR="00714750">
          <w:rPr>
            <w:noProof/>
            <w:webHidden/>
          </w:rPr>
          <w:tab/>
        </w:r>
        <w:r w:rsidR="00714750">
          <w:rPr>
            <w:noProof/>
            <w:webHidden/>
          </w:rPr>
          <w:fldChar w:fldCharType="begin"/>
        </w:r>
        <w:r w:rsidR="00714750">
          <w:rPr>
            <w:noProof/>
            <w:webHidden/>
          </w:rPr>
          <w:instrText xml:space="preserve"> PAGEREF _Toc128490481 \h </w:instrText>
        </w:r>
        <w:r w:rsidR="00714750">
          <w:rPr>
            <w:noProof/>
            <w:webHidden/>
          </w:rPr>
        </w:r>
        <w:r w:rsidR="00714750">
          <w:rPr>
            <w:noProof/>
            <w:webHidden/>
          </w:rPr>
          <w:fldChar w:fldCharType="separate"/>
        </w:r>
        <w:r w:rsidR="00714750">
          <w:rPr>
            <w:noProof/>
            <w:webHidden/>
          </w:rPr>
          <w:t>147</w:t>
        </w:r>
        <w:r w:rsidR="00714750">
          <w:rPr>
            <w:noProof/>
            <w:webHidden/>
          </w:rPr>
          <w:fldChar w:fldCharType="end"/>
        </w:r>
      </w:hyperlink>
    </w:p>
    <w:p w14:paraId="60D1C463" w14:textId="1DD2330D"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49" w:anchor="_Toc128490482" w:history="1">
        <w:r w:rsidR="00714750" w:rsidRPr="00CA0DA7">
          <w:rPr>
            <w:rStyle w:val="Hyperlink"/>
            <w:noProof/>
          </w:rPr>
          <w:t>Figure 41. Homeland.</w:t>
        </w:r>
        <w:r w:rsidR="00714750">
          <w:rPr>
            <w:noProof/>
            <w:webHidden/>
          </w:rPr>
          <w:tab/>
        </w:r>
        <w:r w:rsidR="00714750">
          <w:rPr>
            <w:noProof/>
            <w:webHidden/>
          </w:rPr>
          <w:fldChar w:fldCharType="begin"/>
        </w:r>
        <w:r w:rsidR="00714750">
          <w:rPr>
            <w:noProof/>
            <w:webHidden/>
          </w:rPr>
          <w:instrText xml:space="preserve"> PAGEREF _Toc128490482 \h </w:instrText>
        </w:r>
        <w:r w:rsidR="00714750">
          <w:rPr>
            <w:noProof/>
            <w:webHidden/>
          </w:rPr>
        </w:r>
        <w:r w:rsidR="00714750">
          <w:rPr>
            <w:noProof/>
            <w:webHidden/>
          </w:rPr>
          <w:fldChar w:fldCharType="separate"/>
        </w:r>
        <w:r w:rsidR="00714750">
          <w:rPr>
            <w:noProof/>
            <w:webHidden/>
          </w:rPr>
          <w:t>147</w:t>
        </w:r>
        <w:r w:rsidR="00714750">
          <w:rPr>
            <w:noProof/>
            <w:webHidden/>
          </w:rPr>
          <w:fldChar w:fldCharType="end"/>
        </w:r>
      </w:hyperlink>
    </w:p>
    <w:p w14:paraId="6A6806B8" w14:textId="1BCF9EE8"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50" w:anchor="_Toc128490483" w:history="1">
        <w:r w:rsidR="00714750" w:rsidRPr="00CA0DA7">
          <w:rPr>
            <w:rStyle w:val="Hyperlink"/>
            <w:noProof/>
          </w:rPr>
          <w:t>Figure 42. Oman.</w:t>
        </w:r>
        <w:r w:rsidR="00714750">
          <w:rPr>
            <w:noProof/>
            <w:webHidden/>
          </w:rPr>
          <w:tab/>
        </w:r>
        <w:r w:rsidR="00714750">
          <w:rPr>
            <w:noProof/>
            <w:webHidden/>
          </w:rPr>
          <w:fldChar w:fldCharType="begin"/>
        </w:r>
        <w:r w:rsidR="00714750">
          <w:rPr>
            <w:noProof/>
            <w:webHidden/>
          </w:rPr>
          <w:instrText xml:space="preserve"> PAGEREF _Toc128490483 \h </w:instrText>
        </w:r>
        <w:r w:rsidR="00714750">
          <w:rPr>
            <w:noProof/>
            <w:webHidden/>
          </w:rPr>
        </w:r>
        <w:r w:rsidR="00714750">
          <w:rPr>
            <w:noProof/>
            <w:webHidden/>
          </w:rPr>
          <w:fldChar w:fldCharType="separate"/>
        </w:r>
        <w:r w:rsidR="00714750">
          <w:rPr>
            <w:noProof/>
            <w:webHidden/>
          </w:rPr>
          <w:t>147</w:t>
        </w:r>
        <w:r w:rsidR="00714750">
          <w:rPr>
            <w:noProof/>
            <w:webHidden/>
          </w:rPr>
          <w:fldChar w:fldCharType="end"/>
        </w:r>
      </w:hyperlink>
    </w:p>
    <w:p w14:paraId="33D6AB3E" w14:textId="0D648DB6"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51" w:anchor="_Toc128490484" w:history="1">
        <w:r w:rsidR="00714750" w:rsidRPr="00CA0DA7">
          <w:rPr>
            <w:rStyle w:val="Hyperlink"/>
            <w:noProof/>
          </w:rPr>
          <w:t>Figure 43. The leaf: the only leaf that looks different from the other normal leaves in the lemon tree.</w:t>
        </w:r>
        <w:r w:rsidR="00714750">
          <w:rPr>
            <w:noProof/>
            <w:webHidden/>
          </w:rPr>
          <w:tab/>
        </w:r>
        <w:r w:rsidR="00714750">
          <w:rPr>
            <w:noProof/>
            <w:webHidden/>
          </w:rPr>
          <w:fldChar w:fldCharType="begin"/>
        </w:r>
        <w:r w:rsidR="00714750">
          <w:rPr>
            <w:noProof/>
            <w:webHidden/>
          </w:rPr>
          <w:instrText xml:space="preserve"> PAGEREF _Toc128490484 \h </w:instrText>
        </w:r>
        <w:r w:rsidR="00714750">
          <w:rPr>
            <w:noProof/>
            <w:webHidden/>
          </w:rPr>
        </w:r>
        <w:r w:rsidR="00714750">
          <w:rPr>
            <w:noProof/>
            <w:webHidden/>
          </w:rPr>
          <w:fldChar w:fldCharType="separate"/>
        </w:r>
        <w:r w:rsidR="00714750">
          <w:rPr>
            <w:noProof/>
            <w:webHidden/>
          </w:rPr>
          <w:t>166</w:t>
        </w:r>
        <w:r w:rsidR="00714750">
          <w:rPr>
            <w:noProof/>
            <w:webHidden/>
          </w:rPr>
          <w:fldChar w:fldCharType="end"/>
        </w:r>
      </w:hyperlink>
    </w:p>
    <w:p w14:paraId="4D7440AA" w14:textId="693074D6"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52" w:anchor="_Toc128490485" w:history="1">
        <w:r w:rsidR="00714750" w:rsidRPr="00CA0DA7">
          <w:rPr>
            <w:rStyle w:val="Hyperlink"/>
            <w:noProof/>
          </w:rPr>
          <w:t>Figure 44. Happiness: The peak of my happiness is my children’s happiness.</w:t>
        </w:r>
        <w:r w:rsidR="00714750">
          <w:rPr>
            <w:noProof/>
            <w:webHidden/>
          </w:rPr>
          <w:tab/>
        </w:r>
        <w:r w:rsidR="00714750">
          <w:rPr>
            <w:noProof/>
            <w:webHidden/>
          </w:rPr>
          <w:fldChar w:fldCharType="begin"/>
        </w:r>
        <w:r w:rsidR="00714750">
          <w:rPr>
            <w:noProof/>
            <w:webHidden/>
          </w:rPr>
          <w:instrText xml:space="preserve"> PAGEREF _Toc128490485 \h </w:instrText>
        </w:r>
        <w:r w:rsidR="00714750">
          <w:rPr>
            <w:noProof/>
            <w:webHidden/>
          </w:rPr>
        </w:r>
        <w:r w:rsidR="00714750">
          <w:rPr>
            <w:noProof/>
            <w:webHidden/>
          </w:rPr>
          <w:fldChar w:fldCharType="separate"/>
        </w:r>
        <w:r w:rsidR="00714750">
          <w:rPr>
            <w:noProof/>
            <w:webHidden/>
          </w:rPr>
          <w:t>168</w:t>
        </w:r>
        <w:r w:rsidR="00714750">
          <w:rPr>
            <w:noProof/>
            <w:webHidden/>
          </w:rPr>
          <w:fldChar w:fldCharType="end"/>
        </w:r>
      </w:hyperlink>
    </w:p>
    <w:p w14:paraId="7FE19D1C" w14:textId="4B7736CD"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53" w:anchor="_Toc128490486" w:history="1">
        <w:r w:rsidR="00714750" w:rsidRPr="00CA0DA7">
          <w:rPr>
            <w:rStyle w:val="Hyperlink"/>
            <w:noProof/>
          </w:rPr>
          <w:t>Figure 45. My daughter: Keep your loved ones smiling as much as you can.</w:t>
        </w:r>
        <w:r w:rsidR="00714750">
          <w:rPr>
            <w:noProof/>
            <w:webHidden/>
          </w:rPr>
          <w:tab/>
        </w:r>
        <w:r w:rsidR="00714750">
          <w:rPr>
            <w:noProof/>
            <w:webHidden/>
          </w:rPr>
          <w:fldChar w:fldCharType="begin"/>
        </w:r>
        <w:r w:rsidR="00714750">
          <w:rPr>
            <w:noProof/>
            <w:webHidden/>
          </w:rPr>
          <w:instrText xml:space="preserve"> PAGEREF _Toc128490486 \h </w:instrText>
        </w:r>
        <w:r w:rsidR="00714750">
          <w:rPr>
            <w:noProof/>
            <w:webHidden/>
          </w:rPr>
        </w:r>
        <w:r w:rsidR="00714750">
          <w:rPr>
            <w:noProof/>
            <w:webHidden/>
          </w:rPr>
          <w:fldChar w:fldCharType="separate"/>
        </w:r>
        <w:r w:rsidR="00714750">
          <w:rPr>
            <w:noProof/>
            <w:webHidden/>
          </w:rPr>
          <w:t>169</w:t>
        </w:r>
        <w:r w:rsidR="00714750">
          <w:rPr>
            <w:noProof/>
            <w:webHidden/>
          </w:rPr>
          <w:fldChar w:fldCharType="end"/>
        </w:r>
      </w:hyperlink>
    </w:p>
    <w:p w14:paraId="0D5535D5" w14:textId="23A59258"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54" w:anchor="_Toc128490487" w:history="1">
        <w:r w:rsidR="00714750" w:rsidRPr="00CA0DA7">
          <w:rPr>
            <w:rStyle w:val="Hyperlink"/>
            <w:noProof/>
          </w:rPr>
          <w:t>Figure 46. Love: siblings helping one another.</w:t>
        </w:r>
        <w:r w:rsidR="00714750">
          <w:rPr>
            <w:noProof/>
            <w:webHidden/>
          </w:rPr>
          <w:tab/>
        </w:r>
        <w:r w:rsidR="00714750">
          <w:rPr>
            <w:noProof/>
            <w:webHidden/>
          </w:rPr>
          <w:fldChar w:fldCharType="begin"/>
        </w:r>
        <w:r w:rsidR="00714750">
          <w:rPr>
            <w:noProof/>
            <w:webHidden/>
          </w:rPr>
          <w:instrText xml:space="preserve"> PAGEREF _Toc128490487 \h </w:instrText>
        </w:r>
        <w:r w:rsidR="00714750">
          <w:rPr>
            <w:noProof/>
            <w:webHidden/>
          </w:rPr>
        </w:r>
        <w:r w:rsidR="00714750">
          <w:rPr>
            <w:noProof/>
            <w:webHidden/>
          </w:rPr>
          <w:fldChar w:fldCharType="separate"/>
        </w:r>
        <w:r w:rsidR="00714750">
          <w:rPr>
            <w:noProof/>
            <w:webHidden/>
          </w:rPr>
          <w:t>171</w:t>
        </w:r>
        <w:r w:rsidR="00714750">
          <w:rPr>
            <w:noProof/>
            <w:webHidden/>
          </w:rPr>
          <w:fldChar w:fldCharType="end"/>
        </w:r>
      </w:hyperlink>
    </w:p>
    <w:p w14:paraId="18FEED32" w14:textId="0DD93168"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55" w:anchor="_Toc128490488" w:history="1">
        <w:r w:rsidR="00714750" w:rsidRPr="00CA0DA7">
          <w:rPr>
            <w:rStyle w:val="Hyperlink"/>
            <w:noProof/>
          </w:rPr>
          <w:t>Figure 47. Brother: take my hand for you are my support.</w:t>
        </w:r>
        <w:r w:rsidR="00714750">
          <w:rPr>
            <w:noProof/>
            <w:webHidden/>
          </w:rPr>
          <w:tab/>
        </w:r>
        <w:r w:rsidR="00714750">
          <w:rPr>
            <w:noProof/>
            <w:webHidden/>
          </w:rPr>
          <w:fldChar w:fldCharType="begin"/>
        </w:r>
        <w:r w:rsidR="00714750">
          <w:rPr>
            <w:noProof/>
            <w:webHidden/>
          </w:rPr>
          <w:instrText xml:space="preserve"> PAGEREF _Toc128490488 \h </w:instrText>
        </w:r>
        <w:r w:rsidR="00714750">
          <w:rPr>
            <w:noProof/>
            <w:webHidden/>
          </w:rPr>
        </w:r>
        <w:r w:rsidR="00714750">
          <w:rPr>
            <w:noProof/>
            <w:webHidden/>
          </w:rPr>
          <w:fldChar w:fldCharType="separate"/>
        </w:r>
        <w:r w:rsidR="00714750">
          <w:rPr>
            <w:noProof/>
            <w:webHidden/>
          </w:rPr>
          <w:t>172</w:t>
        </w:r>
        <w:r w:rsidR="00714750">
          <w:rPr>
            <w:noProof/>
            <w:webHidden/>
          </w:rPr>
          <w:fldChar w:fldCharType="end"/>
        </w:r>
      </w:hyperlink>
    </w:p>
    <w:p w14:paraId="06DE4F37" w14:textId="773F422F"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56" w:anchor="_Toc128490489" w:history="1">
        <w:r w:rsidR="00714750" w:rsidRPr="00CA0DA7">
          <w:rPr>
            <w:rStyle w:val="Hyperlink"/>
            <w:noProof/>
          </w:rPr>
          <w:t>Figure 48. Stop lying, hating and envying. Stop calling us Mongolian. Stop negativity.</w:t>
        </w:r>
        <w:r w:rsidR="00714750">
          <w:rPr>
            <w:noProof/>
            <w:webHidden/>
          </w:rPr>
          <w:tab/>
        </w:r>
        <w:r w:rsidR="00714750">
          <w:rPr>
            <w:noProof/>
            <w:webHidden/>
          </w:rPr>
          <w:fldChar w:fldCharType="begin"/>
        </w:r>
        <w:r w:rsidR="00714750">
          <w:rPr>
            <w:noProof/>
            <w:webHidden/>
          </w:rPr>
          <w:instrText xml:space="preserve"> PAGEREF _Toc128490489 \h </w:instrText>
        </w:r>
        <w:r w:rsidR="00714750">
          <w:rPr>
            <w:noProof/>
            <w:webHidden/>
          </w:rPr>
        </w:r>
        <w:r w:rsidR="00714750">
          <w:rPr>
            <w:noProof/>
            <w:webHidden/>
          </w:rPr>
          <w:fldChar w:fldCharType="separate"/>
        </w:r>
        <w:r w:rsidR="00714750">
          <w:rPr>
            <w:noProof/>
            <w:webHidden/>
          </w:rPr>
          <w:t>173</w:t>
        </w:r>
        <w:r w:rsidR="00714750">
          <w:rPr>
            <w:noProof/>
            <w:webHidden/>
          </w:rPr>
          <w:fldChar w:fldCharType="end"/>
        </w:r>
      </w:hyperlink>
    </w:p>
    <w:p w14:paraId="19919F5D" w14:textId="79932424"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57" w:anchor="_Toc128490490" w:history="1">
        <w:r w:rsidR="00714750" w:rsidRPr="00CA0DA7">
          <w:rPr>
            <w:rStyle w:val="Hyperlink"/>
            <w:noProof/>
          </w:rPr>
          <w:t>Figure 49. Oman is my identity and I'm proud of its traditions.</w:t>
        </w:r>
        <w:r w:rsidR="00714750">
          <w:rPr>
            <w:noProof/>
            <w:webHidden/>
          </w:rPr>
          <w:tab/>
        </w:r>
        <w:r w:rsidR="00714750">
          <w:rPr>
            <w:noProof/>
            <w:webHidden/>
          </w:rPr>
          <w:fldChar w:fldCharType="begin"/>
        </w:r>
        <w:r w:rsidR="00714750">
          <w:rPr>
            <w:noProof/>
            <w:webHidden/>
          </w:rPr>
          <w:instrText xml:space="preserve"> PAGEREF _Toc128490490 \h </w:instrText>
        </w:r>
        <w:r w:rsidR="00714750">
          <w:rPr>
            <w:noProof/>
            <w:webHidden/>
          </w:rPr>
        </w:r>
        <w:r w:rsidR="00714750">
          <w:rPr>
            <w:noProof/>
            <w:webHidden/>
          </w:rPr>
          <w:fldChar w:fldCharType="separate"/>
        </w:r>
        <w:r w:rsidR="00714750">
          <w:rPr>
            <w:noProof/>
            <w:webHidden/>
          </w:rPr>
          <w:t>175</w:t>
        </w:r>
        <w:r w:rsidR="00714750">
          <w:rPr>
            <w:noProof/>
            <w:webHidden/>
          </w:rPr>
          <w:fldChar w:fldCharType="end"/>
        </w:r>
      </w:hyperlink>
    </w:p>
    <w:p w14:paraId="029B76F9" w14:textId="75F44DBA"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58" w:anchor="_Toc128490491" w:history="1">
        <w:r w:rsidR="00714750" w:rsidRPr="00CA0DA7">
          <w:rPr>
            <w:rStyle w:val="Hyperlink"/>
            <w:noProof/>
          </w:rPr>
          <w:t>Figure 50. Trust in God: My hopes, my wishes and my desires begin here.</w:t>
        </w:r>
        <w:r w:rsidR="00714750">
          <w:rPr>
            <w:noProof/>
            <w:webHidden/>
          </w:rPr>
          <w:tab/>
        </w:r>
        <w:r w:rsidR="00714750">
          <w:rPr>
            <w:noProof/>
            <w:webHidden/>
          </w:rPr>
          <w:fldChar w:fldCharType="begin"/>
        </w:r>
        <w:r w:rsidR="00714750">
          <w:rPr>
            <w:noProof/>
            <w:webHidden/>
          </w:rPr>
          <w:instrText xml:space="preserve"> PAGEREF _Toc128490491 \h </w:instrText>
        </w:r>
        <w:r w:rsidR="00714750">
          <w:rPr>
            <w:noProof/>
            <w:webHidden/>
          </w:rPr>
        </w:r>
        <w:r w:rsidR="00714750">
          <w:rPr>
            <w:noProof/>
            <w:webHidden/>
          </w:rPr>
          <w:fldChar w:fldCharType="separate"/>
        </w:r>
        <w:r w:rsidR="00714750">
          <w:rPr>
            <w:noProof/>
            <w:webHidden/>
          </w:rPr>
          <w:t>196</w:t>
        </w:r>
        <w:r w:rsidR="00714750">
          <w:rPr>
            <w:noProof/>
            <w:webHidden/>
          </w:rPr>
          <w:fldChar w:fldCharType="end"/>
        </w:r>
      </w:hyperlink>
    </w:p>
    <w:p w14:paraId="212FED2D" w14:textId="6BBA938D"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59" w:anchor="_Toc128490492" w:history="1">
        <w:r w:rsidR="00714750" w:rsidRPr="00CA0DA7">
          <w:rPr>
            <w:rStyle w:val="Hyperlink"/>
            <w:noProof/>
          </w:rPr>
          <w:t>Figure 51. Entrust yourself in God and trust Him in everything and know that everything from God is Good.</w:t>
        </w:r>
        <w:r w:rsidR="00714750">
          <w:rPr>
            <w:noProof/>
            <w:webHidden/>
          </w:rPr>
          <w:tab/>
        </w:r>
        <w:r w:rsidR="00714750">
          <w:rPr>
            <w:noProof/>
            <w:webHidden/>
          </w:rPr>
          <w:fldChar w:fldCharType="begin"/>
        </w:r>
        <w:r w:rsidR="00714750">
          <w:rPr>
            <w:noProof/>
            <w:webHidden/>
          </w:rPr>
          <w:instrText xml:space="preserve"> PAGEREF _Toc128490492 \h </w:instrText>
        </w:r>
        <w:r w:rsidR="00714750">
          <w:rPr>
            <w:noProof/>
            <w:webHidden/>
          </w:rPr>
        </w:r>
        <w:r w:rsidR="00714750">
          <w:rPr>
            <w:noProof/>
            <w:webHidden/>
          </w:rPr>
          <w:fldChar w:fldCharType="separate"/>
        </w:r>
        <w:r w:rsidR="00714750">
          <w:rPr>
            <w:noProof/>
            <w:webHidden/>
          </w:rPr>
          <w:t>200</w:t>
        </w:r>
        <w:r w:rsidR="00714750">
          <w:rPr>
            <w:noProof/>
            <w:webHidden/>
          </w:rPr>
          <w:fldChar w:fldCharType="end"/>
        </w:r>
      </w:hyperlink>
    </w:p>
    <w:p w14:paraId="46AA8C19" w14:textId="5F258C95"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60" w:anchor="_Toc128490493" w:history="1">
        <w:r w:rsidR="00714750" w:rsidRPr="00CA0DA7">
          <w:rPr>
            <w:rStyle w:val="Hyperlink"/>
            <w:noProof/>
          </w:rPr>
          <w:t>Figure 52.The sea: The sea is like life with all its ups and downs.</w:t>
        </w:r>
        <w:r w:rsidR="00714750">
          <w:rPr>
            <w:noProof/>
            <w:webHidden/>
          </w:rPr>
          <w:tab/>
        </w:r>
        <w:r w:rsidR="00714750">
          <w:rPr>
            <w:noProof/>
            <w:webHidden/>
          </w:rPr>
          <w:fldChar w:fldCharType="begin"/>
        </w:r>
        <w:r w:rsidR="00714750">
          <w:rPr>
            <w:noProof/>
            <w:webHidden/>
          </w:rPr>
          <w:instrText xml:space="preserve"> PAGEREF _Toc128490493 \h </w:instrText>
        </w:r>
        <w:r w:rsidR="00714750">
          <w:rPr>
            <w:noProof/>
            <w:webHidden/>
          </w:rPr>
        </w:r>
        <w:r w:rsidR="00714750">
          <w:rPr>
            <w:noProof/>
            <w:webHidden/>
          </w:rPr>
          <w:fldChar w:fldCharType="separate"/>
        </w:r>
        <w:r w:rsidR="00714750">
          <w:rPr>
            <w:noProof/>
            <w:webHidden/>
          </w:rPr>
          <w:t>202</w:t>
        </w:r>
        <w:r w:rsidR="00714750">
          <w:rPr>
            <w:noProof/>
            <w:webHidden/>
          </w:rPr>
          <w:fldChar w:fldCharType="end"/>
        </w:r>
      </w:hyperlink>
    </w:p>
    <w:p w14:paraId="17CD8722" w14:textId="04E91208"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61" w:anchor="_Toc128490494" w:history="1">
        <w:r w:rsidR="00714750" w:rsidRPr="00CA0DA7">
          <w:rPr>
            <w:rStyle w:val="Hyperlink"/>
            <w:noProof/>
          </w:rPr>
          <w:t>Figure 53.Life is beautiful: No matter how challenging life is, we must face it and overcome the challenges and obstacles.</w:t>
        </w:r>
        <w:r w:rsidR="00714750">
          <w:rPr>
            <w:noProof/>
            <w:webHidden/>
          </w:rPr>
          <w:tab/>
        </w:r>
        <w:r w:rsidR="00714750">
          <w:rPr>
            <w:noProof/>
            <w:webHidden/>
          </w:rPr>
          <w:fldChar w:fldCharType="begin"/>
        </w:r>
        <w:r w:rsidR="00714750">
          <w:rPr>
            <w:noProof/>
            <w:webHidden/>
          </w:rPr>
          <w:instrText xml:space="preserve"> PAGEREF _Toc128490494 \h </w:instrText>
        </w:r>
        <w:r w:rsidR="00714750">
          <w:rPr>
            <w:noProof/>
            <w:webHidden/>
          </w:rPr>
        </w:r>
        <w:r w:rsidR="00714750">
          <w:rPr>
            <w:noProof/>
            <w:webHidden/>
          </w:rPr>
          <w:fldChar w:fldCharType="separate"/>
        </w:r>
        <w:r w:rsidR="00714750">
          <w:rPr>
            <w:noProof/>
            <w:webHidden/>
          </w:rPr>
          <w:t>226</w:t>
        </w:r>
        <w:r w:rsidR="00714750">
          <w:rPr>
            <w:noProof/>
            <w:webHidden/>
          </w:rPr>
          <w:fldChar w:fldCharType="end"/>
        </w:r>
      </w:hyperlink>
    </w:p>
    <w:p w14:paraId="42C5D3FB" w14:textId="1193E326"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62" w:anchor="_Toc128490495" w:history="1">
        <w:r w:rsidR="00714750" w:rsidRPr="00CA0DA7">
          <w:rPr>
            <w:rStyle w:val="Hyperlink"/>
            <w:noProof/>
          </w:rPr>
          <w:t>Figure 54. Hardship will fade: no matter what challenges and difficulties a person encounters, they will definitely vanish, and he/she will reach their goals</w:t>
        </w:r>
        <w:r w:rsidR="00714750">
          <w:rPr>
            <w:noProof/>
            <w:webHidden/>
          </w:rPr>
          <w:tab/>
        </w:r>
        <w:r w:rsidR="00714750">
          <w:rPr>
            <w:noProof/>
            <w:webHidden/>
          </w:rPr>
          <w:fldChar w:fldCharType="begin"/>
        </w:r>
        <w:r w:rsidR="00714750">
          <w:rPr>
            <w:noProof/>
            <w:webHidden/>
          </w:rPr>
          <w:instrText xml:space="preserve"> PAGEREF _Toc128490495 \h </w:instrText>
        </w:r>
        <w:r w:rsidR="00714750">
          <w:rPr>
            <w:noProof/>
            <w:webHidden/>
          </w:rPr>
        </w:r>
        <w:r w:rsidR="00714750">
          <w:rPr>
            <w:noProof/>
            <w:webHidden/>
          </w:rPr>
          <w:fldChar w:fldCharType="separate"/>
        </w:r>
        <w:r w:rsidR="00714750">
          <w:rPr>
            <w:noProof/>
            <w:webHidden/>
          </w:rPr>
          <w:t>228</w:t>
        </w:r>
        <w:r w:rsidR="00714750">
          <w:rPr>
            <w:noProof/>
            <w:webHidden/>
          </w:rPr>
          <w:fldChar w:fldCharType="end"/>
        </w:r>
      </w:hyperlink>
    </w:p>
    <w:p w14:paraId="3A62199A" w14:textId="0D88EE10"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63" w:anchor="_Toc128490496" w:history="1">
        <w:r w:rsidR="00714750" w:rsidRPr="00CA0DA7">
          <w:rPr>
            <w:rStyle w:val="Hyperlink"/>
            <w:noProof/>
          </w:rPr>
          <w:t>Figure 55. Hope and optimism: A person should work hard in life.</w:t>
        </w:r>
        <w:r w:rsidR="00714750">
          <w:rPr>
            <w:noProof/>
            <w:webHidden/>
          </w:rPr>
          <w:tab/>
        </w:r>
        <w:r w:rsidR="00714750">
          <w:rPr>
            <w:noProof/>
            <w:webHidden/>
          </w:rPr>
          <w:fldChar w:fldCharType="begin"/>
        </w:r>
        <w:r w:rsidR="00714750">
          <w:rPr>
            <w:noProof/>
            <w:webHidden/>
          </w:rPr>
          <w:instrText xml:space="preserve"> PAGEREF _Toc128490496 \h </w:instrText>
        </w:r>
        <w:r w:rsidR="00714750">
          <w:rPr>
            <w:noProof/>
            <w:webHidden/>
          </w:rPr>
        </w:r>
        <w:r w:rsidR="00714750">
          <w:rPr>
            <w:noProof/>
            <w:webHidden/>
          </w:rPr>
          <w:fldChar w:fldCharType="separate"/>
        </w:r>
        <w:r w:rsidR="00714750">
          <w:rPr>
            <w:noProof/>
            <w:webHidden/>
          </w:rPr>
          <w:t>229</w:t>
        </w:r>
        <w:r w:rsidR="00714750">
          <w:rPr>
            <w:noProof/>
            <w:webHidden/>
          </w:rPr>
          <w:fldChar w:fldCharType="end"/>
        </w:r>
      </w:hyperlink>
    </w:p>
    <w:p w14:paraId="607D057B" w14:textId="366C7996"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64" w:anchor="_Toc128490497" w:history="1">
        <w:r w:rsidR="00714750" w:rsidRPr="00CA0DA7">
          <w:rPr>
            <w:rStyle w:val="Hyperlink"/>
            <w:noProof/>
          </w:rPr>
          <w:t>Figure 56. Every person should reach their goal, whether the goal is big or small, even if the goal was the highest mountains.</w:t>
        </w:r>
        <w:r w:rsidR="00714750">
          <w:rPr>
            <w:noProof/>
            <w:webHidden/>
          </w:rPr>
          <w:tab/>
        </w:r>
        <w:r w:rsidR="00714750">
          <w:rPr>
            <w:noProof/>
            <w:webHidden/>
          </w:rPr>
          <w:fldChar w:fldCharType="begin"/>
        </w:r>
        <w:r w:rsidR="00714750">
          <w:rPr>
            <w:noProof/>
            <w:webHidden/>
          </w:rPr>
          <w:instrText xml:space="preserve"> PAGEREF _Toc128490497 \h </w:instrText>
        </w:r>
        <w:r w:rsidR="00714750">
          <w:rPr>
            <w:noProof/>
            <w:webHidden/>
          </w:rPr>
        </w:r>
        <w:r w:rsidR="00714750">
          <w:rPr>
            <w:noProof/>
            <w:webHidden/>
          </w:rPr>
          <w:fldChar w:fldCharType="separate"/>
        </w:r>
        <w:r w:rsidR="00714750">
          <w:rPr>
            <w:noProof/>
            <w:webHidden/>
          </w:rPr>
          <w:t>231</w:t>
        </w:r>
        <w:r w:rsidR="00714750">
          <w:rPr>
            <w:noProof/>
            <w:webHidden/>
          </w:rPr>
          <w:fldChar w:fldCharType="end"/>
        </w:r>
      </w:hyperlink>
    </w:p>
    <w:p w14:paraId="37482609" w14:textId="516C9074"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65" w:anchor="_Toc128490498" w:history="1">
        <w:r w:rsidR="00714750" w:rsidRPr="00CA0DA7">
          <w:rPr>
            <w:rStyle w:val="Hyperlink"/>
            <w:noProof/>
          </w:rPr>
          <w:t>Figure 57. Life’s challenges: the challenges I face to take my child to therapy.</w:t>
        </w:r>
        <w:r w:rsidR="00714750">
          <w:rPr>
            <w:noProof/>
            <w:webHidden/>
          </w:rPr>
          <w:tab/>
        </w:r>
        <w:r w:rsidR="00714750">
          <w:rPr>
            <w:noProof/>
            <w:webHidden/>
          </w:rPr>
          <w:fldChar w:fldCharType="begin"/>
        </w:r>
        <w:r w:rsidR="00714750">
          <w:rPr>
            <w:noProof/>
            <w:webHidden/>
          </w:rPr>
          <w:instrText xml:space="preserve"> PAGEREF _Toc128490498 \h </w:instrText>
        </w:r>
        <w:r w:rsidR="00714750">
          <w:rPr>
            <w:noProof/>
            <w:webHidden/>
          </w:rPr>
        </w:r>
        <w:r w:rsidR="00714750">
          <w:rPr>
            <w:noProof/>
            <w:webHidden/>
          </w:rPr>
          <w:fldChar w:fldCharType="separate"/>
        </w:r>
        <w:r w:rsidR="00714750">
          <w:rPr>
            <w:noProof/>
            <w:webHidden/>
          </w:rPr>
          <w:t>232</w:t>
        </w:r>
        <w:r w:rsidR="00714750">
          <w:rPr>
            <w:noProof/>
            <w:webHidden/>
          </w:rPr>
          <w:fldChar w:fldCharType="end"/>
        </w:r>
      </w:hyperlink>
    </w:p>
    <w:p w14:paraId="65E805C1" w14:textId="0CA2E26F"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66" w:anchor="_Toc128490499" w:history="1">
        <w:r w:rsidR="00714750" w:rsidRPr="00CA0DA7">
          <w:rPr>
            <w:rStyle w:val="Hyperlink"/>
            <w:noProof/>
          </w:rPr>
          <w:t>Figure 58. At the end of the journey: navigating surging waves to reach the shore is a proud achievement. Just like the journey of parents of children with special needs</w:t>
        </w:r>
        <w:r w:rsidR="00714750">
          <w:rPr>
            <w:noProof/>
            <w:webHidden/>
          </w:rPr>
          <w:tab/>
        </w:r>
        <w:r w:rsidR="00714750">
          <w:rPr>
            <w:noProof/>
            <w:webHidden/>
          </w:rPr>
          <w:fldChar w:fldCharType="begin"/>
        </w:r>
        <w:r w:rsidR="00714750">
          <w:rPr>
            <w:noProof/>
            <w:webHidden/>
          </w:rPr>
          <w:instrText xml:space="preserve"> PAGEREF _Toc128490499 \h </w:instrText>
        </w:r>
        <w:r w:rsidR="00714750">
          <w:rPr>
            <w:noProof/>
            <w:webHidden/>
          </w:rPr>
        </w:r>
        <w:r w:rsidR="00714750">
          <w:rPr>
            <w:noProof/>
            <w:webHidden/>
          </w:rPr>
          <w:fldChar w:fldCharType="separate"/>
        </w:r>
        <w:r w:rsidR="00714750">
          <w:rPr>
            <w:noProof/>
            <w:webHidden/>
          </w:rPr>
          <w:t>234</w:t>
        </w:r>
        <w:r w:rsidR="00714750">
          <w:rPr>
            <w:noProof/>
            <w:webHidden/>
          </w:rPr>
          <w:fldChar w:fldCharType="end"/>
        </w:r>
      </w:hyperlink>
    </w:p>
    <w:p w14:paraId="113198D4" w14:textId="203889B6"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67" w:anchor="_Toc128490500" w:history="1">
        <w:r w:rsidR="00714750" w:rsidRPr="00CA0DA7">
          <w:rPr>
            <w:rStyle w:val="Hyperlink"/>
            <w:noProof/>
          </w:rPr>
          <w:t>Figure 59. Peace and Calmness: A person’s inner-self should be calm and accepting... always calm, so he/she can concentrate to be able to think about tomorrow.</w:t>
        </w:r>
        <w:r w:rsidR="00714750">
          <w:rPr>
            <w:noProof/>
            <w:webHidden/>
          </w:rPr>
          <w:tab/>
        </w:r>
        <w:r w:rsidR="00714750">
          <w:rPr>
            <w:noProof/>
            <w:webHidden/>
          </w:rPr>
          <w:fldChar w:fldCharType="begin"/>
        </w:r>
        <w:r w:rsidR="00714750">
          <w:rPr>
            <w:noProof/>
            <w:webHidden/>
          </w:rPr>
          <w:instrText xml:space="preserve"> PAGEREF _Toc128490500 \h </w:instrText>
        </w:r>
        <w:r w:rsidR="00714750">
          <w:rPr>
            <w:noProof/>
            <w:webHidden/>
          </w:rPr>
        </w:r>
        <w:r w:rsidR="00714750">
          <w:rPr>
            <w:noProof/>
            <w:webHidden/>
          </w:rPr>
          <w:fldChar w:fldCharType="separate"/>
        </w:r>
        <w:r w:rsidR="00714750">
          <w:rPr>
            <w:noProof/>
            <w:webHidden/>
          </w:rPr>
          <w:t>235</w:t>
        </w:r>
        <w:r w:rsidR="00714750">
          <w:rPr>
            <w:noProof/>
            <w:webHidden/>
          </w:rPr>
          <w:fldChar w:fldCharType="end"/>
        </w:r>
      </w:hyperlink>
    </w:p>
    <w:p w14:paraId="36C0BD15" w14:textId="419BEC79"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68" w:anchor="_Toc128490501" w:history="1">
        <w:r w:rsidR="00714750" w:rsidRPr="00CA0DA7">
          <w:rPr>
            <w:rStyle w:val="Hyperlink"/>
            <w:noProof/>
          </w:rPr>
          <w:t>Figure 60. The water's journey: a trip with friends away from the city and pressures.</w:t>
        </w:r>
        <w:r w:rsidR="00714750">
          <w:rPr>
            <w:noProof/>
            <w:webHidden/>
          </w:rPr>
          <w:tab/>
        </w:r>
        <w:r w:rsidR="00714750">
          <w:rPr>
            <w:noProof/>
            <w:webHidden/>
          </w:rPr>
          <w:fldChar w:fldCharType="begin"/>
        </w:r>
        <w:r w:rsidR="00714750">
          <w:rPr>
            <w:noProof/>
            <w:webHidden/>
          </w:rPr>
          <w:instrText xml:space="preserve"> PAGEREF _Toc128490501 \h </w:instrText>
        </w:r>
        <w:r w:rsidR="00714750">
          <w:rPr>
            <w:noProof/>
            <w:webHidden/>
          </w:rPr>
        </w:r>
        <w:r w:rsidR="00714750">
          <w:rPr>
            <w:noProof/>
            <w:webHidden/>
          </w:rPr>
          <w:fldChar w:fldCharType="separate"/>
        </w:r>
        <w:r w:rsidR="00714750">
          <w:rPr>
            <w:noProof/>
            <w:webHidden/>
          </w:rPr>
          <w:t>237</w:t>
        </w:r>
        <w:r w:rsidR="00714750">
          <w:rPr>
            <w:noProof/>
            <w:webHidden/>
          </w:rPr>
          <w:fldChar w:fldCharType="end"/>
        </w:r>
      </w:hyperlink>
    </w:p>
    <w:p w14:paraId="1B228DB9" w14:textId="5B716D9E"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w:anchor="_Toc128490502" w:history="1">
        <w:r w:rsidR="00714750" w:rsidRPr="00CA0DA7">
          <w:rPr>
            <w:rStyle w:val="Hyperlink"/>
            <w:noProof/>
          </w:rPr>
          <w:t>Figure 61. Connectedness: My family’s connectedness gives me strength</w:t>
        </w:r>
        <w:r w:rsidR="00714750">
          <w:rPr>
            <w:noProof/>
            <w:webHidden/>
          </w:rPr>
          <w:tab/>
        </w:r>
        <w:r w:rsidR="00714750">
          <w:rPr>
            <w:noProof/>
            <w:webHidden/>
          </w:rPr>
          <w:fldChar w:fldCharType="begin"/>
        </w:r>
        <w:r w:rsidR="00714750">
          <w:rPr>
            <w:noProof/>
            <w:webHidden/>
          </w:rPr>
          <w:instrText xml:space="preserve"> PAGEREF _Toc128490502 \h </w:instrText>
        </w:r>
        <w:r w:rsidR="00714750">
          <w:rPr>
            <w:noProof/>
            <w:webHidden/>
          </w:rPr>
        </w:r>
        <w:r w:rsidR="00714750">
          <w:rPr>
            <w:noProof/>
            <w:webHidden/>
          </w:rPr>
          <w:fldChar w:fldCharType="separate"/>
        </w:r>
        <w:r w:rsidR="00714750">
          <w:rPr>
            <w:noProof/>
            <w:webHidden/>
          </w:rPr>
          <w:t>238</w:t>
        </w:r>
        <w:r w:rsidR="00714750">
          <w:rPr>
            <w:noProof/>
            <w:webHidden/>
          </w:rPr>
          <w:fldChar w:fldCharType="end"/>
        </w:r>
      </w:hyperlink>
    </w:p>
    <w:p w14:paraId="17A3A370" w14:textId="17684BE8"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69" w:anchor="_Toc128490503" w:history="1">
        <w:r w:rsidR="00714750" w:rsidRPr="00CA0DA7">
          <w:rPr>
            <w:rStyle w:val="Hyperlink"/>
            <w:noProof/>
          </w:rPr>
          <w:t>Figure 62. Sweets: It tastes good to my children.</w:t>
        </w:r>
        <w:r w:rsidR="00714750">
          <w:rPr>
            <w:noProof/>
            <w:webHidden/>
          </w:rPr>
          <w:tab/>
        </w:r>
        <w:r w:rsidR="00714750">
          <w:rPr>
            <w:noProof/>
            <w:webHidden/>
          </w:rPr>
          <w:fldChar w:fldCharType="begin"/>
        </w:r>
        <w:r w:rsidR="00714750">
          <w:rPr>
            <w:noProof/>
            <w:webHidden/>
          </w:rPr>
          <w:instrText xml:space="preserve"> PAGEREF _Toc128490503 \h </w:instrText>
        </w:r>
        <w:r w:rsidR="00714750">
          <w:rPr>
            <w:noProof/>
            <w:webHidden/>
          </w:rPr>
        </w:r>
        <w:r w:rsidR="00714750">
          <w:rPr>
            <w:noProof/>
            <w:webHidden/>
          </w:rPr>
          <w:fldChar w:fldCharType="separate"/>
        </w:r>
        <w:r w:rsidR="00714750">
          <w:rPr>
            <w:noProof/>
            <w:webHidden/>
          </w:rPr>
          <w:t>239</w:t>
        </w:r>
        <w:r w:rsidR="00714750">
          <w:rPr>
            <w:noProof/>
            <w:webHidden/>
          </w:rPr>
          <w:fldChar w:fldCharType="end"/>
        </w:r>
      </w:hyperlink>
    </w:p>
    <w:p w14:paraId="7BC1C01F" w14:textId="3149861A"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70" w:anchor="_Toc128490504" w:history="1">
        <w:r w:rsidR="00714750" w:rsidRPr="00CA0DA7">
          <w:rPr>
            <w:rStyle w:val="Hyperlink"/>
            <w:noProof/>
          </w:rPr>
          <w:t>Figure 63. My hobby: the image shows my hobby of making desserts, which is an enjoyable and relaxing activity for me in my free time.</w:t>
        </w:r>
        <w:r w:rsidR="00714750">
          <w:rPr>
            <w:noProof/>
            <w:webHidden/>
          </w:rPr>
          <w:tab/>
        </w:r>
        <w:r w:rsidR="00714750">
          <w:rPr>
            <w:noProof/>
            <w:webHidden/>
          </w:rPr>
          <w:fldChar w:fldCharType="begin"/>
        </w:r>
        <w:r w:rsidR="00714750">
          <w:rPr>
            <w:noProof/>
            <w:webHidden/>
          </w:rPr>
          <w:instrText xml:space="preserve"> PAGEREF _Toc128490504 \h </w:instrText>
        </w:r>
        <w:r w:rsidR="00714750">
          <w:rPr>
            <w:noProof/>
            <w:webHidden/>
          </w:rPr>
        </w:r>
        <w:r w:rsidR="00714750">
          <w:rPr>
            <w:noProof/>
            <w:webHidden/>
          </w:rPr>
          <w:fldChar w:fldCharType="separate"/>
        </w:r>
        <w:r w:rsidR="00714750">
          <w:rPr>
            <w:noProof/>
            <w:webHidden/>
          </w:rPr>
          <w:t>240</w:t>
        </w:r>
        <w:r w:rsidR="00714750">
          <w:rPr>
            <w:noProof/>
            <w:webHidden/>
          </w:rPr>
          <w:fldChar w:fldCharType="end"/>
        </w:r>
      </w:hyperlink>
    </w:p>
    <w:p w14:paraId="52F46D8E" w14:textId="120F6417"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71" w:anchor="_Toc128490505" w:history="1">
        <w:r w:rsidR="00714750" w:rsidRPr="00CA0DA7">
          <w:rPr>
            <w:rStyle w:val="Hyperlink"/>
            <w:noProof/>
          </w:rPr>
          <w:t>Figure 64. Managing time: a strong desire to manage my time and organise my daily tasks according to priority and try not to waste time.</w:t>
        </w:r>
        <w:r w:rsidR="00714750">
          <w:rPr>
            <w:noProof/>
            <w:webHidden/>
          </w:rPr>
          <w:tab/>
        </w:r>
        <w:r w:rsidR="00714750">
          <w:rPr>
            <w:noProof/>
            <w:webHidden/>
          </w:rPr>
          <w:fldChar w:fldCharType="begin"/>
        </w:r>
        <w:r w:rsidR="00714750">
          <w:rPr>
            <w:noProof/>
            <w:webHidden/>
          </w:rPr>
          <w:instrText xml:space="preserve"> PAGEREF _Toc128490505 \h </w:instrText>
        </w:r>
        <w:r w:rsidR="00714750">
          <w:rPr>
            <w:noProof/>
            <w:webHidden/>
          </w:rPr>
        </w:r>
        <w:r w:rsidR="00714750">
          <w:rPr>
            <w:noProof/>
            <w:webHidden/>
          </w:rPr>
          <w:fldChar w:fldCharType="separate"/>
        </w:r>
        <w:r w:rsidR="00714750">
          <w:rPr>
            <w:noProof/>
            <w:webHidden/>
          </w:rPr>
          <w:t>244</w:t>
        </w:r>
        <w:r w:rsidR="00714750">
          <w:rPr>
            <w:noProof/>
            <w:webHidden/>
          </w:rPr>
          <w:fldChar w:fldCharType="end"/>
        </w:r>
      </w:hyperlink>
    </w:p>
    <w:p w14:paraId="061BCA04" w14:textId="6DEE2004"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w:anchor="_Toc128490506" w:history="1">
        <w:r w:rsidR="00714750" w:rsidRPr="00CA0DA7">
          <w:rPr>
            <w:rStyle w:val="Hyperlink"/>
            <w:noProof/>
          </w:rPr>
          <w:t>Figure 65. Distribution of MOH Rehabilitation Professionals by Governorate</w:t>
        </w:r>
        <w:r w:rsidR="00714750">
          <w:rPr>
            <w:noProof/>
            <w:webHidden/>
          </w:rPr>
          <w:tab/>
        </w:r>
        <w:r w:rsidR="00714750">
          <w:rPr>
            <w:noProof/>
            <w:webHidden/>
          </w:rPr>
          <w:fldChar w:fldCharType="begin"/>
        </w:r>
        <w:r w:rsidR="00714750">
          <w:rPr>
            <w:noProof/>
            <w:webHidden/>
          </w:rPr>
          <w:instrText xml:space="preserve"> PAGEREF _Toc128490506 \h </w:instrText>
        </w:r>
        <w:r w:rsidR="00714750">
          <w:rPr>
            <w:noProof/>
            <w:webHidden/>
          </w:rPr>
        </w:r>
        <w:r w:rsidR="00714750">
          <w:rPr>
            <w:noProof/>
            <w:webHidden/>
          </w:rPr>
          <w:fldChar w:fldCharType="separate"/>
        </w:r>
        <w:r w:rsidR="00714750">
          <w:rPr>
            <w:noProof/>
            <w:webHidden/>
          </w:rPr>
          <w:t>250</w:t>
        </w:r>
        <w:r w:rsidR="00714750">
          <w:rPr>
            <w:noProof/>
            <w:webHidden/>
          </w:rPr>
          <w:fldChar w:fldCharType="end"/>
        </w:r>
      </w:hyperlink>
    </w:p>
    <w:p w14:paraId="73219E5E" w14:textId="6622546B"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72" w:anchor="_Toc128490507" w:history="1">
        <w:r w:rsidR="00714750" w:rsidRPr="00CA0DA7">
          <w:rPr>
            <w:rStyle w:val="Hyperlink"/>
            <w:noProof/>
          </w:rPr>
          <w:t>Figure 66. Spirituality of Omani parents of children with disabilities (derived from the literature review findings).</w:t>
        </w:r>
        <w:r w:rsidR="00714750">
          <w:rPr>
            <w:noProof/>
            <w:webHidden/>
          </w:rPr>
          <w:tab/>
        </w:r>
        <w:r w:rsidR="00714750">
          <w:rPr>
            <w:noProof/>
            <w:webHidden/>
          </w:rPr>
          <w:fldChar w:fldCharType="begin"/>
        </w:r>
        <w:r w:rsidR="00714750">
          <w:rPr>
            <w:noProof/>
            <w:webHidden/>
          </w:rPr>
          <w:instrText xml:space="preserve"> PAGEREF _Toc128490507 \h </w:instrText>
        </w:r>
        <w:r w:rsidR="00714750">
          <w:rPr>
            <w:noProof/>
            <w:webHidden/>
          </w:rPr>
        </w:r>
        <w:r w:rsidR="00714750">
          <w:rPr>
            <w:noProof/>
            <w:webHidden/>
          </w:rPr>
          <w:fldChar w:fldCharType="separate"/>
        </w:r>
        <w:r w:rsidR="00714750">
          <w:rPr>
            <w:noProof/>
            <w:webHidden/>
          </w:rPr>
          <w:t>269</w:t>
        </w:r>
        <w:r w:rsidR="00714750">
          <w:rPr>
            <w:noProof/>
            <w:webHidden/>
          </w:rPr>
          <w:fldChar w:fldCharType="end"/>
        </w:r>
      </w:hyperlink>
    </w:p>
    <w:p w14:paraId="6BC56EB6" w14:textId="49233B25"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r:id="rId73" w:anchor="_Toc128490508" w:history="1">
        <w:r w:rsidR="00714750" w:rsidRPr="00CA0DA7">
          <w:rPr>
            <w:rStyle w:val="Hyperlink"/>
            <w:noProof/>
          </w:rPr>
          <w:t>Figure 67. The spirituality of Omani parents of children with disabilities (derived from the study findings).</w:t>
        </w:r>
        <w:r w:rsidR="00714750">
          <w:rPr>
            <w:noProof/>
            <w:webHidden/>
          </w:rPr>
          <w:tab/>
        </w:r>
        <w:r w:rsidR="00714750">
          <w:rPr>
            <w:noProof/>
            <w:webHidden/>
          </w:rPr>
          <w:fldChar w:fldCharType="begin"/>
        </w:r>
        <w:r w:rsidR="00714750">
          <w:rPr>
            <w:noProof/>
            <w:webHidden/>
          </w:rPr>
          <w:instrText xml:space="preserve"> PAGEREF _Toc128490508 \h </w:instrText>
        </w:r>
        <w:r w:rsidR="00714750">
          <w:rPr>
            <w:noProof/>
            <w:webHidden/>
          </w:rPr>
        </w:r>
        <w:r w:rsidR="00714750">
          <w:rPr>
            <w:noProof/>
            <w:webHidden/>
          </w:rPr>
          <w:fldChar w:fldCharType="separate"/>
        </w:r>
        <w:r w:rsidR="00714750">
          <w:rPr>
            <w:noProof/>
            <w:webHidden/>
          </w:rPr>
          <w:t>270</w:t>
        </w:r>
        <w:r w:rsidR="00714750">
          <w:rPr>
            <w:noProof/>
            <w:webHidden/>
          </w:rPr>
          <w:fldChar w:fldCharType="end"/>
        </w:r>
      </w:hyperlink>
    </w:p>
    <w:p w14:paraId="103531FC" w14:textId="21828D92" w:rsidR="00714750" w:rsidRDefault="00105812" w:rsidP="00C46EE7">
      <w:pPr>
        <w:pStyle w:val="TableofFigures"/>
        <w:tabs>
          <w:tab w:val="right" w:leader="dot" w:pos="9016"/>
        </w:tabs>
        <w:spacing w:line="360" w:lineRule="auto"/>
        <w:ind w:left="624" w:right="624" w:firstLine="0"/>
        <w:rPr>
          <w:rFonts w:asciiTheme="minorHAnsi" w:hAnsiTheme="minorHAnsi"/>
          <w:noProof/>
          <w:szCs w:val="24"/>
          <w:lang w:eastAsia="en-GB"/>
        </w:rPr>
      </w:pPr>
      <w:hyperlink w:anchor="_Toc128490509" w:history="1">
        <w:r w:rsidR="00714750" w:rsidRPr="00CA0DA7">
          <w:rPr>
            <w:rStyle w:val="Hyperlink"/>
            <w:rFonts w:ascii="Times" w:hAnsi="Times"/>
            <w:noProof/>
          </w:rPr>
          <w:t>Figure 68. Project stages</w:t>
        </w:r>
        <w:r w:rsidR="00714750">
          <w:rPr>
            <w:noProof/>
            <w:webHidden/>
          </w:rPr>
          <w:tab/>
        </w:r>
        <w:r w:rsidR="00714750">
          <w:rPr>
            <w:noProof/>
            <w:webHidden/>
          </w:rPr>
          <w:fldChar w:fldCharType="begin"/>
        </w:r>
        <w:r w:rsidR="00714750">
          <w:rPr>
            <w:noProof/>
            <w:webHidden/>
          </w:rPr>
          <w:instrText xml:space="preserve"> PAGEREF _Toc128490509 \h </w:instrText>
        </w:r>
        <w:r w:rsidR="00714750">
          <w:rPr>
            <w:noProof/>
            <w:webHidden/>
          </w:rPr>
        </w:r>
        <w:r w:rsidR="00714750">
          <w:rPr>
            <w:noProof/>
            <w:webHidden/>
          </w:rPr>
          <w:fldChar w:fldCharType="separate"/>
        </w:r>
        <w:r w:rsidR="00714750">
          <w:rPr>
            <w:noProof/>
            <w:webHidden/>
          </w:rPr>
          <w:t>318</w:t>
        </w:r>
        <w:r w:rsidR="00714750">
          <w:rPr>
            <w:noProof/>
            <w:webHidden/>
          </w:rPr>
          <w:fldChar w:fldCharType="end"/>
        </w:r>
      </w:hyperlink>
    </w:p>
    <w:p w14:paraId="44B8A8D9" w14:textId="63CB3962" w:rsidR="009A336D" w:rsidRPr="00F603F7" w:rsidRDefault="00FC3B09" w:rsidP="00C46EE7">
      <w:pPr>
        <w:spacing w:line="360" w:lineRule="auto"/>
        <w:ind w:left="624" w:right="624" w:firstLine="0"/>
        <w:mirrorIndents/>
        <w:rPr>
          <w:rFonts w:ascii="Times New Roman" w:hAnsi="Times New Roman" w:cs="Times New Roman"/>
        </w:rPr>
      </w:pPr>
      <w:r w:rsidRPr="00F603F7">
        <w:rPr>
          <w:rFonts w:ascii="Times New Roman" w:hAnsi="Times New Roman" w:cs="Times New Roman"/>
          <w:szCs w:val="24"/>
        </w:rPr>
        <w:fldChar w:fldCharType="end"/>
      </w:r>
    </w:p>
    <w:p w14:paraId="704CFF14" w14:textId="39C938EE" w:rsidR="00FC3B09" w:rsidRPr="00FC3B09" w:rsidRDefault="009A336D" w:rsidP="00ED40CD">
      <w:pPr>
        <w:spacing w:before="0" w:line="240" w:lineRule="auto"/>
        <w:ind w:firstLine="0"/>
        <w:mirrorIndents/>
      </w:pPr>
      <w:r>
        <w:br w:type="page"/>
      </w:r>
    </w:p>
    <w:p w14:paraId="510A7938" w14:textId="5F35B72D" w:rsidR="003F6BCC" w:rsidRPr="003B0B3A" w:rsidRDefault="00FC3B09" w:rsidP="003B0B3A">
      <w:pPr>
        <w:pStyle w:val="Heading1"/>
        <w:numPr>
          <w:ilvl w:val="0"/>
          <w:numId w:val="0"/>
        </w:numPr>
        <w:spacing w:line="276" w:lineRule="auto"/>
        <w:ind w:left="1077" w:right="720" w:hanging="1077"/>
      </w:pPr>
      <w:bookmarkStart w:id="5" w:name="_Toc140058156"/>
      <w:r>
        <w:lastRenderedPageBreak/>
        <w:t>List of Tables</w:t>
      </w:r>
      <w:bookmarkEnd w:id="5"/>
      <w:r>
        <w:fldChar w:fldCharType="begin"/>
      </w:r>
      <w:r>
        <w:instrText xml:space="preserve"> TOC \h \z \c "Table" </w:instrText>
      </w:r>
      <w:r>
        <w:fldChar w:fldCharType="separate"/>
      </w:r>
    </w:p>
    <w:p w14:paraId="39B8995A" w14:textId="77777777" w:rsidR="00906149" w:rsidRDefault="00FC3B09" w:rsidP="003B0B3A">
      <w:pPr>
        <w:spacing w:line="360" w:lineRule="auto"/>
        <w:ind w:right="720" w:firstLine="0"/>
        <w:rPr>
          <w:noProof/>
        </w:rPr>
      </w:pPr>
      <w:r>
        <w:fldChar w:fldCharType="end"/>
      </w:r>
      <w:r w:rsidR="00C46EE7">
        <w:fldChar w:fldCharType="begin"/>
      </w:r>
      <w:r w:rsidR="00C46EE7">
        <w:instrText xml:space="preserve"> TOC \h \z \c "Table" </w:instrText>
      </w:r>
      <w:r w:rsidR="00C46EE7">
        <w:fldChar w:fldCharType="separate"/>
      </w:r>
    </w:p>
    <w:p w14:paraId="79DFF6D8" w14:textId="0240F509" w:rsidR="00906149" w:rsidRDefault="00105812" w:rsidP="00906149">
      <w:pPr>
        <w:pStyle w:val="TableofFigures"/>
        <w:tabs>
          <w:tab w:val="right" w:leader="dot" w:pos="9016"/>
        </w:tabs>
        <w:spacing w:line="240" w:lineRule="auto"/>
        <w:ind w:right="720" w:firstLine="0"/>
        <w:rPr>
          <w:rFonts w:asciiTheme="minorHAnsi" w:hAnsiTheme="minorHAnsi"/>
          <w:noProof/>
          <w:szCs w:val="24"/>
          <w:lang w:eastAsia="en-GB"/>
        </w:rPr>
      </w:pPr>
      <w:hyperlink w:anchor="_Toc140058242" w:history="1">
        <w:r w:rsidR="00906149" w:rsidRPr="00C14417">
          <w:rPr>
            <w:rStyle w:val="Hyperlink"/>
            <w:noProof/>
          </w:rPr>
          <w:t>Table 1. Advisory Group Meeting</w:t>
        </w:r>
        <w:r w:rsidR="00906149">
          <w:rPr>
            <w:noProof/>
            <w:webHidden/>
          </w:rPr>
          <w:tab/>
        </w:r>
        <w:r w:rsidR="00906149">
          <w:rPr>
            <w:noProof/>
            <w:webHidden/>
          </w:rPr>
          <w:fldChar w:fldCharType="begin"/>
        </w:r>
        <w:r w:rsidR="00906149">
          <w:rPr>
            <w:noProof/>
            <w:webHidden/>
          </w:rPr>
          <w:instrText xml:space="preserve"> PAGEREF _Toc140058242 \h </w:instrText>
        </w:r>
        <w:r w:rsidR="00906149">
          <w:rPr>
            <w:noProof/>
            <w:webHidden/>
          </w:rPr>
        </w:r>
        <w:r w:rsidR="00906149">
          <w:rPr>
            <w:noProof/>
            <w:webHidden/>
          </w:rPr>
          <w:fldChar w:fldCharType="separate"/>
        </w:r>
        <w:r w:rsidR="00906149">
          <w:rPr>
            <w:noProof/>
            <w:webHidden/>
          </w:rPr>
          <w:t>12</w:t>
        </w:r>
        <w:r w:rsidR="00906149">
          <w:rPr>
            <w:noProof/>
            <w:webHidden/>
          </w:rPr>
          <w:fldChar w:fldCharType="end"/>
        </w:r>
      </w:hyperlink>
    </w:p>
    <w:p w14:paraId="200DC4EA" w14:textId="52C6F553" w:rsidR="00906149" w:rsidRDefault="00105812" w:rsidP="00906149">
      <w:pPr>
        <w:pStyle w:val="TableofFigures"/>
        <w:tabs>
          <w:tab w:val="right" w:leader="dot" w:pos="9016"/>
        </w:tabs>
        <w:spacing w:line="240" w:lineRule="auto"/>
        <w:ind w:right="720" w:firstLine="0"/>
        <w:rPr>
          <w:rFonts w:asciiTheme="minorHAnsi" w:hAnsiTheme="minorHAnsi"/>
          <w:noProof/>
          <w:szCs w:val="24"/>
          <w:lang w:eastAsia="en-GB"/>
        </w:rPr>
      </w:pPr>
      <w:hyperlink w:anchor="_Toc140058243" w:history="1">
        <w:r w:rsidR="00906149" w:rsidRPr="00C14417">
          <w:rPr>
            <w:rStyle w:val="Hyperlink"/>
            <w:noProof/>
          </w:rPr>
          <w:t>Table 2. Disability Questions in Oman's Census (1993, 2003 and 2010).</w:t>
        </w:r>
        <w:r w:rsidR="00906149">
          <w:rPr>
            <w:noProof/>
            <w:webHidden/>
          </w:rPr>
          <w:tab/>
        </w:r>
        <w:r w:rsidR="00906149">
          <w:rPr>
            <w:noProof/>
            <w:webHidden/>
          </w:rPr>
          <w:fldChar w:fldCharType="begin"/>
        </w:r>
        <w:r w:rsidR="00906149">
          <w:rPr>
            <w:noProof/>
            <w:webHidden/>
          </w:rPr>
          <w:instrText xml:space="preserve"> PAGEREF _Toc140058243 \h </w:instrText>
        </w:r>
        <w:r w:rsidR="00906149">
          <w:rPr>
            <w:noProof/>
            <w:webHidden/>
          </w:rPr>
        </w:r>
        <w:r w:rsidR="00906149">
          <w:rPr>
            <w:noProof/>
            <w:webHidden/>
          </w:rPr>
          <w:fldChar w:fldCharType="separate"/>
        </w:r>
        <w:r w:rsidR="00906149">
          <w:rPr>
            <w:noProof/>
            <w:webHidden/>
          </w:rPr>
          <w:t>45</w:t>
        </w:r>
        <w:r w:rsidR="00906149">
          <w:rPr>
            <w:noProof/>
            <w:webHidden/>
          </w:rPr>
          <w:fldChar w:fldCharType="end"/>
        </w:r>
      </w:hyperlink>
    </w:p>
    <w:p w14:paraId="4B481601" w14:textId="21A823EE" w:rsidR="00906149" w:rsidRDefault="00105812" w:rsidP="00906149">
      <w:pPr>
        <w:pStyle w:val="TableofFigures"/>
        <w:tabs>
          <w:tab w:val="right" w:leader="dot" w:pos="9016"/>
        </w:tabs>
        <w:spacing w:before="0" w:line="240" w:lineRule="auto"/>
        <w:ind w:right="720" w:firstLine="0"/>
        <w:rPr>
          <w:rFonts w:asciiTheme="minorHAnsi" w:hAnsiTheme="minorHAnsi"/>
          <w:noProof/>
          <w:szCs w:val="24"/>
          <w:lang w:eastAsia="en-GB"/>
        </w:rPr>
      </w:pPr>
      <w:hyperlink w:anchor="_Toc140058244" w:history="1">
        <w:r w:rsidR="00906149" w:rsidRPr="00C14417">
          <w:rPr>
            <w:rStyle w:val="Hyperlink"/>
            <w:noProof/>
          </w:rPr>
          <w:t>Table 3. Epistemology, theoretical perspectives, methodology and methods (Adapted from Crotty, 1998).</w:t>
        </w:r>
        <w:r w:rsidR="00906149">
          <w:rPr>
            <w:noProof/>
            <w:webHidden/>
          </w:rPr>
          <w:tab/>
        </w:r>
        <w:r w:rsidR="00906149">
          <w:rPr>
            <w:noProof/>
            <w:webHidden/>
          </w:rPr>
          <w:fldChar w:fldCharType="begin"/>
        </w:r>
        <w:r w:rsidR="00906149">
          <w:rPr>
            <w:noProof/>
            <w:webHidden/>
          </w:rPr>
          <w:instrText xml:space="preserve"> PAGEREF _Toc140058244 \h </w:instrText>
        </w:r>
        <w:r w:rsidR="00906149">
          <w:rPr>
            <w:noProof/>
            <w:webHidden/>
          </w:rPr>
        </w:r>
        <w:r w:rsidR="00906149">
          <w:rPr>
            <w:noProof/>
            <w:webHidden/>
          </w:rPr>
          <w:fldChar w:fldCharType="separate"/>
        </w:r>
        <w:r w:rsidR="00906149">
          <w:rPr>
            <w:noProof/>
            <w:webHidden/>
          </w:rPr>
          <w:t>59</w:t>
        </w:r>
        <w:r w:rsidR="00906149">
          <w:rPr>
            <w:noProof/>
            <w:webHidden/>
          </w:rPr>
          <w:fldChar w:fldCharType="end"/>
        </w:r>
      </w:hyperlink>
    </w:p>
    <w:p w14:paraId="27810BC4" w14:textId="1873A651" w:rsidR="00906149" w:rsidRDefault="00105812" w:rsidP="00906149">
      <w:pPr>
        <w:pStyle w:val="TableofFigures"/>
        <w:tabs>
          <w:tab w:val="right" w:leader="dot" w:pos="9016"/>
        </w:tabs>
        <w:spacing w:line="240" w:lineRule="auto"/>
        <w:ind w:right="720" w:firstLine="0"/>
        <w:rPr>
          <w:rFonts w:asciiTheme="minorHAnsi" w:hAnsiTheme="minorHAnsi"/>
          <w:noProof/>
          <w:szCs w:val="24"/>
          <w:lang w:eastAsia="en-GB"/>
        </w:rPr>
      </w:pPr>
      <w:hyperlink w:anchor="_Toc140058245" w:history="1">
        <w:r w:rsidR="00906149" w:rsidRPr="00C14417">
          <w:rPr>
            <w:rStyle w:val="Hyperlink"/>
            <w:noProof/>
          </w:rPr>
          <w:t>Table 4. Present study design.</w:t>
        </w:r>
        <w:r w:rsidR="00906149">
          <w:rPr>
            <w:noProof/>
            <w:webHidden/>
          </w:rPr>
          <w:tab/>
        </w:r>
        <w:r w:rsidR="00906149">
          <w:rPr>
            <w:noProof/>
            <w:webHidden/>
          </w:rPr>
          <w:fldChar w:fldCharType="begin"/>
        </w:r>
        <w:r w:rsidR="00906149">
          <w:rPr>
            <w:noProof/>
            <w:webHidden/>
          </w:rPr>
          <w:instrText xml:space="preserve"> PAGEREF _Toc140058245 \h </w:instrText>
        </w:r>
        <w:r w:rsidR="00906149">
          <w:rPr>
            <w:noProof/>
            <w:webHidden/>
          </w:rPr>
        </w:r>
        <w:r w:rsidR="00906149">
          <w:rPr>
            <w:noProof/>
            <w:webHidden/>
          </w:rPr>
          <w:fldChar w:fldCharType="separate"/>
        </w:r>
        <w:r w:rsidR="00906149">
          <w:rPr>
            <w:noProof/>
            <w:webHidden/>
          </w:rPr>
          <w:t>60</w:t>
        </w:r>
        <w:r w:rsidR="00906149">
          <w:rPr>
            <w:noProof/>
            <w:webHidden/>
          </w:rPr>
          <w:fldChar w:fldCharType="end"/>
        </w:r>
      </w:hyperlink>
    </w:p>
    <w:p w14:paraId="1CAD2B28" w14:textId="05AB5135" w:rsidR="00906149" w:rsidRDefault="00105812" w:rsidP="00906149">
      <w:pPr>
        <w:pStyle w:val="TableofFigures"/>
        <w:tabs>
          <w:tab w:val="right" w:leader="dot" w:pos="9016"/>
        </w:tabs>
        <w:spacing w:line="240" w:lineRule="auto"/>
        <w:ind w:right="720" w:firstLine="0"/>
        <w:rPr>
          <w:rFonts w:asciiTheme="minorHAnsi" w:hAnsiTheme="minorHAnsi"/>
          <w:noProof/>
          <w:szCs w:val="24"/>
          <w:lang w:eastAsia="en-GB"/>
        </w:rPr>
      </w:pPr>
      <w:hyperlink w:anchor="_Toc140058246" w:history="1">
        <w:r w:rsidR="00906149" w:rsidRPr="00C14417">
          <w:rPr>
            <w:rStyle w:val="Hyperlink"/>
            <w:noProof/>
          </w:rPr>
          <w:t>Table 5. Interview guide.</w:t>
        </w:r>
        <w:r w:rsidR="00906149">
          <w:rPr>
            <w:noProof/>
            <w:webHidden/>
          </w:rPr>
          <w:tab/>
        </w:r>
        <w:r w:rsidR="00906149">
          <w:rPr>
            <w:noProof/>
            <w:webHidden/>
          </w:rPr>
          <w:fldChar w:fldCharType="begin"/>
        </w:r>
        <w:r w:rsidR="00906149">
          <w:rPr>
            <w:noProof/>
            <w:webHidden/>
          </w:rPr>
          <w:instrText xml:space="preserve"> PAGEREF _Toc140058246 \h </w:instrText>
        </w:r>
        <w:r w:rsidR="00906149">
          <w:rPr>
            <w:noProof/>
            <w:webHidden/>
          </w:rPr>
        </w:r>
        <w:r w:rsidR="00906149">
          <w:rPr>
            <w:noProof/>
            <w:webHidden/>
          </w:rPr>
          <w:fldChar w:fldCharType="separate"/>
        </w:r>
        <w:r w:rsidR="00906149">
          <w:rPr>
            <w:noProof/>
            <w:webHidden/>
          </w:rPr>
          <w:t>100</w:t>
        </w:r>
        <w:r w:rsidR="00906149">
          <w:rPr>
            <w:noProof/>
            <w:webHidden/>
          </w:rPr>
          <w:fldChar w:fldCharType="end"/>
        </w:r>
      </w:hyperlink>
    </w:p>
    <w:p w14:paraId="3A5D65EA" w14:textId="2B42E26D" w:rsidR="00906149" w:rsidRDefault="00105812" w:rsidP="00906149">
      <w:pPr>
        <w:pStyle w:val="TableofFigures"/>
        <w:tabs>
          <w:tab w:val="right" w:leader="dot" w:pos="9016"/>
        </w:tabs>
        <w:spacing w:line="240" w:lineRule="auto"/>
        <w:ind w:right="720" w:firstLine="0"/>
        <w:rPr>
          <w:rFonts w:asciiTheme="minorHAnsi" w:hAnsiTheme="minorHAnsi"/>
          <w:noProof/>
          <w:szCs w:val="24"/>
          <w:lang w:eastAsia="en-GB"/>
        </w:rPr>
      </w:pPr>
      <w:hyperlink w:anchor="_Toc140058247" w:history="1">
        <w:r w:rsidR="00906149" w:rsidRPr="00C14417">
          <w:rPr>
            <w:rStyle w:val="Hyperlink"/>
            <w:noProof/>
          </w:rPr>
          <w:t>Table 6. Analysis steps (adapted from Smith et al., 2009).</w:t>
        </w:r>
        <w:r w:rsidR="00906149">
          <w:rPr>
            <w:noProof/>
            <w:webHidden/>
          </w:rPr>
          <w:tab/>
        </w:r>
        <w:r w:rsidR="00906149">
          <w:rPr>
            <w:noProof/>
            <w:webHidden/>
          </w:rPr>
          <w:fldChar w:fldCharType="begin"/>
        </w:r>
        <w:r w:rsidR="00906149">
          <w:rPr>
            <w:noProof/>
            <w:webHidden/>
          </w:rPr>
          <w:instrText xml:space="preserve"> PAGEREF _Toc140058247 \h </w:instrText>
        </w:r>
        <w:r w:rsidR="00906149">
          <w:rPr>
            <w:noProof/>
            <w:webHidden/>
          </w:rPr>
        </w:r>
        <w:r w:rsidR="00906149">
          <w:rPr>
            <w:noProof/>
            <w:webHidden/>
          </w:rPr>
          <w:fldChar w:fldCharType="separate"/>
        </w:r>
        <w:r w:rsidR="00906149">
          <w:rPr>
            <w:noProof/>
            <w:webHidden/>
          </w:rPr>
          <w:t>110</w:t>
        </w:r>
        <w:r w:rsidR="00906149">
          <w:rPr>
            <w:noProof/>
            <w:webHidden/>
          </w:rPr>
          <w:fldChar w:fldCharType="end"/>
        </w:r>
      </w:hyperlink>
    </w:p>
    <w:p w14:paraId="2C1B8751" w14:textId="0E33FE59" w:rsidR="00906149" w:rsidRDefault="00105812" w:rsidP="00906149">
      <w:pPr>
        <w:pStyle w:val="TableofFigures"/>
        <w:tabs>
          <w:tab w:val="right" w:leader="dot" w:pos="9016"/>
        </w:tabs>
        <w:spacing w:line="240" w:lineRule="auto"/>
        <w:ind w:right="720" w:firstLine="0"/>
        <w:rPr>
          <w:rFonts w:asciiTheme="minorHAnsi" w:hAnsiTheme="minorHAnsi"/>
          <w:noProof/>
          <w:szCs w:val="24"/>
          <w:lang w:eastAsia="en-GB"/>
        </w:rPr>
      </w:pPr>
      <w:hyperlink w:anchor="_Toc140058248" w:history="1">
        <w:r w:rsidR="00906149" w:rsidRPr="00C14417">
          <w:rPr>
            <w:rStyle w:val="Hyperlink"/>
            <w:noProof/>
          </w:rPr>
          <w:t>Table 7. Analysis steps (adapted from Smith et al., 2022)</w:t>
        </w:r>
        <w:r w:rsidR="00906149">
          <w:rPr>
            <w:noProof/>
            <w:webHidden/>
          </w:rPr>
          <w:tab/>
        </w:r>
        <w:r w:rsidR="00906149">
          <w:rPr>
            <w:noProof/>
            <w:webHidden/>
          </w:rPr>
          <w:fldChar w:fldCharType="begin"/>
        </w:r>
        <w:r w:rsidR="00906149">
          <w:rPr>
            <w:noProof/>
            <w:webHidden/>
          </w:rPr>
          <w:instrText xml:space="preserve"> PAGEREF _Toc140058248 \h </w:instrText>
        </w:r>
        <w:r w:rsidR="00906149">
          <w:rPr>
            <w:noProof/>
            <w:webHidden/>
          </w:rPr>
        </w:r>
        <w:r w:rsidR="00906149">
          <w:rPr>
            <w:noProof/>
            <w:webHidden/>
          </w:rPr>
          <w:fldChar w:fldCharType="separate"/>
        </w:r>
        <w:r w:rsidR="00906149">
          <w:rPr>
            <w:noProof/>
            <w:webHidden/>
          </w:rPr>
          <w:t>114</w:t>
        </w:r>
        <w:r w:rsidR="00906149">
          <w:rPr>
            <w:noProof/>
            <w:webHidden/>
          </w:rPr>
          <w:fldChar w:fldCharType="end"/>
        </w:r>
      </w:hyperlink>
    </w:p>
    <w:p w14:paraId="372308F1" w14:textId="0C1B873D" w:rsidR="00906149" w:rsidRDefault="00105812" w:rsidP="00906149">
      <w:pPr>
        <w:pStyle w:val="TableofFigures"/>
        <w:tabs>
          <w:tab w:val="right" w:leader="dot" w:pos="9016"/>
        </w:tabs>
        <w:spacing w:line="240" w:lineRule="auto"/>
        <w:ind w:right="720" w:firstLine="0"/>
        <w:rPr>
          <w:rFonts w:asciiTheme="minorHAnsi" w:hAnsiTheme="minorHAnsi"/>
          <w:noProof/>
          <w:szCs w:val="24"/>
          <w:lang w:eastAsia="en-GB"/>
        </w:rPr>
      </w:pPr>
      <w:hyperlink w:anchor="_Toc140058249" w:history="1">
        <w:r w:rsidR="00906149" w:rsidRPr="00C14417">
          <w:rPr>
            <w:rStyle w:val="Hyperlink"/>
            <w:noProof/>
          </w:rPr>
          <w:t>Table 8. Parents' characteristics.</w:t>
        </w:r>
        <w:r w:rsidR="00906149">
          <w:rPr>
            <w:noProof/>
            <w:webHidden/>
          </w:rPr>
          <w:tab/>
        </w:r>
        <w:r w:rsidR="00906149">
          <w:rPr>
            <w:noProof/>
            <w:webHidden/>
          </w:rPr>
          <w:fldChar w:fldCharType="begin"/>
        </w:r>
        <w:r w:rsidR="00906149">
          <w:rPr>
            <w:noProof/>
            <w:webHidden/>
          </w:rPr>
          <w:instrText xml:space="preserve"> PAGEREF _Toc140058249 \h </w:instrText>
        </w:r>
        <w:r w:rsidR="00906149">
          <w:rPr>
            <w:noProof/>
            <w:webHidden/>
          </w:rPr>
        </w:r>
        <w:r w:rsidR="00906149">
          <w:rPr>
            <w:noProof/>
            <w:webHidden/>
          </w:rPr>
          <w:fldChar w:fldCharType="separate"/>
        </w:r>
        <w:r w:rsidR="00906149">
          <w:rPr>
            <w:noProof/>
            <w:webHidden/>
          </w:rPr>
          <w:t>127</w:t>
        </w:r>
        <w:r w:rsidR="00906149">
          <w:rPr>
            <w:noProof/>
            <w:webHidden/>
          </w:rPr>
          <w:fldChar w:fldCharType="end"/>
        </w:r>
      </w:hyperlink>
    </w:p>
    <w:p w14:paraId="561AC936" w14:textId="36A3E4EA" w:rsidR="00906149" w:rsidRDefault="00105812" w:rsidP="00906149">
      <w:pPr>
        <w:pStyle w:val="TableofFigures"/>
        <w:tabs>
          <w:tab w:val="right" w:leader="dot" w:pos="9016"/>
        </w:tabs>
        <w:spacing w:line="240" w:lineRule="auto"/>
        <w:ind w:right="720" w:firstLine="0"/>
        <w:rPr>
          <w:rFonts w:asciiTheme="minorHAnsi" w:hAnsiTheme="minorHAnsi"/>
          <w:noProof/>
          <w:szCs w:val="24"/>
          <w:lang w:eastAsia="en-GB"/>
        </w:rPr>
      </w:pPr>
      <w:hyperlink w:anchor="_Toc140058250" w:history="1">
        <w:r w:rsidR="00906149" w:rsidRPr="00C14417">
          <w:rPr>
            <w:rStyle w:val="Hyperlink"/>
            <w:noProof/>
          </w:rPr>
          <w:t>Table 9. Presentation of Group Experiential Themes.</w:t>
        </w:r>
        <w:r w:rsidR="00906149">
          <w:rPr>
            <w:noProof/>
            <w:webHidden/>
          </w:rPr>
          <w:tab/>
        </w:r>
        <w:r w:rsidR="00906149">
          <w:rPr>
            <w:noProof/>
            <w:webHidden/>
          </w:rPr>
          <w:fldChar w:fldCharType="begin"/>
        </w:r>
        <w:r w:rsidR="00906149">
          <w:rPr>
            <w:noProof/>
            <w:webHidden/>
          </w:rPr>
          <w:instrText xml:space="preserve"> PAGEREF _Toc140058250 \h </w:instrText>
        </w:r>
        <w:r w:rsidR="00906149">
          <w:rPr>
            <w:noProof/>
            <w:webHidden/>
          </w:rPr>
        </w:r>
        <w:r w:rsidR="00906149">
          <w:rPr>
            <w:noProof/>
            <w:webHidden/>
          </w:rPr>
          <w:fldChar w:fldCharType="separate"/>
        </w:r>
        <w:r w:rsidR="00906149">
          <w:rPr>
            <w:noProof/>
            <w:webHidden/>
          </w:rPr>
          <w:t>154</w:t>
        </w:r>
        <w:r w:rsidR="00906149">
          <w:rPr>
            <w:noProof/>
            <w:webHidden/>
          </w:rPr>
          <w:fldChar w:fldCharType="end"/>
        </w:r>
      </w:hyperlink>
    </w:p>
    <w:p w14:paraId="5CA5F747" w14:textId="2726706E" w:rsidR="00906149" w:rsidRDefault="00105812" w:rsidP="00906149">
      <w:pPr>
        <w:pStyle w:val="TableofFigures"/>
        <w:tabs>
          <w:tab w:val="right" w:leader="dot" w:pos="9016"/>
        </w:tabs>
        <w:spacing w:line="240" w:lineRule="auto"/>
        <w:ind w:right="720" w:firstLine="0"/>
        <w:rPr>
          <w:rFonts w:asciiTheme="minorHAnsi" w:hAnsiTheme="minorHAnsi"/>
          <w:noProof/>
          <w:szCs w:val="24"/>
          <w:lang w:eastAsia="en-GB"/>
        </w:rPr>
      </w:pPr>
      <w:hyperlink w:anchor="_Toc140058251" w:history="1">
        <w:r w:rsidR="00906149" w:rsidRPr="00C14417">
          <w:rPr>
            <w:rStyle w:val="Hyperlink"/>
            <w:noProof/>
          </w:rPr>
          <w:t>Table 10. Prevalence of Sub-themes across participants</w:t>
        </w:r>
        <w:r w:rsidR="00906149">
          <w:rPr>
            <w:noProof/>
            <w:webHidden/>
          </w:rPr>
          <w:tab/>
        </w:r>
        <w:r w:rsidR="00906149">
          <w:rPr>
            <w:noProof/>
            <w:webHidden/>
          </w:rPr>
          <w:fldChar w:fldCharType="begin"/>
        </w:r>
        <w:r w:rsidR="00906149">
          <w:rPr>
            <w:noProof/>
            <w:webHidden/>
          </w:rPr>
          <w:instrText xml:space="preserve"> PAGEREF _Toc140058251 \h </w:instrText>
        </w:r>
        <w:r w:rsidR="00906149">
          <w:rPr>
            <w:noProof/>
            <w:webHidden/>
          </w:rPr>
        </w:r>
        <w:r w:rsidR="00906149">
          <w:rPr>
            <w:noProof/>
            <w:webHidden/>
          </w:rPr>
          <w:fldChar w:fldCharType="separate"/>
        </w:r>
        <w:r w:rsidR="00906149">
          <w:rPr>
            <w:noProof/>
            <w:webHidden/>
          </w:rPr>
          <w:t>156</w:t>
        </w:r>
        <w:r w:rsidR="00906149">
          <w:rPr>
            <w:noProof/>
            <w:webHidden/>
          </w:rPr>
          <w:fldChar w:fldCharType="end"/>
        </w:r>
      </w:hyperlink>
    </w:p>
    <w:p w14:paraId="4B732149" w14:textId="25107A6A" w:rsidR="009A336D" w:rsidRDefault="00C46EE7" w:rsidP="003F6BCC">
      <w:pPr>
        <w:spacing w:line="360" w:lineRule="auto"/>
        <w:ind w:left="1077" w:right="720" w:hanging="1077"/>
        <w:jc w:val="center"/>
      </w:pPr>
      <w:r>
        <w:fldChar w:fldCharType="end"/>
      </w:r>
    </w:p>
    <w:p w14:paraId="60DE2941" w14:textId="582C6270" w:rsidR="00FC3B09" w:rsidRPr="00FC3B09" w:rsidRDefault="009A336D" w:rsidP="00ED40CD">
      <w:pPr>
        <w:spacing w:before="0" w:line="259" w:lineRule="auto"/>
        <w:ind w:firstLine="0"/>
      </w:pPr>
      <w:r>
        <w:br w:type="page"/>
      </w:r>
    </w:p>
    <w:p w14:paraId="369B8E0F" w14:textId="77777777" w:rsidR="00FC3B09" w:rsidRDefault="00FC3B09" w:rsidP="00FC3B09">
      <w:pPr>
        <w:pStyle w:val="Heading1"/>
        <w:numPr>
          <w:ilvl w:val="0"/>
          <w:numId w:val="0"/>
        </w:numPr>
      </w:pPr>
      <w:bookmarkStart w:id="6" w:name="_Toc140058157"/>
      <w:r>
        <w:lastRenderedPageBreak/>
        <w:t>Abbreviations</w:t>
      </w:r>
      <w:bookmarkEnd w:id="6"/>
    </w:p>
    <w:tbl>
      <w:tblPr>
        <w:tblStyle w:val="GridTable1Light-Accent5"/>
        <w:tblW w:w="93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
        <w:gridCol w:w="1172"/>
        <w:gridCol w:w="612"/>
        <w:gridCol w:w="6308"/>
        <w:gridCol w:w="612"/>
      </w:tblGrid>
      <w:tr w:rsidR="00FC3B09" w:rsidRPr="00792DDC" w14:paraId="48BFC342" w14:textId="77777777" w:rsidTr="009C00E7">
        <w:trPr>
          <w:gridAfter w:val="1"/>
          <w:cnfStyle w:val="100000000000" w:firstRow="1" w:lastRow="0" w:firstColumn="0" w:lastColumn="0" w:oddVBand="0" w:evenVBand="0" w:oddHBand="0" w:evenHBand="0" w:firstRowFirstColumn="0" w:firstRowLastColumn="0" w:lastRowFirstColumn="0" w:lastRowLastColumn="0"/>
          <w:wAfter w:w="612" w:type="dxa"/>
          <w:trHeight w:val="445"/>
        </w:trPr>
        <w:tc>
          <w:tcPr>
            <w:cnfStyle w:val="001000000000" w:firstRow="0" w:lastRow="0" w:firstColumn="1" w:lastColumn="0" w:oddVBand="0" w:evenVBand="0" w:oddHBand="0" w:evenHBand="0" w:firstRowFirstColumn="0" w:firstRowLastColumn="0" w:lastRowFirstColumn="0" w:lastRowLastColumn="0"/>
            <w:tcW w:w="1784" w:type="dxa"/>
            <w:gridSpan w:val="2"/>
            <w:tcBorders>
              <w:bottom w:val="none" w:sz="0" w:space="0" w:color="auto"/>
            </w:tcBorders>
          </w:tcPr>
          <w:p w14:paraId="08A595BE" w14:textId="77777777" w:rsidR="00FC3B09" w:rsidRPr="003D1EAA" w:rsidRDefault="00FC3B09" w:rsidP="009C00E7">
            <w:pPr>
              <w:spacing w:before="0" w:line="240" w:lineRule="auto"/>
              <w:ind w:firstLine="0"/>
              <w:jc w:val="center"/>
              <w:rPr>
                <w:lang w:val="en-US"/>
              </w:rPr>
            </w:pPr>
            <w:r w:rsidRPr="003D1EAA">
              <w:rPr>
                <w:lang w:val="en-US"/>
              </w:rPr>
              <w:t>Abbreviation</w:t>
            </w:r>
          </w:p>
        </w:tc>
        <w:tc>
          <w:tcPr>
            <w:tcW w:w="6920" w:type="dxa"/>
            <w:gridSpan w:val="2"/>
            <w:tcBorders>
              <w:bottom w:val="none" w:sz="0" w:space="0" w:color="auto"/>
            </w:tcBorders>
          </w:tcPr>
          <w:p w14:paraId="536E47A7" w14:textId="77777777" w:rsidR="00FC3B09" w:rsidRPr="003D1EAA" w:rsidRDefault="00FC3B09" w:rsidP="009C00E7">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lang w:val="en-US"/>
              </w:rPr>
            </w:pPr>
            <w:r w:rsidRPr="003D1EAA">
              <w:rPr>
                <w:lang w:val="en-US"/>
              </w:rPr>
              <w:t>Explanation</w:t>
            </w:r>
          </w:p>
        </w:tc>
      </w:tr>
      <w:tr w:rsidR="00FC3B09" w14:paraId="098E7592" w14:textId="77777777" w:rsidTr="009C00E7">
        <w:trPr>
          <w:gridBefore w:val="1"/>
          <w:wBefore w:w="612" w:type="dxa"/>
          <w:trHeight w:val="466"/>
        </w:trPr>
        <w:tc>
          <w:tcPr>
            <w:cnfStyle w:val="001000000000" w:firstRow="0" w:lastRow="0" w:firstColumn="1" w:lastColumn="0" w:oddVBand="0" w:evenVBand="0" w:oddHBand="0" w:evenHBand="0" w:firstRowFirstColumn="0" w:firstRowLastColumn="0" w:lastRowFirstColumn="0" w:lastRowLastColumn="0"/>
            <w:tcW w:w="1784" w:type="dxa"/>
            <w:gridSpan w:val="2"/>
          </w:tcPr>
          <w:p w14:paraId="7FB2A2E6" w14:textId="77777777" w:rsidR="00FC3B09" w:rsidRPr="003D1EAA" w:rsidRDefault="00FC3B09" w:rsidP="009C00E7">
            <w:pPr>
              <w:spacing w:before="0" w:line="240" w:lineRule="auto"/>
              <w:ind w:firstLine="0"/>
              <w:rPr>
                <w:lang w:val="en-US"/>
              </w:rPr>
            </w:pPr>
            <w:r w:rsidRPr="003D1EAA">
              <w:rPr>
                <w:lang w:val="en-US"/>
              </w:rPr>
              <w:t>ASD</w:t>
            </w:r>
          </w:p>
        </w:tc>
        <w:tc>
          <w:tcPr>
            <w:tcW w:w="6920" w:type="dxa"/>
            <w:gridSpan w:val="2"/>
          </w:tcPr>
          <w:p w14:paraId="03204F4A" w14:textId="77777777" w:rsidR="00FC3B09" w:rsidRDefault="00FC3B09" w:rsidP="009C00E7">
            <w:pPr>
              <w:spacing w:before="0" w:line="240" w:lineRule="auto"/>
              <w:ind w:firstLine="0"/>
              <w:cnfStyle w:val="000000000000" w:firstRow="0" w:lastRow="0" w:firstColumn="0" w:lastColumn="0" w:oddVBand="0" w:evenVBand="0" w:oddHBand="0" w:evenHBand="0" w:firstRowFirstColumn="0" w:firstRowLastColumn="0" w:lastRowFirstColumn="0" w:lastRowLastColumn="0"/>
              <w:rPr>
                <w:lang w:val="en-US"/>
              </w:rPr>
            </w:pPr>
            <w:r w:rsidRPr="00522721">
              <w:t>Autism Spectrum Disorder</w:t>
            </w:r>
          </w:p>
        </w:tc>
      </w:tr>
      <w:tr w:rsidR="00FC3B09" w14:paraId="272B1599" w14:textId="77777777" w:rsidTr="009C00E7">
        <w:trPr>
          <w:gridBefore w:val="1"/>
          <w:wBefore w:w="612" w:type="dxa"/>
          <w:trHeight w:val="445"/>
        </w:trPr>
        <w:tc>
          <w:tcPr>
            <w:cnfStyle w:val="001000000000" w:firstRow="0" w:lastRow="0" w:firstColumn="1" w:lastColumn="0" w:oddVBand="0" w:evenVBand="0" w:oddHBand="0" w:evenHBand="0" w:firstRowFirstColumn="0" w:firstRowLastColumn="0" w:lastRowFirstColumn="0" w:lastRowLastColumn="0"/>
            <w:tcW w:w="1784" w:type="dxa"/>
            <w:gridSpan w:val="2"/>
          </w:tcPr>
          <w:p w14:paraId="3941118C" w14:textId="77777777" w:rsidR="00FC3B09" w:rsidRPr="003D1EAA" w:rsidRDefault="00FC3B09" w:rsidP="009C00E7">
            <w:pPr>
              <w:spacing w:before="0" w:line="240" w:lineRule="auto"/>
              <w:ind w:firstLine="0"/>
              <w:rPr>
                <w:lang w:val="en-US"/>
              </w:rPr>
            </w:pPr>
            <w:r w:rsidRPr="003D1EAA">
              <w:rPr>
                <w:lang w:val="en-US"/>
              </w:rPr>
              <w:t>CDD</w:t>
            </w:r>
          </w:p>
        </w:tc>
        <w:tc>
          <w:tcPr>
            <w:tcW w:w="6920" w:type="dxa"/>
            <w:gridSpan w:val="2"/>
          </w:tcPr>
          <w:p w14:paraId="104AF87A" w14:textId="77777777" w:rsidR="00FC3B09" w:rsidRDefault="00FC3B09" w:rsidP="009C00E7">
            <w:pPr>
              <w:spacing w:before="0" w:line="240" w:lineRule="auto"/>
              <w:ind w:firstLine="0"/>
              <w:cnfStyle w:val="000000000000" w:firstRow="0" w:lastRow="0" w:firstColumn="0" w:lastColumn="0" w:oddVBand="0" w:evenVBand="0" w:oddHBand="0" w:evenHBand="0" w:firstRowFirstColumn="0" w:firstRowLastColumn="0" w:lastRowFirstColumn="0" w:lastRowLastColumn="0"/>
              <w:rPr>
                <w:lang w:val="en-US"/>
              </w:rPr>
            </w:pPr>
            <w:r w:rsidRPr="00522721">
              <w:t>Children with Developmental Disability</w:t>
            </w:r>
          </w:p>
        </w:tc>
      </w:tr>
      <w:tr w:rsidR="00FC3B09" w14:paraId="71C78373" w14:textId="77777777" w:rsidTr="009C00E7">
        <w:trPr>
          <w:gridBefore w:val="1"/>
          <w:wBefore w:w="612" w:type="dxa"/>
          <w:trHeight w:val="466"/>
        </w:trPr>
        <w:tc>
          <w:tcPr>
            <w:cnfStyle w:val="001000000000" w:firstRow="0" w:lastRow="0" w:firstColumn="1" w:lastColumn="0" w:oddVBand="0" w:evenVBand="0" w:oddHBand="0" w:evenHBand="0" w:firstRowFirstColumn="0" w:firstRowLastColumn="0" w:lastRowFirstColumn="0" w:lastRowLastColumn="0"/>
            <w:tcW w:w="1784" w:type="dxa"/>
            <w:gridSpan w:val="2"/>
          </w:tcPr>
          <w:p w14:paraId="3AE847AE" w14:textId="77777777" w:rsidR="00FC3B09" w:rsidRPr="003D1EAA" w:rsidRDefault="00FC3B09" w:rsidP="009C00E7">
            <w:pPr>
              <w:spacing w:before="0" w:line="240" w:lineRule="auto"/>
              <w:ind w:firstLine="0"/>
              <w:rPr>
                <w:lang w:val="en-US"/>
              </w:rPr>
            </w:pPr>
            <w:r w:rsidRPr="003D1EAA">
              <w:rPr>
                <w:lang w:val="en-US"/>
              </w:rPr>
              <w:t>CWD</w:t>
            </w:r>
          </w:p>
        </w:tc>
        <w:tc>
          <w:tcPr>
            <w:tcW w:w="6920" w:type="dxa"/>
            <w:gridSpan w:val="2"/>
          </w:tcPr>
          <w:p w14:paraId="7C12A16B" w14:textId="77777777" w:rsidR="00FC3B09" w:rsidRDefault="00FC3B09" w:rsidP="009C00E7">
            <w:pPr>
              <w:spacing w:before="0" w:line="240" w:lineRule="auto"/>
              <w:ind w:firstLine="0"/>
              <w:cnfStyle w:val="000000000000" w:firstRow="0" w:lastRow="0" w:firstColumn="0" w:lastColumn="0" w:oddVBand="0" w:evenVBand="0" w:oddHBand="0" w:evenHBand="0" w:firstRowFirstColumn="0" w:firstRowLastColumn="0" w:lastRowFirstColumn="0" w:lastRowLastColumn="0"/>
              <w:rPr>
                <w:lang w:val="en-US"/>
              </w:rPr>
            </w:pPr>
            <w:r w:rsidRPr="00522721">
              <w:t>Children with Disabilit</w:t>
            </w:r>
            <w:r>
              <w:t>y</w:t>
            </w:r>
          </w:p>
        </w:tc>
      </w:tr>
      <w:tr w:rsidR="00FC3B09" w14:paraId="620E9ABE" w14:textId="77777777" w:rsidTr="009C00E7">
        <w:trPr>
          <w:gridBefore w:val="1"/>
          <w:wBefore w:w="612" w:type="dxa"/>
          <w:trHeight w:val="445"/>
        </w:trPr>
        <w:tc>
          <w:tcPr>
            <w:cnfStyle w:val="001000000000" w:firstRow="0" w:lastRow="0" w:firstColumn="1" w:lastColumn="0" w:oddVBand="0" w:evenVBand="0" w:oddHBand="0" w:evenHBand="0" w:firstRowFirstColumn="0" w:firstRowLastColumn="0" w:lastRowFirstColumn="0" w:lastRowLastColumn="0"/>
            <w:tcW w:w="1784" w:type="dxa"/>
            <w:gridSpan w:val="2"/>
          </w:tcPr>
          <w:p w14:paraId="0E0ABD1B" w14:textId="77777777" w:rsidR="00FC3B09" w:rsidRPr="003D1EAA" w:rsidRDefault="00FC3B09" w:rsidP="009C00E7">
            <w:pPr>
              <w:spacing w:before="0" w:line="240" w:lineRule="auto"/>
              <w:ind w:firstLine="0"/>
              <w:rPr>
                <w:lang w:val="en-US"/>
              </w:rPr>
            </w:pPr>
            <w:r w:rsidRPr="003D1EAA">
              <w:rPr>
                <w:lang w:val="en-US"/>
              </w:rPr>
              <w:t>DD</w:t>
            </w:r>
          </w:p>
        </w:tc>
        <w:tc>
          <w:tcPr>
            <w:tcW w:w="6920" w:type="dxa"/>
            <w:gridSpan w:val="2"/>
          </w:tcPr>
          <w:p w14:paraId="4D055EB1" w14:textId="77777777" w:rsidR="00FC3B09" w:rsidRDefault="00FC3B09" w:rsidP="009C00E7">
            <w:pPr>
              <w:spacing w:before="0" w:line="240" w:lineRule="auto"/>
              <w:ind w:firstLine="0"/>
              <w:cnfStyle w:val="000000000000" w:firstRow="0" w:lastRow="0" w:firstColumn="0" w:lastColumn="0" w:oddVBand="0" w:evenVBand="0" w:oddHBand="0" w:evenHBand="0" w:firstRowFirstColumn="0" w:firstRowLastColumn="0" w:lastRowFirstColumn="0" w:lastRowLastColumn="0"/>
              <w:rPr>
                <w:lang w:val="en-US"/>
              </w:rPr>
            </w:pPr>
            <w:r w:rsidRPr="00522721">
              <w:t>Developmental Disability</w:t>
            </w:r>
          </w:p>
        </w:tc>
      </w:tr>
      <w:tr w:rsidR="00FC3B09" w14:paraId="63E82210" w14:textId="77777777" w:rsidTr="009C00E7">
        <w:trPr>
          <w:gridBefore w:val="1"/>
          <w:wBefore w:w="612" w:type="dxa"/>
          <w:trHeight w:val="445"/>
        </w:trPr>
        <w:tc>
          <w:tcPr>
            <w:cnfStyle w:val="001000000000" w:firstRow="0" w:lastRow="0" w:firstColumn="1" w:lastColumn="0" w:oddVBand="0" w:evenVBand="0" w:oddHBand="0" w:evenHBand="0" w:firstRowFirstColumn="0" w:firstRowLastColumn="0" w:lastRowFirstColumn="0" w:lastRowLastColumn="0"/>
            <w:tcW w:w="1784" w:type="dxa"/>
            <w:gridSpan w:val="2"/>
          </w:tcPr>
          <w:p w14:paraId="6553612F" w14:textId="77777777" w:rsidR="00FC3B09" w:rsidRPr="003D1EAA" w:rsidRDefault="00FC3B09" w:rsidP="009C00E7">
            <w:pPr>
              <w:spacing w:before="0" w:line="240" w:lineRule="auto"/>
              <w:ind w:firstLine="0"/>
              <w:rPr>
                <w:lang w:val="en-US"/>
              </w:rPr>
            </w:pPr>
            <w:r>
              <w:rPr>
                <w:lang w:val="en-US"/>
              </w:rPr>
              <w:t>MoH</w:t>
            </w:r>
          </w:p>
        </w:tc>
        <w:tc>
          <w:tcPr>
            <w:tcW w:w="6920" w:type="dxa"/>
            <w:gridSpan w:val="2"/>
          </w:tcPr>
          <w:p w14:paraId="4AC43312" w14:textId="77777777" w:rsidR="00FC3B09" w:rsidRPr="00522721" w:rsidRDefault="00FC3B09" w:rsidP="009C00E7">
            <w:pPr>
              <w:spacing w:before="0" w:line="240" w:lineRule="auto"/>
              <w:ind w:firstLine="0"/>
              <w:cnfStyle w:val="000000000000" w:firstRow="0" w:lastRow="0" w:firstColumn="0" w:lastColumn="0" w:oddVBand="0" w:evenVBand="0" w:oddHBand="0" w:evenHBand="0" w:firstRowFirstColumn="0" w:firstRowLastColumn="0" w:lastRowFirstColumn="0" w:lastRowLastColumn="0"/>
            </w:pPr>
            <w:r>
              <w:t>Ministry of Health</w:t>
            </w:r>
          </w:p>
        </w:tc>
      </w:tr>
      <w:tr w:rsidR="00FC3B09" w14:paraId="2439CC3D" w14:textId="77777777" w:rsidTr="009C00E7">
        <w:trPr>
          <w:gridBefore w:val="1"/>
          <w:wBefore w:w="612" w:type="dxa"/>
          <w:trHeight w:val="445"/>
        </w:trPr>
        <w:tc>
          <w:tcPr>
            <w:cnfStyle w:val="001000000000" w:firstRow="0" w:lastRow="0" w:firstColumn="1" w:lastColumn="0" w:oddVBand="0" w:evenVBand="0" w:oddHBand="0" w:evenHBand="0" w:firstRowFirstColumn="0" w:firstRowLastColumn="0" w:lastRowFirstColumn="0" w:lastRowLastColumn="0"/>
            <w:tcW w:w="1784" w:type="dxa"/>
            <w:gridSpan w:val="2"/>
          </w:tcPr>
          <w:p w14:paraId="5B6FA890" w14:textId="77777777" w:rsidR="00FC3B09" w:rsidRPr="003D1EAA" w:rsidRDefault="00FC3B09" w:rsidP="009C00E7">
            <w:pPr>
              <w:spacing w:before="0" w:line="240" w:lineRule="auto"/>
              <w:ind w:firstLine="0"/>
              <w:rPr>
                <w:lang w:val="en-US"/>
              </w:rPr>
            </w:pPr>
            <w:r>
              <w:rPr>
                <w:lang w:val="en-US"/>
              </w:rPr>
              <w:t>MoSD</w:t>
            </w:r>
          </w:p>
        </w:tc>
        <w:tc>
          <w:tcPr>
            <w:tcW w:w="6920" w:type="dxa"/>
            <w:gridSpan w:val="2"/>
          </w:tcPr>
          <w:p w14:paraId="65A2739A" w14:textId="77777777" w:rsidR="00FC3B09" w:rsidRPr="00522721" w:rsidRDefault="00FC3B09" w:rsidP="009C00E7">
            <w:pPr>
              <w:spacing w:before="0" w:line="240" w:lineRule="auto"/>
              <w:ind w:firstLine="0"/>
              <w:cnfStyle w:val="000000000000" w:firstRow="0" w:lastRow="0" w:firstColumn="0" w:lastColumn="0" w:oddVBand="0" w:evenVBand="0" w:oddHBand="0" w:evenHBand="0" w:firstRowFirstColumn="0" w:firstRowLastColumn="0" w:lastRowFirstColumn="0" w:lastRowLastColumn="0"/>
            </w:pPr>
            <w:r>
              <w:t>Ministry of Social Development</w:t>
            </w:r>
          </w:p>
        </w:tc>
      </w:tr>
      <w:tr w:rsidR="00FC3B09" w14:paraId="1683DAFF" w14:textId="77777777" w:rsidTr="009C00E7">
        <w:trPr>
          <w:gridBefore w:val="1"/>
          <w:wBefore w:w="612" w:type="dxa"/>
          <w:trHeight w:val="466"/>
        </w:trPr>
        <w:tc>
          <w:tcPr>
            <w:cnfStyle w:val="001000000000" w:firstRow="0" w:lastRow="0" w:firstColumn="1" w:lastColumn="0" w:oddVBand="0" w:evenVBand="0" w:oddHBand="0" w:evenHBand="0" w:firstRowFirstColumn="0" w:firstRowLastColumn="0" w:lastRowFirstColumn="0" w:lastRowLastColumn="0"/>
            <w:tcW w:w="1784" w:type="dxa"/>
            <w:gridSpan w:val="2"/>
          </w:tcPr>
          <w:p w14:paraId="585D0C36" w14:textId="77777777" w:rsidR="00FC3B09" w:rsidRPr="003D1EAA" w:rsidRDefault="00FC3B09" w:rsidP="009C00E7">
            <w:pPr>
              <w:spacing w:before="0" w:line="240" w:lineRule="auto"/>
              <w:ind w:firstLine="0"/>
              <w:rPr>
                <w:lang w:val="en-US"/>
              </w:rPr>
            </w:pPr>
            <w:r w:rsidRPr="003D1EAA">
              <w:rPr>
                <w:lang w:val="en-US"/>
              </w:rPr>
              <w:t>NIHR</w:t>
            </w:r>
          </w:p>
        </w:tc>
        <w:tc>
          <w:tcPr>
            <w:tcW w:w="6920" w:type="dxa"/>
            <w:gridSpan w:val="2"/>
          </w:tcPr>
          <w:p w14:paraId="04AA5B79" w14:textId="77777777" w:rsidR="00FC3B09" w:rsidRDefault="00FC3B09" w:rsidP="009C00E7">
            <w:pPr>
              <w:tabs>
                <w:tab w:val="left" w:pos="1287"/>
              </w:tabs>
              <w:spacing w:before="0" w:line="240" w:lineRule="auto"/>
              <w:ind w:firstLine="0"/>
              <w:cnfStyle w:val="000000000000" w:firstRow="0" w:lastRow="0" w:firstColumn="0" w:lastColumn="0" w:oddVBand="0" w:evenVBand="0" w:oddHBand="0" w:evenHBand="0" w:firstRowFirstColumn="0" w:firstRowLastColumn="0" w:lastRowFirstColumn="0" w:lastRowLastColumn="0"/>
              <w:rPr>
                <w:lang w:val="en-US"/>
              </w:rPr>
            </w:pPr>
            <w:r w:rsidRPr="00522721">
              <w:t>National Institute for Health Researc</w:t>
            </w:r>
            <w:r>
              <w:t>h</w:t>
            </w:r>
          </w:p>
        </w:tc>
      </w:tr>
      <w:tr w:rsidR="00FC3B09" w14:paraId="2D24F039" w14:textId="77777777" w:rsidTr="009C00E7">
        <w:trPr>
          <w:gridBefore w:val="1"/>
          <w:wBefore w:w="612" w:type="dxa"/>
          <w:trHeight w:val="466"/>
        </w:trPr>
        <w:tc>
          <w:tcPr>
            <w:cnfStyle w:val="001000000000" w:firstRow="0" w:lastRow="0" w:firstColumn="1" w:lastColumn="0" w:oddVBand="0" w:evenVBand="0" w:oddHBand="0" w:evenHBand="0" w:firstRowFirstColumn="0" w:firstRowLastColumn="0" w:lastRowFirstColumn="0" w:lastRowLastColumn="0"/>
            <w:tcW w:w="1784" w:type="dxa"/>
            <w:gridSpan w:val="2"/>
          </w:tcPr>
          <w:p w14:paraId="5B75184A" w14:textId="493CBB94" w:rsidR="00FC3B09" w:rsidRPr="003D1EAA" w:rsidRDefault="00FC3B09" w:rsidP="009C00E7">
            <w:pPr>
              <w:spacing w:before="0" w:line="240" w:lineRule="auto"/>
              <w:ind w:firstLine="0"/>
              <w:rPr>
                <w:lang w:val="en-US"/>
              </w:rPr>
            </w:pPr>
            <w:r w:rsidRPr="003D1EAA">
              <w:t>P</w:t>
            </w:r>
            <w:r w:rsidR="00760714">
              <w:t>CWD</w:t>
            </w:r>
          </w:p>
        </w:tc>
        <w:tc>
          <w:tcPr>
            <w:tcW w:w="6920" w:type="dxa"/>
            <w:gridSpan w:val="2"/>
          </w:tcPr>
          <w:p w14:paraId="3631BCCE" w14:textId="38EA0C80" w:rsidR="00FC3B09" w:rsidRPr="00522721" w:rsidRDefault="00FC3B09" w:rsidP="009C00E7">
            <w:pPr>
              <w:spacing w:before="0" w:line="240" w:lineRule="auto"/>
              <w:ind w:firstLine="0"/>
              <w:cnfStyle w:val="000000000000" w:firstRow="0" w:lastRow="0" w:firstColumn="0" w:lastColumn="0" w:oddVBand="0" w:evenVBand="0" w:oddHBand="0" w:evenHBand="0" w:firstRowFirstColumn="0" w:firstRowLastColumn="0" w:lastRowFirstColumn="0" w:lastRowLastColumn="0"/>
            </w:pPr>
            <w:r w:rsidRPr="00522721">
              <w:t xml:space="preserve">Parents of children with </w:t>
            </w:r>
            <w:r w:rsidR="00760714">
              <w:t>Disability</w:t>
            </w:r>
          </w:p>
        </w:tc>
      </w:tr>
      <w:tr w:rsidR="00FC3B09" w14:paraId="15C2F3A0" w14:textId="77777777" w:rsidTr="009C00E7">
        <w:trPr>
          <w:gridBefore w:val="1"/>
          <w:wBefore w:w="612" w:type="dxa"/>
          <w:trHeight w:val="445"/>
        </w:trPr>
        <w:tc>
          <w:tcPr>
            <w:cnfStyle w:val="001000000000" w:firstRow="0" w:lastRow="0" w:firstColumn="1" w:lastColumn="0" w:oddVBand="0" w:evenVBand="0" w:oddHBand="0" w:evenHBand="0" w:firstRowFirstColumn="0" w:firstRowLastColumn="0" w:lastRowFirstColumn="0" w:lastRowLastColumn="0"/>
            <w:tcW w:w="1784" w:type="dxa"/>
            <w:gridSpan w:val="2"/>
          </w:tcPr>
          <w:p w14:paraId="7D2075D2" w14:textId="77777777" w:rsidR="00FC3B09" w:rsidRPr="003D1EAA" w:rsidRDefault="00FC3B09" w:rsidP="009C00E7">
            <w:pPr>
              <w:spacing w:before="0" w:line="240" w:lineRule="auto"/>
              <w:ind w:firstLine="0"/>
              <w:rPr>
                <w:lang w:val="en-US"/>
              </w:rPr>
            </w:pPr>
            <w:r w:rsidRPr="003D1EAA">
              <w:t>PPI</w:t>
            </w:r>
          </w:p>
        </w:tc>
        <w:tc>
          <w:tcPr>
            <w:tcW w:w="6920" w:type="dxa"/>
            <w:gridSpan w:val="2"/>
          </w:tcPr>
          <w:p w14:paraId="6155058E" w14:textId="77777777" w:rsidR="00FC3B09" w:rsidRPr="00522721" w:rsidRDefault="00FC3B09" w:rsidP="009C00E7">
            <w:pPr>
              <w:spacing w:before="0" w:line="240" w:lineRule="auto"/>
              <w:ind w:firstLine="0"/>
              <w:cnfStyle w:val="000000000000" w:firstRow="0" w:lastRow="0" w:firstColumn="0" w:lastColumn="0" w:oddVBand="0" w:evenVBand="0" w:oddHBand="0" w:evenHBand="0" w:firstRowFirstColumn="0" w:firstRowLastColumn="0" w:lastRowFirstColumn="0" w:lastRowLastColumn="0"/>
            </w:pPr>
            <w:r w:rsidRPr="00522721">
              <w:t>Public and Patient Involvement</w:t>
            </w:r>
          </w:p>
        </w:tc>
      </w:tr>
      <w:tr w:rsidR="00FC3B09" w14:paraId="30FD230D" w14:textId="77777777" w:rsidTr="009C00E7">
        <w:trPr>
          <w:gridBefore w:val="1"/>
          <w:wBefore w:w="612" w:type="dxa"/>
          <w:trHeight w:val="466"/>
        </w:trPr>
        <w:tc>
          <w:tcPr>
            <w:cnfStyle w:val="001000000000" w:firstRow="0" w:lastRow="0" w:firstColumn="1" w:lastColumn="0" w:oddVBand="0" w:evenVBand="0" w:oddHBand="0" w:evenHBand="0" w:firstRowFirstColumn="0" w:firstRowLastColumn="0" w:lastRowFirstColumn="0" w:lastRowLastColumn="0"/>
            <w:tcW w:w="1784" w:type="dxa"/>
            <w:gridSpan w:val="2"/>
          </w:tcPr>
          <w:p w14:paraId="73090F33" w14:textId="77777777" w:rsidR="00FC3B09" w:rsidRPr="003D1EAA" w:rsidRDefault="00FC3B09" w:rsidP="009C00E7">
            <w:pPr>
              <w:spacing w:before="0" w:line="240" w:lineRule="auto"/>
              <w:ind w:firstLine="0"/>
            </w:pPr>
            <w:r w:rsidRPr="003D1EAA">
              <w:t>UN</w:t>
            </w:r>
          </w:p>
        </w:tc>
        <w:tc>
          <w:tcPr>
            <w:tcW w:w="6920" w:type="dxa"/>
            <w:gridSpan w:val="2"/>
          </w:tcPr>
          <w:p w14:paraId="3D98FBB5" w14:textId="77777777" w:rsidR="00FC3B09" w:rsidRPr="00522721" w:rsidRDefault="00FC3B09" w:rsidP="009C00E7">
            <w:pPr>
              <w:spacing w:before="0" w:line="240" w:lineRule="auto"/>
              <w:ind w:firstLine="0"/>
              <w:cnfStyle w:val="000000000000" w:firstRow="0" w:lastRow="0" w:firstColumn="0" w:lastColumn="0" w:oddVBand="0" w:evenVBand="0" w:oddHBand="0" w:evenHBand="0" w:firstRowFirstColumn="0" w:firstRowLastColumn="0" w:lastRowFirstColumn="0" w:lastRowLastColumn="0"/>
            </w:pPr>
            <w:r w:rsidRPr="00522721">
              <w:t>United Nations</w:t>
            </w:r>
          </w:p>
        </w:tc>
      </w:tr>
      <w:tr w:rsidR="00FC3B09" w14:paraId="340E97A4" w14:textId="77777777" w:rsidTr="009C00E7">
        <w:trPr>
          <w:gridBefore w:val="1"/>
          <w:wBefore w:w="612" w:type="dxa"/>
          <w:trHeight w:val="466"/>
        </w:trPr>
        <w:tc>
          <w:tcPr>
            <w:cnfStyle w:val="001000000000" w:firstRow="0" w:lastRow="0" w:firstColumn="1" w:lastColumn="0" w:oddVBand="0" w:evenVBand="0" w:oddHBand="0" w:evenHBand="0" w:firstRowFirstColumn="0" w:firstRowLastColumn="0" w:lastRowFirstColumn="0" w:lastRowLastColumn="0"/>
            <w:tcW w:w="1784" w:type="dxa"/>
            <w:gridSpan w:val="2"/>
          </w:tcPr>
          <w:p w14:paraId="7A366A75" w14:textId="77777777" w:rsidR="00FC3B09" w:rsidRPr="003D1EAA" w:rsidRDefault="00FC3B09" w:rsidP="009C00E7">
            <w:pPr>
              <w:spacing w:before="0" w:line="240" w:lineRule="auto"/>
              <w:ind w:firstLine="0"/>
            </w:pPr>
            <w:r w:rsidRPr="003D1EAA">
              <w:t>WHO</w:t>
            </w:r>
          </w:p>
        </w:tc>
        <w:tc>
          <w:tcPr>
            <w:tcW w:w="6920" w:type="dxa"/>
            <w:gridSpan w:val="2"/>
          </w:tcPr>
          <w:p w14:paraId="149F0850" w14:textId="77777777" w:rsidR="00FC3B09" w:rsidRPr="00522721" w:rsidRDefault="00FC3B09" w:rsidP="009C00E7">
            <w:pPr>
              <w:spacing w:before="0" w:line="240" w:lineRule="auto"/>
              <w:ind w:firstLine="0"/>
              <w:cnfStyle w:val="000000000000" w:firstRow="0" w:lastRow="0" w:firstColumn="0" w:lastColumn="0" w:oddVBand="0" w:evenVBand="0" w:oddHBand="0" w:evenHBand="0" w:firstRowFirstColumn="0" w:firstRowLastColumn="0" w:lastRowFirstColumn="0" w:lastRowLastColumn="0"/>
            </w:pPr>
            <w:r w:rsidRPr="00522721">
              <w:t>World Health Organisation</w:t>
            </w:r>
          </w:p>
        </w:tc>
      </w:tr>
    </w:tbl>
    <w:p w14:paraId="1D09DDBA" w14:textId="77777777" w:rsidR="009A336D" w:rsidRDefault="009A336D" w:rsidP="00FC0B8B"/>
    <w:p w14:paraId="20C7623D" w14:textId="7C3D5680" w:rsidR="00FC3B09" w:rsidRPr="00ED40CD" w:rsidRDefault="0073585B" w:rsidP="00ED40CD">
      <w:pPr>
        <w:spacing w:before="0" w:line="259" w:lineRule="auto"/>
        <w:ind w:firstLine="0"/>
      </w:pPr>
      <w:r>
        <w:br w:type="page"/>
      </w:r>
    </w:p>
    <w:p w14:paraId="7AD64BFA" w14:textId="239C50E4" w:rsidR="00FC3B09" w:rsidRDefault="00FC3B09" w:rsidP="00FC3B09">
      <w:pPr>
        <w:pStyle w:val="Heading1"/>
        <w:numPr>
          <w:ilvl w:val="0"/>
          <w:numId w:val="0"/>
        </w:numPr>
      </w:pPr>
      <w:bookmarkStart w:id="7" w:name="_Toc140058158"/>
      <w:r>
        <w:lastRenderedPageBreak/>
        <w:t>List of Definitions</w:t>
      </w:r>
      <w:bookmarkEnd w:id="7"/>
    </w:p>
    <w:p w14:paraId="0047D0B2" w14:textId="77777777" w:rsidR="00FC3B09" w:rsidRPr="002835DE" w:rsidRDefault="00FC3B09" w:rsidP="00FC3B09">
      <w:pPr>
        <w:jc w:val="both"/>
        <w:rPr>
          <w:b/>
          <w:bCs/>
          <w:color w:val="000000" w:themeColor="text1"/>
        </w:rPr>
      </w:pPr>
      <w:r w:rsidRPr="002835DE">
        <w:rPr>
          <w:b/>
          <w:bCs/>
          <w:color w:val="000000" w:themeColor="text1"/>
        </w:rPr>
        <w:t xml:space="preserve">Consanguineous Marriages </w:t>
      </w:r>
      <w:r w:rsidRPr="00582B6F">
        <w:rPr>
          <w:color w:val="000000" w:themeColor="text1"/>
        </w:rPr>
        <w:t xml:space="preserve">A </w:t>
      </w:r>
      <w:r>
        <w:rPr>
          <w:color w:val="000000" w:themeColor="text1"/>
        </w:rPr>
        <w:t xml:space="preserve">formally recognised </w:t>
      </w:r>
      <w:r w:rsidRPr="00582B6F">
        <w:rPr>
          <w:color w:val="000000" w:themeColor="text1"/>
        </w:rPr>
        <w:t>union among two family members who are related as cousins (Hamamy, 2011)</w:t>
      </w:r>
      <w:r>
        <w:rPr>
          <w:color w:val="000000" w:themeColor="text1"/>
        </w:rPr>
        <w:t>.</w:t>
      </w:r>
    </w:p>
    <w:p w14:paraId="5E1DFCE0" w14:textId="77777777" w:rsidR="00FC3B09" w:rsidRDefault="00FC3B09" w:rsidP="00FC3B09">
      <w:pPr>
        <w:contextualSpacing/>
        <w:jc w:val="both"/>
        <w:rPr>
          <w:b/>
          <w:bCs/>
          <w:color w:val="000000" w:themeColor="text1"/>
        </w:rPr>
      </w:pPr>
      <w:bookmarkStart w:id="8" w:name="_Toc42777885"/>
      <w:r w:rsidRPr="002835DE">
        <w:rPr>
          <w:b/>
          <w:bCs/>
          <w:color w:val="000000" w:themeColor="text1"/>
        </w:rPr>
        <w:t>Religion</w:t>
      </w:r>
      <w:bookmarkEnd w:id="8"/>
      <w:r w:rsidRPr="002835DE">
        <w:rPr>
          <w:b/>
          <w:bCs/>
          <w:color w:val="000000" w:themeColor="text1"/>
        </w:rPr>
        <w:t xml:space="preserve"> </w:t>
      </w:r>
      <w:r>
        <w:rPr>
          <w:color w:val="000000" w:themeColor="text1"/>
        </w:rPr>
        <w:t>Includes</w:t>
      </w:r>
      <w:r w:rsidRPr="00582B6F">
        <w:rPr>
          <w:color w:val="000000" w:themeColor="text1"/>
        </w:rPr>
        <w:t xml:space="preserve"> beliefs, rituals and practices linked to the ‘sacred’, which relates to the</w:t>
      </w:r>
      <w:r>
        <w:rPr>
          <w:color w:val="000000" w:themeColor="text1"/>
        </w:rPr>
        <w:t xml:space="preserve"> </w:t>
      </w:r>
      <w:r w:rsidRPr="00582B6F">
        <w:rPr>
          <w:color w:val="000000" w:themeColor="text1"/>
        </w:rPr>
        <w:t>mystical</w:t>
      </w:r>
      <w:r>
        <w:rPr>
          <w:color w:val="000000" w:themeColor="text1"/>
        </w:rPr>
        <w:t>, supernatural, ultimate truth</w:t>
      </w:r>
      <w:r w:rsidRPr="00582B6F">
        <w:rPr>
          <w:color w:val="000000" w:themeColor="text1"/>
        </w:rPr>
        <w:t xml:space="preserve"> or God. </w:t>
      </w:r>
      <w:r>
        <w:rPr>
          <w:color w:val="000000" w:themeColor="text1"/>
        </w:rPr>
        <w:t>Typically</w:t>
      </w:r>
      <w:r w:rsidRPr="00582B6F">
        <w:rPr>
          <w:color w:val="000000" w:themeColor="text1"/>
        </w:rPr>
        <w:t>, religions</w:t>
      </w:r>
      <w:r>
        <w:rPr>
          <w:color w:val="000000" w:themeColor="text1"/>
        </w:rPr>
        <w:t xml:space="preserve"> include rules about moral conduct to guide a social group and</w:t>
      </w:r>
      <w:r w:rsidRPr="00582B6F">
        <w:rPr>
          <w:color w:val="000000" w:themeColor="text1"/>
        </w:rPr>
        <w:t xml:space="preserve"> </w:t>
      </w:r>
      <w:r>
        <w:rPr>
          <w:color w:val="000000" w:themeColor="text1"/>
        </w:rPr>
        <w:t>hold</w:t>
      </w:r>
      <w:r w:rsidRPr="00582B6F">
        <w:rPr>
          <w:color w:val="000000" w:themeColor="text1"/>
        </w:rPr>
        <w:t xml:space="preserve"> beliefs about </w:t>
      </w:r>
      <w:r>
        <w:rPr>
          <w:color w:val="000000" w:themeColor="text1"/>
        </w:rPr>
        <w:t xml:space="preserve">the ‘afterlife’ </w:t>
      </w:r>
      <w:r w:rsidRPr="00582B6F">
        <w:rPr>
          <w:color w:val="000000" w:themeColor="text1"/>
        </w:rPr>
        <w:t xml:space="preserve">(Koenig, 2001). </w:t>
      </w:r>
      <w:bookmarkStart w:id="9" w:name="_Toc42777886"/>
    </w:p>
    <w:p w14:paraId="3F7B10C4" w14:textId="717414BD" w:rsidR="00FC3B09" w:rsidRPr="002835DE" w:rsidRDefault="00FC3B09" w:rsidP="00FC3B09">
      <w:pPr>
        <w:contextualSpacing/>
        <w:jc w:val="both"/>
        <w:rPr>
          <w:b/>
          <w:bCs/>
          <w:color w:val="000000" w:themeColor="text1"/>
        </w:rPr>
      </w:pPr>
      <w:r w:rsidRPr="002835DE">
        <w:rPr>
          <w:b/>
          <w:bCs/>
          <w:color w:val="000000" w:themeColor="text1"/>
        </w:rPr>
        <w:t>Spirituality</w:t>
      </w:r>
      <w:bookmarkEnd w:id="9"/>
      <w:r w:rsidRPr="002835DE">
        <w:rPr>
          <w:b/>
          <w:bCs/>
          <w:color w:val="000000" w:themeColor="text1"/>
        </w:rPr>
        <w:t xml:space="preserve"> </w:t>
      </w:r>
      <w:r w:rsidRPr="00582B6F">
        <w:rPr>
          <w:color w:val="000000" w:themeColor="text1"/>
        </w:rPr>
        <w:t xml:space="preserve">The capacity of the </w:t>
      </w:r>
      <w:r>
        <w:rPr>
          <w:color w:val="000000" w:themeColor="text1"/>
        </w:rPr>
        <w:t>individual</w:t>
      </w:r>
      <w:r w:rsidRPr="00582B6F">
        <w:rPr>
          <w:color w:val="000000" w:themeColor="text1"/>
        </w:rPr>
        <w:t xml:space="preserve"> to choose the relative importance of the physical, social, emotional, religious and intellectual stimuli that impact</w:t>
      </w:r>
      <w:r>
        <w:rPr>
          <w:color w:val="000000" w:themeColor="text1"/>
        </w:rPr>
        <w:t>s</w:t>
      </w:r>
      <w:r w:rsidRPr="00582B6F">
        <w:rPr>
          <w:color w:val="000000" w:themeColor="text1"/>
        </w:rPr>
        <w:t xml:space="preserve"> him or her and </w:t>
      </w:r>
      <w:r w:rsidR="007845DC">
        <w:rPr>
          <w:color w:val="000000" w:themeColor="text1"/>
        </w:rPr>
        <w:t xml:space="preserve">are </w:t>
      </w:r>
      <w:r w:rsidRPr="00582B6F">
        <w:rPr>
          <w:color w:val="000000" w:themeColor="text1"/>
        </w:rPr>
        <w:t>thus involve</w:t>
      </w:r>
      <w:r w:rsidR="007845DC">
        <w:rPr>
          <w:color w:val="000000" w:themeColor="text1"/>
        </w:rPr>
        <w:t>d</w:t>
      </w:r>
      <w:r w:rsidRPr="00582B6F">
        <w:rPr>
          <w:color w:val="000000" w:themeColor="text1"/>
        </w:rPr>
        <w:t xml:space="preserve"> in a </w:t>
      </w:r>
      <w:r>
        <w:rPr>
          <w:color w:val="000000" w:themeColor="text1"/>
        </w:rPr>
        <w:t>continuous</w:t>
      </w:r>
      <w:r w:rsidRPr="00582B6F">
        <w:rPr>
          <w:color w:val="000000" w:themeColor="text1"/>
        </w:rPr>
        <w:t xml:space="preserve"> process of meaning making (Morgan, 2002).  </w:t>
      </w:r>
    </w:p>
    <w:p w14:paraId="6F3F0CF0" w14:textId="380F12E2" w:rsidR="00FC3B09" w:rsidRPr="002835DE" w:rsidRDefault="00FC3B09" w:rsidP="00FC3B09">
      <w:pPr>
        <w:jc w:val="both"/>
        <w:rPr>
          <w:b/>
          <w:bCs/>
          <w:color w:val="000000" w:themeColor="text1"/>
        </w:rPr>
      </w:pPr>
      <w:r w:rsidRPr="00582B6F">
        <w:rPr>
          <w:b/>
          <w:bCs/>
          <w:color w:val="000000" w:themeColor="text1"/>
        </w:rPr>
        <w:t xml:space="preserve">Supernatural beliefs </w:t>
      </w:r>
      <w:r w:rsidR="000562AA">
        <w:rPr>
          <w:color w:val="000000" w:themeColor="text1"/>
          <w:spacing w:val="-3"/>
          <w:shd w:val="clear" w:color="auto" w:fill="FFFFFF"/>
        </w:rPr>
        <w:t>B</w:t>
      </w:r>
      <w:r w:rsidRPr="00582B6F">
        <w:rPr>
          <w:color w:val="000000" w:themeColor="text1"/>
          <w:spacing w:val="-3"/>
          <w:shd w:val="clear" w:color="auto" w:fill="FFFFFF"/>
        </w:rPr>
        <w:t xml:space="preserve">eliefs in things that do not exist </w:t>
      </w:r>
      <w:r>
        <w:rPr>
          <w:color w:val="000000" w:themeColor="text1"/>
          <w:spacing w:val="-3"/>
          <w:shd w:val="clear" w:color="auto" w:fill="FFFFFF"/>
        </w:rPr>
        <w:t>according to</w:t>
      </w:r>
      <w:r w:rsidRPr="00582B6F">
        <w:rPr>
          <w:color w:val="000000" w:themeColor="text1"/>
          <w:spacing w:val="-3"/>
          <w:shd w:val="clear" w:color="auto" w:fill="FFFFFF"/>
        </w:rPr>
        <w:t xml:space="preserve"> scientific knowledge, </w:t>
      </w:r>
      <w:r>
        <w:rPr>
          <w:color w:val="000000" w:themeColor="text1"/>
          <w:spacing w:val="-3"/>
          <w:shd w:val="clear" w:color="auto" w:fill="FFFFFF"/>
        </w:rPr>
        <w:t>however these beliefs</w:t>
      </w:r>
      <w:r w:rsidRPr="00582B6F">
        <w:rPr>
          <w:color w:val="000000" w:themeColor="text1"/>
          <w:spacing w:val="-3"/>
          <w:shd w:val="clear" w:color="auto" w:fill="FFFFFF"/>
        </w:rPr>
        <w:t xml:space="preserve"> appear real to believers (Jong, 2013).</w:t>
      </w:r>
    </w:p>
    <w:p w14:paraId="60E035F1" w14:textId="3554271E" w:rsidR="00FC3B09" w:rsidRDefault="00FC3B09" w:rsidP="00FC3B09">
      <w:pPr>
        <w:jc w:val="both"/>
        <w:rPr>
          <w:b/>
          <w:bCs/>
          <w:color w:val="000000" w:themeColor="text1"/>
        </w:rPr>
      </w:pPr>
      <w:bookmarkStart w:id="10" w:name="_Toc42777887"/>
      <w:r w:rsidRPr="002835DE">
        <w:rPr>
          <w:b/>
          <w:bCs/>
          <w:color w:val="000000" w:themeColor="text1"/>
        </w:rPr>
        <w:t>Supernaturalism</w:t>
      </w:r>
      <w:bookmarkEnd w:id="10"/>
      <w:r>
        <w:rPr>
          <w:b/>
          <w:bCs/>
          <w:color w:val="000000" w:themeColor="text1"/>
        </w:rPr>
        <w:t xml:space="preserve"> </w:t>
      </w:r>
      <w:r w:rsidR="000562AA">
        <w:rPr>
          <w:color w:val="000000" w:themeColor="text1"/>
        </w:rPr>
        <w:t>A</w:t>
      </w:r>
      <w:r w:rsidRPr="00582B6F">
        <w:rPr>
          <w:color w:val="000000" w:themeColor="text1"/>
        </w:rPr>
        <w:t xml:space="preserve"> belief in an otherworldly reality or realm, it is commonly associated with religious </w:t>
      </w:r>
      <w:r w:rsidR="00BB0DC7">
        <w:rPr>
          <w:color w:val="000000" w:themeColor="text1"/>
        </w:rPr>
        <w:t>beliefs and practices</w:t>
      </w:r>
      <w:r w:rsidRPr="00582B6F">
        <w:rPr>
          <w:color w:val="000000" w:themeColor="text1"/>
        </w:rPr>
        <w:t xml:space="preserve"> (</w:t>
      </w:r>
      <w:r w:rsidRPr="002835DE">
        <w:rPr>
          <w:color w:val="000000" w:themeColor="text1"/>
        </w:rPr>
        <w:t>Encyclopaedia Britannica, 2017</w:t>
      </w:r>
      <w:r w:rsidRPr="00582B6F">
        <w:rPr>
          <w:color w:val="000000" w:themeColor="text1"/>
        </w:rPr>
        <w:t>). Characterised as a supernatural agency that intervenes in the course of natural laws (Oxford Dictionaries, 2020)</w:t>
      </w:r>
      <w:r>
        <w:rPr>
          <w:color w:val="000000" w:themeColor="text1"/>
        </w:rPr>
        <w:t>.</w:t>
      </w:r>
    </w:p>
    <w:p w14:paraId="148247FA" w14:textId="77777777" w:rsidR="00FC3B09" w:rsidRPr="002835DE" w:rsidRDefault="00FC3B09" w:rsidP="00FC3B09">
      <w:pPr>
        <w:jc w:val="both"/>
        <w:rPr>
          <w:b/>
          <w:bCs/>
          <w:color w:val="000000" w:themeColor="text1"/>
        </w:rPr>
      </w:pPr>
      <w:r w:rsidRPr="002835DE">
        <w:rPr>
          <w:b/>
          <w:bCs/>
          <w:color w:val="000000" w:themeColor="text1"/>
        </w:rPr>
        <w:t xml:space="preserve">Theism </w:t>
      </w:r>
      <w:r w:rsidRPr="00582B6F">
        <w:rPr>
          <w:color w:val="000000" w:themeColor="text1"/>
        </w:rPr>
        <w:t xml:space="preserve">A belief of existence of a God or Gods (Oxford Dictionary, 2020) </w:t>
      </w:r>
    </w:p>
    <w:p w14:paraId="17E0A052" w14:textId="786D7A85" w:rsidR="00FC3B09" w:rsidRPr="00B11188" w:rsidRDefault="00FC3B09" w:rsidP="00B11188">
      <w:pPr>
        <w:jc w:val="both"/>
        <w:rPr>
          <w:b/>
          <w:bCs/>
          <w:color w:val="000000" w:themeColor="text1"/>
        </w:rPr>
        <w:sectPr w:rsidR="00FC3B09" w:rsidRPr="00B11188" w:rsidSect="00F14F86">
          <w:footerReference w:type="even" r:id="rId74"/>
          <w:footerReference w:type="default" r:id="rId75"/>
          <w:pgSz w:w="11906" w:h="16838"/>
          <w:pgMar w:top="1440" w:right="1440" w:bottom="1440" w:left="1440" w:header="708" w:footer="708" w:gutter="0"/>
          <w:pgNumType w:fmt="lowerRoman" w:start="0"/>
          <w:cols w:space="708"/>
          <w:titlePg/>
          <w:docGrid w:linePitch="360"/>
        </w:sectPr>
      </w:pPr>
      <w:r w:rsidRPr="002835DE">
        <w:rPr>
          <w:b/>
          <w:bCs/>
          <w:color w:val="000000" w:themeColor="text1"/>
        </w:rPr>
        <w:t>Transcendence</w:t>
      </w:r>
      <w:r>
        <w:rPr>
          <w:b/>
          <w:bCs/>
          <w:color w:val="000000" w:themeColor="text1"/>
        </w:rPr>
        <w:t xml:space="preserve"> </w:t>
      </w:r>
      <w:r w:rsidR="000562AA">
        <w:rPr>
          <w:color w:val="000000" w:themeColor="text1"/>
        </w:rPr>
        <w:t>A</w:t>
      </w:r>
      <w:r w:rsidRPr="00582B6F">
        <w:rPr>
          <w:color w:val="000000" w:themeColor="text1"/>
        </w:rPr>
        <w:t xml:space="preserve"> stat</w:t>
      </w:r>
      <w:r>
        <w:rPr>
          <w:color w:val="000000" w:themeColor="text1"/>
        </w:rPr>
        <w:t>e</w:t>
      </w:r>
      <w:r w:rsidRPr="00582B6F">
        <w:rPr>
          <w:color w:val="000000" w:themeColor="text1"/>
        </w:rPr>
        <w:t xml:space="preserve"> of existence beyond the limits of physical experiences (Vocabulary, 2020). </w:t>
      </w:r>
      <w:r w:rsidRPr="00582B6F">
        <w:rPr>
          <w:color w:val="000000" w:themeColor="text1"/>
          <w:shd w:val="clear" w:color="auto" w:fill="FFFFFF"/>
        </w:rPr>
        <w:t xml:space="preserve">Transcendence is often used to describe a spiritual state. If a person has trouble abandoning material needs, </w:t>
      </w:r>
      <w:r>
        <w:rPr>
          <w:color w:val="000000" w:themeColor="text1"/>
          <w:shd w:val="clear" w:color="auto" w:fill="FFFFFF"/>
        </w:rPr>
        <w:t>reaching</w:t>
      </w:r>
      <w:r w:rsidRPr="00582B6F">
        <w:rPr>
          <w:color w:val="000000" w:themeColor="text1"/>
          <w:shd w:val="clear" w:color="auto" w:fill="FFFFFF"/>
        </w:rPr>
        <w:t xml:space="preserve"> transcendence would be difficult (</w:t>
      </w:r>
      <w:r w:rsidRPr="00582B6F">
        <w:rPr>
          <w:color w:val="000000" w:themeColor="text1"/>
        </w:rPr>
        <w:t>Vocabulary, 2020)</w:t>
      </w:r>
    </w:p>
    <w:p w14:paraId="0333D7C0" w14:textId="436BE788" w:rsidR="004435D9" w:rsidRDefault="004435D9" w:rsidP="00F14F86">
      <w:pPr>
        <w:spacing w:before="0" w:line="259" w:lineRule="auto"/>
        <w:ind w:firstLine="0"/>
        <w:rPr>
          <w:rFonts w:eastAsiaTheme="majorEastAsia" w:cstheme="majorBidi"/>
          <w:szCs w:val="32"/>
        </w:rPr>
      </w:pPr>
    </w:p>
    <w:p w14:paraId="095E89A8" w14:textId="05FD0028" w:rsidR="009A7D31" w:rsidRDefault="009A7D31" w:rsidP="009A7D31">
      <w:pPr>
        <w:pStyle w:val="Heading1"/>
      </w:pPr>
      <w:bookmarkStart w:id="11" w:name="_Toc120793682"/>
      <w:bookmarkStart w:id="12" w:name="_Toc140058159"/>
      <w:r>
        <w:t>Introduction</w:t>
      </w:r>
      <w:bookmarkEnd w:id="11"/>
      <w:bookmarkEnd w:id="12"/>
      <w:r>
        <w:t xml:space="preserve"> </w:t>
      </w:r>
    </w:p>
    <w:p w14:paraId="2D059B8C" w14:textId="5BEA31D9" w:rsidR="009A7D31" w:rsidRDefault="009A7D31" w:rsidP="009A7D31">
      <w:pPr>
        <w:jc w:val="both"/>
      </w:pPr>
      <w:r w:rsidRPr="00B86090">
        <w:t xml:space="preserve">This chapter sets the scene for this </w:t>
      </w:r>
      <w:r w:rsidR="009240FB">
        <w:t>thesis</w:t>
      </w:r>
      <w:r w:rsidR="009240FB" w:rsidRPr="00B86090">
        <w:t xml:space="preserve"> </w:t>
      </w:r>
      <w:r w:rsidRPr="00B86090">
        <w:t xml:space="preserve">and is divided </w:t>
      </w:r>
      <w:r w:rsidRPr="007C75B6">
        <w:t xml:space="preserve">into </w:t>
      </w:r>
      <w:r w:rsidR="008D16B9">
        <w:t>four</w:t>
      </w:r>
      <w:r w:rsidRPr="007C75B6">
        <w:t xml:space="preserve"> sections</w:t>
      </w:r>
      <w:r w:rsidRPr="00B86090">
        <w:t xml:space="preserve">. The first section will outline my personal experiences and interests which have shaped my positionality as </w:t>
      </w:r>
      <w:r w:rsidR="00C64575">
        <w:t>a</w:t>
      </w:r>
      <w:r w:rsidR="00F321D2">
        <w:t xml:space="preserve"> r</w:t>
      </w:r>
      <w:r w:rsidRPr="00B86090">
        <w:t>esearch</w:t>
      </w:r>
      <w:r w:rsidR="00C64575">
        <w:t>er</w:t>
      </w:r>
      <w:r w:rsidRPr="00B86090">
        <w:t xml:space="preserve">, and interest in researching the spirituality of parents of children with disability. Within this chapter, I </w:t>
      </w:r>
      <w:r w:rsidR="000562AA">
        <w:t xml:space="preserve">also </w:t>
      </w:r>
      <w:r w:rsidRPr="00B86090">
        <w:t xml:space="preserve">describe the research background and context and the terminology I use in this project. I close this chapter by providing an outline of the thesis. </w:t>
      </w:r>
    </w:p>
    <w:p w14:paraId="39029B72" w14:textId="30100711" w:rsidR="009A7D31" w:rsidRDefault="002B7EAC" w:rsidP="009A7D31">
      <w:pPr>
        <w:pStyle w:val="Heading2"/>
      </w:pPr>
      <w:bookmarkStart w:id="13" w:name="_Ref140056335"/>
      <w:bookmarkStart w:id="14" w:name="_Toc140058160"/>
      <w:r>
        <w:t>Background to this Research</w:t>
      </w:r>
      <w:bookmarkEnd w:id="13"/>
      <w:bookmarkEnd w:id="14"/>
    </w:p>
    <w:p w14:paraId="1C8DE22F" w14:textId="483A76F5" w:rsidR="002627A9" w:rsidRDefault="002B7EAC" w:rsidP="002627A9">
      <w:pPr>
        <w:jc w:val="both"/>
      </w:pPr>
      <w:r w:rsidRPr="00B86090">
        <w:t xml:space="preserve">I trained as an occupational therapist in Auckland, New Zealand (2008–2012). In 2013, I started working as an occupational therapist at the Royal Hospital in Oman, where the majority of my clients were children with developmental disabilities (CDD). I was struck by people’s negative perceptions of </w:t>
      </w:r>
      <w:r>
        <w:t xml:space="preserve">developmental </w:t>
      </w:r>
      <w:r w:rsidRPr="00B86090">
        <w:t>disabilit</w:t>
      </w:r>
      <w:r w:rsidR="00C66270">
        <w:t>ies</w:t>
      </w:r>
      <w:r w:rsidRPr="00B86090">
        <w:t xml:space="preserve">, particularly </w:t>
      </w:r>
      <w:r w:rsidR="007845DC">
        <w:t xml:space="preserve">amongst </w:t>
      </w:r>
      <w:r w:rsidRPr="00B86090">
        <w:t xml:space="preserve">the parents of children with disability (PCWD). </w:t>
      </w:r>
      <w:r w:rsidR="002627A9">
        <w:t>It is also important to note that t</w:t>
      </w:r>
      <w:r w:rsidR="002627A9" w:rsidRPr="00363693">
        <w:t>his thesis includes stories of disability stigma and child abuse which may evoke emotional responses.</w:t>
      </w:r>
    </w:p>
    <w:p w14:paraId="54F40D08" w14:textId="1A71D891" w:rsidR="00F92306" w:rsidRDefault="00F92306" w:rsidP="00F92306">
      <w:pPr>
        <w:jc w:val="both"/>
        <w:rPr>
          <w:rFonts w:ascii="Times New Roman" w:hAnsi="Times New Roman" w:cs="Times New Roman"/>
        </w:rPr>
      </w:pPr>
      <w:r>
        <w:rPr>
          <w:rFonts w:cstheme="majorBidi"/>
        </w:rPr>
        <w:t>D</w:t>
      </w:r>
      <w:r w:rsidRPr="00427B27">
        <w:rPr>
          <w:rFonts w:cstheme="majorBidi"/>
        </w:rPr>
        <w:t xml:space="preserve">uring my work as an occupational therapist, many of my clients, including children, had visible scars resulting from </w:t>
      </w:r>
      <w:r w:rsidRPr="00427B27">
        <w:rPr>
          <w:rFonts w:cstheme="majorBidi"/>
          <w:i/>
          <w:iCs/>
        </w:rPr>
        <w:t>wasm</w:t>
      </w:r>
      <w:r w:rsidRPr="00427B27">
        <w:rPr>
          <w:rFonts w:cstheme="majorBidi"/>
        </w:rPr>
        <w:t>, which is a method of traditional medicine in which parts of the body are cauterised using a hot metal rod.</w:t>
      </w:r>
      <w:r>
        <w:rPr>
          <w:rFonts w:cstheme="majorBidi"/>
        </w:rPr>
        <w:t xml:space="preserve"> For example</w:t>
      </w:r>
      <w:r w:rsidRPr="001977ED">
        <w:rPr>
          <w:rFonts w:ascii="Times New Roman" w:hAnsi="Times New Roman" w:cs="Times New Roman"/>
        </w:rPr>
        <w:t>, I met Nadia (synonym) a 3</w:t>
      </w:r>
      <w:r>
        <w:rPr>
          <w:rFonts w:ascii="Times New Roman" w:hAnsi="Times New Roman" w:cs="Times New Roman"/>
        </w:rPr>
        <w:t>-</w:t>
      </w:r>
      <w:r w:rsidRPr="001977ED">
        <w:rPr>
          <w:rFonts w:ascii="Times New Roman" w:hAnsi="Times New Roman" w:cs="Times New Roman"/>
        </w:rPr>
        <w:t xml:space="preserve">year-old girl </w:t>
      </w:r>
      <w:r>
        <w:rPr>
          <w:rFonts w:ascii="Times New Roman" w:hAnsi="Times New Roman" w:cs="Times New Roman"/>
        </w:rPr>
        <w:t>who</w:t>
      </w:r>
      <w:r w:rsidRPr="001977ED">
        <w:rPr>
          <w:rFonts w:ascii="Times New Roman" w:hAnsi="Times New Roman" w:cs="Times New Roman"/>
        </w:rPr>
        <w:t xml:space="preserve"> had multiple disabilities. It was </w:t>
      </w:r>
      <w:r>
        <w:rPr>
          <w:rFonts w:ascii="Times New Roman" w:hAnsi="Times New Roman" w:cs="Times New Roman"/>
        </w:rPr>
        <w:t>N</w:t>
      </w:r>
      <w:r w:rsidRPr="001977ED">
        <w:rPr>
          <w:rFonts w:ascii="Times New Roman" w:hAnsi="Times New Roman" w:cs="Times New Roman"/>
        </w:rPr>
        <w:t>a</w:t>
      </w:r>
      <w:r>
        <w:rPr>
          <w:rFonts w:ascii="Times New Roman" w:hAnsi="Times New Roman" w:cs="Times New Roman"/>
        </w:rPr>
        <w:t>d</w:t>
      </w:r>
      <w:r w:rsidRPr="001977ED">
        <w:rPr>
          <w:rFonts w:ascii="Times New Roman" w:hAnsi="Times New Roman" w:cs="Times New Roman"/>
        </w:rPr>
        <w:t>ia’s first visit to therapy</w:t>
      </w:r>
      <w:r>
        <w:rPr>
          <w:rFonts w:ascii="Times New Roman" w:hAnsi="Times New Roman" w:cs="Times New Roman"/>
        </w:rPr>
        <w:t>, and she</w:t>
      </w:r>
      <w:r w:rsidRPr="001977ED">
        <w:rPr>
          <w:rFonts w:ascii="Times New Roman" w:hAnsi="Times New Roman" w:cs="Times New Roman"/>
        </w:rPr>
        <w:t xml:space="preserve"> communicated using sounds and gestures. </w:t>
      </w:r>
      <w:r>
        <w:rPr>
          <w:rFonts w:ascii="Times New Roman" w:hAnsi="Times New Roman" w:cs="Times New Roman"/>
        </w:rPr>
        <w:t>H</w:t>
      </w:r>
      <w:r w:rsidRPr="001977ED">
        <w:rPr>
          <w:rFonts w:ascii="Times New Roman" w:hAnsi="Times New Roman" w:cs="Times New Roman"/>
        </w:rPr>
        <w:t>er parents were both present</w:t>
      </w:r>
      <w:r>
        <w:rPr>
          <w:rFonts w:ascii="Times New Roman" w:hAnsi="Times New Roman" w:cs="Times New Roman"/>
        </w:rPr>
        <w:t xml:space="preserve"> throughout the session</w:t>
      </w:r>
      <w:r w:rsidRPr="001977ED">
        <w:rPr>
          <w:rFonts w:ascii="Times New Roman" w:hAnsi="Times New Roman" w:cs="Times New Roman"/>
        </w:rPr>
        <w:t>. As I worked with Nadia, I noticed that she seemed in pain</w:t>
      </w:r>
      <w:r>
        <w:rPr>
          <w:rFonts w:ascii="Times New Roman" w:hAnsi="Times New Roman" w:cs="Times New Roman"/>
        </w:rPr>
        <w:t>,</w:t>
      </w:r>
      <w:r w:rsidRPr="001977ED">
        <w:rPr>
          <w:rFonts w:ascii="Times New Roman" w:hAnsi="Times New Roman" w:cs="Times New Roman"/>
        </w:rPr>
        <w:t xml:space="preserve"> as her eyes were </w:t>
      </w:r>
      <w:r w:rsidR="005A3525" w:rsidRPr="001977ED">
        <w:rPr>
          <w:rFonts w:ascii="Times New Roman" w:hAnsi="Times New Roman" w:cs="Times New Roman"/>
        </w:rPr>
        <w:t>tightened,</w:t>
      </w:r>
      <w:r>
        <w:rPr>
          <w:rFonts w:ascii="Times New Roman" w:hAnsi="Times New Roman" w:cs="Times New Roman"/>
        </w:rPr>
        <w:t xml:space="preserve"> </w:t>
      </w:r>
      <w:r w:rsidRPr="001977ED">
        <w:rPr>
          <w:rFonts w:ascii="Times New Roman" w:hAnsi="Times New Roman" w:cs="Times New Roman"/>
        </w:rPr>
        <w:t xml:space="preserve">and she was groaning. I asked her mother if she was unwell, but her mother explained that she was fine. I attempted to be gentle and proceeded to check Nadia’s back as she had poor posture. I asked for consent to remove Nadia’s shirt and was surprised to see multiple </w:t>
      </w:r>
      <w:r>
        <w:rPr>
          <w:rFonts w:ascii="Times New Roman" w:hAnsi="Times New Roman" w:cs="Times New Roman"/>
        </w:rPr>
        <w:t xml:space="preserve">(more than 10) </w:t>
      </w:r>
      <w:r w:rsidRPr="001977ED">
        <w:rPr>
          <w:rFonts w:ascii="Times New Roman" w:hAnsi="Times New Roman" w:cs="Times New Roman"/>
          <w:i/>
          <w:iCs/>
        </w:rPr>
        <w:t>wasms</w:t>
      </w:r>
      <w:r w:rsidRPr="001977ED">
        <w:rPr>
          <w:rFonts w:ascii="Times New Roman" w:hAnsi="Times New Roman" w:cs="Times New Roman"/>
        </w:rPr>
        <w:t xml:space="preserve"> in her back. The wounds looked inflamed, and I understood that while I was examining her (not </w:t>
      </w:r>
      <w:r w:rsidRPr="001977ED">
        <w:rPr>
          <w:rFonts w:ascii="Times New Roman" w:hAnsi="Times New Roman" w:cs="Times New Roman"/>
        </w:rPr>
        <w:lastRenderedPageBreak/>
        <w:t>realising that she has multiple wounds in her back</w:t>
      </w:r>
      <w:r>
        <w:rPr>
          <w:rFonts w:ascii="Times New Roman" w:hAnsi="Times New Roman" w:cs="Times New Roman"/>
        </w:rPr>
        <w:t>)</w:t>
      </w:r>
      <w:r w:rsidRPr="001977ED">
        <w:rPr>
          <w:rFonts w:ascii="Times New Roman" w:hAnsi="Times New Roman" w:cs="Times New Roman"/>
        </w:rPr>
        <w:t xml:space="preserve"> I had caused her pain. The experience was overwhelming, and I had to pause the session to seek help from my supervisor. The parents were counselled regarding the use of </w:t>
      </w:r>
      <w:r w:rsidRPr="001977ED">
        <w:rPr>
          <w:rFonts w:ascii="Times New Roman" w:hAnsi="Times New Roman" w:cs="Times New Roman"/>
          <w:i/>
          <w:iCs/>
        </w:rPr>
        <w:t>wasm</w:t>
      </w:r>
      <w:r w:rsidRPr="001977ED">
        <w:rPr>
          <w:rFonts w:ascii="Times New Roman" w:hAnsi="Times New Roman" w:cs="Times New Roman"/>
        </w:rPr>
        <w:t>. However, Nadia was never brought to therapy</w:t>
      </w:r>
      <w:r w:rsidRPr="00245FA1">
        <w:rPr>
          <w:rFonts w:ascii="Times New Roman" w:hAnsi="Times New Roman" w:cs="Times New Roman"/>
        </w:rPr>
        <w:t xml:space="preserve"> </w:t>
      </w:r>
      <w:r w:rsidRPr="001977ED">
        <w:rPr>
          <w:rFonts w:ascii="Times New Roman" w:hAnsi="Times New Roman" w:cs="Times New Roman"/>
        </w:rPr>
        <w:t>again. This incident made a deep impression on me. It made me realise that some parents and medical professionals approach health and disability from different perspectives</w:t>
      </w:r>
      <w:r>
        <w:rPr>
          <w:rFonts w:ascii="Times New Roman" w:hAnsi="Times New Roman" w:cs="Times New Roman"/>
        </w:rPr>
        <w:t>,</w:t>
      </w:r>
      <w:r w:rsidRPr="001977ED">
        <w:rPr>
          <w:rFonts w:ascii="Times New Roman" w:hAnsi="Times New Roman" w:cs="Times New Roman"/>
        </w:rPr>
        <w:t xml:space="preserve"> and </w:t>
      </w:r>
      <w:r>
        <w:rPr>
          <w:rFonts w:ascii="Times New Roman" w:hAnsi="Times New Roman" w:cs="Times New Roman"/>
        </w:rPr>
        <w:t xml:space="preserve">that </w:t>
      </w:r>
      <w:r w:rsidRPr="001977ED">
        <w:rPr>
          <w:rFonts w:ascii="Times New Roman" w:hAnsi="Times New Roman" w:cs="Times New Roman"/>
        </w:rPr>
        <w:t xml:space="preserve">we </w:t>
      </w:r>
      <w:r>
        <w:rPr>
          <w:rFonts w:ascii="Times New Roman" w:hAnsi="Times New Roman" w:cs="Times New Roman"/>
        </w:rPr>
        <w:t>must</w:t>
      </w:r>
      <w:r w:rsidRPr="001977ED">
        <w:rPr>
          <w:rFonts w:ascii="Times New Roman" w:hAnsi="Times New Roman" w:cs="Times New Roman"/>
        </w:rPr>
        <w:t xml:space="preserve"> understand the parents’ perspective to deliver quality care and help parents and their children access services.</w:t>
      </w:r>
    </w:p>
    <w:p w14:paraId="7F4BA9FB" w14:textId="506A7F8D" w:rsidR="00143D34" w:rsidRDefault="007273D7" w:rsidP="00B611C6">
      <w:pPr>
        <w:jc w:val="both"/>
        <w:rPr>
          <w:rFonts w:cstheme="majorBidi"/>
        </w:rPr>
      </w:pPr>
      <w:r>
        <w:rPr>
          <w:noProof/>
        </w:rPr>
        <mc:AlternateContent>
          <mc:Choice Requires="wps">
            <w:drawing>
              <wp:anchor distT="0" distB="0" distL="114300" distR="114300" simplePos="0" relativeHeight="252096512" behindDoc="0" locked="0" layoutInCell="1" allowOverlap="1" wp14:anchorId="04848A83" wp14:editId="358D2280">
                <wp:simplePos x="0" y="0"/>
                <wp:positionH relativeFrom="column">
                  <wp:posOffset>20955</wp:posOffset>
                </wp:positionH>
                <wp:positionV relativeFrom="paragraph">
                  <wp:posOffset>5407660</wp:posOffset>
                </wp:positionV>
                <wp:extent cx="5665470" cy="300990"/>
                <wp:effectExtent l="0" t="0" r="0" b="3810"/>
                <wp:wrapTopAndBottom/>
                <wp:docPr id="15" name="Text Box 15"/>
                <wp:cNvGraphicFramePr/>
                <a:graphic xmlns:a="http://schemas.openxmlformats.org/drawingml/2006/main">
                  <a:graphicData uri="http://schemas.microsoft.com/office/word/2010/wordprocessingShape">
                    <wps:wsp>
                      <wps:cNvSpPr txBox="1"/>
                      <wps:spPr>
                        <a:xfrm>
                          <a:off x="0" y="0"/>
                          <a:ext cx="5665470" cy="300990"/>
                        </a:xfrm>
                        <a:prstGeom prst="rect">
                          <a:avLst/>
                        </a:prstGeom>
                        <a:solidFill>
                          <a:prstClr val="white"/>
                        </a:solidFill>
                        <a:ln>
                          <a:noFill/>
                        </a:ln>
                      </wps:spPr>
                      <wps:txbx>
                        <w:txbxContent>
                          <w:p w14:paraId="44BA805A" w14:textId="18119320" w:rsidR="00B11188" w:rsidRPr="007273D7" w:rsidRDefault="00B11188" w:rsidP="007273D7">
                            <w:pPr>
                              <w:pStyle w:val="Caption"/>
                              <w:ind w:firstLine="0"/>
                              <w:rPr>
                                <w:rFonts w:cstheme="majorBidi"/>
                                <w:noProof/>
                                <w:sz w:val="20"/>
                                <w:szCs w:val="20"/>
                              </w:rPr>
                            </w:pPr>
                            <w:bookmarkStart w:id="15" w:name="_Ref125703815"/>
                            <w:bookmarkStart w:id="16" w:name="_Toc128490442"/>
                            <w:r w:rsidRPr="007273D7">
                              <w:rPr>
                                <w:sz w:val="20"/>
                                <w:szCs w:val="20"/>
                              </w:rPr>
                              <w:t xml:space="preserve">Figure </w:t>
                            </w:r>
                            <w:r w:rsidRPr="007273D7">
                              <w:rPr>
                                <w:sz w:val="20"/>
                                <w:szCs w:val="20"/>
                              </w:rPr>
                              <w:fldChar w:fldCharType="begin"/>
                            </w:r>
                            <w:r w:rsidRPr="007273D7">
                              <w:rPr>
                                <w:sz w:val="20"/>
                                <w:szCs w:val="20"/>
                              </w:rPr>
                              <w:instrText xml:space="preserve"> SEQ Figure \* ARABIC </w:instrText>
                            </w:r>
                            <w:r w:rsidRPr="007273D7">
                              <w:rPr>
                                <w:sz w:val="20"/>
                                <w:szCs w:val="20"/>
                              </w:rPr>
                              <w:fldChar w:fldCharType="separate"/>
                            </w:r>
                            <w:r w:rsidR="00BD0654" w:rsidRPr="007273D7">
                              <w:rPr>
                                <w:noProof/>
                                <w:sz w:val="20"/>
                                <w:szCs w:val="20"/>
                              </w:rPr>
                              <w:t>1</w:t>
                            </w:r>
                            <w:r w:rsidRPr="007273D7">
                              <w:rPr>
                                <w:noProof/>
                                <w:sz w:val="20"/>
                                <w:szCs w:val="20"/>
                              </w:rPr>
                              <w:fldChar w:fldCharType="end"/>
                            </w:r>
                            <w:bookmarkEnd w:id="15"/>
                            <w:r w:rsidRPr="007273D7">
                              <w:rPr>
                                <w:sz w:val="20"/>
                                <w:szCs w:val="20"/>
                              </w:rPr>
                              <w:t xml:space="preserve">. The Canadian Model of Occupational Performance and </w:t>
                            </w:r>
                            <w:r w:rsidR="007273D7" w:rsidRPr="007273D7">
                              <w:rPr>
                                <w:sz w:val="20"/>
                                <w:szCs w:val="20"/>
                              </w:rPr>
                              <w:t>Engagement</w:t>
                            </w:r>
                            <w:r w:rsidRPr="007273D7">
                              <w:rPr>
                                <w:sz w:val="20"/>
                                <w:szCs w:val="20"/>
                              </w:rPr>
                              <w:t xml:space="preserve"> (Adapted from Towsend &amp; Polatajko, 2007)</w:t>
                            </w:r>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04848A83" id="_x0000_t202" coordsize="21600,21600" o:spt="202" path="m,l,21600r21600,l21600,xe">
                <v:stroke joinstyle="miter"/>
                <v:path gradientshapeok="t" o:connecttype="rect"/>
              </v:shapetype>
              <v:shape id="Text Box 15" o:spid="_x0000_s1026" type="#_x0000_t202" style="position:absolute;left:0;text-align:left;margin-left:1.65pt;margin-top:425.8pt;width:446.1pt;height:23.7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" stroked="f">
                <v:textbox inset="0,0,0,0">
                  <w:txbxContent>
                    <w:p w14:paraId="44BA805A" w14:textId="18119320" w:rsidR="00B11188" w:rsidRPr="007273D7" w:rsidRDefault="00B11188" w:rsidP="007273D7">
                      <w:pPr>
                        <w:pStyle w:val="Caption"/>
                        <w:ind w:firstLine="0"/>
                        <w:rPr>
                          <w:rFonts w:cstheme="majorBidi"/>
                          <w:noProof/>
                          <w:sz w:val="20"/>
                          <w:szCs w:val="20"/>
                        </w:rPr>
                      </w:pPr>
                      <w:bookmarkStart w:id="16" w:name="_Ref125703815"/>
                      <w:bookmarkStart w:id="17" w:name="_Toc128490442"/>
                      <w:r w:rsidRPr="007273D7">
                        <w:rPr>
                          <w:sz w:val="20"/>
                          <w:szCs w:val="20"/>
                        </w:rPr>
                        <w:t xml:space="preserve">Figure </w:t>
                      </w:r>
                      <w:r w:rsidRPr="007273D7">
                        <w:rPr>
                          <w:sz w:val="20"/>
                          <w:szCs w:val="20"/>
                        </w:rPr>
                        <w:fldChar w:fldCharType="begin"/>
                      </w:r>
                      <w:r w:rsidRPr="007273D7">
                        <w:rPr>
                          <w:sz w:val="20"/>
                          <w:szCs w:val="20"/>
                        </w:rPr>
                        <w:instrText xml:space="preserve"> SEQ Figure \* ARABIC </w:instrText>
                      </w:r>
                      <w:r w:rsidRPr="007273D7">
                        <w:rPr>
                          <w:sz w:val="20"/>
                          <w:szCs w:val="20"/>
                        </w:rPr>
                        <w:fldChar w:fldCharType="separate"/>
                      </w:r>
                      <w:r w:rsidR="00BD0654" w:rsidRPr="007273D7">
                        <w:rPr>
                          <w:noProof/>
                          <w:sz w:val="20"/>
                          <w:szCs w:val="20"/>
                        </w:rPr>
                        <w:t>1</w:t>
                      </w:r>
                      <w:r w:rsidRPr="007273D7">
                        <w:rPr>
                          <w:noProof/>
                          <w:sz w:val="20"/>
                          <w:szCs w:val="20"/>
                        </w:rPr>
                        <w:fldChar w:fldCharType="end"/>
                      </w:r>
                      <w:bookmarkEnd w:id="16"/>
                      <w:r w:rsidRPr="007273D7">
                        <w:rPr>
                          <w:sz w:val="20"/>
                          <w:szCs w:val="20"/>
                        </w:rPr>
                        <w:t xml:space="preserve">. The Canadian Model of Occupational Performance and </w:t>
                      </w:r>
                      <w:r w:rsidR="007273D7" w:rsidRPr="007273D7">
                        <w:rPr>
                          <w:sz w:val="20"/>
                          <w:szCs w:val="20"/>
                        </w:rPr>
                        <w:t>Engagement</w:t>
                      </w:r>
                      <w:r w:rsidRPr="007273D7">
                        <w:rPr>
                          <w:sz w:val="20"/>
                          <w:szCs w:val="20"/>
                        </w:rPr>
                        <w:t xml:space="preserve"> (Adapted from Towsend &amp; Polatajko, 2007)</w:t>
                      </w:r>
                      <w:bookmarkEnd w:id="17"/>
                    </w:p>
                  </w:txbxContent>
                </v:textbox>
                <w10:wrap type="topAndBottom"/>
              </v:shape>
            </w:pict>
          </mc:Fallback>
        </mc:AlternateContent>
      </w:r>
      <w:r w:rsidR="002B7EAC" w:rsidRPr="00B86090">
        <w:t>Consequently, I found practising the occupational therapy frameworks that I had learned in New Zealand challenging, if not impossible.</w:t>
      </w:r>
      <w:r w:rsidR="008F1DF1">
        <w:t xml:space="preserve"> </w:t>
      </w:r>
      <w:r w:rsidR="008F1DF1" w:rsidRPr="009D5D65">
        <w:rPr>
          <w:rFonts w:cstheme="majorBidi"/>
        </w:rPr>
        <w:t>For example, my occupational therapy undergraduate course was based</w:t>
      </w:r>
      <w:r w:rsidR="008F1DF1">
        <w:rPr>
          <w:rFonts w:cstheme="majorBidi"/>
        </w:rPr>
        <w:t xml:space="preserve"> on t</w:t>
      </w:r>
      <w:r w:rsidR="008F1DF1" w:rsidRPr="009D5D65">
        <w:rPr>
          <w:rFonts w:cstheme="majorBidi"/>
        </w:rPr>
        <w:t xml:space="preserve">he Canadian Model of </w:t>
      </w:r>
      <w:r w:rsidR="008F1DF1">
        <w:rPr>
          <w:rFonts w:cstheme="majorBidi"/>
        </w:rPr>
        <w:t>O</w:t>
      </w:r>
      <w:r w:rsidR="008F1DF1" w:rsidRPr="009D5D65">
        <w:rPr>
          <w:rFonts w:cstheme="majorBidi"/>
        </w:rPr>
        <w:t xml:space="preserve">ccupational Performance and Engagement (CMOP-E) </w:t>
      </w:r>
      <w:r w:rsidR="00B611C6">
        <w:rPr>
          <w:rFonts w:cstheme="majorBidi"/>
        </w:rPr>
        <w:fldChar w:fldCharType="begin" w:fldLock="1"/>
      </w:r>
      <w:r w:rsidR="00B611C6">
        <w:rPr>
          <w:rFonts w:cstheme="majorBidi"/>
        </w:rPr>
        <w:instrText>ADDIN CSL_CITATION {"citationItems":[{"id":"ITEM-1","itemData":{"author":[{"dropping-particle":"","family":"Polatajko","given":"H.J","non-dropping-particle":"","parse-names":false,"suffix":""},{"dropping-particle":"","family":"Townsend","given":"E.A.","non-dropping-particle":"","parse-names":false,"suffix":""},{"dropping-particle":"","family":"Craik","given":"J.","non-dropping-particle":"","parse-names":false,"suffix":""}],"container-title":"Enabling Occupation II: Advancing an Occupational Therapy Vision of Health, Well-being, &amp; Justice through Occupation.","editor":[{"dropping-particle":"","family":"Townsend","given":"E. A.","non-dropping-particle":"","parse-names":false,"suffix":""},{"dropping-particle":"","family":"Polatajko","given":"H. J.","non-dropping-particle":"","parse-names":false,"suffix":""}],"id":"ITEM-1","issued":{"date-parts":[["2007"]]},"page":"22-36","publisher":"CAOT Publications ACE","publisher-place":"Ottawa, ON","title":"Canadian Model of Occupational Performance and Engagement (CMOP-E)","type":"chapter"},"uris":["http://www.mendeley.com/documents/?uuid=bba16c91-5142-4d17-b504-34e0a670ea77"]}],"mendeley":{"formattedCitation":"(Polatajko, Townsend and Craik, 2007)","plainTextFormattedCitation":"(Polatajko, Townsend and Craik, 2007)","previouslyFormattedCitation":"(Polatajko, Townsend and Craik, 2007)"},"properties":{"noteIndex":0},"schema":"https://github.com/citation-style-language/schema/raw/master/csl-citation.json"}</w:instrText>
      </w:r>
      <w:r w:rsidR="00B611C6">
        <w:rPr>
          <w:rFonts w:cstheme="majorBidi"/>
        </w:rPr>
        <w:fldChar w:fldCharType="separate"/>
      </w:r>
      <w:r w:rsidR="00B611C6" w:rsidRPr="00B611C6">
        <w:rPr>
          <w:rFonts w:cstheme="majorBidi"/>
          <w:noProof/>
        </w:rPr>
        <w:t>(Polatajko, Townsend and Craik, 2007)</w:t>
      </w:r>
      <w:r w:rsidR="00B611C6">
        <w:rPr>
          <w:rFonts w:cstheme="majorBidi"/>
        </w:rPr>
        <w:fldChar w:fldCharType="end"/>
      </w:r>
      <w:r w:rsidR="00B611C6">
        <w:rPr>
          <w:rFonts w:cstheme="majorBidi"/>
        </w:rPr>
        <w:t xml:space="preserve"> ( </w:t>
      </w:r>
      <w:r w:rsidR="00D37D57">
        <w:rPr>
          <w:rFonts w:cstheme="majorBidi"/>
        </w:rPr>
        <w:fldChar w:fldCharType="begin"/>
      </w:r>
      <w:r w:rsidR="00D37D57">
        <w:rPr>
          <w:rFonts w:cstheme="majorBidi"/>
        </w:rPr>
        <w:instrText xml:space="preserve"> REF _Ref125703815 \h </w:instrText>
      </w:r>
      <w:r w:rsidR="00D37D57">
        <w:rPr>
          <w:rFonts w:cstheme="majorBidi"/>
        </w:rPr>
      </w:r>
      <w:r w:rsidR="00D37D57">
        <w:rPr>
          <w:rFonts w:cstheme="majorBidi"/>
        </w:rPr>
        <w:fldChar w:fldCharType="separate"/>
      </w:r>
      <w:r w:rsidR="00BD0654">
        <w:t xml:space="preserve">Figure </w:t>
      </w:r>
      <w:r w:rsidR="00BD0654">
        <w:rPr>
          <w:noProof/>
        </w:rPr>
        <w:t>1</w:t>
      </w:r>
      <w:r w:rsidR="00D37D57">
        <w:rPr>
          <w:rFonts w:cstheme="majorBidi"/>
        </w:rPr>
        <w:fldChar w:fldCharType="end"/>
      </w:r>
      <w:r w:rsidR="008F1DF1" w:rsidRPr="009D5D65">
        <w:rPr>
          <w:rFonts w:cstheme="majorBidi"/>
        </w:rPr>
        <w:t xml:space="preserve">). </w:t>
      </w:r>
    </w:p>
    <w:p w14:paraId="6F654E5E" w14:textId="51E81B41" w:rsidR="00D255AB" w:rsidRDefault="005117CF" w:rsidP="007273D7">
      <w:pPr>
        <w:ind w:firstLine="0"/>
        <w:jc w:val="both"/>
        <w:rPr>
          <w:rFonts w:cstheme="majorBidi"/>
        </w:rPr>
      </w:pPr>
      <w:r w:rsidRPr="00D255AB">
        <w:rPr>
          <w:rFonts w:cstheme="majorBidi"/>
          <w:noProof/>
        </w:rPr>
        <w:drawing>
          <wp:anchor distT="0" distB="0" distL="114300" distR="114300" simplePos="0" relativeHeight="252091392" behindDoc="0" locked="0" layoutInCell="1" allowOverlap="1" wp14:anchorId="1F398830" wp14:editId="6B6F1EB0">
            <wp:simplePos x="0" y="0"/>
            <wp:positionH relativeFrom="column">
              <wp:posOffset>22225</wp:posOffset>
            </wp:positionH>
            <wp:positionV relativeFrom="paragraph">
              <wp:posOffset>0</wp:posOffset>
            </wp:positionV>
            <wp:extent cx="5665470" cy="3849370"/>
            <wp:effectExtent l="12700" t="12700" r="11430" b="1143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5665470" cy="3849370"/>
                    </a:xfrm>
                    <a:prstGeom prst="rect">
                      <a:avLst/>
                    </a:prstGeom>
                    <a:ln>
                      <a:solidFill>
                        <a:schemeClr val="accent2"/>
                      </a:solidFill>
                    </a:ln>
                  </pic:spPr>
                </pic:pic>
              </a:graphicData>
            </a:graphic>
            <wp14:sizeRelH relativeFrom="page">
              <wp14:pctWidth>0</wp14:pctWidth>
            </wp14:sizeRelH>
            <wp14:sizeRelV relativeFrom="page">
              <wp14:pctHeight>0</wp14:pctHeight>
            </wp14:sizeRelV>
          </wp:anchor>
        </w:drawing>
      </w:r>
    </w:p>
    <w:p w14:paraId="06E7FCD6" w14:textId="3E1BF0CC" w:rsidR="00C66270" w:rsidRDefault="008F1DF1" w:rsidP="00D255AB">
      <w:pPr>
        <w:jc w:val="both"/>
        <w:rPr>
          <w:rFonts w:cstheme="majorBidi"/>
          <w:lang w:val="en-US"/>
        </w:rPr>
      </w:pPr>
      <w:r w:rsidRPr="009D5D65">
        <w:rPr>
          <w:rFonts w:cstheme="majorBidi"/>
        </w:rPr>
        <w:lastRenderedPageBreak/>
        <w:t>The CMOP-E includes three main components: occupation, environment</w:t>
      </w:r>
      <w:r>
        <w:rPr>
          <w:rFonts w:cstheme="majorBidi"/>
        </w:rPr>
        <w:t>,</w:t>
      </w:r>
      <w:r w:rsidRPr="009D5D65">
        <w:rPr>
          <w:rFonts w:cstheme="majorBidi"/>
        </w:rPr>
        <w:t xml:space="preserve"> and person. </w:t>
      </w:r>
      <w:r>
        <w:rPr>
          <w:rFonts w:cstheme="majorBidi"/>
        </w:rPr>
        <w:t>T</w:t>
      </w:r>
      <w:r w:rsidRPr="009D5D65">
        <w:rPr>
          <w:rFonts w:cstheme="majorBidi"/>
        </w:rPr>
        <w:t>he inner part represents the ‘person’, and its centre is the</w:t>
      </w:r>
      <w:r>
        <w:rPr>
          <w:rFonts w:cstheme="majorBidi"/>
        </w:rPr>
        <w:t xml:space="preserve"> person’s</w:t>
      </w:r>
      <w:r w:rsidRPr="009D5D65">
        <w:rPr>
          <w:rFonts w:cstheme="majorBidi"/>
        </w:rPr>
        <w:t xml:space="preserve"> spirituality as it is shaped and expressed through occupations. Spirituality in this model does not refer directly to religion</w:t>
      </w:r>
      <w:r>
        <w:rPr>
          <w:rFonts w:cstheme="majorBidi"/>
        </w:rPr>
        <w:t>;</w:t>
      </w:r>
      <w:r w:rsidRPr="009D5D65">
        <w:rPr>
          <w:rFonts w:cstheme="majorBidi"/>
        </w:rPr>
        <w:t xml:space="preserve"> rather</w:t>
      </w:r>
      <w:r>
        <w:rPr>
          <w:rFonts w:cstheme="majorBidi"/>
        </w:rPr>
        <w:t>,</w:t>
      </w:r>
      <w:r w:rsidRPr="009D5D65">
        <w:rPr>
          <w:rFonts w:cstheme="majorBidi"/>
        </w:rPr>
        <w:t xml:space="preserve"> it represents the person’s worldview and essence of self </w:t>
      </w:r>
      <w:r w:rsidR="00B611C6">
        <w:rPr>
          <w:rFonts w:cstheme="majorBidi"/>
        </w:rPr>
        <w:fldChar w:fldCharType="begin" w:fldLock="1"/>
      </w:r>
      <w:r w:rsidR="00B611C6">
        <w:rPr>
          <w:rFonts w:cstheme="majorBidi"/>
        </w:rPr>
        <w:instrText>ADDIN CSL_CITATION {"citationItems":[{"id":"ITEM-1","itemData":{"author":[{"dropping-particle":"","family":"Polatajko","given":"H.J","non-dropping-particle":"","parse-names":false,"suffix":""},{"dropping-particle":"","family":"Townsend","given":"E.A.","non-dropping-particle":"","parse-names":false,"suffix":""},{"dropping-particle":"","family":"Craik","given":"J.","non-dropping-particle":"","parse-names":false,"suffix":""}],"container-title":"Enabling Occupation II: Advancing an Occupational Therapy Vision of Health, Well-being, &amp; Justice through Occupation.","editor":[{"dropping-particle":"","family":"Townsend","given":"E. A.","non-dropping-particle":"","parse-names":false,"suffix":""},{"dropping-particle":"","family":"Polatajko","given":"H. J.","non-dropping-particle":"","parse-names":false,"suffix":""}],"id":"ITEM-1","issued":{"date-parts":[["2007"]]},"page":"22-36","publisher":"CAOT Publications ACE","publisher-place":"Ottawa, ON","title":"Canadian Model of Occupational Performance and Engagement (CMOP-E)","type":"chapter"},"uris":["http://www.mendeley.com/documents/?uuid=bba16c91-5142-4d17-b504-34e0a670ea77"]}],"mendeley":{"formattedCitation":"(Polatajko, Townsend and Craik, 2007)","plainTextFormattedCitation":"(Polatajko, Townsend and Craik, 2007)","previouslyFormattedCitation":"(Polatajko, Townsend and Craik, 2007)"},"properties":{"noteIndex":0},"schema":"https://github.com/citation-style-language/schema/raw/master/csl-citation.json"}</w:instrText>
      </w:r>
      <w:r w:rsidR="00B611C6">
        <w:rPr>
          <w:rFonts w:cstheme="majorBidi"/>
        </w:rPr>
        <w:fldChar w:fldCharType="separate"/>
      </w:r>
      <w:r w:rsidR="00B611C6" w:rsidRPr="00B611C6">
        <w:rPr>
          <w:rFonts w:cstheme="majorBidi"/>
          <w:noProof/>
        </w:rPr>
        <w:t>(Polatajko, Townsend and Craik, 2007)</w:t>
      </w:r>
      <w:r w:rsidR="00B611C6">
        <w:rPr>
          <w:rFonts w:cstheme="majorBidi"/>
        </w:rPr>
        <w:fldChar w:fldCharType="end"/>
      </w:r>
      <w:r w:rsidRPr="009D5D65">
        <w:rPr>
          <w:rFonts w:cstheme="majorBidi"/>
        </w:rPr>
        <w:t xml:space="preserve">. </w:t>
      </w:r>
      <w:r>
        <w:rPr>
          <w:rFonts w:cstheme="majorBidi"/>
        </w:rPr>
        <w:t>T</w:t>
      </w:r>
      <w:r w:rsidRPr="009D5D65">
        <w:rPr>
          <w:rFonts w:cstheme="majorBidi"/>
        </w:rPr>
        <w:t xml:space="preserve">he model </w:t>
      </w:r>
      <w:r>
        <w:rPr>
          <w:rFonts w:cstheme="majorBidi"/>
        </w:rPr>
        <w:t xml:space="preserve">nevertheless </w:t>
      </w:r>
      <w:r w:rsidRPr="009D5D65">
        <w:rPr>
          <w:rFonts w:cstheme="majorBidi"/>
        </w:rPr>
        <w:t xml:space="preserve">acknowledges that some individuals may express their spirituality through religion. </w:t>
      </w:r>
      <w:r w:rsidRPr="009D5D65">
        <w:rPr>
          <w:rFonts w:cstheme="majorBidi"/>
          <w:lang w:val="en-US"/>
        </w:rPr>
        <w:t>Learning about this model was my first encounter with the term spirituality. I became intrigued and wanted to learn more about it. I understood spirituality as a concept that includes religious beliefs but also includes non-theist</w:t>
      </w:r>
      <w:r>
        <w:rPr>
          <w:rFonts w:cstheme="majorBidi"/>
          <w:lang w:val="en-US"/>
        </w:rPr>
        <w:t>ic</w:t>
      </w:r>
      <w:r w:rsidRPr="009D5D65">
        <w:rPr>
          <w:rFonts w:cstheme="majorBidi"/>
          <w:lang w:val="en-US"/>
        </w:rPr>
        <w:t xml:space="preserve"> thought</w:t>
      </w:r>
      <w:r>
        <w:rPr>
          <w:rFonts w:cstheme="majorBidi"/>
          <w:lang w:val="en-US"/>
        </w:rPr>
        <w:t>:</w:t>
      </w:r>
      <w:r w:rsidRPr="009D5D65">
        <w:rPr>
          <w:rFonts w:cstheme="majorBidi"/>
          <w:lang w:val="en-US"/>
        </w:rPr>
        <w:t xml:space="preserve"> spirituality as </w:t>
      </w:r>
      <w:r>
        <w:rPr>
          <w:rFonts w:cstheme="majorBidi"/>
          <w:lang w:val="en-US"/>
        </w:rPr>
        <w:t xml:space="preserve">a </w:t>
      </w:r>
      <w:r w:rsidRPr="00E113A6">
        <w:rPr>
          <w:rFonts w:cstheme="majorBidi"/>
          <w:lang w:val="en-US"/>
        </w:rPr>
        <w:t xml:space="preserve">part of being human. </w:t>
      </w:r>
    </w:p>
    <w:p w14:paraId="76A98160" w14:textId="3733B55F" w:rsidR="002B7EAC" w:rsidRPr="000E5CC2" w:rsidRDefault="000E5CC2" w:rsidP="000E5CC2">
      <w:pPr>
        <w:jc w:val="both"/>
        <w:rPr>
          <w:rFonts w:ascii="Times New Roman" w:hAnsi="Times New Roman" w:cs="Times New Roman"/>
        </w:rPr>
      </w:pPr>
      <w:r w:rsidRPr="001977ED">
        <w:rPr>
          <w:rFonts w:ascii="Times New Roman" w:hAnsi="Times New Roman" w:cs="Times New Roman"/>
        </w:rPr>
        <w:t>My interaction with Nadia and other children with developmental disabilities in Oman led me to think about how the different components of the Omani culture influence the parents’ choices and therefore affect my role as an occupational therapist. Exploring the parents’ understanding of disability</w:t>
      </w:r>
      <w:r>
        <w:rPr>
          <w:rFonts w:ascii="Times New Roman" w:hAnsi="Times New Roman" w:cs="Times New Roman"/>
        </w:rPr>
        <w:t>,</w:t>
      </w:r>
      <w:r w:rsidRPr="001977ED">
        <w:rPr>
          <w:rFonts w:ascii="Times New Roman" w:hAnsi="Times New Roman" w:cs="Times New Roman"/>
        </w:rPr>
        <w:t xml:space="preserve"> </w:t>
      </w:r>
      <w:r>
        <w:rPr>
          <w:rFonts w:ascii="Times New Roman" w:hAnsi="Times New Roman" w:cs="Times New Roman"/>
        </w:rPr>
        <w:t>as well as</w:t>
      </w:r>
      <w:r w:rsidRPr="001977ED">
        <w:rPr>
          <w:rFonts w:ascii="Times New Roman" w:hAnsi="Times New Roman" w:cs="Times New Roman"/>
        </w:rPr>
        <w:t xml:space="preserve"> their beliefs</w:t>
      </w:r>
      <w:r>
        <w:rPr>
          <w:rFonts w:ascii="Times New Roman" w:hAnsi="Times New Roman" w:cs="Times New Roman"/>
        </w:rPr>
        <w:t>,</w:t>
      </w:r>
      <w:r w:rsidRPr="001977ED">
        <w:rPr>
          <w:rFonts w:ascii="Times New Roman" w:hAnsi="Times New Roman" w:cs="Times New Roman"/>
        </w:rPr>
        <w:t xml:space="preserve"> can help adapt treatment plan</w:t>
      </w:r>
      <w:r>
        <w:rPr>
          <w:rFonts w:ascii="Times New Roman" w:hAnsi="Times New Roman" w:cs="Times New Roman"/>
        </w:rPr>
        <w:t>s</w:t>
      </w:r>
      <w:r w:rsidRPr="001977ED">
        <w:rPr>
          <w:rFonts w:ascii="Times New Roman" w:hAnsi="Times New Roman" w:cs="Times New Roman"/>
        </w:rPr>
        <w:t xml:space="preserve"> to their understanding.</w:t>
      </w:r>
      <w:r>
        <w:rPr>
          <w:rFonts w:ascii="Times New Roman" w:hAnsi="Times New Roman" w:cs="Times New Roman"/>
        </w:rPr>
        <w:t xml:space="preserve"> </w:t>
      </w:r>
      <w:r w:rsidR="008F1DF1" w:rsidRPr="008F1DF1">
        <w:rPr>
          <w:rFonts w:cstheme="majorBidi"/>
        </w:rPr>
        <w:t xml:space="preserve">Upon reflection, I realised that the parents’ perceptions and attitudes towards disability and their parenting roles, and the health choices and healthcare services they choose to access, may be shaped by </w:t>
      </w:r>
      <w:r w:rsidR="00F92306">
        <w:rPr>
          <w:rFonts w:cstheme="majorBidi"/>
        </w:rPr>
        <w:t>social and cultural factors</w:t>
      </w:r>
      <w:r w:rsidR="008F1DF1" w:rsidRPr="008F1DF1">
        <w:rPr>
          <w:rFonts w:cstheme="majorBidi"/>
        </w:rPr>
        <w:t>, and spirituality appeared to be central within the conservative Omani culture. The CMOP</w:t>
      </w:r>
      <w:r w:rsidR="00B21E47">
        <w:rPr>
          <w:rFonts w:cstheme="majorBidi"/>
        </w:rPr>
        <w:t>-E</w:t>
      </w:r>
      <w:r w:rsidR="008F1DF1" w:rsidRPr="008F1DF1">
        <w:rPr>
          <w:rFonts w:cstheme="majorBidi"/>
        </w:rPr>
        <w:t xml:space="preserve"> model emphasises the importance of integrating spirituality into occupational therapy practice. However, to achieve this, spirituality must first be explored thoroughly to enable a systematic and ethical approach to spiritual care.</w:t>
      </w:r>
      <w:r w:rsidR="00B611C6">
        <w:rPr>
          <w:rFonts w:cstheme="majorBidi"/>
        </w:rPr>
        <w:t xml:space="preserve"> </w:t>
      </w:r>
      <w:r w:rsidR="002B7EAC" w:rsidRPr="008F1DF1">
        <w:rPr>
          <w:rFonts w:cstheme="majorBidi"/>
        </w:rPr>
        <w:t>Looking at the academic literature, while I found numerous international studies that described the lives of PCWD, little was known about the experiences of Arab or Omani parents (</w:t>
      </w:r>
      <w:bookmarkStart w:id="17" w:name="OLE_LINK2"/>
      <w:r w:rsidR="002B7EAC" w:rsidRPr="008F1DF1">
        <w:rPr>
          <w:rFonts w:cstheme="majorBidi"/>
        </w:rPr>
        <w:fldChar w:fldCharType="begin" w:fldLock="1"/>
      </w:r>
      <w:r w:rsidR="002B7EAC" w:rsidRPr="008F1DF1">
        <w:rPr>
          <w:rFonts w:cstheme="majorBidi"/>
        </w:rPr>
        <w:instrText>ADDIN CSL_CITATION {"citationItems":[{"id":"ITEM-1","itemData":{"DOI":"10.1007/s10803-019-04360-y","ISBN":"0123456789","ISSN":"15733432","abstract":"This paper offers an overview of the current status of individuals with autism spectrum disorders (ASD) and developmental disorders (DD) in Oman. A review of demographic and background information about Oman is first presented, followed by an overview of the current status of individuals with autism and developmental disorders, in terms of disability-related legislation, prevalence and diagnosis, as well as treatment and education. In the last section of the paper, major challenges faced in the field are addressed, including lack of autism awareness, lack of healthcare and educational programs or related services, lack of highly qualified professionals to implement evidence-based practices, issues regarding early identification and early intervention, as well as issues pertaining secondary transition, independent living and employment. Corresponding recommendation is proposed at the end of each challenge.","author":[{"dropping-particle":"","family":"Alakhzami","given":"Maryam","non-dropping-particle":"","parse-names":false,"suffix":""},{"dropping-particle":"","family":"Huang","given":"Ann","non-dropping-particle":"","parse-names":false,"suffix":""}],"container-title":"Journal of Autism and Developmental Disorders","id":"ITEM-1","issue":"0123456789","issued":{"date-parts":[["2020"]]},"publisher":"Springer US","title":"Individuals with Autism Spectrum Disorders and Developmental Disorders in Oman: An Overview of Current Status","type":"article-journal"},"uris":["http://www.mendeley.com/documents/?uuid=edde5314-103d-4ca0-a1df-d7f7f9ca2c13"]}],"mendeley":{"formattedCitation":"(Alakhzami and Huang, 2020)","manualFormatting":"Alakhzami and Huang, 2020)","plainTextFormattedCitation":"(Alakhzami and Huang, 2020)","previouslyFormattedCitation":"(Alakhzami and Huang, 2020)"},"properties":{"noteIndex":0},"schema":"https://github.com/citation-style-language/schema/raw/master/csl-citation.json"}</w:instrText>
      </w:r>
      <w:r w:rsidR="002B7EAC" w:rsidRPr="008F1DF1">
        <w:rPr>
          <w:rFonts w:cstheme="majorBidi"/>
        </w:rPr>
        <w:fldChar w:fldCharType="separate"/>
      </w:r>
      <w:r w:rsidR="002B7EAC" w:rsidRPr="008F1DF1">
        <w:rPr>
          <w:rFonts w:cstheme="majorBidi"/>
          <w:noProof/>
        </w:rPr>
        <w:t>Alakhzami and Huang, 2020)</w:t>
      </w:r>
      <w:r w:rsidR="002B7EAC" w:rsidRPr="008F1DF1">
        <w:rPr>
          <w:rFonts w:cstheme="majorBidi"/>
        </w:rPr>
        <w:fldChar w:fldCharType="end"/>
      </w:r>
      <w:bookmarkEnd w:id="17"/>
      <w:r w:rsidR="002B7EAC" w:rsidRPr="008F1DF1">
        <w:rPr>
          <w:rFonts w:cstheme="majorBidi"/>
        </w:rPr>
        <w:t>. I believe that researching the area of spirituality in Oman could pave the way to a more effective approach to delivering services for children with disabilities (CWDs) and their parents.</w:t>
      </w:r>
    </w:p>
    <w:p w14:paraId="54E40D4E" w14:textId="5138FDEA" w:rsidR="00B21E47" w:rsidRPr="00B21E47" w:rsidRDefault="00B21E47" w:rsidP="00B21E47">
      <w:pPr>
        <w:jc w:val="both"/>
        <w:rPr>
          <w:rFonts w:cstheme="majorBidi"/>
          <w:color w:val="000000" w:themeColor="text1"/>
          <w:lang w:val="en-US"/>
        </w:rPr>
      </w:pPr>
      <w:r w:rsidRPr="00241380">
        <w:rPr>
          <w:rFonts w:cstheme="majorBidi"/>
          <w:lang w:val="en-US"/>
        </w:rPr>
        <w:lastRenderedPageBreak/>
        <w:t xml:space="preserve">As an occupational therapist working with parents of children with disability, I </w:t>
      </w:r>
      <w:r w:rsidR="008D16B9" w:rsidRPr="00241380">
        <w:rPr>
          <w:rFonts w:cstheme="majorBidi"/>
          <w:lang w:val="en-US"/>
        </w:rPr>
        <w:t>recogni</w:t>
      </w:r>
      <w:r w:rsidR="008D16B9">
        <w:rPr>
          <w:rFonts w:cstheme="majorBidi"/>
          <w:lang w:val="en-US"/>
        </w:rPr>
        <w:t>se</w:t>
      </w:r>
      <w:r w:rsidR="008D16B9" w:rsidRPr="00241380">
        <w:rPr>
          <w:rFonts w:cstheme="majorBidi"/>
          <w:lang w:val="en-US"/>
        </w:rPr>
        <w:t>d</w:t>
      </w:r>
      <w:r w:rsidRPr="00241380">
        <w:rPr>
          <w:rFonts w:cstheme="majorBidi"/>
          <w:lang w:val="en-US"/>
        </w:rPr>
        <w:t xml:space="preserve"> that it is important for healthcare professionals to understand parents’ spirituality as part of their worldview, </w:t>
      </w:r>
      <w:r>
        <w:rPr>
          <w:rFonts w:cstheme="majorBidi"/>
          <w:lang w:val="en-US"/>
        </w:rPr>
        <w:t xml:space="preserve">and </w:t>
      </w:r>
      <w:r w:rsidRPr="00241380">
        <w:rPr>
          <w:rFonts w:cstheme="majorBidi"/>
          <w:lang w:val="en-US"/>
        </w:rPr>
        <w:t>to understand how parents make sense of their experience</w:t>
      </w:r>
      <w:r>
        <w:rPr>
          <w:rFonts w:cstheme="majorBidi"/>
          <w:lang w:val="en-US"/>
        </w:rPr>
        <w:t>s</w:t>
      </w:r>
      <w:r w:rsidRPr="00241380">
        <w:rPr>
          <w:rFonts w:cstheme="majorBidi"/>
          <w:lang w:val="en-US"/>
        </w:rPr>
        <w:t xml:space="preserve"> and how their worldview affects their choices </w:t>
      </w:r>
      <w:r>
        <w:rPr>
          <w:rFonts w:cstheme="majorBidi"/>
          <w:lang w:val="en-US"/>
        </w:rPr>
        <w:t>regarding</w:t>
      </w:r>
      <w:r w:rsidRPr="00241380">
        <w:rPr>
          <w:rFonts w:cstheme="majorBidi"/>
          <w:lang w:val="en-US"/>
        </w:rPr>
        <w:t xml:space="preserve"> </w:t>
      </w:r>
      <w:r w:rsidRPr="003D45A4">
        <w:rPr>
          <w:rFonts w:cstheme="majorBidi"/>
          <w:color w:val="000000" w:themeColor="text1"/>
          <w:lang w:val="en-US"/>
        </w:rPr>
        <w:t xml:space="preserve">health </w:t>
      </w:r>
      <w:r>
        <w:rPr>
          <w:rFonts w:cstheme="majorBidi"/>
          <w:color w:val="000000" w:themeColor="text1"/>
          <w:lang w:val="en-US"/>
        </w:rPr>
        <w:t>care</w:t>
      </w:r>
      <w:r w:rsidRPr="003D45A4">
        <w:rPr>
          <w:rFonts w:cstheme="majorBidi"/>
          <w:color w:val="000000" w:themeColor="text1"/>
          <w:lang w:val="en-US"/>
        </w:rPr>
        <w:t xml:space="preserve"> and </w:t>
      </w:r>
      <w:r>
        <w:rPr>
          <w:rFonts w:cstheme="majorBidi"/>
          <w:color w:val="000000" w:themeColor="text1"/>
          <w:lang w:val="en-US"/>
        </w:rPr>
        <w:t>the</w:t>
      </w:r>
      <w:r w:rsidRPr="003D45A4">
        <w:rPr>
          <w:rFonts w:cstheme="majorBidi"/>
          <w:color w:val="000000" w:themeColor="text1"/>
          <w:lang w:val="en-US"/>
        </w:rPr>
        <w:t xml:space="preserve"> forms of treatment they seek for their children. </w:t>
      </w:r>
      <w:r w:rsidRPr="003D45A4">
        <w:rPr>
          <w:rFonts w:cstheme="majorBidi"/>
          <w:color w:val="000000" w:themeColor="text1"/>
        </w:rPr>
        <w:t xml:space="preserve">Religion is a key part of Omani culture, but I was keen to understand spirituality in a broader sense and to learn more about how </w:t>
      </w:r>
      <w:r w:rsidR="00D255AB">
        <w:rPr>
          <w:rFonts w:cstheme="majorBidi"/>
          <w:color w:val="000000" w:themeColor="text1"/>
        </w:rPr>
        <w:t>it</w:t>
      </w:r>
      <w:r w:rsidRPr="003D45A4">
        <w:rPr>
          <w:rFonts w:cstheme="majorBidi"/>
          <w:color w:val="000000" w:themeColor="text1"/>
        </w:rPr>
        <w:t xml:space="preserve"> impacts, and is impacted by, parents</w:t>
      </w:r>
      <w:r>
        <w:rPr>
          <w:rFonts w:cstheme="majorBidi"/>
          <w:color w:val="000000" w:themeColor="text1"/>
        </w:rPr>
        <w:t>’</w:t>
      </w:r>
      <w:r w:rsidRPr="003D45A4">
        <w:rPr>
          <w:rFonts w:cstheme="majorBidi"/>
          <w:color w:val="000000" w:themeColor="text1"/>
        </w:rPr>
        <w:t xml:space="preserve"> experience of caring for child</w:t>
      </w:r>
      <w:r>
        <w:rPr>
          <w:rFonts w:cstheme="majorBidi"/>
          <w:color w:val="000000" w:themeColor="text1"/>
        </w:rPr>
        <w:t>ren</w:t>
      </w:r>
      <w:r w:rsidRPr="003D45A4">
        <w:rPr>
          <w:rFonts w:cstheme="majorBidi"/>
          <w:color w:val="000000" w:themeColor="text1"/>
        </w:rPr>
        <w:t xml:space="preserve"> with disability in Oman.</w:t>
      </w:r>
    </w:p>
    <w:p w14:paraId="5FD54938" w14:textId="47A53C68" w:rsidR="002B7EAC" w:rsidRPr="00B86090" w:rsidRDefault="002B7EAC" w:rsidP="002B7EAC">
      <w:pPr>
        <w:jc w:val="both"/>
      </w:pPr>
      <w:r w:rsidRPr="00B86090">
        <w:t xml:space="preserve">It is my personal experience </w:t>
      </w:r>
      <w:r w:rsidRPr="001E2F05">
        <w:rPr>
          <w:color w:val="000000" w:themeColor="text1"/>
        </w:rPr>
        <w:t xml:space="preserve">with Omani </w:t>
      </w:r>
      <w:r>
        <w:rPr>
          <w:color w:val="000000" w:themeColor="text1"/>
        </w:rPr>
        <w:t>parents of children with developmental disabilities</w:t>
      </w:r>
      <w:r w:rsidRPr="001E2F05">
        <w:rPr>
          <w:color w:val="000000" w:themeColor="text1"/>
        </w:rPr>
        <w:t xml:space="preserve"> and </w:t>
      </w:r>
      <w:r w:rsidRPr="00B86090">
        <w:t>my reflection and interest in spirituality that brought me to this inquiry</w:t>
      </w:r>
      <w:r>
        <w:t xml:space="preserve">. </w:t>
      </w:r>
      <w:r w:rsidRPr="00B86090">
        <w:t xml:space="preserve">I was born and raised in Muscat, Oman in a predominantly Muslim family. Muscat, the capital of Oman, exhibits a wealth of diversity in native language, cultural and ethnic groups </w:t>
      </w:r>
      <w:r>
        <w:fldChar w:fldCharType="begin" w:fldLock="1"/>
      </w:r>
      <w:r>
        <w:instrText>ADDIN CSL_CITATION {"citationItems":[{"id":"ITEM-1","itemData":{"author":[{"dropping-particle":"","family":"Al-Azri","given":"K M","non-dropping-particle":"","parse-names":false,"suffix":""}],"id":"ITEM-1","issued":{"date-parts":[["2013"]]},"publisher":"Routledge","publisher-place":"London","title":"Social and gender inequality in Oman: the power of religious and political tradition","type":"book"},"uris":["http://www.mendeley.com/documents/?uuid=979eb9b7-d1f8-43c1-aa0e-f93d4e787c1a"]}],"mendeley":{"formattedCitation":"(Al-Azri, 2013)","plainTextFormattedCitation":"(Al-Azri, 2013)","previouslyFormattedCitation":"(Al-Azri, 2013)"},"properties":{"noteIndex":0},"schema":"https://github.com/citation-style-language/schema/raw/master/csl-citation.json"}</w:instrText>
      </w:r>
      <w:r>
        <w:fldChar w:fldCharType="separate"/>
      </w:r>
      <w:r w:rsidRPr="001E2F05">
        <w:rPr>
          <w:noProof/>
        </w:rPr>
        <w:t>(Al-Azri, 2013)</w:t>
      </w:r>
      <w:r>
        <w:fldChar w:fldCharType="end"/>
      </w:r>
      <w:r w:rsidRPr="00B86090">
        <w:t xml:space="preserve">. My mother was born and raised in Zanzibar, </w:t>
      </w:r>
      <w:r>
        <w:t>Tanzania</w:t>
      </w:r>
      <w:r w:rsidRPr="00B86090">
        <w:t xml:space="preserve"> and my father was born and raised in Busaiteen, Bahrain. Therefore, I grew up in a house that adopted various cultural </w:t>
      </w:r>
      <w:r w:rsidR="007407A2" w:rsidRPr="00B86090">
        <w:t>c</w:t>
      </w:r>
      <w:r w:rsidR="007407A2">
        <w:t>u</w:t>
      </w:r>
      <w:r w:rsidR="007407A2" w:rsidRPr="00B86090">
        <w:t>st</w:t>
      </w:r>
      <w:r w:rsidR="007407A2">
        <w:t>o</w:t>
      </w:r>
      <w:r w:rsidR="007407A2" w:rsidRPr="00B86090">
        <w:t>ms</w:t>
      </w:r>
      <w:r w:rsidRPr="00B86090">
        <w:t xml:space="preserve">, traditions and languages/dialects. Generally, in Oman, arranged marriage is common to ensure that family members marry from within similar socio-cultural backgrounds, and therefore my parents’ marriage was uncommon as my parents come from different backgrounds. This </w:t>
      </w:r>
      <w:r w:rsidRPr="00B21E47">
        <w:rPr>
          <w:color w:val="000000" w:themeColor="text1"/>
        </w:rPr>
        <w:t xml:space="preserve">reflects that my parents come from relatively open-minded families, and hence my upbringing involved engaging in activities and discussions that do not occur within the majority of Omani families. For example, while the use of musical instruments was encouraged within my family, listening to songs and valuing arts have been frowned upon, if not banned, in many Omani families, especially from the 1970s to the beginning of the 2000s </w:t>
      </w:r>
      <w:r w:rsidR="00B611C6">
        <w:rPr>
          <w:color w:val="000000" w:themeColor="text1"/>
        </w:rPr>
        <w:fldChar w:fldCharType="begin" w:fldLock="1"/>
      </w:r>
      <w:r w:rsidR="00B611C6">
        <w:rPr>
          <w:color w:val="000000" w:themeColor="text1"/>
        </w:rPr>
        <w:instrText>ADDIN CSL_CITATION {"citationItems":[{"id":"ITEM-1","itemData":{"author":[{"dropping-particle":"","family":"Al-Azri","given":"K M","non-dropping-particle":"","parse-names":false,"suffix":""}],"id":"ITEM-1","issued":{"date-parts":[["2013"]]},"publisher":"Routledge","publisher-place":"London","title":"Social and gender inequality in Oman: the power of religious and political tradition","type":"book"},"uris":["http://www.mendeley.com/documents/?uuid=979eb9b7-d1f8-43c1-aa0e-f93d4e787c1a"]}],"mendeley":{"formattedCitation":"(Al-Azri, 2013)","plainTextFormattedCitation":"(Al-Azri, 2013)","previouslyFormattedCitation":"(Al-Azri, 2013)"},"properties":{"noteIndex":0},"schema":"https://github.com/citation-style-language/schema/raw/master/csl-citation.json"}</w:instrText>
      </w:r>
      <w:r w:rsidR="00B611C6">
        <w:rPr>
          <w:color w:val="000000" w:themeColor="text1"/>
        </w:rPr>
        <w:fldChar w:fldCharType="separate"/>
      </w:r>
      <w:r w:rsidR="00B611C6" w:rsidRPr="00B611C6">
        <w:rPr>
          <w:noProof/>
          <w:color w:val="000000" w:themeColor="text1"/>
        </w:rPr>
        <w:t>(Al-Azri, 2013)</w:t>
      </w:r>
      <w:r w:rsidR="00B611C6">
        <w:rPr>
          <w:color w:val="000000" w:themeColor="text1"/>
        </w:rPr>
        <w:fldChar w:fldCharType="end"/>
      </w:r>
      <w:r w:rsidRPr="00B21E47">
        <w:rPr>
          <w:color w:val="000000" w:themeColor="text1"/>
        </w:rPr>
        <w:t>. I am aware that my upbringing and life experiences may be different to many people in Oman, and I noted this after I started my job as an occupational therapist, that I had to be aware and mindful that, for example, some parents find recommending music therapy for their children offensive.</w:t>
      </w:r>
    </w:p>
    <w:p w14:paraId="1466C13D" w14:textId="7087F643" w:rsidR="002B7EAC" w:rsidRDefault="002B7EAC" w:rsidP="00365EF0">
      <w:pPr>
        <w:jc w:val="both"/>
      </w:pPr>
      <w:bookmarkStart w:id="18" w:name="_Ref47605443"/>
      <w:r w:rsidRPr="00B86090">
        <w:lastRenderedPageBreak/>
        <w:t>My cultural background played a role in my interest to study overseas to experience a new culture.</w:t>
      </w:r>
      <w:bookmarkEnd w:id="18"/>
      <w:r w:rsidRPr="00B86090">
        <w:t xml:space="preserve"> My spiritual journey began at the age of 17 when I moved to New Zealand to pursue higher education. This was my first encounter with people of different faiths, and I became interested in discovering my own spirituality as the beliefs I ‘inherited’ were challenged. I visited </w:t>
      </w:r>
      <w:r w:rsidRPr="007C75B6">
        <w:t xml:space="preserve">churches, attended </w:t>
      </w:r>
      <w:r>
        <w:t>b</w:t>
      </w:r>
      <w:r w:rsidRPr="007C75B6">
        <w:t xml:space="preserve">ible classes and studied world religions. In 2017, I moved to Ireland </w:t>
      </w:r>
      <w:r w:rsidR="00365EF0">
        <w:t xml:space="preserve">to complete a master’s degree in older person </w:t>
      </w:r>
      <w:r w:rsidR="008D16B9">
        <w:t>rehabilitation and</w:t>
      </w:r>
      <w:r w:rsidRPr="007C75B6">
        <w:t xml:space="preserve"> developed a stronger sense of identity as my thoughts and beliefs </w:t>
      </w:r>
      <w:r w:rsidRPr="00B86090">
        <w:t xml:space="preserve">became more consolidated. </w:t>
      </w:r>
    </w:p>
    <w:p w14:paraId="2AFF6685" w14:textId="230CD1A9" w:rsidR="003B2CD7" w:rsidRDefault="003B2CD7">
      <w:pPr>
        <w:spacing w:before="0" w:line="259" w:lineRule="auto"/>
        <w:ind w:firstLine="0"/>
      </w:pPr>
      <w:r>
        <w:br w:type="page"/>
      </w:r>
    </w:p>
    <w:p w14:paraId="3DD415F7" w14:textId="77777777" w:rsidR="003B2CD7" w:rsidRPr="00B86090" w:rsidRDefault="003B2CD7" w:rsidP="00365EF0">
      <w:pPr>
        <w:jc w:val="both"/>
      </w:pPr>
    </w:p>
    <w:p w14:paraId="04226EB5" w14:textId="03975828" w:rsidR="009A7D31" w:rsidRDefault="009A7D31" w:rsidP="003B2CD7">
      <w:pPr>
        <w:pStyle w:val="Heading2"/>
      </w:pPr>
      <w:bookmarkStart w:id="19" w:name="_Toc42777871"/>
      <w:bookmarkStart w:id="20" w:name="_Toc47516311"/>
      <w:bookmarkStart w:id="21" w:name="_Toc51749966"/>
      <w:bookmarkStart w:id="22" w:name="_Toc120539434"/>
      <w:bookmarkStart w:id="23" w:name="_Toc120793684"/>
      <w:bookmarkStart w:id="24" w:name="_Toc140058161"/>
      <w:r w:rsidRPr="00B86090">
        <w:t>Research Context</w:t>
      </w:r>
      <w:bookmarkEnd w:id="19"/>
      <w:bookmarkEnd w:id="20"/>
      <w:bookmarkEnd w:id="21"/>
      <w:bookmarkEnd w:id="22"/>
      <w:bookmarkEnd w:id="23"/>
      <w:bookmarkEnd w:id="24"/>
    </w:p>
    <w:p w14:paraId="62C43638" w14:textId="1B54518A" w:rsidR="00E80E40" w:rsidRDefault="00E80E40" w:rsidP="00B571BC">
      <w:pPr>
        <w:jc w:val="both"/>
      </w:pPr>
      <w:r w:rsidRPr="00B86090">
        <w:t xml:space="preserve">This section provides a brief overview </w:t>
      </w:r>
      <w:r>
        <w:t>about the</w:t>
      </w:r>
      <w:r w:rsidRPr="00B86090">
        <w:t xml:space="preserve"> </w:t>
      </w:r>
      <w:r w:rsidR="000E5CC2">
        <w:t xml:space="preserve">PhD journey and the </w:t>
      </w:r>
      <w:r w:rsidRPr="00B86090">
        <w:t>Omani context.</w:t>
      </w:r>
      <w:r>
        <w:t xml:space="preserve"> This section also details the involvement of parents in this research and terminology and voice use.</w:t>
      </w:r>
    </w:p>
    <w:p w14:paraId="0CC8E743" w14:textId="489ADEAE" w:rsidR="000E5CC2" w:rsidRDefault="000E5CC2" w:rsidP="000E5CC2">
      <w:pPr>
        <w:pStyle w:val="Heading3"/>
      </w:pPr>
      <w:r>
        <w:t xml:space="preserve">The PhD Journey </w:t>
      </w:r>
    </w:p>
    <w:p w14:paraId="38359307" w14:textId="400BCC7C" w:rsidR="000E5CC2" w:rsidRPr="000E5CC2" w:rsidRDefault="000E5CC2" w:rsidP="000E5CC2">
      <w:pPr>
        <w:jc w:val="both"/>
      </w:pPr>
      <w:r w:rsidRPr="00137D40">
        <w:rPr>
          <w:rFonts w:ascii="Times New Roman" w:hAnsi="Times New Roman" w:cs="Times New Roman"/>
        </w:rPr>
        <w:t>I start</w:t>
      </w:r>
      <w:r w:rsidR="0048642C">
        <w:rPr>
          <w:rFonts w:ascii="Times New Roman" w:hAnsi="Times New Roman" w:cs="Times New Roman"/>
        </w:rPr>
        <w:t>ed</w:t>
      </w:r>
      <w:r w:rsidRPr="00137D40">
        <w:rPr>
          <w:rFonts w:ascii="Times New Roman" w:hAnsi="Times New Roman" w:cs="Times New Roman"/>
        </w:rPr>
        <w:t xml:space="preserve"> my PhD course in September 2019. I moved to Sheffield with my two children, who settled in school/nursery. I began the course aiming to explore the spirituality of adults with learning disabilities in Sheffield; therefore, my literature review focused initially on this topic. In December 2019, I had my third child and </w:t>
      </w:r>
      <w:r w:rsidRPr="00AF1750">
        <w:rPr>
          <w:rFonts w:ascii="Times New Roman" w:hAnsi="Times New Roman" w:cs="Times New Roman"/>
        </w:rPr>
        <w:t xml:space="preserve">took </w:t>
      </w:r>
      <w:r>
        <w:rPr>
          <w:rFonts w:ascii="Times New Roman" w:hAnsi="Times New Roman" w:cs="Times New Roman"/>
        </w:rPr>
        <w:t>parental</w:t>
      </w:r>
      <w:r w:rsidRPr="00137D40">
        <w:rPr>
          <w:rFonts w:ascii="Times New Roman" w:hAnsi="Times New Roman" w:cs="Times New Roman"/>
        </w:rPr>
        <w:t xml:space="preserve"> leave </w:t>
      </w:r>
      <w:r w:rsidR="008140F9">
        <w:rPr>
          <w:rFonts w:ascii="Times New Roman" w:hAnsi="Times New Roman" w:cs="Times New Roman"/>
        </w:rPr>
        <w:t xml:space="preserve">(leave of absence) </w:t>
      </w:r>
      <w:r w:rsidRPr="00137D40">
        <w:rPr>
          <w:rFonts w:ascii="Times New Roman" w:hAnsi="Times New Roman" w:cs="Times New Roman"/>
        </w:rPr>
        <w:t>for 50 days, after which I resumed the course and focused on writing my literature review. Unfortunately, at the end of March 2020, the COVID-19 pandemic began, and because I had caregiving responsibilities for my three children, I had to relocate to Oman to be supported by my husband and family. After relocating to Oman, I changed the study population to Omani parents of children with disability, as recruiting Omani parents seemed more practical than conducting online interviews due to the COVID-19 restrictions.</w:t>
      </w:r>
      <w:r w:rsidRPr="000E5CC2">
        <w:rPr>
          <w:rFonts w:cstheme="majorBidi"/>
          <w:szCs w:val="24"/>
        </w:rPr>
        <w:t xml:space="preserve"> </w:t>
      </w:r>
      <w:r>
        <w:rPr>
          <w:rFonts w:cstheme="majorBidi"/>
          <w:szCs w:val="24"/>
        </w:rPr>
        <w:t xml:space="preserve">However, this adjustment was not purely pragmatic as in my initial PhD proposal I had sought to explore the spirituality of Omani parents, in line with my previous professional experience. Therefore, while this process was stressful and limited the time I had to work on the literature review, my personal and professional interest in </w:t>
      </w:r>
      <w:r w:rsidRPr="0083126B">
        <w:rPr>
          <w:rFonts w:cstheme="majorBidi"/>
          <w:szCs w:val="24"/>
        </w:rPr>
        <w:t>interviewing Omani parents</w:t>
      </w:r>
      <w:r>
        <w:rPr>
          <w:rFonts w:cstheme="majorBidi"/>
          <w:szCs w:val="24"/>
        </w:rPr>
        <w:t xml:space="preserve"> motivated me to continue.</w:t>
      </w:r>
    </w:p>
    <w:p w14:paraId="785D8EA0" w14:textId="3C8C31BA" w:rsidR="000E5CC2" w:rsidRPr="000E5CC2" w:rsidRDefault="000E5CC2" w:rsidP="000E5CC2">
      <w:pPr>
        <w:jc w:val="both"/>
        <w:rPr>
          <w:rFonts w:ascii="Times New Roman" w:hAnsi="Times New Roman" w:cs="Times New Roman"/>
        </w:rPr>
      </w:pPr>
      <w:r w:rsidRPr="00137D40">
        <w:rPr>
          <w:rFonts w:ascii="Times New Roman" w:hAnsi="Times New Roman" w:cs="Times New Roman"/>
        </w:rPr>
        <w:t xml:space="preserve">The lockdown period was challenging as I had to work from home and care for my children. Nevertheless, I was fortunate to get support from my husband and extended family. However, in August 2020, a month before my confirmation review, I experienced a life-threatening cardiac condition that required emergency surgery. The first three months after the </w:t>
      </w:r>
      <w:r w:rsidRPr="00137D40">
        <w:rPr>
          <w:rFonts w:ascii="Times New Roman" w:hAnsi="Times New Roman" w:cs="Times New Roman"/>
        </w:rPr>
        <w:lastRenderedPageBreak/>
        <w:t>surgery I experienced physical, mental and cognitive issues, though these improved with time. Facing a health condition impacted my PhD journey in many ways. While I recovered mentally and cognitively after a couple of months, my physical limitations persisted. Working on this project was luckily not physically demanding, therefore I was able to fully engage with the demands of the course. I also found that working on this project helped with my mental well-being. When I physically was unable to do the activities I wanted to do, working on this research helped me feel productive and gave me a sense of being my usual self.</w:t>
      </w:r>
    </w:p>
    <w:p w14:paraId="01EBD2F9" w14:textId="1F769B1A" w:rsidR="00E80E40" w:rsidRDefault="009A7D31" w:rsidP="0057104C">
      <w:pPr>
        <w:pStyle w:val="Heading3"/>
        <w:jc w:val="both"/>
      </w:pPr>
      <w:bookmarkStart w:id="25" w:name="_Toc47516314"/>
      <w:bookmarkStart w:id="26" w:name="_Toc51749969"/>
      <w:bookmarkStart w:id="27" w:name="_Toc120539437"/>
      <w:bookmarkStart w:id="28" w:name="_Toc120793687"/>
      <w:r w:rsidRPr="009A7D31">
        <w:t>Oman</w:t>
      </w:r>
      <w:bookmarkEnd w:id="25"/>
      <w:bookmarkEnd w:id="26"/>
      <w:bookmarkEnd w:id="27"/>
      <w:bookmarkEnd w:id="28"/>
    </w:p>
    <w:p w14:paraId="4F0953B4" w14:textId="53177CAC" w:rsidR="00E80E40" w:rsidRDefault="00E80E40" w:rsidP="00E80E40">
      <w:pPr>
        <w:jc w:val="both"/>
      </w:pPr>
      <w:r w:rsidRPr="00B86090">
        <w:t xml:space="preserve">This study </w:t>
      </w:r>
      <w:r>
        <w:t>was</w:t>
      </w:r>
      <w:r w:rsidRPr="00B86090">
        <w:t xml:space="preserve"> conducted in Muscat, the capital city of the Sultanate of Oman. Oman is located in the south-eastern coast of the Arabian Peninsula with Saudi Arabia, the United Arab Emirates and Yemen </w:t>
      </w:r>
      <w:r w:rsidRPr="00DE13D7">
        <w:t xml:space="preserve">as </w:t>
      </w:r>
      <w:r w:rsidRPr="00DE13D7">
        <w:rPr>
          <w:color w:val="000000" w:themeColor="text1"/>
        </w:rPr>
        <w:t>neighbours. According to Oman’s National Centre for Statistics and Information</w:t>
      </w:r>
      <w:r w:rsidR="00DE13D7" w:rsidRPr="00DE13D7">
        <w:rPr>
          <w:color w:val="000000" w:themeColor="text1"/>
        </w:rPr>
        <w:t xml:space="preserve"> (NCSI) </w:t>
      </w:r>
      <w:r w:rsidR="00DE13D7" w:rsidRPr="00DE13D7">
        <w:rPr>
          <w:color w:val="000000" w:themeColor="text1"/>
        </w:rPr>
        <w:fldChar w:fldCharType="begin" w:fldLock="1"/>
      </w:r>
      <w:r w:rsidR="00DE13D7">
        <w:rPr>
          <w:color w:val="000000" w:themeColor="text1"/>
        </w:rPr>
        <w:instrText>ADDIN CSL_CITATION {"citationItems":[{"id":"ITEM-1","itemData":{"URL":"https://www.ncsi.gov.om/Pages/NCSI.aspx","accessed":{"date-parts":[["2022","12","12"]]},"id":"ITEM-1","issued":{"date-parts":[["0"]]},"title":"Home - NCSI PORTAL","type":"webpage"},"uris":["http://www.mendeley.com/documents/?uuid=45987948-d42a-319f-83af-f4af136296f7"]}],"mendeley":{"formattedCitation":"(&lt;i&gt;Home - NCSI PORTAL&lt;/i&gt;, no date)","manualFormatting":"(NCSI Portal, 2022)","plainTextFormattedCitation":"(Home - NCSI PORTAL, no date)","previouslyFormattedCitation":"(&lt;i&gt;Home - NCSI PORTAL&lt;/i&gt;, no date)"},"properties":{"noteIndex":0},"schema":"https://github.com/citation-style-language/schema/raw/master/csl-citation.json"}</w:instrText>
      </w:r>
      <w:r w:rsidR="00DE13D7" w:rsidRPr="00DE13D7">
        <w:rPr>
          <w:color w:val="000000" w:themeColor="text1"/>
        </w:rPr>
        <w:fldChar w:fldCharType="separate"/>
      </w:r>
      <w:r w:rsidR="00DE13D7" w:rsidRPr="00DE13D7">
        <w:rPr>
          <w:noProof/>
          <w:color w:val="000000" w:themeColor="text1"/>
        </w:rPr>
        <w:t>(NCSI P</w:t>
      </w:r>
      <w:r w:rsidR="00DE13D7">
        <w:rPr>
          <w:noProof/>
          <w:color w:val="000000" w:themeColor="text1"/>
        </w:rPr>
        <w:t>ortal</w:t>
      </w:r>
      <w:r w:rsidR="00DE13D7" w:rsidRPr="00DE13D7">
        <w:rPr>
          <w:noProof/>
          <w:color w:val="000000" w:themeColor="text1"/>
        </w:rPr>
        <w:t>, 2022)</w:t>
      </w:r>
      <w:r w:rsidR="00DE13D7" w:rsidRPr="00DE13D7">
        <w:rPr>
          <w:color w:val="000000" w:themeColor="text1"/>
        </w:rPr>
        <w:fldChar w:fldCharType="end"/>
      </w:r>
      <w:r w:rsidRPr="00DE13D7">
        <w:rPr>
          <w:color w:val="000000" w:themeColor="text1"/>
        </w:rPr>
        <w:t>, Oman’s total population in 20</w:t>
      </w:r>
      <w:r w:rsidR="0048642C">
        <w:rPr>
          <w:color w:val="000000" w:themeColor="text1"/>
        </w:rPr>
        <w:t>22</w:t>
      </w:r>
      <w:r w:rsidRPr="00DE13D7">
        <w:rPr>
          <w:color w:val="000000" w:themeColor="text1"/>
        </w:rPr>
        <w:t xml:space="preserve"> was </w:t>
      </w:r>
      <w:r w:rsidRPr="000657AD">
        <w:rPr>
          <w:color w:val="000000" w:themeColor="text1"/>
        </w:rPr>
        <w:t>4,908,789.</w:t>
      </w:r>
      <w:r w:rsidRPr="00DE13D7">
        <w:rPr>
          <w:color w:val="000000" w:themeColor="text1"/>
        </w:rPr>
        <w:t xml:space="preserve"> The official religion of Oman is Islam </w:t>
      </w:r>
      <w:r w:rsidR="00DE13D7">
        <w:rPr>
          <w:color w:val="000000" w:themeColor="text1"/>
        </w:rPr>
        <w:fldChar w:fldCharType="begin" w:fldLock="1"/>
      </w:r>
      <w:r w:rsidR="00DE13D7">
        <w:rPr>
          <w:color w:val="000000" w:themeColor="text1"/>
        </w:rPr>
        <w:instrText>ADDIN CSL_CITATION {"citationItems":[{"id":"ITEM-1","itemData":{"author":[{"dropping-particle":"","family":"Al-Azri","given":"K M","non-dropping-particle":"","parse-names":false,"suffix":""}],"id":"ITEM-1","issued":{"date-parts":[["2013"]]},"publisher":"Routledge","publisher-place":"London","title":"Social and gender inequality in Oman: the power of religious and political tradition","type":"book"},"uris":["http://www.mendeley.com/documents/?uuid=979eb9b7-d1f8-43c1-aa0e-f93d4e787c1a"]}],"mendeley":{"formattedCitation":"(Al-Azri, 2013)","plainTextFormattedCitation":"(Al-Azri, 2013)","previouslyFormattedCitation":"(Al-Azri, 2013)"},"properties":{"noteIndex":0},"schema":"https://github.com/citation-style-language/schema/raw/master/csl-citation.json"}</w:instrText>
      </w:r>
      <w:r w:rsidR="00DE13D7">
        <w:rPr>
          <w:color w:val="000000" w:themeColor="text1"/>
        </w:rPr>
        <w:fldChar w:fldCharType="separate"/>
      </w:r>
      <w:r w:rsidR="00DE13D7" w:rsidRPr="00DE13D7">
        <w:rPr>
          <w:noProof/>
          <w:color w:val="000000" w:themeColor="text1"/>
        </w:rPr>
        <w:t>(Al-Azri, 2013)</w:t>
      </w:r>
      <w:r w:rsidR="00DE13D7">
        <w:rPr>
          <w:color w:val="000000" w:themeColor="text1"/>
        </w:rPr>
        <w:fldChar w:fldCharType="end"/>
      </w:r>
      <w:r w:rsidRPr="00B86090">
        <w:t>. Oman is considered a developing, high-income country</w:t>
      </w:r>
      <w:r w:rsidR="00DE13D7">
        <w:t xml:space="preserve"> </w:t>
      </w:r>
      <w:r w:rsidR="00DE13D7">
        <w:fldChar w:fldCharType="begin" w:fldLock="1"/>
      </w:r>
      <w:r w:rsidR="009B19CB">
        <w:instrText>ADDIN CSL_CITATION {"citationItems":[{"id":"ITEM-1","itemData":{"URL":"https://data.worldbank.org/?locations=OM-XD","accessed":{"date-parts":[["2023","1","30"]]},"author":[{"dropping-particle":"","family":"World Bank","given":"","non-dropping-particle":"","parse-names":false,"suffix":""}],"id":"ITEM-1","issued":{"date-parts":[["0"]]},"title":"Data for Oman, High income | Data","type":"webpage"},"uris":["http://www.mendeley.com/documents/?uuid=9520fa72-d43f-3f23-a173-e60f609363c9"]}],"mendeley":{"formattedCitation":"(World Bank, no date)","manualFormatting":"(World Bank, 2023)","plainTextFormattedCitation":"(World Bank, no date)","previouslyFormattedCitation":"(World Bank, no date)"},"properties":{"noteIndex":0},"schema":"https://github.com/citation-style-language/schema/raw/master/csl-citation.json"}</w:instrText>
      </w:r>
      <w:r w:rsidR="00DE13D7">
        <w:fldChar w:fldCharType="separate"/>
      </w:r>
      <w:r w:rsidR="00DE13D7" w:rsidRPr="00DE13D7">
        <w:rPr>
          <w:noProof/>
        </w:rPr>
        <w:t xml:space="preserve">(World Bank, </w:t>
      </w:r>
      <w:r w:rsidR="00DE13D7">
        <w:rPr>
          <w:noProof/>
        </w:rPr>
        <w:t>2023</w:t>
      </w:r>
      <w:r w:rsidR="00DE13D7" w:rsidRPr="00DE13D7">
        <w:rPr>
          <w:noProof/>
        </w:rPr>
        <w:t>)</w:t>
      </w:r>
      <w:r w:rsidR="00DE13D7">
        <w:fldChar w:fldCharType="end"/>
      </w:r>
      <w:r w:rsidR="00DE13D7">
        <w:t>.</w:t>
      </w:r>
      <w:r w:rsidRPr="00B86090">
        <w:t xml:space="preserve"> </w:t>
      </w:r>
    </w:p>
    <w:p w14:paraId="33DCF18B" w14:textId="548B2797" w:rsidR="00E80E40" w:rsidRDefault="00E80E40" w:rsidP="00E80E40">
      <w:pPr>
        <w:jc w:val="both"/>
      </w:pPr>
      <w:r>
        <w:t xml:space="preserve">In the last few decades, Oman has undergone rapid change. </w:t>
      </w:r>
      <w:r w:rsidRPr="00B86090">
        <w:t xml:space="preserve">Oman’s GDP per capita has increased steadily since the discovery of oil in 1964 and the beginning of exports in 1967 </w:t>
      </w:r>
      <w:r>
        <w:fldChar w:fldCharType="begin" w:fldLock="1"/>
      </w:r>
      <w:r>
        <w:instrText>ADDIN CSL_CITATION {"citationItems":[{"id":"ITEM-1","itemData":{"author":[{"dropping-particle":"","family":"Al-Azri","given":"K M","non-dropping-particle":"","parse-names":false,"suffix":""}],"id":"ITEM-1","issued":{"date-parts":[["2013"]]},"publisher":"Routledge","publisher-place":"London","title":"Social and gender inequality in Oman: the power of religious and political tradition","type":"book"},"uris":["http://www.mendeley.com/documents/?uuid=979eb9b7-d1f8-43c1-aa0e-f93d4e787c1a"]}],"mendeley":{"formattedCitation":"(Al-Azri, 2013)","plainTextFormattedCitation":"(Al-Azri, 2013)","previouslyFormattedCitation":"(Al-Azri, 2013)"},"properties":{"noteIndex":0},"schema":"https://github.com/citation-style-language/schema/raw/master/csl-citation.json"}</w:instrText>
      </w:r>
      <w:r>
        <w:fldChar w:fldCharType="separate"/>
      </w:r>
      <w:r w:rsidRPr="00A15F02">
        <w:rPr>
          <w:noProof/>
        </w:rPr>
        <w:t>(Al-Azri, 2013)</w:t>
      </w:r>
      <w:r>
        <w:fldChar w:fldCharType="end"/>
      </w:r>
      <w:r>
        <w:t>.</w:t>
      </w:r>
      <w:r w:rsidRPr="00B86090">
        <w:t xml:space="preserve"> The country is heavily dependent on gas and oil resources, which generate 68% to 85%, respectively, of government revenue. The acceleration of development in Oman is dependent on oil prices </w:t>
      </w:r>
      <w:r>
        <w:fldChar w:fldCharType="begin" w:fldLock="1"/>
      </w:r>
      <w:r>
        <w:instrText>ADDIN CSL_CITATION {"citationItems":[{"id":"ITEM-1","itemData":{"author":[{"dropping-particle":"","family":"Al-Azri","given":"K M","non-dropping-particle":"","parse-names":false,"suffix":""}],"id":"ITEM-1","issued":{"date-parts":[["2013"]]},"publisher":"Routledge","publisher-place":"London","title":"Social and gender inequality in Oman: the power of religious and political tradition","type":"book"},"uris":["http://www.mendeley.com/documents/?uuid=979eb9b7-d1f8-43c1-aa0e-f93d4e787c1a"]}],"mendeley":{"formattedCitation":"(Al-Azri, 2013)","plainTextFormattedCitation":"(Al-Azri, 2013)","previouslyFormattedCitation":"(Al-Azri, 2013)"},"properties":{"noteIndex":0},"schema":"https://github.com/citation-style-language/schema/raw/master/csl-citation.json"}</w:instrText>
      </w:r>
      <w:r>
        <w:fldChar w:fldCharType="separate"/>
      </w:r>
      <w:r w:rsidRPr="00A15F02">
        <w:rPr>
          <w:noProof/>
        </w:rPr>
        <w:t>(Al-Azri, 2013)</w:t>
      </w:r>
      <w:r>
        <w:fldChar w:fldCharType="end"/>
      </w:r>
      <w:r w:rsidRPr="00B86090">
        <w:t>. In 1970, Sultan Qaboos initiated a comprehensive socioeconomic development programme, called the Omani Renaissance which</w:t>
      </w:r>
      <w:r>
        <w:t>,</w:t>
      </w:r>
      <w:r w:rsidRPr="00B86090">
        <w:t xml:space="preserve"> since its commencement</w:t>
      </w:r>
      <w:r>
        <w:t>,</w:t>
      </w:r>
      <w:r w:rsidRPr="00B86090">
        <w:t xml:space="preserve"> has achieved some of the highest-ever recorded growth in the history of human development </w:t>
      </w:r>
      <w:r w:rsidR="009B19CB">
        <w:fldChar w:fldCharType="begin" w:fldLock="1"/>
      </w:r>
      <w:r w:rsidR="009B19CB">
        <w:instrText>ADDIN CSL_CITATION {"citationItems":[{"id":"ITEM-1","itemData":{"DOI":"10.1108/rr.2002.16.1.10.6","ISSN":"0950-4125","abstract":"Harrison reviews \"The Statesman's Yearbook: The Politics, Cultures and Economies of the World 2002\" edited by Barry Turner.","author":[{"dropping-particle":"","family":"Harrison","given":"David","non-dropping-particle":"","parse-names":false,"suffix":""}],"container-title":"Reference Reviews","id":"ITEM-1","issue":"1","issued":{"date-parts":[["2002"]]},"page":"10-11","publisher":"Harlow: Emerald Group Publishing Limited","publisher-place":"Harlow","title":"The Statesman's Yearbook: The Politics, Cultures and Economies of the World 2002","type":"article-journal","volume":"16"},"uris":["http://www.mendeley.com/documents/?uuid=7473e47a-1018-4c5c-a566-3524ce9b2d2e"]}],"mendeley":{"formattedCitation":"(Harrison, 2002)","plainTextFormattedCitation":"(Harrison, 2002)","previouslyFormattedCitation":"(Harrison, 2002)"},"properties":{"noteIndex":0},"schema":"https://github.com/citation-style-language/schema/raw/master/csl-citation.json"}</w:instrText>
      </w:r>
      <w:r w:rsidR="009B19CB">
        <w:fldChar w:fldCharType="separate"/>
      </w:r>
      <w:r w:rsidR="009B19CB" w:rsidRPr="009B19CB">
        <w:rPr>
          <w:noProof/>
        </w:rPr>
        <w:t>(Harrison, 2002)</w:t>
      </w:r>
      <w:r w:rsidR="009B19CB">
        <w:fldChar w:fldCharType="end"/>
      </w:r>
      <w:r w:rsidRPr="00B86090">
        <w:t xml:space="preserve">. </w:t>
      </w:r>
    </w:p>
    <w:p w14:paraId="3E2B211C" w14:textId="7AF19E5F" w:rsidR="00E80E40" w:rsidRPr="00B86090" w:rsidRDefault="00E80E40" w:rsidP="00E80E40">
      <w:pPr>
        <w:jc w:val="both"/>
      </w:pPr>
      <w:r>
        <w:lastRenderedPageBreak/>
        <w:t>Like the economy, t</w:t>
      </w:r>
      <w:r w:rsidRPr="00B86090">
        <w:t xml:space="preserve">he healthcare system </w:t>
      </w:r>
      <w:r>
        <w:t xml:space="preserve">in Oman </w:t>
      </w:r>
      <w:r w:rsidRPr="00B86090">
        <w:t xml:space="preserve">experienced rapid growth. While in 1970, the only medical care in Oman was offered through a missionary station in Mutrah, in Muscat, today there </w:t>
      </w:r>
      <w:r w:rsidR="00861D20">
        <w:t>are</w:t>
      </w:r>
      <w:r w:rsidRPr="00B86090">
        <w:t xml:space="preserve"> nearly 7</w:t>
      </w:r>
      <w:r w:rsidR="00CD20AD">
        <w:t>1</w:t>
      </w:r>
      <w:r w:rsidRPr="00B86090">
        <w:t xml:space="preserve"> hospitals and </w:t>
      </w:r>
      <w:r w:rsidR="00CD20AD">
        <w:t>190</w:t>
      </w:r>
      <w:r w:rsidRPr="00B86090">
        <w:t xml:space="preserve"> health centres (</w:t>
      </w:r>
      <w:r w:rsidR="00D37D57">
        <w:fldChar w:fldCharType="begin"/>
      </w:r>
      <w:r w:rsidR="00D37D57">
        <w:instrText xml:space="preserve"> REF _Ref125703841 \h </w:instrText>
      </w:r>
      <w:r w:rsidR="00D37D57">
        <w:fldChar w:fldCharType="separate"/>
      </w:r>
      <w:r w:rsidR="00BD0654">
        <w:t xml:space="preserve">Figure </w:t>
      </w:r>
      <w:r w:rsidR="00BD0654">
        <w:rPr>
          <w:noProof/>
        </w:rPr>
        <w:t>2</w:t>
      </w:r>
      <w:r w:rsidR="00D37D57">
        <w:fldChar w:fldCharType="end"/>
      </w:r>
      <w:r w:rsidRPr="00B86090">
        <w:t xml:space="preserve">). </w:t>
      </w:r>
    </w:p>
    <w:p w14:paraId="3F79DBAA" w14:textId="759955B2" w:rsidR="00E80E40" w:rsidRPr="00B86090" w:rsidRDefault="00770335" w:rsidP="00D37D57">
      <w:r w:rsidRPr="00B86090">
        <w:rPr>
          <w:noProof/>
        </w:rPr>
        <w:drawing>
          <wp:anchor distT="0" distB="0" distL="114300" distR="114300" simplePos="0" relativeHeight="252011520" behindDoc="0" locked="0" layoutInCell="1" allowOverlap="1" wp14:anchorId="1C5D2A60" wp14:editId="134483C2">
            <wp:simplePos x="0" y="0"/>
            <wp:positionH relativeFrom="column">
              <wp:posOffset>111760</wp:posOffset>
            </wp:positionH>
            <wp:positionV relativeFrom="paragraph">
              <wp:posOffset>18415</wp:posOffset>
            </wp:positionV>
            <wp:extent cx="5594985" cy="3088005"/>
            <wp:effectExtent l="0" t="0" r="18415" b="10795"/>
            <wp:wrapSquare wrapText="bothSides"/>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98560" behindDoc="0" locked="0" layoutInCell="1" allowOverlap="1" wp14:anchorId="00FC841F" wp14:editId="679B2242">
                <wp:simplePos x="0" y="0"/>
                <wp:positionH relativeFrom="column">
                  <wp:posOffset>631825</wp:posOffset>
                </wp:positionH>
                <wp:positionV relativeFrom="paragraph">
                  <wp:posOffset>3158944</wp:posOffset>
                </wp:positionV>
                <wp:extent cx="4552315" cy="635"/>
                <wp:effectExtent l="0" t="0" r="0" b="6350"/>
                <wp:wrapSquare wrapText="bothSides"/>
                <wp:docPr id="1" name="Text Box 1"/>
                <wp:cNvGraphicFramePr/>
                <a:graphic xmlns:a="http://schemas.openxmlformats.org/drawingml/2006/main">
                  <a:graphicData uri="http://schemas.microsoft.com/office/word/2010/wordprocessingShape">
                    <wps:wsp>
                      <wps:cNvSpPr txBox="1"/>
                      <wps:spPr>
                        <a:xfrm>
                          <a:off x="0" y="0"/>
                          <a:ext cx="4552315" cy="635"/>
                        </a:xfrm>
                        <a:prstGeom prst="rect">
                          <a:avLst/>
                        </a:prstGeom>
                        <a:solidFill>
                          <a:prstClr val="white"/>
                        </a:solidFill>
                        <a:ln>
                          <a:noFill/>
                        </a:ln>
                      </wps:spPr>
                      <wps:txbx>
                        <w:txbxContent>
                          <w:p w14:paraId="4900989C" w14:textId="1E626374" w:rsidR="00231E3F" w:rsidRPr="007273D7" w:rsidRDefault="00231E3F" w:rsidP="007273D7">
                            <w:pPr>
                              <w:pStyle w:val="Caption"/>
                              <w:ind w:firstLine="0"/>
                              <w:rPr>
                                <w:noProof/>
                                <w:sz w:val="20"/>
                                <w:szCs w:val="20"/>
                              </w:rPr>
                            </w:pPr>
                            <w:bookmarkStart w:id="29" w:name="_Ref125703841"/>
                            <w:bookmarkStart w:id="30" w:name="_Toc128490443"/>
                            <w:r w:rsidRPr="007273D7">
                              <w:rPr>
                                <w:sz w:val="20"/>
                                <w:szCs w:val="20"/>
                              </w:rPr>
                              <w:t xml:space="preserve">Figure </w:t>
                            </w:r>
                            <w:r w:rsidRPr="007273D7">
                              <w:rPr>
                                <w:sz w:val="20"/>
                                <w:szCs w:val="20"/>
                              </w:rPr>
                              <w:fldChar w:fldCharType="begin"/>
                            </w:r>
                            <w:r w:rsidRPr="007273D7">
                              <w:rPr>
                                <w:sz w:val="20"/>
                                <w:szCs w:val="20"/>
                              </w:rPr>
                              <w:instrText xml:space="preserve"> SEQ Figure \* ARABIC </w:instrText>
                            </w:r>
                            <w:r w:rsidRPr="007273D7">
                              <w:rPr>
                                <w:sz w:val="20"/>
                                <w:szCs w:val="20"/>
                              </w:rPr>
                              <w:fldChar w:fldCharType="separate"/>
                            </w:r>
                            <w:r w:rsidR="00BD0654" w:rsidRPr="007273D7">
                              <w:rPr>
                                <w:noProof/>
                                <w:sz w:val="20"/>
                                <w:szCs w:val="20"/>
                              </w:rPr>
                              <w:t>2</w:t>
                            </w:r>
                            <w:r w:rsidRPr="007273D7">
                              <w:rPr>
                                <w:noProof/>
                                <w:sz w:val="20"/>
                                <w:szCs w:val="20"/>
                              </w:rPr>
                              <w:fldChar w:fldCharType="end"/>
                            </w:r>
                            <w:bookmarkEnd w:id="29"/>
                            <w:r w:rsidRPr="007273D7">
                              <w:rPr>
                                <w:sz w:val="20"/>
                                <w:szCs w:val="20"/>
                              </w:rPr>
                              <w:t>. Ministry of Health Hospitals and Health Centres (2000-2018).</w:t>
                            </w:r>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00FC841F" id="Text Box 1" o:spid="_x0000_s1027" type="#_x0000_t202" style="position:absolute;left:0;text-align:left;margin-left:49.75pt;margin-top:248.75pt;width:358.45pt;height:.05pt;z-index:252098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" stroked="f">
                <v:textbox style="mso-fit-shape-to-text:t" inset="0,0,0,0">
                  <w:txbxContent>
                    <w:p w14:paraId="4900989C" w14:textId="1E626374" w:rsidR="00231E3F" w:rsidRPr="007273D7" w:rsidRDefault="00231E3F" w:rsidP="007273D7">
                      <w:pPr>
                        <w:pStyle w:val="Caption"/>
                        <w:ind w:firstLine="0"/>
                        <w:rPr>
                          <w:noProof/>
                          <w:sz w:val="20"/>
                          <w:szCs w:val="20"/>
                        </w:rPr>
                      </w:pPr>
                      <w:bookmarkStart w:id="32" w:name="_Ref125703841"/>
                      <w:bookmarkStart w:id="33" w:name="_Toc128490443"/>
                      <w:r w:rsidRPr="007273D7">
                        <w:rPr>
                          <w:sz w:val="20"/>
                          <w:szCs w:val="20"/>
                        </w:rPr>
                        <w:t xml:space="preserve">Figure </w:t>
                      </w:r>
                      <w:r w:rsidRPr="007273D7">
                        <w:rPr>
                          <w:sz w:val="20"/>
                          <w:szCs w:val="20"/>
                        </w:rPr>
                        <w:fldChar w:fldCharType="begin"/>
                      </w:r>
                      <w:r w:rsidRPr="007273D7">
                        <w:rPr>
                          <w:sz w:val="20"/>
                          <w:szCs w:val="20"/>
                        </w:rPr>
                        <w:instrText xml:space="preserve"> SEQ Figure \* ARABIC </w:instrText>
                      </w:r>
                      <w:r w:rsidRPr="007273D7">
                        <w:rPr>
                          <w:sz w:val="20"/>
                          <w:szCs w:val="20"/>
                        </w:rPr>
                        <w:fldChar w:fldCharType="separate"/>
                      </w:r>
                      <w:r w:rsidR="00BD0654" w:rsidRPr="007273D7">
                        <w:rPr>
                          <w:noProof/>
                          <w:sz w:val="20"/>
                          <w:szCs w:val="20"/>
                        </w:rPr>
                        <w:t>2</w:t>
                      </w:r>
                      <w:r w:rsidRPr="007273D7">
                        <w:rPr>
                          <w:noProof/>
                          <w:sz w:val="20"/>
                          <w:szCs w:val="20"/>
                        </w:rPr>
                        <w:fldChar w:fldCharType="end"/>
                      </w:r>
                      <w:bookmarkEnd w:id="32"/>
                      <w:r w:rsidRPr="007273D7">
                        <w:rPr>
                          <w:sz w:val="20"/>
                          <w:szCs w:val="20"/>
                        </w:rPr>
                        <w:t>. Ministry of Health Hospitals and Health Centres (2000-2018).</w:t>
                      </w:r>
                      <w:bookmarkEnd w:id="33"/>
                    </w:p>
                  </w:txbxContent>
                </v:textbox>
                <w10:wrap type="square"/>
              </v:shape>
            </w:pict>
          </mc:Fallback>
        </mc:AlternateContent>
      </w:r>
    </w:p>
    <w:p w14:paraId="40ECED50" w14:textId="76FB52F4" w:rsidR="00E80E40" w:rsidRDefault="00E80E40" w:rsidP="00E80E40">
      <w:pPr>
        <w:jc w:val="both"/>
      </w:pPr>
      <w:r w:rsidRPr="00B86090">
        <w:t xml:space="preserve">The healthcare system in Oman, similar to other developing countries’ health systems, is geared towards the eradication of infectious disease and the improvement of primary care </w:t>
      </w:r>
      <w:r w:rsidR="009B19CB">
        <w:fldChar w:fldCharType="begin" w:fldLock="1"/>
      </w:r>
      <w:r w:rsidR="009B19CB">
        <w:instrText>ADDIN CSL_CITATION {"citationItems":[{"id":"ITEM-1","itemData":{"DOI":"10.1007/s10803-019-04360-y","ISBN":"0123456789","ISSN":"15733432","abstract":"This paper offers an overview of the current status of individuals with autism spectrum disorders (ASD) and developmental disorders (DD) in Oman. A review of demographic and background information about Oman is first presented, followed by an overview of the current status of individuals with autism and developmental disorders, in terms of disability-related legislation, prevalence and diagnosis, as well as treatment and education. In the last section of the paper, major challenges faced in the field are addressed, including lack of autism awareness, lack of healthcare and educational programs or related services, lack of highly qualified professionals to implement evidence-based practices, issues regarding early identification and early intervention, as well as issues pertaining secondary transition, independent living and employment. Corresponding recommendation is proposed at the end of each challenge.","author":[{"dropping-particle":"","family":"Alakhzami","given":"Maryam","non-dropping-particle":"","parse-names":false,"suffix":""},{"dropping-particle":"","family":"Huang","given":"Ann","non-dropping-particle":"","parse-names":false,"suffix":""}],"container-title":"Journal of Autism and Developmental Disorders","id":"ITEM-1","issue":"0123456789","issued":{"date-parts":[["2020"]]},"publisher":"Springer US","title":"Individuals with Autism Spectrum Disorders and Developmental Disorders in Oman: An Overview of Current Status","type":"article-journal"},"uris":["http://www.mendeley.com/documents/?uuid=edde5314-103d-4ca0-a1df-d7f7f9ca2c13"]},{"id":"ITEM-2","itemData":{"DOI":"10.1177/2158244012457400","ISSN":"21582440","abstract":"Little is known about primary caregivers' perceptions of a relative who has sustained abruptly personality changes following traumatic brain injury (TBI) in non-Western populations. To help appreciate the diversity of perceptions of disability outside the biomedical setting, the present discourse highlights how primary caregivers construct sequelae of TBI in Oman. A qualitative case study with an ethnographic approach was conducted using semistructured interviews. Six caregivers from two families of patients with TBI were interviewed to garner description of lay beliefs within a rural community in Oman related to the experience of family carers with a relative suffering from a brain injury. The caregivers interpreted their relatives' predicament through the local idiom of distress involving belief in spirit infestation and ensorcellment. The present qualitative study supports the view that when a family member incurs neurobehavioral impairments, the coping processes of the caregivers are heavily influenced by cultural concepts of health and illness. Such attributions are discussed in terms of specific sociocultural forces within Omani society. © The Author(s) 2012.","author":[{"dropping-particle":"","family":"Al-Adawi","given":"Samir","non-dropping-particle":"","parse-names":false,"suffix":""},{"dropping-particle":"","family":"Al-Busaidi","given":"Zakiya","non-dropping-particle":"","parse-names":false,"suffix":""},{"dropping-particle":"","family":"Al-Adawi","given":"Sara S.","non-dropping-particle":"","parse-names":false,"suffix":""},{"dropping-particle":"","family":"Burke","given":"David T.","non-dropping-particle":"","parse-names":false,"suffix":""}],"container-title":"SAGE Open","id":"ITEM-2","issue":"3","issued":{"date-parts":[["2012"]]},"page":"1-8","title":"Families coping with disability due to brain injury in Oman: Attribution to belief in spirit infestation and Ensorcellment","type":"article-journal","volume":"2"},"uris":["http://www.mendeley.com/documents/?uuid=e9c802fc-2625-4a25-b221-10acda8edaa3"]}],"mendeley":{"formattedCitation":"(Al-Adawi &lt;i&gt;et al.&lt;/i&gt;, 2012; Alakhzami and Huang, 2020)","plainTextFormattedCitation":"(Al-Adawi et al., 2012; Alakhzami and Huang, 2020)","previouslyFormattedCitation":"(Al-Adawi &lt;i&gt;et al.&lt;/i&gt;, 2012; Alakhzami and Huang, 2020)"},"properties":{"noteIndex":0},"schema":"https://github.com/citation-style-language/schema/raw/master/csl-citation.json"}</w:instrText>
      </w:r>
      <w:r w:rsidR="009B19CB">
        <w:fldChar w:fldCharType="separate"/>
      </w:r>
      <w:r w:rsidR="009B19CB" w:rsidRPr="009B19CB">
        <w:rPr>
          <w:noProof/>
        </w:rPr>
        <w:t xml:space="preserve">(Al-Adawi </w:t>
      </w:r>
      <w:r w:rsidR="009B19CB" w:rsidRPr="009B19CB">
        <w:rPr>
          <w:i/>
          <w:noProof/>
        </w:rPr>
        <w:t>et al.</w:t>
      </w:r>
      <w:r w:rsidR="009B19CB" w:rsidRPr="009B19CB">
        <w:rPr>
          <w:noProof/>
        </w:rPr>
        <w:t>, 2012; Alakhzami and Huang, 2020)</w:t>
      </w:r>
      <w:r w:rsidR="009B19CB">
        <w:fldChar w:fldCharType="end"/>
      </w:r>
      <w:r w:rsidRPr="00B86090">
        <w:t xml:space="preserve">. This has led to reduced morbidity and mortality rates and increased life expectancy </w:t>
      </w:r>
      <w:r w:rsidR="009B19CB">
        <w:fldChar w:fldCharType="begin" w:fldLock="1"/>
      </w:r>
      <w:r w:rsidR="009B19CB">
        <w:instrText>ADDIN CSL_CITATION {"citationItems":[{"id":"ITEM-1","itemData":{"author":[{"dropping-particle":"","family":"MOH","given":"","non-dropping-particle":"","parse-names":false,"suffix":""}],"id":"ITEM-1","issued":{"date-parts":[["2014"]]},"title":"Ministry of Health (Health Vision 2050)","type":"article-journal"},"uris":["http://www.mendeley.com/documents/?uuid=be7851d9-d2fc-4e65-b6de-2379a26813e4"]}],"mendeley":{"formattedCitation":"(MOH, 2014)","manualFormatting":"(The Ministry of Health (MOH), 2014)","plainTextFormattedCitation":"(MOH, 2014)","previouslyFormattedCitation":"(MOH, 2014)"},"properties":{"noteIndex":0},"schema":"https://github.com/citation-style-language/schema/raw/master/csl-citation.json"}</w:instrText>
      </w:r>
      <w:r w:rsidR="009B19CB">
        <w:fldChar w:fldCharType="separate"/>
      </w:r>
      <w:r w:rsidR="009B19CB" w:rsidRPr="009B19CB">
        <w:rPr>
          <w:noProof/>
        </w:rPr>
        <w:t>(</w:t>
      </w:r>
      <w:r w:rsidR="009B19CB">
        <w:rPr>
          <w:noProof/>
        </w:rPr>
        <w:t>The Ministry of Health (</w:t>
      </w:r>
      <w:r w:rsidR="009B19CB" w:rsidRPr="009B19CB">
        <w:rPr>
          <w:noProof/>
        </w:rPr>
        <w:t>MOH</w:t>
      </w:r>
      <w:r w:rsidR="009B19CB">
        <w:rPr>
          <w:noProof/>
        </w:rPr>
        <w:t>)</w:t>
      </w:r>
      <w:r w:rsidR="009B19CB" w:rsidRPr="009B19CB">
        <w:rPr>
          <w:noProof/>
        </w:rPr>
        <w:t>, 2014)</w:t>
      </w:r>
      <w:r w:rsidR="009B19CB">
        <w:fldChar w:fldCharType="end"/>
      </w:r>
      <w:r w:rsidRPr="00B86090">
        <w:t>. However, improvements in services for people with disabilities have lagg</w:t>
      </w:r>
      <w:r>
        <w:t>ed</w:t>
      </w:r>
      <w:r w:rsidRPr="00B86090">
        <w:t xml:space="preserve"> considerably (Alakhzami &amp; Huang, 202</w:t>
      </w:r>
      <w:r>
        <w:t>0</w:t>
      </w:r>
      <w:r w:rsidRPr="00B86090">
        <w:t xml:space="preserve">). </w:t>
      </w:r>
      <w:r w:rsidR="009B19CB">
        <w:t xml:space="preserve">The </w:t>
      </w:r>
      <w:r>
        <w:t xml:space="preserve">MOH </w:t>
      </w:r>
      <w:r w:rsidRPr="00B86090">
        <w:t>is currently working on a vision for 2050 to address the demand for improved quality care and deal with the increasing cost of health services</w:t>
      </w:r>
      <w:r w:rsidR="009B19CB">
        <w:t xml:space="preserve"> </w:t>
      </w:r>
      <w:r w:rsidR="009B19CB">
        <w:fldChar w:fldCharType="begin" w:fldLock="1"/>
      </w:r>
      <w:r w:rsidR="00EF28F4">
        <w:instrText>ADDIN CSL_CITATION {"citationItems":[{"id":"ITEM-1","itemData":{"author":[{"dropping-particle":"","family":"MOH","given":"","non-dropping-particle":"","parse-names":false,"suffix":""}],"id":"ITEM-1","issued":{"date-parts":[["2014"]]},"title":"Ministry of Health (Health Vision 2050)","type":"article-journal"},"uris":["http://www.mendeley.com/documents/?uuid=be7851d9-d2fc-4e65-b6de-2379a26813e4"]}],"mendeley":{"formattedCitation":"(MOH, 2014)","plainTextFormattedCitation":"(MOH, 2014)","previouslyFormattedCitation":"(MOH, 2014)"},"properties":{"noteIndex":0},"schema":"https://github.com/citation-style-language/schema/raw/master/csl-citation.json"}</w:instrText>
      </w:r>
      <w:r w:rsidR="009B19CB">
        <w:fldChar w:fldCharType="separate"/>
      </w:r>
      <w:r w:rsidR="009B19CB" w:rsidRPr="009B19CB">
        <w:rPr>
          <w:noProof/>
        </w:rPr>
        <w:t>(MOH, 2014)</w:t>
      </w:r>
      <w:r w:rsidR="009B19CB">
        <w:fldChar w:fldCharType="end"/>
      </w:r>
      <w:r w:rsidRPr="00B86090">
        <w:t xml:space="preserve">. </w:t>
      </w:r>
    </w:p>
    <w:p w14:paraId="4A7D89FE" w14:textId="684A3BD7" w:rsidR="00B4618C" w:rsidRPr="00FF18DE" w:rsidRDefault="00E80E40" w:rsidP="00FF18DE">
      <w:pPr>
        <w:pStyle w:val="NormalWeb"/>
        <w:jc w:val="both"/>
        <w:rPr>
          <w:rFonts w:asciiTheme="majorBidi" w:eastAsiaTheme="minorEastAsia" w:hAnsiTheme="majorBidi" w:cstheme="minorBidi"/>
          <w:noProof/>
          <w:szCs w:val="22"/>
          <w:lang w:eastAsia="zh-CN"/>
        </w:rPr>
      </w:pPr>
      <w:r w:rsidRPr="00FF18DE">
        <w:rPr>
          <w:rFonts w:asciiTheme="majorBidi" w:eastAsiaTheme="minorEastAsia" w:hAnsiTheme="majorBidi" w:cstheme="minorBidi"/>
          <w:noProof/>
          <w:szCs w:val="22"/>
          <w:lang w:eastAsia="zh-CN"/>
        </w:rPr>
        <w:t>Considering the significant improvement in Oman’s healthcare system, health professionals and researchers have begun to raise the significance of improving rehabilitative and supportive services to improve the quality of life of people with disabilities</w:t>
      </w:r>
      <w:r w:rsidR="009B19CB" w:rsidRPr="00FF18DE">
        <w:rPr>
          <w:rFonts w:asciiTheme="majorBidi" w:eastAsiaTheme="minorEastAsia" w:hAnsiTheme="majorBidi" w:cstheme="minorBidi"/>
          <w:noProof/>
          <w:szCs w:val="22"/>
          <w:lang w:eastAsia="zh-CN"/>
        </w:rPr>
        <w:t xml:space="preserve"> </w:t>
      </w:r>
      <w:r w:rsidR="009B19CB" w:rsidRPr="00FF18DE">
        <w:rPr>
          <w:rFonts w:asciiTheme="majorBidi" w:eastAsiaTheme="minorEastAsia" w:hAnsiTheme="majorBidi" w:cstheme="minorBidi"/>
          <w:noProof/>
          <w:szCs w:val="22"/>
          <w:lang w:eastAsia="zh-CN"/>
        </w:rPr>
        <w:fldChar w:fldCharType="begin" w:fldLock="1"/>
      </w:r>
      <w:r w:rsidR="009B19CB" w:rsidRPr="00FF18DE">
        <w:rPr>
          <w:rFonts w:asciiTheme="majorBidi" w:eastAsiaTheme="minorEastAsia" w:hAnsiTheme="majorBidi" w:cstheme="minorBidi"/>
          <w:noProof/>
          <w:szCs w:val="22"/>
          <w:lang w:eastAsia="zh-CN"/>
        </w:rPr>
        <w:instrText>ADDIN CSL_CITATION {"citationItems":[{"id":"ITEM-1","itemData":{"DOI":"10.1007/s10803-019-04360-y","ISBN":"0123456789","ISSN":"15733432","abstract":"This paper offers an overview of the current status of individuals with autism spectrum disorders (ASD) and developmental disorders (DD) in Oman. A review of demographic and background information about Oman is first presented, followed by an overview of the current status of individuals with autism and developmental disorders, in terms of disability-related legislation, prevalence and diagnosis, as well as treatment and education. In the last section of the paper, major challenges faced in the field are addressed, including lack of autism awareness, lack of healthcare and educational programs or related services, lack of highly qualified professionals to implement evidence-based practices, issues regarding early identification and early intervention, as well as issues pertaining secondary transition, independent living and employment. Corresponding recommendation is proposed at the end of each challenge.","author":[{"dropping-particle":"","family":"Alakhzami","given":"Maryam","non-dropping-particle":"","parse-names":false,"suffix":""},{"dropping-particle":"","family":"Huang","given":"Ann","non-dropping-particle":"","parse-names":false,"suffix":""}],"container-title":"Journal of Autism and Developmental Disorders","id":"ITEM-1","issue":"0123456789","issued":{"date-parts":[["2020"]]},"publisher":"Springer US","title":"Individuals with Autism Spectrum Disorders and Developmental Disorders in Oman: An Overview of Current Status","type":"article-journal"},"uris":["http://www.mendeley.com/documents/?uuid=edde5314-103d-4ca0-a1df-d7f7f9ca2c13"]},{"id":"ITEM-2","itemData":{"DOI":"10.1177/2158244012457400","ISSN":"21582440","abstract":"Little is known about primary caregivers' perceptions of a relative who has sustained abruptly personality changes following traumatic brain injury (TBI) in non-Western populations. To help appreciate the diversity of perceptions of disability outside the biomedical setting, the present discourse highlights how primary caregivers construct sequelae of TBI in Oman. A qualitative case study with an ethnographic approach was conducted using semistructured interviews. Six caregivers from two families of patients with TBI were interviewed to garner description of lay beliefs within a rural community in Oman related to the experience of family carers with a relative suffering from a brain injury. The caregivers interpreted their relatives' predicament through the local idiom of distress involving belief in spirit infestation and ensorcellment. The present qualitative study supports the view that when a family member incurs neurobehavioral impairments, the coping processes of the caregivers are heavily influenced by cultural concepts of health and illness. Such attributions are discussed in terms of specific sociocultural forces within Omani society. © The Author(s) 2012.","author":[{"dropping-particle":"","family":"Al-Adawi","given":"Samir","non-dropping-particle":"","parse-names":false,"suffix":""},{"dropping-particle":"","family":"Al-Busaidi","given":"Zakiya","non-dropping-particle":"","parse-names":false,"suffix":""},{"dropping-particle":"","family":"Al-Adawi","given":"Sara S.","non-dropping-particle":"","parse-names":false,"suffix":""},{"dropping-particle":"","family":"Burke","given":"David T.","non-dropping-particle":"","parse-names":false,"suffix":""}],"container-title":"SAGE Open","id":"ITEM-2","issue":"3","issued":{"date-parts":[["2012"]]},"page":"1-8","title":"Families coping with disability due to brain injury in Oman: Attribution to belief in spirit infestation and Ensorcellment","type":"article-journal","volume":"2"},"uris":["http://www.mendeley.com/documents/?uuid=e9c802fc-2625-4a25-b221-10acda8edaa3"]}],"mendeley":{"formattedCitation":"(Al-Adawi &lt;i&gt;et al.&lt;/i&gt;, 2012; Alakhzami and Huang, 2020)","plainTextFormattedCitation":"(Al-Adawi et al., 2012; Alakhzami and Huang, 2020)","previouslyFormattedCitation":"(Al-Adawi &lt;i&gt;et al.&lt;/i&gt;, 2012; Alakhzami and Huang, 2020)"},"properties":{"noteIndex":0},"schema":"https://github.com/citation-style-language/schema/raw/master/csl-citation.json"}</w:instrText>
      </w:r>
      <w:r w:rsidR="009B19CB" w:rsidRPr="00FF18DE">
        <w:rPr>
          <w:rFonts w:asciiTheme="majorBidi" w:eastAsiaTheme="minorEastAsia" w:hAnsiTheme="majorBidi" w:cstheme="minorBidi"/>
          <w:noProof/>
          <w:szCs w:val="22"/>
          <w:lang w:eastAsia="zh-CN"/>
        </w:rPr>
        <w:fldChar w:fldCharType="separate"/>
      </w:r>
      <w:r w:rsidR="009B19CB" w:rsidRPr="00FF18DE">
        <w:rPr>
          <w:rFonts w:asciiTheme="majorBidi" w:eastAsiaTheme="minorEastAsia" w:hAnsiTheme="majorBidi" w:cstheme="minorBidi"/>
          <w:noProof/>
          <w:szCs w:val="22"/>
          <w:lang w:eastAsia="zh-CN"/>
        </w:rPr>
        <w:t>(Al-Adawi et al., 2012; Alakhzami and Huang, 2020)</w:t>
      </w:r>
      <w:r w:rsidR="009B19CB" w:rsidRPr="00FF18DE">
        <w:rPr>
          <w:rFonts w:asciiTheme="majorBidi" w:eastAsiaTheme="minorEastAsia" w:hAnsiTheme="majorBidi" w:cstheme="minorBidi"/>
          <w:noProof/>
          <w:szCs w:val="22"/>
          <w:lang w:eastAsia="zh-CN"/>
        </w:rPr>
        <w:fldChar w:fldCharType="end"/>
      </w:r>
      <w:r w:rsidRPr="00FF18DE">
        <w:rPr>
          <w:rFonts w:asciiTheme="majorBidi" w:eastAsiaTheme="minorEastAsia" w:hAnsiTheme="majorBidi" w:cstheme="minorBidi"/>
          <w:noProof/>
          <w:szCs w:val="22"/>
          <w:lang w:eastAsia="zh-CN"/>
        </w:rPr>
        <w:t xml:space="preserve">. The Ministry of Higher Education (Oman) is funding </w:t>
      </w:r>
      <w:r w:rsidRPr="00FF18DE">
        <w:rPr>
          <w:rFonts w:asciiTheme="majorBidi" w:eastAsiaTheme="minorEastAsia" w:hAnsiTheme="majorBidi" w:cstheme="minorBidi"/>
          <w:noProof/>
          <w:szCs w:val="22"/>
          <w:lang w:eastAsia="zh-CN"/>
        </w:rPr>
        <w:lastRenderedPageBreak/>
        <w:t xml:space="preserve">my course as part of a postgraduate program that aims to qualify nationals in various fields including rehabilitation and </w:t>
      </w:r>
      <w:r w:rsidRPr="00157BC4">
        <w:rPr>
          <w:rFonts w:asciiTheme="majorBidi" w:eastAsiaTheme="minorEastAsia" w:hAnsiTheme="majorBidi" w:cstheme="minorBidi"/>
          <w:noProof/>
          <w:color w:val="000000" w:themeColor="text1"/>
          <w:szCs w:val="22"/>
          <w:lang w:eastAsia="zh-CN"/>
        </w:rPr>
        <w:t xml:space="preserve">disability. </w:t>
      </w:r>
      <w:r w:rsidR="00FF18DE" w:rsidRPr="00157BC4">
        <w:rPr>
          <w:rFonts w:asciiTheme="majorBidi" w:eastAsiaTheme="minorEastAsia" w:hAnsiTheme="majorBidi" w:cstheme="minorBidi"/>
          <w:noProof/>
          <w:color w:val="000000" w:themeColor="text1"/>
          <w:szCs w:val="22"/>
          <w:lang w:eastAsia="zh-CN"/>
        </w:rPr>
        <w:t xml:space="preserve">I received funding for the ‘PhD in disability studies’ course, therefore, I take a disability studies perspective in this project even though my professional experience is within occupational therapy practice. </w:t>
      </w:r>
      <w:r w:rsidR="00B4618C" w:rsidRPr="00157BC4">
        <w:rPr>
          <w:rFonts w:cstheme="minorBidi"/>
          <w:noProof/>
          <w:color w:val="000000" w:themeColor="text1"/>
        </w:rPr>
        <w:t xml:space="preserve">As I planned this study, I felt it was important to engage the parents of children with disability. The </w:t>
      </w:r>
      <w:r w:rsidR="00B4618C" w:rsidRPr="00FF18DE">
        <w:rPr>
          <w:rFonts w:cstheme="minorBidi"/>
          <w:noProof/>
        </w:rPr>
        <w:t>next section details the parents’ involvement.</w:t>
      </w:r>
    </w:p>
    <w:p w14:paraId="457D75F3" w14:textId="2762F48E" w:rsidR="00860E9C" w:rsidRDefault="00860E9C" w:rsidP="00286948">
      <w:pPr>
        <w:pStyle w:val="Heading3"/>
      </w:pPr>
      <w:r w:rsidRPr="00B86090">
        <w:t xml:space="preserve">Involvement of </w:t>
      </w:r>
      <w:r w:rsidR="00047D4F" w:rsidRPr="00B86090">
        <w:t xml:space="preserve">Parents </w:t>
      </w:r>
      <w:r w:rsidR="00047D4F" w:rsidRPr="00E80E40">
        <w:t>of</w:t>
      </w:r>
      <w:r w:rsidR="00E80E40">
        <w:t xml:space="preserve"> Children with Developmental Disability</w:t>
      </w:r>
    </w:p>
    <w:p w14:paraId="2BC21B49" w14:textId="45DAE4E4" w:rsidR="00E457BE" w:rsidRDefault="00E80E40" w:rsidP="00E457BE">
      <w:pPr>
        <w:jc w:val="both"/>
        <w:rPr>
          <w:color w:val="000000" w:themeColor="text1"/>
        </w:rPr>
      </w:pPr>
      <w:r w:rsidRPr="00B86090">
        <w:t>A dynamic partnership between researchers and members of the public/patients is referred to as patient and public involvement (PPI)</w:t>
      </w:r>
      <w:r w:rsidR="009B19CB">
        <w:t xml:space="preserve"> </w:t>
      </w:r>
      <w:r w:rsidR="00EF28F4">
        <w:fldChar w:fldCharType="begin" w:fldLock="1"/>
      </w:r>
      <w:r w:rsidR="00EF28F4">
        <w:instrText>ADDIN CSL_CITATION {"citationItems":[{"id":"ITEM-1","itemData":{"author":[{"dropping-particle":"","family":"National Institute for Health Research","given":"","non-dropping-particle":"","parse-names":false,"suffix":""}],"id":"ITEM-1","issued":{"date-parts":[["0"]]},"title":"Patient and public involvement in health and social care research: A handbook for researchers","type":"article"},"uris":["http://www.mendeley.com/documents/?uuid=00790689-c5df-3313-95ef-a3cbb71dfd93"]}],"mendeley":{"formattedCitation":"(National Institute for Health Research, no date)","manualFormatting":"(National Institute for Health Research, ","plainTextFormattedCitation":"(National Institute for Health Research, no date)","previouslyFormattedCitation":"(National Institute for Health Research, no date)"},"properties":{"noteIndex":0},"schema":"https://github.com/citation-style-language/schema/raw/master/csl-citation.json"}</w:instrText>
      </w:r>
      <w:r w:rsidR="00EF28F4">
        <w:fldChar w:fldCharType="separate"/>
      </w:r>
      <w:r w:rsidR="00EF28F4" w:rsidRPr="00EF28F4">
        <w:rPr>
          <w:noProof/>
        </w:rPr>
        <w:t xml:space="preserve">(National Institute for Health Research, </w:t>
      </w:r>
      <w:r w:rsidR="00EF28F4">
        <w:fldChar w:fldCharType="end"/>
      </w:r>
      <w:r w:rsidRPr="00B86090">
        <w:t xml:space="preserve"> (NIHR), 2017). PPI is valuable</w:t>
      </w:r>
      <w:r w:rsidR="00044A14">
        <w:t>,</w:t>
      </w:r>
      <w:r w:rsidRPr="00B86090">
        <w:t xml:space="preserve"> as researchers and clinicians may lack personal or immediate experience with illness, disease or, as in this project, the experience of raising a CWD. Therefore, PPI can provide insights into what it is like to care for a CWD and help make the research more relevant to the needs of parents and their children</w:t>
      </w:r>
      <w:r>
        <w:t xml:space="preserve">. </w:t>
      </w:r>
      <w:r w:rsidRPr="00B86090">
        <w:t xml:space="preserve">A growing body of literature shows that PPI in research is essential for strengthening the relevance, impact and quality of research projects (NIHR, 2017). Researchers can actively involve patients and the public in any or all stages of the research process, including the prioritisation of studies, study design, data collection and the analysis and dissemination of findings (NIHR, 2017), with positive outcomes reported during all stages of the study process. Because doctoral students have found the early initiation of PPI beneficial </w:t>
      </w:r>
      <w:r w:rsidR="00EF28F4">
        <w:fldChar w:fldCharType="begin" w:fldLock="1"/>
      </w:r>
      <w:r w:rsidR="00E23CBC">
        <w:instrText>ADDIN CSL_CITATION {"citationItems":[{"id":"ITEM-1","itemData":{"DOI":"10.1186/s40900-019-0155-1","ISSN":"20567529","abstract":"Plain English summary: Evidence shows that public and patient involvement in research has a positive effect on its quality and end-results. Thus, public and patient involvement in all stages of research is becoming commonplace. There are limited detailed examples however, that describe how to make this possible, especially for those doing PhD research. Doctoral researchers are often new to research practice or have limited experience and are often bound by strict time and financial constraints. It is also not usually a requirement of the award to involve public and patients in their research. Hence, they may not feel confident or motivated to involve or engage with public and patients during their research. We, four doctoral researchers, share examples from our own research studies that have included different approaches to public and patient involvement. Two studies formed public and patient advisory groups who helped design the research questions, data collection tools and recruitment methods. One enlisted the help of an online public and patient panel from a local hospital. A different study worked with patients from an established group to help define key medical words. We did face some challenges, such as the need to develop good group work skills and to apply for grants to cover reimbursement, but we all found it beneficial to involve patients in our studies. We noticed a positive effect on each study's progression and an improvement in our own self-esteem. In addition, having public and patient involvement helped reduce the isolation we felt as doctoral researchers. Thus, we strongly encourage more doctoral researchers to involve public and patients in their studies. Public and patient involvement (PPI) has been shown to have a positive impact on health and social care research. However, adequate examples describing how to operationalise effective PPI, especially in doctoral studies, are lacking. Hence, doctoral researchers new to research, or those with limited experience, can be discouraged from facilitating PPI in their research. This paper aims to describe and discuss in detail the approaches used by four doctoral researchers to incorporate PPI at different stages of their research studies from study design to disseminating findings. We aim to inform other doctoral researchers about the challenges and limitations relating to PPI that we faced. Through these, we share pragmatic recommendations for facilitating PPI during doctoral studies. The …","author":[{"dropping-particle":"","family":"Tomlinson","given":"Justine","non-dropping-particle":"","parse-names":false,"suffix":""},{"dropping-particle":"","family":"Medlinskiene","given":"Kristina","non-dropping-particle":"","parse-names":false,"suffix":""},{"dropping-particle":"","family":"Cheong","given":"V. Lin","non-dropping-particle":"","parse-names":false,"suffix":""},{"dropping-particle":"","family":"Khan","given":"Sarah","non-dropping-particle":"","parse-names":false,"suffix":""},{"dropping-particle":"","family":"Fylan","given":"Beth","non-dropping-particle":"","parse-names":false,"suffix":""}],"container-title":"Research Involvement and Engagement","id":"ITEM-1","issue":"1","issued":{"date-parts":[["2019"]]},"page":"1-12","publisher":"Research Involvement and Engagement","title":"Patient and public involvement in designing and conducting doctoral research: The whys and the hows","type":"article-journal","volume":"5"},"uris":["http://www.mendeley.com/documents/?uuid=b6cfc35f-af1d-40fe-94ab-4f3631551f43"]}],"mendeley":{"formattedCitation":"(Tomlinson &lt;i&gt;et al.&lt;/i&gt;, 2019)","plainTextFormattedCitation":"(Tomlinson et al., 2019)","previouslyFormattedCitation":"(Tomlinson &lt;i&gt;et al.&lt;/i&gt;, 2019)"},"properties":{"noteIndex":0},"schema":"https://github.com/citation-style-language/schema/raw/master/csl-citation.json"}</w:instrText>
      </w:r>
      <w:r w:rsidR="00EF28F4">
        <w:fldChar w:fldCharType="separate"/>
      </w:r>
      <w:r w:rsidR="00EF28F4" w:rsidRPr="00EF28F4">
        <w:rPr>
          <w:noProof/>
        </w:rPr>
        <w:t xml:space="preserve">(Tomlinson </w:t>
      </w:r>
      <w:r w:rsidR="00EF28F4" w:rsidRPr="00EF28F4">
        <w:rPr>
          <w:i/>
          <w:noProof/>
        </w:rPr>
        <w:t>et al.</w:t>
      </w:r>
      <w:r w:rsidR="00EF28F4" w:rsidRPr="00EF28F4">
        <w:rPr>
          <w:noProof/>
        </w:rPr>
        <w:t>, 2019)</w:t>
      </w:r>
      <w:r w:rsidR="00EF28F4">
        <w:fldChar w:fldCharType="end"/>
      </w:r>
      <w:r w:rsidRPr="00B86090">
        <w:t xml:space="preserve"> and as it is recommended by the NIHR (2017), I decided to incorporate an advisory group at an early stage of the project to ensure that the research goals were in line with the parents’ needs and to ensure that researching spirituality </w:t>
      </w:r>
      <w:r w:rsidR="00792C32">
        <w:t>using the proposed methods (</w:t>
      </w:r>
      <w:r w:rsidR="00792C32" w:rsidRPr="00921953">
        <w:rPr>
          <w:u w:val="single"/>
        </w:rPr>
        <w:fldChar w:fldCharType="begin"/>
      </w:r>
      <w:r w:rsidR="00792C32" w:rsidRPr="00921953">
        <w:rPr>
          <w:u w:val="single"/>
        </w:rPr>
        <w:instrText xml:space="preserve"> REF _Ref128040039 \n \h </w:instrText>
      </w:r>
      <w:r w:rsidR="00792C32" w:rsidRPr="00921953">
        <w:rPr>
          <w:u w:val="single"/>
        </w:rPr>
      </w:r>
      <w:r w:rsidR="00792C32" w:rsidRPr="00921953">
        <w:rPr>
          <w:u w:val="single"/>
        </w:rPr>
        <w:fldChar w:fldCharType="separate"/>
      </w:r>
      <w:r w:rsidR="00792C32" w:rsidRPr="00921953">
        <w:rPr>
          <w:u w:val="single"/>
          <w:cs/>
        </w:rPr>
        <w:t>‎</w:t>
      </w:r>
      <w:r w:rsidR="00792C32" w:rsidRPr="00921953">
        <w:t>Chapter 4</w:t>
      </w:r>
      <w:r w:rsidR="00792C32" w:rsidRPr="00921953">
        <w:rPr>
          <w:u w:val="single"/>
        </w:rPr>
        <w:fldChar w:fldCharType="end"/>
      </w:r>
      <w:r w:rsidR="00792C32">
        <w:t>)</w:t>
      </w:r>
      <w:r w:rsidRPr="00B86090">
        <w:t>was acceptable within Omani culture. This research was led by me with some sharing from the parents (</w:t>
      </w:r>
      <w:r w:rsidR="00D37D57">
        <w:fldChar w:fldCharType="begin"/>
      </w:r>
      <w:r w:rsidR="00D37D57">
        <w:instrText xml:space="preserve"> REF _Ref125703752 \h </w:instrText>
      </w:r>
      <w:r w:rsidR="00D37D57">
        <w:fldChar w:fldCharType="separate"/>
      </w:r>
      <w:r w:rsidR="00BD0654">
        <w:t xml:space="preserve">Figure </w:t>
      </w:r>
      <w:r w:rsidR="00BD0654">
        <w:rPr>
          <w:noProof/>
        </w:rPr>
        <w:t>3</w:t>
      </w:r>
      <w:r w:rsidR="00D37D57">
        <w:fldChar w:fldCharType="end"/>
      </w:r>
      <w:r w:rsidRPr="00860E9C">
        <w:rPr>
          <w:color w:val="000000" w:themeColor="text1"/>
        </w:rPr>
        <w:t xml:space="preserve">). I decided to take the lead for this project as it is a PhD project, so I </w:t>
      </w:r>
      <w:r w:rsidR="00921953" w:rsidRPr="00860E9C">
        <w:rPr>
          <w:color w:val="000000" w:themeColor="text1"/>
        </w:rPr>
        <w:t>must</w:t>
      </w:r>
      <w:r w:rsidRPr="00860E9C">
        <w:rPr>
          <w:color w:val="000000" w:themeColor="text1"/>
        </w:rPr>
        <w:t xml:space="preserve"> meet the deadlines and have limited resources</w:t>
      </w:r>
      <w:r w:rsidR="00A21CAF">
        <w:rPr>
          <w:color w:val="000000" w:themeColor="text1"/>
        </w:rPr>
        <w:t xml:space="preserve"> which restricted the extent to which I could share control of the project with the </w:t>
      </w:r>
      <w:r w:rsidR="00A21CAF">
        <w:rPr>
          <w:color w:val="000000" w:themeColor="text1"/>
        </w:rPr>
        <w:lastRenderedPageBreak/>
        <w:t>parents</w:t>
      </w:r>
      <w:r w:rsidRPr="00860E9C">
        <w:rPr>
          <w:color w:val="000000" w:themeColor="text1"/>
        </w:rPr>
        <w:t xml:space="preserve">. </w:t>
      </w:r>
      <w:r w:rsidRPr="00B86090">
        <w:t xml:space="preserve">In this study, </w:t>
      </w:r>
      <w:r>
        <w:t xml:space="preserve">mothers of children with developmental disability </w:t>
      </w:r>
      <w:r w:rsidRPr="00B86090">
        <w:t>actively contribute</w:t>
      </w:r>
      <w:r>
        <w:t>d</w:t>
      </w:r>
      <w:r w:rsidRPr="00B86090">
        <w:t xml:space="preserve"> to the research as advisers</w:t>
      </w:r>
      <w:r>
        <w:rPr>
          <w:color w:val="000000" w:themeColor="text1"/>
        </w:rPr>
        <w:t xml:space="preserve">. </w:t>
      </w:r>
    </w:p>
    <w:p w14:paraId="6ADF50E8" w14:textId="38C71493" w:rsidR="00E457BE" w:rsidRPr="00157BC4" w:rsidRDefault="00D37D57" w:rsidP="00E457BE">
      <w:pPr>
        <w:pStyle w:val="NormalWeb"/>
        <w:jc w:val="both"/>
        <w:rPr>
          <w:rFonts w:asciiTheme="majorBidi" w:eastAsiaTheme="minorEastAsia" w:hAnsiTheme="majorBidi" w:cstheme="minorBidi"/>
          <w:color w:val="000000" w:themeColor="text1"/>
          <w:szCs w:val="22"/>
          <w:lang w:eastAsia="zh-CN"/>
        </w:rPr>
      </w:pPr>
      <w:r>
        <w:rPr>
          <w:noProof/>
          <w:lang w:eastAsia="zh-CN"/>
        </w:rPr>
        <mc:AlternateContent>
          <mc:Choice Requires="wps">
            <w:drawing>
              <wp:anchor distT="0" distB="0" distL="114300" distR="114300" simplePos="0" relativeHeight="252101632" behindDoc="0" locked="0" layoutInCell="1" allowOverlap="1" wp14:anchorId="142C215D" wp14:editId="5BCFC89A">
                <wp:simplePos x="0" y="0"/>
                <wp:positionH relativeFrom="column">
                  <wp:posOffset>134620</wp:posOffset>
                </wp:positionH>
                <wp:positionV relativeFrom="paragraph">
                  <wp:posOffset>2112010</wp:posOffset>
                </wp:positionV>
                <wp:extent cx="5777865" cy="635"/>
                <wp:effectExtent l="0" t="0" r="635" b="12065"/>
                <wp:wrapTopAndBottom/>
                <wp:docPr id="18" name="Text Box 18"/>
                <wp:cNvGraphicFramePr/>
                <a:graphic xmlns:a="http://schemas.openxmlformats.org/drawingml/2006/main">
                  <a:graphicData uri="http://schemas.microsoft.com/office/word/2010/wordprocessingShape">
                    <wps:wsp>
                      <wps:cNvSpPr txBox="1"/>
                      <wps:spPr>
                        <a:xfrm>
                          <a:off x="0" y="0"/>
                          <a:ext cx="5777865" cy="635"/>
                        </a:xfrm>
                        <a:prstGeom prst="rect">
                          <a:avLst/>
                        </a:prstGeom>
                        <a:solidFill>
                          <a:prstClr val="white"/>
                        </a:solidFill>
                        <a:ln>
                          <a:noFill/>
                        </a:ln>
                      </wps:spPr>
                      <wps:txbx>
                        <w:txbxContent>
                          <w:p w14:paraId="0B514149" w14:textId="4EAC7136" w:rsidR="00D37D57" w:rsidRPr="007273D7" w:rsidRDefault="00D37D57" w:rsidP="007273D7">
                            <w:pPr>
                              <w:pStyle w:val="Caption"/>
                              <w:ind w:firstLine="0"/>
                              <w:rPr>
                                <w:noProof/>
                                <w:sz w:val="20"/>
                                <w:szCs w:val="20"/>
                              </w:rPr>
                            </w:pPr>
                            <w:bookmarkStart w:id="31" w:name="_Ref125703752"/>
                            <w:bookmarkStart w:id="32" w:name="_Toc128490444"/>
                            <w:r w:rsidRPr="007273D7">
                              <w:rPr>
                                <w:sz w:val="20"/>
                                <w:szCs w:val="20"/>
                              </w:rPr>
                              <w:t xml:space="preserve">Figure </w:t>
                            </w:r>
                            <w:r w:rsidRPr="007273D7">
                              <w:rPr>
                                <w:sz w:val="20"/>
                                <w:szCs w:val="20"/>
                              </w:rPr>
                              <w:fldChar w:fldCharType="begin"/>
                            </w:r>
                            <w:r w:rsidRPr="007273D7">
                              <w:rPr>
                                <w:sz w:val="20"/>
                                <w:szCs w:val="20"/>
                              </w:rPr>
                              <w:instrText xml:space="preserve"> SEQ Figure \* ARABIC </w:instrText>
                            </w:r>
                            <w:r w:rsidRPr="007273D7">
                              <w:rPr>
                                <w:sz w:val="20"/>
                                <w:szCs w:val="20"/>
                              </w:rPr>
                              <w:fldChar w:fldCharType="separate"/>
                            </w:r>
                            <w:r w:rsidR="00BD0654" w:rsidRPr="007273D7">
                              <w:rPr>
                                <w:noProof/>
                                <w:sz w:val="20"/>
                                <w:szCs w:val="20"/>
                              </w:rPr>
                              <w:t>3</w:t>
                            </w:r>
                            <w:r w:rsidRPr="007273D7">
                              <w:rPr>
                                <w:noProof/>
                                <w:sz w:val="20"/>
                                <w:szCs w:val="20"/>
                              </w:rPr>
                              <w:fldChar w:fldCharType="end"/>
                            </w:r>
                            <w:bookmarkEnd w:id="31"/>
                            <w:r w:rsidRPr="007273D7">
                              <w:rPr>
                                <w:sz w:val="20"/>
                                <w:szCs w:val="20"/>
                              </w:rPr>
                              <w:t>. A Continuum of Overlapping Approaches (Adapted from Nind, 2014).</w:t>
                            </w:r>
                            <w:bookmarkEnd w:id="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142C215D" id="Text Box 18" o:spid="_x0000_s1028" type="#_x0000_t202" style="position:absolute;left:0;text-align:left;margin-left:10.6pt;margin-top:166.3pt;width:454.95pt;height:.05pt;z-index:252101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" stroked="f">
                <v:textbox style="mso-fit-shape-to-text:t" inset="0,0,0,0">
                  <w:txbxContent>
                    <w:p w14:paraId="0B514149" w14:textId="4EAC7136" w:rsidR="00D37D57" w:rsidRPr="007273D7" w:rsidRDefault="00D37D57" w:rsidP="007273D7">
                      <w:pPr>
                        <w:pStyle w:val="Caption"/>
                        <w:ind w:firstLine="0"/>
                        <w:rPr>
                          <w:noProof/>
                          <w:sz w:val="20"/>
                          <w:szCs w:val="20"/>
                        </w:rPr>
                      </w:pPr>
                      <w:bookmarkStart w:id="36" w:name="_Ref125703752"/>
                      <w:bookmarkStart w:id="37" w:name="_Toc128490444"/>
                      <w:r w:rsidRPr="007273D7">
                        <w:rPr>
                          <w:sz w:val="20"/>
                          <w:szCs w:val="20"/>
                        </w:rPr>
                        <w:t xml:space="preserve">Figure </w:t>
                      </w:r>
                      <w:r w:rsidRPr="007273D7">
                        <w:rPr>
                          <w:sz w:val="20"/>
                          <w:szCs w:val="20"/>
                        </w:rPr>
                        <w:fldChar w:fldCharType="begin"/>
                      </w:r>
                      <w:r w:rsidRPr="007273D7">
                        <w:rPr>
                          <w:sz w:val="20"/>
                          <w:szCs w:val="20"/>
                        </w:rPr>
                        <w:instrText xml:space="preserve"> SEQ Figure \* ARABIC </w:instrText>
                      </w:r>
                      <w:r w:rsidRPr="007273D7">
                        <w:rPr>
                          <w:sz w:val="20"/>
                          <w:szCs w:val="20"/>
                        </w:rPr>
                        <w:fldChar w:fldCharType="separate"/>
                      </w:r>
                      <w:r w:rsidR="00BD0654" w:rsidRPr="007273D7">
                        <w:rPr>
                          <w:noProof/>
                          <w:sz w:val="20"/>
                          <w:szCs w:val="20"/>
                        </w:rPr>
                        <w:t>3</w:t>
                      </w:r>
                      <w:r w:rsidRPr="007273D7">
                        <w:rPr>
                          <w:noProof/>
                          <w:sz w:val="20"/>
                          <w:szCs w:val="20"/>
                        </w:rPr>
                        <w:fldChar w:fldCharType="end"/>
                      </w:r>
                      <w:bookmarkEnd w:id="36"/>
                      <w:r w:rsidRPr="007273D7">
                        <w:rPr>
                          <w:sz w:val="20"/>
                          <w:szCs w:val="20"/>
                        </w:rPr>
                        <w:t>. A Continuum of Overlapping Approaches (Adapted from Nind, 2014).</w:t>
                      </w:r>
                      <w:bookmarkEnd w:id="37"/>
                    </w:p>
                  </w:txbxContent>
                </v:textbox>
                <w10:wrap type="topAndBottom"/>
              </v:shape>
            </w:pict>
          </mc:Fallback>
        </mc:AlternateContent>
      </w:r>
      <w:r w:rsidRPr="009E5003">
        <w:rPr>
          <w:noProof/>
          <w:lang w:eastAsia="zh-CN"/>
        </w:rPr>
        <w:drawing>
          <wp:anchor distT="0" distB="0" distL="114300" distR="114300" simplePos="0" relativeHeight="252099584" behindDoc="0" locked="0" layoutInCell="1" allowOverlap="1" wp14:anchorId="6DBDB35C" wp14:editId="36C31E11">
            <wp:simplePos x="0" y="0"/>
            <wp:positionH relativeFrom="column">
              <wp:posOffset>136525</wp:posOffset>
            </wp:positionH>
            <wp:positionV relativeFrom="paragraph">
              <wp:posOffset>0</wp:posOffset>
            </wp:positionV>
            <wp:extent cx="5777865" cy="2144395"/>
            <wp:effectExtent l="0" t="0" r="635" b="1905"/>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t="24403" b="17336"/>
                    <a:stretch/>
                  </pic:blipFill>
                  <pic:spPr bwMode="auto">
                    <a:xfrm>
                      <a:off x="0" y="0"/>
                      <a:ext cx="5777865" cy="2144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57BE">
        <w:rPr>
          <w:color w:val="000000" w:themeColor="text1"/>
        </w:rPr>
        <w:t xml:space="preserve"> </w:t>
      </w:r>
      <w:r w:rsidR="00E457BE" w:rsidRPr="00157BC4">
        <w:rPr>
          <w:rFonts w:asciiTheme="majorBidi" w:eastAsiaTheme="minorEastAsia" w:hAnsiTheme="majorBidi" w:cstheme="minorBidi"/>
          <w:color w:val="000000" w:themeColor="text1"/>
          <w:szCs w:val="22"/>
          <w:lang w:eastAsia="zh-CN"/>
        </w:rPr>
        <w:t xml:space="preserve">The advisory group is comprised of Omani mothers of children with developmental disability who volunteered to share their insights and expertise to inform and develop this research. An invitation was sent to an existing online support group for mothers of children with disabilities, and five mothers expressed their interest to participate. The group met ten times during the project. The initial meetings were conducted online due to COVID-19 social restrictions, and even after the restrictions were eased, the advisory group members preferred online meetings. Only the 9th meeting was held in person, in a public area in which food and refreshments were provided. An 11th face-to-face meeting is scheduled to discuss data dissemination with the group. </w:t>
      </w:r>
      <w:r w:rsidR="00E457BE" w:rsidRPr="00157BC4">
        <w:rPr>
          <w:rFonts w:asciiTheme="majorBidi" w:eastAsiaTheme="minorEastAsia" w:hAnsiTheme="majorBidi" w:cstheme="minorBidi"/>
          <w:color w:val="000000" w:themeColor="text1"/>
          <w:szCs w:val="22"/>
          <w:lang w:eastAsia="zh-CN"/>
        </w:rPr>
        <w:fldChar w:fldCharType="begin"/>
      </w:r>
      <w:r w:rsidR="00E457BE" w:rsidRPr="00157BC4">
        <w:rPr>
          <w:rFonts w:asciiTheme="majorBidi" w:eastAsiaTheme="minorEastAsia" w:hAnsiTheme="majorBidi" w:cstheme="minorBidi"/>
          <w:color w:val="000000" w:themeColor="text1"/>
          <w:szCs w:val="22"/>
          <w:lang w:eastAsia="zh-CN"/>
        </w:rPr>
        <w:instrText xml:space="preserve"> REF _Ref140054887 \h </w:instrText>
      </w:r>
      <w:r w:rsidR="00E457BE" w:rsidRPr="00157BC4">
        <w:rPr>
          <w:rFonts w:asciiTheme="majorBidi" w:eastAsiaTheme="minorEastAsia" w:hAnsiTheme="majorBidi" w:cstheme="minorBidi"/>
          <w:color w:val="000000" w:themeColor="text1"/>
          <w:szCs w:val="22"/>
          <w:lang w:eastAsia="zh-CN"/>
        </w:rPr>
      </w:r>
      <w:r w:rsidR="00E457BE" w:rsidRPr="00157BC4">
        <w:rPr>
          <w:rFonts w:asciiTheme="majorBidi" w:eastAsiaTheme="minorEastAsia" w:hAnsiTheme="majorBidi" w:cstheme="minorBidi"/>
          <w:color w:val="000000" w:themeColor="text1"/>
          <w:szCs w:val="22"/>
          <w:lang w:eastAsia="zh-CN"/>
        </w:rPr>
        <w:fldChar w:fldCharType="separate"/>
      </w:r>
      <w:r w:rsidR="00E457BE" w:rsidRPr="00157BC4">
        <w:rPr>
          <w:color w:val="000000" w:themeColor="text1"/>
        </w:rPr>
        <w:t xml:space="preserve">Table </w:t>
      </w:r>
      <w:r w:rsidR="00E457BE" w:rsidRPr="00157BC4">
        <w:rPr>
          <w:noProof/>
          <w:color w:val="000000" w:themeColor="text1"/>
        </w:rPr>
        <w:t>1</w:t>
      </w:r>
      <w:r w:rsidR="00E457BE" w:rsidRPr="00157BC4">
        <w:rPr>
          <w:rFonts w:asciiTheme="majorBidi" w:eastAsiaTheme="minorEastAsia" w:hAnsiTheme="majorBidi" w:cstheme="minorBidi"/>
          <w:color w:val="000000" w:themeColor="text1"/>
          <w:szCs w:val="22"/>
          <w:lang w:eastAsia="zh-CN"/>
        </w:rPr>
        <w:fldChar w:fldCharType="end"/>
      </w:r>
      <w:r w:rsidR="00E457BE" w:rsidRPr="00157BC4">
        <w:rPr>
          <w:rFonts w:asciiTheme="majorBidi" w:eastAsiaTheme="minorEastAsia" w:hAnsiTheme="majorBidi" w:cstheme="minorBidi"/>
          <w:color w:val="000000" w:themeColor="text1"/>
          <w:szCs w:val="22"/>
          <w:lang w:eastAsia="zh-CN"/>
        </w:rPr>
        <w:t xml:space="preserve"> details the advisory group meetings, the meetings’ agendas and advisory group contributions.</w:t>
      </w:r>
    </w:p>
    <w:tbl>
      <w:tblPr>
        <w:tblStyle w:val="TableGrid"/>
        <w:tblW w:w="0" w:type="auto"/>
        <w:jc w:val="center"/>
        <w:tblLook w:val="04A0" w:firstRow="1" w:lastRow="0" w:firstColumn="1" w:lastColumn="0" w:noHBand="0" w:noVBand="1"/>
      </w:tblPr>
      <w:tblGrid>
        <w:gridCol w:w="1622"/>
        <w:gridCol w:w="3335"/>
        <w:gridCol w:w="4053"/>
      </w:tblGrid>
      <w:tr w:rsidR="00157BC4" w:rsidRPr="00157BC4" w14:paraId="13102F0C" w14:textId="77777777" w:rsidTr="009C4B3B">
        <w:trPr>
          <w:jc w:val="center"/>
        </w:trPr>
        <w:tc>
          <w:tcPr>
            <w:tcW w:w="1622" w:type="dxa"/>
          </w:tcPr>
          <w:p w14:paraId="142FB22B" w14:textId="77777777" w:rsidR="00E457BE" w:rsidRPr="00157BC4" w:rsidRDefault="00E457BE" w:rsidP="009C4B3B">
            <w:pPr>
              <w:spacing w:line="276" w:lineRule="auto"/>
              <w:ind w:firstLine="0"/>
              <w:jc w:val="both"/>
              <w:rPr>
                <w:b/>
                <w:bCs/>
                <w:color w:val="000000" w:themeColor="text1"/>
                <w:szCs w:val="24"/>
              </w:rPr>
            </w:pPr>
            <w:r w:rsidRPr="00157BC4">
              <w:rPr>
                <w:b/>
                <w:bCs/>
                <w:color w:val="000000" w:themeColor="text1"/>
                <w:szCs w:val="24"/>
              </w:rPr>
              <w:t>Date</w:t>
            </w:r>
          </w:p>
        </w:tc>
        <w:tc>
          <w:tcPr>
            <w:tcW w:w="3335" w:type="dxa"/>
          </w:tcPr>
          <w:p w14:paraId="04D2E607" w14:textId="77777777" w:rsidR="00E457BE" w:rsidRPr="00157BC4" w:rsidRDefault="00E457BE" w:rsidP="009C4B3B">
            <w:pPr>
              <w:spacing w:line="276" w:lineRule="auto"/>
              <w:ind w:firstLine="0"/>
              <w:jc w:val="both"/>
              <w:rPr>
                <w:b/>
                <w:bCs/>
                <w:color w:val="000000" w:themeColor="text1"/>
                <w:szCs w:val="24"/>
              </w:rPr>
            </w:pPr>
            <w:r w:rsidRPr="00157BC4">
              <w:rPr>
                <w:b/>
                <w:bCs/>
                <w:color w:val="000000" w:themeColor="text1"/>
                <w:szCs w:val="24"/>
              </w:rPr>
              <w:t>Agenda</w:t>
            </w:r>
          </w:p>
        </w:tc>
        <w:tc>
          <w:tcPr>
            <w:tcW w:w="4053" w:type="dxa"/>
          </w:tcPr>
          <w:p w14:paraId="29CF5C2F" w14:textId="77777777" w:rsidR="00E457BE" w:rsidRPr="00157BC4" w:rsidRDefault="00E457BE" w:rsidP="009C4B3B">
            <w:pPr>
              <w:spacing w:line="276" w:lineRule="auto"/>
              <w:ind w:firstLine="0"/>
              <w:jc w:val="both"/>
              <w:rPr>
                <w:b/>
                <w:bCs/>
                <w:color w:val="000000" w:themeColor="text1"/>
                <w:szCs w:val="24"/>
              </w:rPr>
            </w:pPr>
            <w:r w:rsidRPr="00157BC4">
              <w:rPr>
                <w:b/>
                <w:bCs/>
                <w:color w:val="000000" w:themeColor="text1"/>
                <w:szCs w:val="24"/>
              </w:rPr>
              <w:t xml:space="preserve">Advisory Group input </w:t>
            </w:r>
          </w:p>
        </w:tc>
      </w:tr>
      <w:tr w:rsidR="00157BC4" w:rsidRPr="00157BC4" w14:paraId="551B3C29" w14:textId="77777777" w:rsidTr="009C4B3B">
        <w:trPr>
          <w:jc w:val="center"/>
        </w:trPr>
        <w:tc>
          <w:tcPr>
            <w:tcW w:w="1622" w:type="dxa"/>
          </w:tcPr>
          <w:p w14:paraId="6EE9AD22" w14:textId="77777777" w:rsidR="00E457BE" w:rsidRPr="00157BC4" w:rsidRDefault="00E457BE" w:rsidP="009C4B3B">
            <w:pPr>
              <w:spacing w:line="276" w:lineRule="auto"/>
              <w:ind w:firstLine="0"/>
              <w:jc w:val="both"/>
              <w:rPr>
                <w:color w:val="000000" w:themeColor="text1"/>
                <w:szCs w:val="24"/>
              </w:rPr>
            </w:pPr>
            <w:r w:rsidRPr="00157BC4">
              <w:rPr>
                <w:color w:val="000000" w:themeColor="text1"/>
                <w:szCs w:val="24"/>
              </w:rPr>
              <w:t>10</w:t>
            </w:r>
            <w:r w:rsidRPr="00157BC4">
              <w:rPr>
                <w:color w:val="000000" w:themeColor="text1"/>
                <w:szCs w:val="24"/>
                <w:vertAlign w:val="superscript"/>
              </w:rPr>
              <w:t>th</w:t>
            </w:r>
            <w:r w:rsidRPr="00157BC4">
              <w:rPr>
                <w:color w:val="000000" w:themeColor="text1"/>
                <w:szCs w:val="24"/>
              </w:rPr>
              <w:t xml:space="preserve"> May 2020</w:t>
            </w:r>
          </w:p>
        </w:tc>
        <w:tc>
          <w:tcPr>
            <w:tcW w:w="3335" w:type="dxa"/>
          </w:tcPr>
          <w:p w14:paraId="15A3E006" w14:textId="77777777" w:rsidR="00E457BE" w:rsidRPr="00157BC4" w:rsidRDefault="00E457BE" w:rsidP="009C4B3B">
            <w:pPr>
              <w:pStyle w:val="ListParagraph"/>
              <w:numPr>
                <w:ilvl w:val="0"/>
                <w:numId w:val="45"/>
              </w:numPr>
              <w:spacing w:line="276" w:lineRule="auto"/>
              <w:jc w:val="both"/>
              <w:rPr>
                <w:color w:val="000000" w:themeColor="text1"/>
                <w:szCs w:val="24"/>
              </w:rPr>
            </w:pPr>
            <w:r w:rsidRPr="00157BC4">
              <w:rPr>
                <w:color w:val="000000" w:themeColor="text1"/>
                <w:szCs w:val="24"/>
              </w:rPr>
              <w:t>Introduction to the project</w:t>
            </w:r>
          </w:p>
          <w:p w14:paraId="4AD60498" w14:textId="77777777" w:rsidR="00E457BE" w:rsidRPr="00157BC4" w:rsidRDefault="00E457BE" w:rsidP="009C4B3B">
            <w:pPr>
              <w:pStyle w:val="ListParagraph"/>
              <w:numPr>
                <w:ilvl w:val="0"/>
                <w:numId w:val="45"/>
              </w:numPr>
              <w:spacing w:line="276" w:lineRule="auto"/>
              <w:jc w:val="both"/>
              <w:rPr>
                <w:color w:val="000000" w:themeColor="text1"/>
                <w:szCs w:val="24"/>
              </w:rPr>
            </w:pPr>
            <w:r w:rsidRPr="00157BC4">
              <w:rPr>
                <w:color w:val="000000" w:themeColor="text1"/>
                <w:szCs w:val="24"/>
              </w:rPr>
              <w:t>Aim of PPI</w:t>
            </w:r>
          </w:p>
          <w:p w14:paraId="0F7B20D3" w14:textId="77777777" w:rsidR="00E457BE" w:rsidRPr="00157BC4" w:rsidRDefault="00E457BE" w:rsidP="009C4B3B">
            <w:pPr>
              <w:pStyle w:val="ListParagraph"/>
              <w:numPr>
                <w:ilvl w:val="0"/>
                <w:numId w:val="45"/>
              </w:numPr>
              <w:spacing w:line="276" w:lineRule="auto"/>
              <w:jc w:val="both"/>
              <w:rPr>
                <w:color w:val="000000" w:themeColor="text1"/>
                <w:szCs w:val="24"/>
              </w:rPr>
            </w:pPr>
            <w:r w:rsidRPr="00157BC4">
              <w:rPr>
                <w:color w:val="000000" w:themeColor="text1"/>
                <w:szCs w:val="24"/>
              </w:rPr>
              <w:t>Research proposal</w:t>
            </w:r>
          </w:p>
          <w:p w14:paraId="01A6FDD2" w14:textId="77777777" w:rsidR="00E457BE" w:rsidRPr="00157BC4" w:rsidRDefault="00E457BE" w:rsidP="009C4B3B">
            <w:pPr>
              <w:pStyle w:val="ListParagraph"/>
              <w:numPr>
                <w:ilvl w:val="0"/>
                <w:numId w:val="45"/>
              </w:numPr>
              <w:spacing w:line="276" w:lineRule="auto"/>
              <w:jc w:val="both"/>
              <w:rPr>
                <w:color w:val="000000" w:themeColor="text1"/>
                <w:szCs w:val="24"/>
              </w:rPr>
            </w:pPr>
            <w:r w:rsidRPr="00157BC4">
              <w:rPr>
                <w:color w:val="000000" w:themeColor="text1"/>
                <w:szCs w:val="24"/>
              </w:rPr>
              <w:t>Use of Photovoice</w:t>
            </w:r>
          </w:p>
          <w:p w14:paraId="7E64197B" w14:textId="77777777" w:rsidR="00E457BE" w:rsidRPr="00157BC4" w:rsidRDefault="00E457BE" w:rsidP="009C4B3B">
            <w:pPr>
              <w:pStyle w:val="ListParagraph"/>
              <w:numPr>
                <w:ilvl w:val="0"/>
                <w:numId w:val="45"/>
              </w:numPr>
              <w:spacing w:line="276" w:lineRule="auto"/>
              <w:jc w:val="both"/>
              <w:rPr>
                <w:color w:val="000000" w:themeColor="text1"/>
                <w:szCs w:val="24"/>
              </w:rPr>
            </w:pPr>
            <w:r w:rsidRPr="00157BC4">
              <w:rPr>
                <w:color w:val="000000" w:themeColor="text1"/>
                <w:szCs w:val="24"/>
              </w:rPr>
              <w:t>Language use</w:t>
            </w:r>
          </w:p>
        </w:tc>
        <w:tc>
          <w:tcPr>
            <w:tcW w:w="4053" w:type="dxa"/>
          </w:tcPr>
          <w:p w14:paraId="61328CBA" w14:textId="77777777" w:rsidR="00E457BE" w:rsidRPr="00157BC4" w:rsidRDefault="00E457BE" w:rsidP="009C4B3B">
            <w:pPr>
              <w:pStyle w:val="ListParagraph"/>
              <w:numPr>
                <w:ilvl w:val="0"/>
                <w:numId w:val="43"/>
              </w:numPr>
              <w:spacing w:before="0" w:line="276" w:lineRule="auto"/>
              <w:ind w:left="360"/>
              <w:jc w:val="both"/>
              <w:rPr>
                <w:rFonts w:ascii="Times New Roman" w:hAnsi="Times New Roman" w:cs="Times New Roman"/>
                <w:color w:val="000000" w:themeColor="text1"/>
                <w:szCs w:val="24"/>
              </w:rPr>
            </w:pPr>
            <w:r w:rsidRPr="00157BC4">
              <w:rPr>
                <w:rFonts w:ascii="Times New Roman" w:hAnsi="Times New Roman" w:cs="Times New Roman"/>
                <w:color w:val="000000" w:themeColor="text1"/>
                <w:szCs w:val="24"/>
              </w:rPr>
              <w:t>The use of photovoice would be acceptable within Omani culture. However, participants would probably prefer to use their personal phones rather than disposable cameras to capture photographs.</w:t>
            </w:r>
          </w:p>
          <w:p w14:paraId="6B4DA97D" w14:textId="77777777" w:rsidR="00E457BE" w:rsidRPr="00157BC4" w:rsidRDefault="00E457BE" w:rsidP="009C4B3B">
            <w:pPr>
              <w:pStyle w:val="ListParagraph"/>
              <w:numPr>
                <w:ilvl w:val="0"/>
                <w:numId w:val="43"/>
              </w:numPr>
              <w:spacing w:before="0" w:line="276" w:lineRule="auto"/>
              <w:ind w:left="360"/>
              <w:jc w:val="both"/>
              <w:rPr>
                <w:rFonts w:ascii="Times New Roman" w:hAnsi="Times New Roman" w:cs="Times New Roman"/>
                <w:color w:val="000000" w:themeColor="text1"/>
                <w:szCs w:val="24"/>
              </w:rPr>
            </w:pPr>
            <w:r w:rsidRPr="00157BC4">
              <w:rPr>
                <w:rFonts w:ascii="Times New Roman" w:hAnsi="Times New Roman" w:cs="Times New Roman"/>
                <w:color w:val="000000" w:themeColor="text1"/>
                <w:szCs w:val="24"/>
              </w:rPr>
              <w:lastRenderedPageBreak/>
              <w:t>Exploring spirituality would be acceptable.</w:t>
            </w:r>
          </w:p>
          <w:p w14:paraId="1D6C0C29" w14:textId="77777777" w:rsidR="00E457BE" w:rsidRPr="00157BC4" w:rsidRDefault="00E457BE" w:rsidP="009C4B3B">
            <w:pPr>
              <w:pStyle w:val="ListParagraph"/>
              <w:numPr>
                <w:ilvl w:val="0"/>
                <w:numId w:val="43"/>
              </w:numPr>
              <w:spacing w:before="0" w:line="276" w:lineRule="auto"/>
              <w:ind w:left="360"/>
              <w:jc w:val="both"/>
              <w:rPr>
                <w:rFonts w:ascii="Times New Roman" w:hAnsi="Times New Roman" w:cs="Times New Roman"/>
                <w:color w:val="000000" w:themeColor="text1"/>
                <w:szCs w:val="24"/>
              </w:rPr>
            </w:pPr>
            <w:r w:rsidRPr="00157BC4">
              <w:rPr>
                <w:rFonts w:ascii="Times New Roman" w:hAnsi="Times New Roman" w:cs="Times New Roman"/>
                <w:color w:val="000000" w:themeColor="text1"/>
                <w:szCs w:val="24"/>
              </w:rPr>
              <w:t>The use of special needs rather than disability is preferable.</w:t>
            </w:r>
          </w:p>
        </w:tc>
      </w:tr>
      <w:tr w:rsidR="00157BC4" w:rsidRPr="00157BC4" w14:paraId="7FD16595" w14:textId="77777777" w:rsidTr="009C4B3B">
        <w:trPr>
          <w:jc w:val="center"/>
        </w:trPr>
        <w:tc>
          <w:tcPr>
            <w:tcW w:w="1622" w:type="dxa"/>
          </w:tcPr>
          <w:p w14:paraId="10DFE4BD" w14:textId="77777777" w:rsidR="00E457BE" w:rsidRPr="00157BC4" w:rsidRDefault="00E457BE" w:rsidP="009C4B3B">
            <w:pPr>
              <w:spacing w:line="276" w:lineRule="auto"/>
              <w:ind w:firstLine="0"/>
              <w:jc w:val="both"/>
              <w:rPr>
                <w:color w:val="000000" w:themeColor="text1"/>
                <w:szCs w:val="24"/>
              </w:rPr>
            </w:pPr>
            <w:r w:rsidRPr="00157BC4">
              <w:rPr>
                <w:color w:val="000000" w:themeColor="text1"/>
                <w:szCs w:val="24"/>
              </w:rPr>
              <w:lastRenderedPageBreak/>
              <w:t>8</w:t>
            </w:r>
            <w:r w:rsidRPr="00157BC4">
              <w:rPr>
                <w:color w:val="000000" w:themeColor="text1"/>
                <w:szCs w:val="24"/>
                <w:vertAlign w:val="superscript"/>
              </w:rPr>
              <w:t>th</w:t>
            </w:r>
            <w:r w:rsidRPr="00157BC4">
              <w:rPr>
                <w:color w:val="000000" w:themeColor="text1"/>
                <w:szCs w:val="24"/>
              </w:rPr>
              <w:t xml:space="preserve"> July 2020</w:t>
            </w:r>
          </w:p>
        </w:tc>
        <w:tc>
          <w:tcPr>
            <w:tcW w:w="3335" w:type="dxa"/>
          </w:tcPr>
          <w:p w14:paraId="7856D317" w14:textId="77777777" w:rsidR="00E457BE" w:rsidRPr="00157BC4" w:rsidRDefault="00E457BE" w:rsidP="009C4B3B">
            <w:pPr>
              <w:pStyle w:val="ListParagraph"/>
              <w:numPr>
                <w:ilvl w:val="0"/>
                <w:numId w:val="46"/>
              </w:numPr>
              <w:spacing w:line="276" w:lineRule="auto"/>
              <w:rPr>
                <w:color w:val="000000" w:themeColor="text1"/>
                <w:szCs w:val="24"/>
              </w:rPr>
            </w:pPr>
            <w:r w:rsidRPr="00157BC4">
              <w:rPr>
                <w:color w:val="000000" w:themeColor="text1"/>
                <w:szCs w:val="24"/>
              </w:rPr>
              <w:t>Number of photovoice sessions</w:t>
            </w:r>
          </w:p>
          <w:p w14:paraId="35ED0E8B" w14:textId="77777777" w:rsidR="00E457BE" w:rsidRPr="00157BC4" w:rsidRDefault="00E457BE" w:rsidP="009C4B3B">
            <w:pPr>
              <w:pStyle w:val="ListParagraph"/>
              <w:numPr>
                <w:ilvl w:val="0"/>
                <w:numId w:val="46"/>
              </w:numPr>
              <w:spacing w:line="276" w:lineRule="auto"/>
              <w:rPr>
                <w:color w:val="000000" w:themeColor="text1"/>
                <w:szCs w:val="24"/>
              </w:rPr>
            </w:pPr>
            <w:r w:rsidRPr="00157BC4">
              <w:rPr>
                <w:color w:val="000000" w:themeColor="text1"/>
                <w:szCs w:val="24"/>
              </w:rPr>
              <w:t>Mode of session</w:t>
            </w:r>
          </w:p>
        </w:tc>
        <w:tc>
          <w:tcPr>
            <w:tcW w:w="4053" w:type="dxa"/>
          </w:tcPr>
          <w:p w14:paraId="6253C7A1" w14:textId="77777777" w:rsidR="00E457BE" w:rsidRPr="00157BC4" w:rsidRDefault="00E457BE" w:rsidP="009C4B3B">
            <w:pPr>
              <w:pStyle w:val="ListParagraph"/>
              <w:numPr>
                <w:ilvl w:val="0"/>
                <w:numId w:val="43"/>
              </w:numPr>
              <w:spacing w:before="0" w:line="276" w:lineRule="auto"/>
              <w:ind w:left="360"/>
              <w:jc w:val="both"/>
              <w:rPr>
                <w:rFonts w:ascii="Times New Roman" w:hAnsi="Times New Roman" w:cs="Times New Roman"/>
                <w:color w:val="000000" w:themeColor="text1"/>
                <w:szCs w:val="24"/>
              </w:rPr>
            </w:pPr>
            <w:r w:rsidRPr="00157BC4">
              <w:rPr>
                <w:rFonts w:ascii="Times New Roman" w:hAnsi="Times New Roman" w:cs="Times New Roman"/>
                <w:color w:val="000000" w:themeColor="text1"/>
                <w:szCs w:val="24"/>
              </w:rPr>
              <w:t>Keep the number of sessions to a minimum because the research participants would find it challenging to attend multiple sessions.</w:t>
            </w:r>
          </w:p>
          <w:p w14:paraId="431E6339" w14:textId="77777777" w:rsidR="00E457BE" w:rsidRPr="00157BC4" w:rsidRDefault="00E457BE" w:rsidP="009C4B3B">
            <w:pPr>
              <w:pStyle w:val="ListParagraph"/>
              <w:numPr>
                <w:ilvl w:val="0"/>
                <w:numId w:val="43"/>
              </w:numPr>
              <w:spacing w:before="0" w:line="276" w:lineRule="auto"/>
              <w:ind w:left="360"/>
              <w:jc w:val="both"/>
              <w:rPr>
                <w:rFonts w:ascii="Times New Roman" w:hAnsi="Times New Roman" w:cs="Times New Roman"/>
                <w:color w:val="000000" w:themeColor="text1"/>
                <w:szCs w:val="24"/>
              </w:rPr>
            </w:pPr>
            <w:r w:rsidRPr="00157BC4">
              <w:rPr>
                <w:rFonts w:ascii="Times New Roman" w:hAnsi="Times New Roman" w:cs="Times New Roman"/>
                <w:color w:val="000000" w:themeColor="text1"/>
                <w:szCs w:val="24"/>
              </w:rPr>
              <w:t>Conduct the photovoice sessions while the participant’s child is undergoing therapy to make it easier for the parents to attend.</w:t>
            </w:r>
          </w:p>
        </w:tc>
      </w:tr>
      <w:tr w:rsidR="00157BC4" w:rsidRPr="00157BC4" w14:paraId="05C61B72" w14:textId="77777777" w:rsidTr="009C4B3B">
        <w:trPr>
          <w:jc w:val="center"/>
        </w:trPr>
        <w:tc>
          <w:tcPr>
            <w:tcW w:w="1622" w:type="dxa"/>
          </w:tcPr>
          <w:p w14:paraId="1F330A34" w14:textId="77777777" w:rsidR="00E457BE" w:rsidRPr="00157BC4" w:rsidRDefault="00E457BE" w:rsidP="009C4B3B">
            <w:pPr>
              <w:spacing w:line="276" w:lineRule="auto"/>
              <w:ind w:firstLine="0"/>
              <w:jc w:val="both"/>
              <w:rPr>
                <w:color w:val="000000" w:themeColor="text1"/>
                <w:szCs w:val="24"/>
              </w:rPr>
            </w:pPr>
            <w:r w:rsidRPr="00157BC4">
              <w:rPr>
                <w:color w:val="000000" w:themeColor="text1"/>
                <w:szCs w:val="24"/>
              </w:rPr>
              <w:t>9</w:t>
            </w:r>
            <w:r w:rsidRPr="00157BC4">
              <w:rPr>
                <w:color w:val="000000" w:themeColor="text1"/>
                <w:szCs w:val="24"/>
                <w:vertAlign w:val="superscript"/>
              </w:rPr>
              <w:t>th</w:t>
            </w:r>
            <w:r w:rsidRPr="00157BC4">
              <w:rPr>
                <w:color w:val="000000" w:themeColor="text1"/>
                <w:szCs w:val="24"/>
              </w:rPr>
              <w:t xml:space="preserve"> August 2020</w:t>
            </w:r>
          </w:p>
        </w:tc>
        <w:tc>
          <w:tcPr>
            <w:tcW w:w="3335" w:type="dxa"/>
          </w:tcPr>
          <w:p w14:paraId="041B3726" w14:textId="77777777" w:rsidR="00E457BE" w:rsidRPr="00157BC4" w:rsidRDefault="00E457BE" w:rsidP="009C4B3B">
            <w:pPr>
              <w:pStyle w:val="ListParagraph"/>
              <w:numPr>
                <w:ilvl w:val="0"/>
                <w:numId w:val="47"/>
              </w:numPr>
              <w:spacing w:line="276" w:lineRule="auto"/>
              <w:jc w:val="both"/>
              <w:rPr>
                <w:color w:val="000000" w:themeColor="text1"/>
                <w:szCs w:val="24"/>
              </w:rPr>
            </w:pPr>
            <w:r w:rsidRPr="00157BC4">
              <w:rPr>
                <w:color w:val="000000" w:themeColor="text1"/>
                <w:szCs w:val="24"/>
              </w:rPr>
              <w:t>Literature review themes discussion</w:t>
            </w:r>
          </w:p>
        </w:tc>
        <w:tc>
          <w:tcPr>
            <w:tcW w:w="4053" w:type="dxa"/>
          </w:tcPr>
          <w:p w14:paraId="231F6082" w14:textId="77777777" w:rsidR="00E457BE" w:rsidRPr="00157BC4" w:rsidRDefault="00E457BE" w:rsidP="009C4B3B">
            <w:pPr>
              <w:pStyle w:val="ListParagraph"/>
              <w:numPr>
                <w:ilvl w:val="0"/>
                <w:numId w:val="43"/>
              </w:numPr>
              <w:spacing w:before="0" w:line="276" w:lineRule="auto"/>
              <w:ind w:left="360"/>
              <w:jc w:val="both"/>
              <w:rPr>
                <w:rFonts w:ascii="Times New Roman" w:hAnsi="Times New Roman" w:cs="Times New Roman"/>
                <w:color w:val="000000" w:themeColor="text1"/>
                <w:szCs w:val="24"/>
              </w:rPr>
            </w:pPr>
            <w:r w:rsidRPr="00157BC4">
              <w:rPr>
                <w:rFonts w:ascii="Times New Roman" w:hAnsi="Times New Roman" w:cs="Times New Roman"/>
                <w:color w:val="000000" w:themeColor="text1"/>
                <w:szCs w:val="24"/>
              </w:rPr>
              <w:t>Emphasised the lack of services and elaborated on the challenges the parents face in accessing available services.</w:t>
            </w:r>
          </w:p>
        </w:tc>
      </w:tr>
      <w:tr w:rsidR="00157BC4" w:rsidRPr="00157BC4" w14:paraId="666B0CEF" w14:textId="77777777" w:rsidTr="009C4B3B">
        <w:trPr>
          <w:jc w:val="center"/>
        </w:trPr>
        <w:tc>
          <w:tcPr>
            <w:tcW w:w="1622" w:type="dxa"/>
          </w:tcPr>
          <w:p w14:paraId="1C178B14" w14:textId="77777777" w:rsidR="00E457BE" w:rsidRPr="00157BC4" w:rsidRDefault="00E457BE" w:rsidP="009C4B3B">
            <w:pPr>
              <w:spacing w:line="276" w:lineRule="auto"/>
              <w:ind w:firstLine="0"/>
              <w:jc w:val="both"/>
              <w:rPr>
                <w:color w:val="000000" w:themeColor="text1"/>
                <w:szCs w:val="24"/>
              </w:rPr>
            </w:pPr>
            <w:r w:rsidRPr="00157BC4">
              <w:rPr>
                <w:color w:val="000000" w:themeColor="text1"/>
                <w:szCs w:val="24"/>
              </w:rPr>
              <w:t>11</w:t>
            </w:r>
            <w:r w:rsidRPr="00157BC4">
              <w:rPr>
                <w:color w:val="000000" w:themeColor="text1"/>
                <w:vertAlign w:val="superscript"/>
              </w:rPr>
              <w:t>th</w:t>
            </w:r>
            <w:r w:rsidRPr="00157BC4">
              <w:rPr>
                <w:color w:val="000000" w:themeColor="text1"/>
                <w:szCs w:val="24"/>
              </w:rPr>
              <w:t xml:space="preserve"> January 2021</w:t>
            </w:r>
          </w:p>
        </w:tc>
        <w:tc>
          <w:tcPr>
            <w:tcW w:w="3335" w:type="dxa"/>
          </w:tcPr>
          <w:p w14:paraId="4E3F4D9D" w14:textId="77777777" w:rsidR="00E457BE" w:rsidRPr="00157BC4" w:rsidRDefault="00E457BE" w:rsidP="009C4B3B">
            <w:pPr>
              <w:pStyle w:val="ListParagraph"/>
              <w:numPr>
                <w:ilvl w:val="0"/>
                <w:numId w:val="47"/>
              </w:numPr>
              <w:spacing w:line="276" w:lineRule="auto"/>
              <w:jc w:val="both"/>
              <w:rPr>
                <w:color w:val="000000" w:themeColor="text1"/>
                <w:szCs w:val="24"/>
              </w:rPr>
            </w:pPr>
            <w:r w:rsidRPr="00157BC4">
              <w:rPr>
                <w:color w:val="000000" w:themeColor="text1"/>
                <w:szCs w:val="24"/>
              </w:rPr>
              <w:t>Recruitment strategy</w:t>
            </w:r>
          </w:p>
          <w:p w14:paraId="6D916795" w14:textId="77777777" w:rsidR="00E457BE" w:rsidRPr="00157BC4" w:rsidRDefault="00E457BE" w:rsidP="009C4B3B">
            <w:pPr>
              <w:pStyle w:val="ListParagraph"/>
              <w:numPr>
                <w:ilvl w:val="0"/>
                <w:numId w:val="47"/>
              </w:numPr>
              <w:spacing w:line="276" w:lineRule="auto"/>
              <w:jc w:val="both"/>
              <w:rPr>
                <w:color w:val="000000" w:themeColor="text1"/>
                <w:szCs w:val="24"/>
              </w:rPr>
            </w:pPr>
            <w:r w:rsidRPr="00157BC4">
              <w:rPr>
                <w:color w:val="000000" w:themeColor="text1"/>
                <w:szCs w:val="24"/>
              </w:rPr>
              <w:t>Incentives</w:t>
            </w:r>
          </w:p>
          <w:p w14:paraId="7E3FC060" w14:textId="77777777" w:rsidR="00E457BE" w:rsidRPr="00157BC4" w:rsidRDefault="00E457BE" w:rsidP="009C4B3B">
            <w:pPr>
              <w:pStyle w:val="ListParagraph"/>
              <w:numPr>
                <w:ilvl w:val="0"/>
                <w:numId w:val="47"/>
              </w:numPr>
              <w:spacing w:line="276" w:lineRule="auto"/>
              <w:jc w:val="both"/>
              <w:rPr>
                <w:color w:val="000000" w:themeColor="text1"/>
                <w:szCs w:val="24"/>
              </w:rPr>
            </w:pPr>
            <w:r w:rsidRPr="00157BC4">
              <w:rPr>
                <w:color w:val="000000" w:themeColor="text1"/>
                <w:szCs w:val="24"/>
              </w:rPr>
              <w:t xml:space="preserve">Feedback on advertisement </w:t>
            </w:r>
          </w:p>
        </w:tc>
        <w:tc>
          <w:tcPr>
            <w:tcW w:w="4053" w:type="dxa"/>
          </w:tcPr>
          <w:p w14:paraId="6EC42FD0" w14:textId="77777777" w:rsidR="00E457BE" w:rsidRPr="00157BC4" w:rsidRDefault="00E457BE" w:rsidP="009C4B3B">
            <w:pPr>
              <w:pStyle w:val="ListParagraph"/>
              <w:numPr>
                <w:ilvl w:val="0"/>
                <w:numId w:val="43"/>
              </w:numPr>
              <w:spacing w:before="0" w:line="276" w:lineRule="auto"/>
              <w:ind w:left="360"/>
              <w:jc w:val="both"/>
              <w:rPr>
                <w:rFonts w:ascii="Times New Roman" w:hAnsi="Times New Roman" w:cs="Times New Roman"/>
                <w:color w:val="000000" w:themeColor="text1"/>
                <w:szCs w:val="24"/>
              </w:rPr>
            </w:pPr>
            <w:r w:rsidRPr="00157BC4">
              <w:rPr>
                <w:rFonts w:ascii="Times New Roman" w:hAnsi="Times New Roman" w:cs="Times New Roman"/>
                <w:color w:val="000000" w:themeColor="text1"/>
                <w:szCs w:val="24"/>
              </w:rPr>
              <w:t>Emphasised the importance of the researcher being available in the department in which the advertisement is placed to answer any questions that potential participants may have.</w:t>
            </w:r>
          </w:p>
          <w:p w14:paraId="776B3206" w14:textId="77777777" w:rsidR="00E457BE" w:rsidRPr="00157BC4" w:rsidRDefault="00E457BE" w:rsidP="009C4B3B">
            <w:pPr>
              <w:pStyle w:val="ListParagraph"/>
              <w:numPr>
                <w:ilvl w:val="0"/>
                <w:numId w:val="43"/>
              </w:numPr>
              <w:spacing w:before="0" w:line="276" w:lineRule="auto"/>
              <w:ind w:left="360"/>
              <w:jc w:val="both"/>
              <w:rPr>
                <w:rFonts w:ascii="Times New Roman" w:hAnsi="Times New Roman" w:cs="Times New Roman"/>
                <w:color w:val="000000" w:themeColor="text1"/>
                <w:szCs w:val="24"/>
              </w:rPr>
            </w:pPr>
            <w:r w:rsidRPr="00157BC4">
              <w:rPr>
                <w:rFonts w:ascii="Times New Roman" w:hAnsi="Times New Roman" w:cs="Times New Roman"/>
                <w:color w:val="000000" w:themeColor="text1"/>
                <w:szCs w:val="24"/>
              </w:rPr>
              <w:t>The use of an incentive and a gift voucher was recommended.</w:t>
            </w:r>
          </w:p>
        </w:tc>
      </w:tr>
      <w:tr w:rsidR="00157BC4" w:rsidRPr="00157BC4" w14:paraId="575EE967" w14:textId="77777777" w:rsidTr="009C4B3B">
        <w:trPr>
          <w:jc w:val="center"/>
        </w:trPr>
        <w:tc>
          <w:tcPr>
            <w:tcW w:w="1622" w:type="dxa"/>
          </w:tcPr>
          <w:p w14:paraId="33DC174C" w14:textId="77777777" w:rsidR="00E457BE" w:rsidRPr="00157BC4" w:rsidRDefault="00E457BE" w:rsidP="009C4B3B">
            <w:pPr>
              <w:spacing w:line="276" w:lineRule="auto"/>
              <w:ind w:firstLine="0"/>
              <w:jc w:val="both"/>
              <w:rPr>
                <w:color w:val="000000" w:themeColor="text1"/>
                <w:szCs w:val="24"/>
              </w:rPr>
            </w:pPr>
            <w:r w:rsidRPr="00157BC4">
              <w:rPr>
                <w:color w:val="000000" w:themeColor="text1"/>
                <w:szCs w:val="24"/>
              </w:rPr>
              <w:t>17</w:t>
            </w:r>
            <w:r w:rsidRPr="00157BC4">
              <w:rPr>
                <w:color w:val="000000" w:themeColor="text1"/>
                <w:vertAlign w:val="superscript"/>
              </w:rPr>
              <w:t>th</w:t>
            </w:r>
            <w:r w:rsidRPr="00157BC4">
              <w:rPr>
                <w:color w:val="000000" w:themeColor="text1"/>
                <w:szCs w:val="24"/>
              </w:rPr>
              <w:t xml:space="preserve"> March 2021</w:t>
            </w:r>
          </w:p>
        </w:tc>
        <w:tc>
          <w:tcPr>
            <w:tcW w:w="3335" w:type="dxa"/>
          </w:tcPr>
          <w:p w14:paraId="1D769CB9" w14:textId="77777777" w:rsidR="00E457BE" w:rsidRPr="00157BC4" w:rsidRDefault="00E457BE" w:rsidP="009C4B3B">
            <w:pPr>
              <w:pStyle w:val="ListParagraph"/>
              <w:numPr>
                <w:ilvl w:val="0"/>
                <w:numId w:val="48"/>
              </w:numPr>
              <w:spacing w:line="276" w:lineRule="auto"/>
              <w:jc w:val="both"/>
              <w:rPr>
                <w:color w:val="000000" w:themeColor="text1"/>
                <w:szCs w:val="24"/>
              </w:rPr>
            </w:pPr>
            <w:r w:rsidRPr="00157BC4">
              <w:rPr>
                <w:color w:val="000000" w:themeColor="text1"/>
                <w:szCs w:val="24"/>
              </w:rPr>
              <w:t>The interview guide: feedback and pilot</w:t>
            </w:r>
          </w:p>
        </w:tc>
        <w:tc>
          <w:tcPr>
            <w:tcW w:w="4053" w:type="dxa"/>
          </w:tcPr>
          <w:p w14:paraId="6A671E13" w14:textId="77777777" w:rsidR="00E457BE" w:rsidRPr="00157BC4" w:rsidRDefault="00E457BE" w:rsidP="009C4B3B">
            <w:pPr>
              <w:pStyle w:val="ListParagraph"/>
              <w:numPr>
                <w:ilvl w:val="0"/>
                <w:numId w:val="43"/>
              </w:numPr>
              <w:spacing w:before="0" w:line="276" w:lineRule="auto"/>
              <w:ind w:left="360"/>
              <w:jc w:val="both"/>
              <w:rPr>
                <w:rFonts w:ascii="Times New Roman" w:hAnsi="Times New Roman" w:cs="Times New Roman"/>
                <w:color w:val="000000" w:themeColor="text1"/>
                <w:szCs w:val="24"/>
              </w:rPr>
            </w:pPr>
            <w:r w:rsidRPr="00157BC4">
              <w:rPr>
                <w:rFonts w:ascii="Times New Roman" w:hAnsi="Times New Roman" w:cs="Times New Roman"/>
                <w:color w:val="000000" w:themeColor="text1"/>
                <w:szCs w:val="24"/>
              </w:rPr>
              <w:t>Help with the language/ wording of the questions in Arabic.</w:t>
            </w:r>
          </w:p>
          <w:p w14:paraId="10F9B9F0" w14:textId="77777777" w:rsidR="00E457BE" w:rsidRPr="00157BC4" w:rsidRDefault="00E457BE" w:rsidP="009C4B3B">
            <w:pPr>
              <w:pStyle w:val="ListParagraph"/>
              <w:numPr>
                <w:ilvl w:val="0"/>
                <w:numId w:val="43"/>
              </w:numPr>
              <w:spacing w:before="0" w:line="276" w:lineRule="auto"/>
              <w:ind w:left="360"/>
              <w:jc w:val="both"/>
              <w:rPr>
                <w:rFonts w:ascii="Times New Roman" w:hAnsi="Times New Roman" w:cs="Times New Roman"/>
                <w:color w:val="000000" w:themeColor="text1"/>
                <w:szCs w:val="24"/>
              </w:rPr>
            </w:pPr>
            <w:r w:rsidRPr="00157BC4">
              <w:rPr>
                <w:rFonts w:ascii="Times New Roman" w:hAnsi="Times New Roman" w:cs="Times New Roman"/>
                <w:color w:val="000000" w:themeColor="text1"/>
                <w:szCs w:val="24"/>
              </w:rPr>
              <w:t>Received feedback about individual questions.</w:t>
            </w:r>
          </w:p>
        </w:tc>
      </w:tr>
      <w:tr w:rsidR="00157BC4" w:rsidRPr="00157BC4" w14:paraId="4E32411D" w14:textId="77777777" w:rsidTr="009C4B3B">
        <w:trPr>
          <w:jc w:val="center"/>
        </w:trPr>
        <w:tc>
          <w:tcPr>
            <w:tcW w:w="1622" w:type="dxa"/>
          </w:tcPr>
          <w:p w14:paraId="6F2CFD9D" w14:textId="77777777" w:rsidR="00E457BE" w:rsidRPr="00157BC4" w:rsidRDefault="00E457BE" w:rsidP="009C4B3B">
            <w:pPr>
              <w:spacing w:line="276" w:lineRule="auto"/>
              <w:ind w:firstLine="0"/>
              <w:jc w:val="both"/>
              <w:rPr>
                <w:color w:val="000000" w:themeColor="text1"/>
                <w:szCs w:val="24"/>
              </w:rPr>
            </w:pPr>
            <w:r w:rsidRPr="00157BC4">
              <w:rPr>
                <w:color w:val="000000" w:themeColor="text1"/>
                <w:szCs w:val="24"/>
              </w:rPr>
              <w:t>10</w:t>
            </w:r>
            <w:r w:rsidRPr="00157BC4">
              <w:rPr>
                <w:color w:val="000000" w:themeColor="text1"/>
                <w:szCs w:val="24"/>
                <w:vertAlign w:val="superscript"/>
              </w:rPr>
              <w:t>th</w:t>
            </w:r>
            <w:r w:rsidRPr="00157BC4">
              <w:rPr>
                <w:color w:val="000000" w:themeColor="text1"/>
                <w:szCs w:val="24"/>
              </w:rPr>
              <w:t xml:space="preserve"> November 2021</w:t>
            </w:r>
          </w:p>
        </w:tc>
        <w:tc>
          <w:tcPr>
            <w:tcW w:w="3335" w:type="dxa"/>
          </w:tcPr>
          <w:p w14:paraId="2C0A7123" w14:textId="77777777" w:rsidR="00E457BE" w:rsidRPr="00157BC4" w:rsidRDefault="00E457BE" w:rsidP="009C4B3B">
            <w:pPr>
              <w:pStyle w:val="ListParagraph"/>
              <w:numPr>
                <w:ilvl w:val="0"/>
                <w:numId w:val="49"/>
              </w:numPr>
              <w:spacing w:line="276" w:lineRule="auto"/>
              <w:jc w:val="both"/>
              <w:rPr>
                <w:color w:val="000000" w:themeColor="text1"/>
                <w:szCs w:val="24"/>
              </w:rPr>
            </w:pPr>
            <w:r w:rsidRPr="00157BC4">
              <w:rPr>
                <w:color w:val="000000" w:themeColor="text1"/>
                <w:szCs w:val="24"/>
              </w:rPr>
              <w:t>Data collection update</w:t>
            </w:r>
          </w:p>
          <w:p w14:paraId="27A3245B" w14:textId="77777777" w:rsidR="00E457BE" w:rsidRPr="00157BC4" w:rsidRDefault="00E457BE" w:rsidP="009C4B3B">
            <w:pPr>
              <w:pStyle w:val="ListParagraph"/>
              <w:numPr>
                <w:ilvl w:val="0"/>
                <w:numId w:val="49"/>
              </w:numPr>
              <w:spacing w:line="276" w:lineRule="auto"/>
              <w:jc w:val="both"/>
              <w:rPr>
                <w:color w:val="000000" w:themeColor="text1"/>
                <w:szCs w:val="24"/>
              </w:rPr>
            </w:pPr>
            <w:r w:rsidRPr="00157BC4">
              <w:rPr>
                <w:color w:val="000000" w:themeColor="text1"/>
                <w:szCs w:val="24"/>
              </w:rPr>
              <w:t>Asked about why it is hard to recruit parents of older children</w:t>
            </w:r>
          </w:p>
        </w:tc>
        <w:tc>
          <w:tcPr>
            <w:tcW w:w="4053" w:type="dxa"/>
          </w:tcPr>
          <w:p w14:paraId="38B68C54" w14:textId="77777777" w:rsidR="00E457BE" w:rsidRPr="00157BC4" w:rsidRDefault="00E457BE" w:rsidP="009C4B3B">
            <w:pPr>
              <w:pStyle w:val="ListParagraph"/>
              <w:numPr>
                <w:ilvl w:val="0"/>
                <w:numId w:val="44"/>
              </w:numPr>
              <w:spacing w:before="0" w:line="276" w:lineRule="auto"/>
              <w:ind w:left="360"/>
              <w:jc w:val="both"/>
              <w:rPr>
                <w:rFonts w:ascii="Times New Roman" w:hAnsi="Times New Roman" w:cs="Times New Roman"/>
                <w:color w:val="000000" w:themeColor="text1"/>
                <w:szCs w:val="24"/>
              </w:rPr>
            </w:pPr>
            <w:r w:rsidRPr="00157BC4">
              <w:rPr>
                <w:rFonts w:ascii="Times New Roman" w:hAnsi="Times New Roman" w:cs="Times New Roman"/>
                <w:color w:val="000000" w:themeColor="text1"/>
                <w:szCs w:val="24"/>
              </w:rPr>
              <w:t xml:space="preserve">Clarified that parents of older children are less likely to take their children to therapy (or outside the house in general) due to inaccessible buildings and lack of equipment. </w:t>
            </w:r>
          </w:p>
        </w:tc>
      </w:tr>
      <w:tr w:rsidR="00157BC4" w:rsidRPr="00157BC4" w14:paraId="12C1F097" w14:textId="77777777" w:rsidTr="009C4B3B">
        <w:trPr>
          <w:jc w:val="center"/>
        </w:trPr>
        <w:tc>
          <w:tcPr>
            <w:tcW w:w="1622" w:type="dxa"/>
          </w:tcPr>
          <w:p w14:paraId="78F8E420" w14:textId="77777777" w:rsidR="00E457BE" w:rsidRPr="00157BC4" w:rsidRDefault="00E457BE" w:rsidP="009C4B3B">
            <w:pPr>
              <w:spacing w:line="276" w:lineRule="auto"/>
              <w:ind w:firstLine="0"/>
              <w:jc w:val="both"/>
              <w:rPr>
                <w:color w:val="000000" w:themeColor="text1"/>
                <w:szCs w:val="24"/>
              </w:rPr>
            </w:pPr>
            <w:r w:rsidRPr="00157BC4">
              <w:rPr>
                <w:color w:val="000000" w:themeColor="text1"/>
                <w:szCs w:val="24"/>
              </w:rPr>
              <w:t>30</w:t>
            </w:r>
            <w:r w:rsidRPr="00157BC4">
              <w:rPr>
                <w:color w:val="000000" w:themeColor="text1"/>
                <w:szCs w:val="24"/>
                <w:vertAlign w:val="superscript"/>
              </w:rPr>
              <w:t>th</w:t>
            </w:r>
            <w:r w:rsidRPr="00157BC4">
              <w:rPr>
                <w:color w:val="000000" w:themeColor="text1"/>
                <w:szCs w:val="24"/>
              </w:rPr>
              <w:t xml:space="preserve"> January 2022</w:t>
            </w:r>
          </w:p>
        </w:tc>
        <w:tc>
          <w:tcPr>
            <w:tcW w:w="3335" w:type="dxa"/>
          </w:tcPr>
          <w:p w14:paraId="7F54A3B8" w14:textId="77777777" w:rsidR="00E457BE" w:rsidRPr="00157BC4" w:rsidRDefault="00E457BE" w:rsidP="009C4B3B">
            <w:pPr>
              <w:pStyle w:val="ListParagraph"/>
              <w:numPr>
                <w:ilvl w:val="0"/>
                <w:numId w:val="49"/>
              </w:numPr>
              <w:spacing w:line="276" w:lineRule="auto"/>
              <w:jc w:val="both"/>
              <w:rPr>
                <w:color w:val="000000" w:themeColor="text1"/>
                <w:szCs w:val="24"/>
              </w:rPr>
            </w:pPr>
            <w:r w:rsidRPr="00157BC4">
              <w:rPr>
                <w:color w:val="000000" w:themeColor="text1"/>
                <w:szCs w:val="24"/>
              </w:rPr>
              <w:t>Final data collection update</w:t>
            </w:r>
          </w:p>
        </w:tc>
        <w:tc>
          <w:tcPr>
            <w:tcW w:w="4053" w:type="dxa"/>
          </w:tcPr>
          <w:p w14:paraId="6D19D309" w14:textId="77777777" w:rsidR="00E457BE" w:rsidRPr="00157BC4" w:rsidRDefault="00E457BE" w:rsidP="009C4B3B">
            <w:pPr>
              <w:pStyle w:val="ListParagraph"/>
              <w:numPr>
                <w:ilvl w:val="0"/>
                <w:numId w:val="43"/>
              </w:numPr>
              <w:spacing w:before="0" w:line="276" w:lineRule="auto"/>
              <w:ind w:left="360"/>
              <w:jc w:val="both"/>
              <w:rPr>
                <w:rFonts w:ascii="Times New Roman" w:hAnsi="Times New Roman" w:cs="Times New Roman"/>
                <w:color w:val="000000" w:themeColor="text1"/>
                <w:szCs w:val="24"/>
              </w:rPr>
            </w:pPr>
            <w:r w:rsidRPr="00157BC4">
              <w:rPr>
                <w:rFonts w:ascii="Times New Roman" w:hAnsi="Times New Roman" w:cs="Times New Roman"/>
                <w:color w:val="000000" w:themeColor="text1"/>
                <w:szCs w:val="24"/>
              </w:rPr>
              <w:t>The advisory group was informed about the progress and the number of interviews conducted.</w:t>
            </w:r>
          </w:p>
        </w:tc>
      </w:tr>
      <w:tr w:rsidR="00157BC4" w:rsidRPr="00157BC4" w14:paraId="507EB03A" w14:textId="77777777" w:rsidTr="009C4B3B">
        <w:trPr>
          <w:jc w:val="center"/>
        </w:trPr>
        <w:tc>
          <w:tcPr>
            <w:tcW w:w="1622" w:type="dxa"/>
          </w:tcPr>
          <w:p w14:paraId="35378F1F" w14:textId="77777777" w:rsidR="00E457BE" w:rsidRPr="00157BC4" w:rsidRDefault="00E457BE" w:rsidP="009C4B3B">
            <w:pPr>
              <w:spacing w:line="276" w:lineRule="auto"/>
              <w:ind w:firstLine="0"/>
              <w:jc w:val="both"/>
              <w:rPr>
                <w:color w:val="000000" w:themeColor="text1"/>
                <w:szCs w:val="24"/>
              </w:rPr>
            </w:pPr>
            <w:r w:rsidRPr="00157BC4">
              <w:rPr>
                <w:color w:val="000000" w:themeColor="text1"/>
                <w:szCs w:val="24"/>
              </w:rPr>
              <w:t>28</w:t>
            </w:r>
            <w:r w:rsidRPr="00157BC4">
              <w:rPr>
                <w:color w:val="000000" w:themeColor="text1"/>
                <w:szCs w:val="24"/>
                <w:vertAlign w:val="superscript"/>
              </w:rPr>
              <w:t>th</w:t>
            </w:r>
            <w:r w:rsidRPr="00157BC4">
              <w:rPr>
                <w:color w:val="000000" w:themeColor="text1"/>
                <w:szCs w:val="24"/>
              </w:rPr>
              <w:t xml:space="preserve"> February 2022</w:t>
            </w:r>
          </w:p>
        </w:tc>
        <w:tc>
          <w:tcPr>
            <w:tcW w:w="3335" w:type="dxa"/>
          </w:tcPr>
          <w:p w14:paraId="2F7A6FEE" w14:textId="77777777" w:rsidR="00E457BE" w:rsidRPr="00157BC4" w:rsidRDefault="00E457BE" w:rsidP="009C4B3B">
            <w:pPr>
              <w:pStyle w:val="ListParagraph"/>
              <w:numPr>
                <w:ilvl w:val="0"/>
                <w:numId w:val="49"/>
              </w:numPr>
              <w:spacing w:line="276" w:lineRule="auto"/>
              <w:jc w:val="both"/>
              <w:rPr>
                <w:color w:val="000000" w:themeColor="text1"/>
                <w:szCs w:val="24"/>
              </w:rPr>
            </w:pPr>
            <w:r w:rsidRPr="00157BC4">
              <w:rPr>
                <w:color w:val="000000" w:themeColor="text1"/>
                <w:szCs w:val="24"/>
              </w:rPr>
              <w:t>Shared and discussed the first draft of the findings</w:t>
            </w:r>
          </w:p>
        </w:tc>
        <w:tc>
          <w:tcPr>
            <w:tcW w:w="4053" w:type="dxa"/>
          </w:tcPr>
          <w:p w14:paraId="0724C4DF" w14:textId="77777777" w:rsidR="00E457BE" w:rsidRPr="00157BC4" w:rsidRDefault="00E457BE" w:rsidP="009C4B3B">
            <w:pPr>
              <w:pStyle w:val="ListParagraph"/>
              <w:numPr>
                <w:ilvl w:val="0"/>
                <w:numId w:val="43"/>
              </w:numPr>
              <w:spacing w:before="0" w:line="276" w:lineRule="auto"/>
              <w:ind w:left="360"/>
              <w:jc w:val="both"/>
              <w:rPr>
                <w:rFonts w:ascii="Times New Roman" w:hAnsi="Times New Roman" w:cs="Times New Roman"/>
                <w:color w:val="000000" w:themeColor="text1"/>
                <w:szCs w:val="24"/>
              </w:rPr>
            </w:pPr>
            <w:r w:rsidRPr="00157BC4">
              <w:rPr>
                <w:rFonts w:ascii="Times New Roman" w:hAnsi="Times New Roman" w:cs="Times New Roman"/>
                <w:color w:val="000000" w:themeColor="text1"/>
                <w:szCs w:val="24"/>
              </w:rPr>
              <w:t>The mothers discussed the findings and highlighted the importance of the analysis related to stigma and lack of services.</w:t>
            </w:r>
          </w:p>
          <w:p w14:paraId="28A15676" w14:textId="77777777" w:rsidR="00E457BE" w:rsidRPr="00157BC4" w:rsidRDefault="00E457BE" w:rsidP="009C4B3B">
            <w:pPr>
              <w:pStyle w:val="ListParagraph"/>
              <w:spacing w:line="276" w:lineRule="auto"/>
              <w:ind w:left="360"/>
              <w:jc w:val="both"/>
              <w:rPr>
                <w:rFonts w:ascii="Times New Roman" w:hAnsi="Times New Roman" w:cs="Times New Roman"/>
                <w:color w:val="000000" w:themeColor="text1"/>
                <w:szCs w:val="24"/>
              </w:rPr>
            </w:pPr>
          </w:p>
        </w:tc>
      </w:tr>
      <w:tr w:rsidR="00157BC4" w:rsidRPr="00157BC4" w14:paraId="455F5196" w14:textId="77777777" w:rsidTr="009C4B3B">
        <w:trPr>
          <w:jc w:val="center"/>
        </w:trPr>
        <w:tc>
          <w:tcPr>
            <w:tcW w:w="1622" w:type="dxa"/>
          </w:tcPr>
          <w:p w14:paraId="273B863A" w14:textId="77777777" w:rsidR="00E457BE" w:rsidRPr="00157BC4" w:rsidRDefault="00E457BE" w:rsidP="009C4B3B">
            <w:pPr>
              <w:spacing w:line="276" w:lineRule="auto"/>
              <w:ind w:firstLine="0"/>
              <w:jc w:val="both"/>
              <w:rPr>
                <w:color w:val="000000" w:themeColor="text1"/>
                <w:szCs w:val="24"/>
              </w:rPr>
            </w:pPr>
            <w:r w:rsidRPr="00157BC4">
              <w:rPr>
                <w:color w:val="000000" w:themeColor="text1"/>
                <w:szCs w:val="24"/>
              </w:rPr>
              <w:lastRenderedPageBreak/>
              <w:t>9</w:t>
            </w:r>
            <w:r w:rsidRPr="00157BC4">
              <w:rPr>
                <w:color w:val="000000" w:themeColor="text1"/>
                <w:szCs w:val="24"/>
                <w:vertAlign w:val="superscript"/>
              </w:rPr>
              <w:t>th</w:t>
            </w:r>
            <w:r w:rsidRPr="00157BC4">
              <w:rPr>
                <w:color w:val="000000" w:themeColor="text1"/>
                <w:szCs w:val="24"/>
              </w:rPr>
              <w:t xml:space="preserve"> May 2022</w:t>
            </w:r>
          </w:p>
        </w:tc>
        <w:tc>
          <w:tcPr>
            <w:tcW w:w="3335" w:type="dxa"/>
          </w:tcPr>
          <w:p w14:paraId="31991ACA" w14:textId="77777777" w:rsidR="00E457BE" w:rsidRPr="00157BC4" w:rsidRDefault="00E457BE" w:rsidP="009C4B3B">
            <w:pPr>
              <w:pStyle w:val="ListParagraph"/>
              <w:numPr>
                <w:ilvl w:val="0"/>
                <w:numId w:val="49"/>
              </w:numPr>
              <w:spacing w:line="276" w:lineRule="auto"/>
              <w:jc w:val="both"/>
              <w:rPr>
                <w:color w:val="000000" w:themeColor="text1"/>
                <w:szCs w:val="24"/>
              </w:rPr>
            </w:pPr>
            <w:r w:rsidRPr="00157BC4">
              <w:rPr>
                <w:color w:val="000000" w:themeColor="text1"/>
                <w:szCs w:val="24"/>
              </w:rPr>
              <w:t>Themes and sub-themes</w:t>
            </w:r>
          </w:p>
          <w:p w14:paraId="59A5884E" w14:textId="77777777" w:rsidR="00E457BE" w:rsidRPr="00157BC4" w:rsidRDefault="00E457BE" w:rsidP="009C4B3B">
            <w:pPr>
              <w:pStyle w:val="ListParagraph"/>
              <w:numPr>
                <w:ilvl w:val="0"/>
                <w:numId w:val="49"/>
              </w:numPr>
              <w:spacing w:line="276" w:lineRule="auto"/>
              <w:jc w:val="both"/>
              <w:rPr>
                <w:color w:val="000000" w:themeColor="text1"/>
                <w:szCs w:val="24"/>
              </w:rPr>
            </w:pPr>
            <w:r w:rsidRPr="00157BC4">
              <w:rPr>
                <w:color w:val="000000" w:themeColor="text1"/>
                <w:szCs w:val="24"/>
              </w:rPr>
              <w:t>Summary of findings</w:t>
            </w:r>
          </w:p>
        </w:tc>
        <w:tc>
          <w:tcPr>
            <w:tcW w:w="4053" w:type="dxa"/>
          </w:tcPr>
          <w:p w14:paraId="3E6AF8C5" w14:textId="77777777" w:rsidR="00E457BE" w:rsidRPr="00157BC4" w:rsidRDefault="00E457BE" w:rsidP="009C4B3B">
            <w:pPr>
              <w:pStyle w:val="ListParagraph"/>
              <w:numPr>
                <w:ilvl w:val="0"/>
                <w:numId w:val="43"/>
              </w:numPr>
              <w:spacing w:before="0" w:line="276" w:lineRule="auto"/>
              <w:ind w:left="360"/>
              <w:jc w:val="both"/>
              <w:rPr>
                <w:rFonts w:ascii="Times New Roman" w:hAnsi="Times New Roman" w:cs="Times New Roman"/>
                <w:color w:val="000000" w:themeColor="text1"/>
                <w:szCs w:val="24"/>
              </w:rPr>
            </w:pPr>
            <w:r w:rsidRPr="00157BC4">
              <w:rPr>
                <w:rFonts w:ascii="Times New Roman" w:hAnsi="Times New Roman" w:cs="Times New Roman"/>
                <w:color w:val="000000" w:themeColor="text1"/>
                <w:szCs w:val="24"/>
              </w:rPr>
              <w:t>The mothers discussed the themes/ content</w:t>
            </w:r>
          </w:p>
          <w:p w14:paraId="28D66EA4" w14:textId="77777777" w:rsidR="00E457BE" w:rsidRPr="00157BC4" w:rsidRDefault="00E457BE" w:rsidP="009C4B3B">
            <w:pPr>
              <w:pStyle w:val="ListParagraph"/>
              <w:numPr>
                <w:ilvl w:val="0"/>
                <w:numId w:val="43"/>
              </w:numPr>
              <w:spacing w:before="0" w:line="276" w:lineRule="auto"/>
              <w:ind w:left="360"/>
              <w:jc w:val="both"/>
              <w:rPr>
                <w:rFonts w:ascii="Times New Roman" w:hAnsi="Times New Roman" w:cs="Times New Roman"/>
                <w:color w:val="000000" w:themeColor="text1"/>
                <w:szCs w:val="24"/>
              </w:rPr>
            </w:pPr>
            <w:r w:rsidRPr="00157BC4">
              <w:rPr>
                <w:rFonts w:ascii="Times New Roman" w:hAnsi="Times New Roman" w:cs="Times New Roman"/>
                <w:color w:val="000000" w:themeColor="text1"/>
                <w:szCs w:val="24"/>
              </w:rPr>
              <w:t xml:space="preserve">The mothers also wanted to share their personal experiences of both stigma (especially from extended family members) and challenges related to service availability. </w:t>
            </w:r>
          </w:p>
        </w:tc>
      </w:tr>
      <w:tr w:rsidR="00157BC4" w:rsidRPr="00157BC4" w14:paraId="258F2C2E" w14:textId="77777777" w:rsidTr="009C4B3B">
        <w:trPr>
          <w:jc w:val="center"/>
        </w:trPr>
        <w:tc>
          <w:tcPr>
            <w:tcW w:w="1622" w:type="dxa"/>
          </w:tcPr>
          <w:p w14:paraId="74C9B052" w14:textId="77777777" w:rsidR="00E457BE" w:rsidRPr="00157BC4" w:rsidRDefault="00E457BE" w:rsidP="009C4B3B">
            <w:pPr>
              <w:spacing w:line="276" w:lineRule="auto"/>
              <w:ind w:firstLine="0"/>
              <w:jc w:val="both"/>
              <w:rPr>
                <w:color w:val="000000" w:themeColor="text1"/>
                <w:szCs w:val="24"/>
              </w:rPr>
            </w:pPr>
            <w:r w:rsidRPr="00157BC4">
              <w:rPr>
                <w:color w:val="000000" w:themeColor="text1"/>
                <w:szCs w:val="24"/>
              </w:rPr>
              <w:t>21</w:t>
            </w:r>
            <w:r w:rsidRPr="00157BC4">
              <w:rPr>
                <w:color w:val="000000" w:themeColor="text1"/>
                <w:szCs w:val="24"/>
                <w:vertAlign w:val="superscript"/>
              </w:rPr>
              <w:t>st</w:t>
            </w:r>
            <w:r w:rsidRPr="00157BC4">
              <w:rPr>
                <w:color w:val="000000" w:themeColor="text1"/>
                <w:szCs w:val="24"/>
              </w:rPr>
              <w:t xml:space="preserve"> February 2023</w:t>
            </w:r>
          </w:p>
        </w:tc>
        <w:tc>
          <w:tcPr>
            <w:tcW w:w="3335" w:type="dxa"/>
          </w:tcPr>
          <w:p w14:paraId="787E28E8" w14:textId="77777777" w:rsidR="00E457BE" w:rsidRPr="00157BC4" w:rsidRDefault="00E457BE" w:rsidP="009C4B3B">
            <w:pPr>
              <w:pStyle w:val="ListParagraph"/>
              <w:numPr>
                <w:ilvl w:val="0"/>
                <w:numId w:val="49"/>
              </w:numPr>
              <w:spacing w:line="276" w:lineRule="auto"/>
              <w:jc w:val="both"/>
              <w:rPr>
                <w:color w:val="000000" w:themeColor="text1"/>
                <w:szCs w:val="24"/>
              </w:rPr>
            </w:pPr>
            <w:r w:rsidRPr="00157BC4">
              <w:rPr>
                <w:color w:val="000000" w:themeColor="text1"/>
                <w:szCs w:val="24"/>
              </w:rPr>
              <w:t>Shared final themes and a brief discussion</w:t>
            </w:r>
          </w:p>
        </w:tc>
        <w:tc>
          <w:tcPr>
            <w:tcW w:w="4053" w:type="dxa"/>
          </w:tcPr>
          <w:p w14:paraId="1AF43482" w14:textId="77777777" w:rsidR="00E457BE" w:rsidRPr="00157BC4" w:rsidRDefault="00E457BE" w:rsidP="009C4B3B">
            <w:pPr>
              <w:pStyle w:val="ListParagraph"/>
              <w:keepNext/>
              <w:numPr>
                <w:ilvl w:val="0"/>
                <w:numId w:val="43"/>
              </w:numPr>
              <w:spacing w:before="0" w:line="276" w:lineRule="auto"/>
              <w:ind w:left="360"/>
              <w:jc w:val="both"/>
              <w:rPr>
                <w:rFonts w:ascii="Times New Roman" w:hAnsi="Times New Roman" w:cs="Times New Roman"/>
                <w:color w:val="000000" w:themeColor="text1"/>
                <w:szCs w:val="24"/>
              </w:rPr>
            </w:pPr>
            <w:r w:rsidRPr="00157BC4">
              <w:rPr>
                <w:rFonts w:ascii="Times New Roman" w:hAnsi="Times New Roman" w:cs="Times New Roman"/>
                <w:color w:val="000000" w:themeColor="text1"/>
                <w:szCs w:val="24"/>
              </w:rPr>
              <w:t xml:space="preserve">The mothers expressed approval of the final themes. </w:t>
            </w:r>
          </w:p>
        </w:tc>
      </w:tr>
    </w:tbl>
    <w:p w14:paraId="68E4854F" w14:textId="6CDFDB0C" w:rsidR="00E457BE" w:rsidRPr="00157BC4" w:rsidRDefault="00E457BE" w:rsidP="00E457BE">
      <w:pPr>
        <w:pStyle w:val="Caption"/>
        <w:rPr>
          <w:color w:val="000000" w:themeColor="text1"/>
        </w:rPr>
      </w:pPr>
      <w:bookmarkStart w:id="33" w:name="_Ref140054887"/>
      <w:bookmarkStart w:id="34" w:name="_Toc140058242"/>
      <w:r w:rsidRPr="00157BC4">
        <w:rPr>
          <w:color w:val="000000" w:themeColor="text1"/>
        </w:rPr>
        <w:t xml:space="preserve">Table </w:t>
      </w:r>
      <w:r w:rsidRPr="00157BC4">
        <w:rPr>
          <w:color w:val="000000" w:themeColor="text1"/>
        </w:rPr>
        <w:fldChar w:fldCharType="begin"/>
      </w:r>
      <w:r w:rsidRPr="00157BC4">
        <w:rPr>
          <w:color w:val="000000" w:themeColor="text1"/>
        </w:rPr>
        <w:instrText xml:space="preserve"> SEQ Table \* ARABIC </w:instrText>
      </w:r>
      <w:r w:rsidRPr="00157BC4">
        <w:rPr>
          <w:color w:val="000000" w:themeColor="text1"/>
        </w:rPr>
        <w:fldChar w:fldCharType="separate"/>
      </w:r>
      <w:r w:rsidRPr="00157BC4">
        <w:rPr>
          <w:noProof/>
          <w:color w:val="000000" w:themeColor="text1"/>
        </w:rPr>
        <w:t>1</w:t>
      </w:r>
      <w:r w:rsidRPr="00157BC4">
        <w:rPr>
          <w:color w:val="000000" w:themeColor="text1"/>
        </w:rPr>
        <w:fldChar w:fldCharType="end"/>
      </w:r>
      <w:bookmarkEnd w:id="33"/>
      <w:r w:rsidRPr="00157BC4">
        <w:rPr>
          <w:color w:val="000000" w:themeColor="text1"/>
        </w:rPr>
        <w:t>. Advisory Group Meeting</w:t>
      </w:r>
      <w:bookmarkEnd w:id="34"/>
    </w:p>
    <w:p w14:paraId="1CC789F6" w14:textId="486D1E0C" w:rsidR="00860E9C" w:rsidRPr="00157BC4" w:rsidRDefault="00E457BE" w:rsidP="00E457BE">
      <w:pPr>
        <w:jc w:val="both"/>
        <w:rPr>
          <w:rFonts w:cstheme="majorBidi"/>
          <w:color w:val="000000" w:themeColor="text1"/>
        </w:rPr>
      </w:pPr>
      <w:r w:rsidRPr="00157BC4">
        <w:rPr>
          <w:color w:val="000000" w:themeColor="text1"/>
        </w:rPr>
        <w:t xml:space="preserve">The advisory group input is embedded within the main text of the thesis. </w:t>
      </w:r>
      <w:r w:rsidRPr="00157BC4">
        <w:rPr>
          <w:rFonts w:cstheme="majorBidi"/>
          <w:color w:val="000000" w:themeColor="text1"/>
        </w:rPr>
        <w:t>As I engaged the parents, I realised that it is important to pay attention to voice and language use. The next section discusses these topics in detail.</w:t>
      </w:r>
    </w:p>
    <w:p w14:paraId="6635EE57" w14:textId="77777777" w:rsidR="009A7D31" w:rsidRPr="00157BC4" w:rsidRDefault="009A7D31" w:rsidP="0057104C">
      <w:pPr>
        <w:pStyle w:val="Heading3"/>
        <w:rPr>
          <w:color w:val="000000" w:themeColor="text1"/>
        </w:rPr>
      </w:pPr>
      <w:bookmarkStart w:id="35" w:name="_Toc120793688"/>
      <w:r w:rsidRPr="00157BC4">
        <w:rPr>
          <w:color w:val="000000" w:themeColor="text1"/>
        </w:rPr>
        <w:t>Terminology and Voice Use</w:t>
      </w:r>
      <w:bookmarkEnd w:id="35"/>
    </w:p>
    <w:p w14:paraId="270D896C" w14:textId="7A320711" w:rsidR="00E80E40" w:rsidRDefault="00E80E40" w:rsidP="00E80E40">
      <w:pPr>
        <w:jc w:val="both"/>
        <w:rPr>
          <w:rFonts w:cstheme="majorBidi"/>
          <w:color w:val="000000" w:themeColor="text1"/>
          <w:szCs w:val="24"/>
        </w:rPr>
      </w:pPr>
      <w:r w:rsidRPr="00464B13">
        <w:rPr>
          <w:rFonts w:cstheme="majorBidi"/>
          <w:color w:val="000000" w:themeColor="text1"/>
          <w:szCs w:val="24"/>
        </w:rPr>
        <w:t xml:space="preserve">While working as an occupational therapist in Oman, I </w:t>
      </w:r>
      <w:r w:rsidRPr="00B571BC">
        <w:rPr>
          <w:rFonts w:cstheme="majorBidi"/>
          <w:color w:val="000000" w:themeColor="text1"/>
          <w:szCs w:val="24"/>
        </w:rPr>
        <w:t xml:space="preserve">realised that the language I used to describe disability played an important role in how the parents interacted with me </w:t>
      </w:r>
      <w:r w:rsidRPr="00464B13">
        <w:rPr>
          <w:rFonts w:cstheme="majorBidi"/>
          <w:color w:val="000000" w:themeColor="text1"/>
          <w:szCs w:val="24"/>
        </w:rPr>
        <w:t xml:space="preserve">during therapy sessions. </w:t>
      </w:r>
      <w:r>
        <w:rPr>
          <w:rFonts w:cstheme="majorBidi"/>
          <w:color w:val="000000" w:themeColor="text1"/>
          <w:szCs w:val="24"/>
        </w:rPr>
        <w:t>In my experience many p</w:t>
      </w:r>
      <w:r w:rsidRPr="00464B13">
        <w:rPr>
          <w:rFonts w:cstheme="majorBidi"/>
          <w:color w:val="000000" w:themeColor="text1"/>
          <w:szCs w:val="24"/>
        </w:rPr>
        <w:t xml:space="preserve">arents disliked the use </w:t>
      </w:r>
      <w:r w:rsidRPr="00B571BC">
        <w:rPr>
          <w:rFonts w:cstheme="majorBidi"/>
          <w:color w:val="000000" w:themeColor="text1"/>
          <w:szCs w:val="24"/>
        </w:rPr>
        <w:t>of the word ‘disability’ in general and preferred the use of ‘special needs’ or ‘</w:t>
      </w:r>
      <w:r w:rsidRPr="00823872">
        <w:rPr>
          <w:rFonts w:cstheme="majorBidi"/>
          <w:i/>
          <w:iCs/>
          <w:color w:val="000000" w:themeColor="text1"/>
          <w:szCs w:val="24"/>
        </w:rPr>
        <w:t>ehtiyajaat khassa’</w:t>
      </w:r>
      <w:r w:rsidRPr="00B571BC">
        <w:rPr>
          <w:rFonts w:cstheme="majorBidi"/>
          <w:color w:val="000000" w:themeColor="text1"/>
          <w:szCs w:val="24"/>
        </w:rPr>
        <w:t xml:space="preserve"> in Arabic. Some parents I </w:t>
      </w:r>
      <w:r w:rsidR="00A06A3B" w:rsidRPr="00B571BC">
        <w:rPr>
          <w:rFonts w:cstheme="majorBidi"/>
          <w:color w:val="000000" w:themeColor="text1"/>
          <w:szCs w:val="24"/>
        </w:rPr>
        <w:t>interacted</w:t>
      </w:r>
      <w:r w:rsidRPr="00B571BC">
        <w:rPr>
          <w:rFonts w:cstheme="majorBidi"/>
          <w:color w:val="000000" w:themeColor="text1"/>
          <w:szCs w:val="24"/>
        </w:rPr>
        <w:t xml:space="preserve"> with as an occupational </w:t>
      </w:r>
      <w:r w:rsidR="00A06A3B" w:rsidRPr="00B571BC">
        <w:rPr>
          <w:rFonts w:cstheme="majorBidi"/>
          <w:color w:val="000000" w:themeColor="text1"/>
          <w:szCs w:val="24"/>
        </w:rPr>
        <w:t>therapist</w:t>
      </w:r>
      <w:r w:rsidRPr="00B571BC">
        <w:rPr>
          <w:rFonts w:cstheme="majorBidi"/>
          <w:color w:val="000000" w:themeColor="text1"/>
          <w:szCs w:val="24"/>
        </w:rPr>
        <w:t xml:space="preserve"> also spoke positively about neighbouring countries’ endeavours in changing the language used to address people with disability; for example, The United Arab Emirates officially uses the phrase ‘people with </w:t>
      </w:r>
      <w:r w:rsidRPr="00464B13">
        <w:rPr>
          <w:rFonts w:cstheme="majorBidi"/>
          <w:color w:val="000000" w:themeColor="text1"/>
          <w:szCs w:val="24"/>
        </w:rPr>
        <w:t xml:space="preserve">determination’ to address people with disability. Some parents also </w:t>
      </w:r>
      <w:r>
        <w:rPr>
          <w:rFonts w:cstheme="majorBidi"/>
          <w:color w:val="000000" w:themeColor="text1"/>
          <w:szCs w:val="24"/>
        </w:rPr>
        <w:t>chose not</w:t>
      </w:r>
      <w:r w:rsidRPr="00464B13">
        <w:rPr>
          <w:rFonts w:cstheme="majorBidi"/>
          <w:color w:val="000000" w:themeColor="text1"/>
          <w:szCs w:val="24"/>
        </w:rPr>
        <w:t xml:space="preserve"> to seek services for their children, mainly because </w:t>
      </w:r>
      <w:r>
        <w:rPr>
          <w:rFonts w:cstheme="majorBidi"/>
          <w:color w:val="000000" w:themeColor="text1"/>
          <w:szCs w:val="24"/>
        </w:rPr>
        <w:t>they</w:t>
      </w:r>
      <w:r w:rsidRPr="00464B13">
        <w:rPr>
          <w:rFonts w:cstheme="majorBidi"/>
          <w:color w:val="000000" w:themeColor="text1"/>
          <w:szCs w:val="24"/>
        </w:rPr>
        <w:t xml:space="preserve"> need to apply for a ‘disability card’ from the </w:t>
      </w:r>
      <w:r>
        <w:rPr>
          <w:rFonts w:cstheme="majorBidi"/>
          <w:color w:val="000000" w:themeColor="text1"/>
          <w:szCs w:val="24"/>
        </w:rPr>
        <w:t>M</w:t>
      </w:r>
      <w:r w:rsidRPr="00464B13">
        <w:rPr>
          <w:rFonts w:cstheme="majorBidi"/>
          <w:color w:val="000000" w:themeColor="text1"/>
          <w:szCs w:val="24"/>
        </w:rPr>
        <w:t xml:space="preserve">inistry of </w:t>
      </w:r>
      <w:r>
        <w:rPr>
          <w:rFonts w:cstheme="majorBidi"/>
          <w:color w:val="000000" w:themeColor="text1"/>
          <w:szCs w:val="24"/>
        </w:rPr>
        <w:t>S</w:t>
      </w:r>
      <w:r w:rsidRPr="00464B13">
        <w:rPr>
          <w:rFonts w:cstheme="majorBidi"/>
          <w:color w:val="000000" w:themeColor="text1"/>
          <w:szCs w:val="24"/>
        </w:rPr>
        <w:t xml:space="preserve">ocial </w:t>
      </w:r>
      <w:r>
        <w:rPr>
          <w:rFonts w:cstheme="majorBidi"/>
          <w:color w:val="000000" w:themeColor="text1"/>
          <w:szCs w:val="24"/>
        </w:rPr>
        <w:t>S</w:t>
      </w:r>
      <w:r w:rsidRPr="00464B13">
        <w:rPr>
          <w:rFonts w:cstheme="majorBidi"/>
          <w:color w:val="000000" w:themeColor="text1"/>
          <w:szCs w:val="24"/>
        </w:rPr>
        <w:t xml:space="preserve">ervices and </w:t>
      </w:r>
      <w:r>
        <w:rPr>
          <w:rFonts w:cstheme="majorBidi"/>
          <w:color w:val="000000" w:themeColor="text1"/>
          <w:szCs w:val="24"/>
        </w:rPr>
        <w:t>they</w:t>
      </w:r>
      <w:r w:rsidRPr="00464B13">
        <w:rPr>
          <w:rFonts w:cstheme="majorBidi"/>
          <w:color w:val="000000" w:themeColor="text1"/>
          <w:szCs w:val="24"/>
        </w:rPr>
        <w:t xml:space="preserve"> did not want the ‘label’ </w:t>
      </w:r>
      <w:r>
        <w:rPr>
          <w:rFonts w:cstheme="majorBidi"/>
          <w:color w:val="000000" w:themeColor="text1"/>
          <w:szCs w:val="24"/>
        </w:rPr>
        <w:t xml:space="preserve">of </w:t>
      </w:r>
      <w:r w:rsidRPr="00464B13">
        <w:rPr>
          <w:rFonts w:cstheme="majorBidi"/>
          <w:color w:val="000000" w:themeColor="text1"/>
          <w:szCs w:val="24"/>
        </w:rPr>
        <w:t xml:space="preserve">disability for their children. This reflects </w:t>
      </w:r>
      <w:r>
        <w:rPr>
          <w:rFonts w:cstheme="majorBidi"/>
          <w:color w:val="000000" w:themeColor="text1"/>
          <w:szCs w:val="24"/>
        </w:rPr>
        <w:t>a</w:t>
      </w:r>
      <w:r w:rsidRPr="00464B13">
        <w:rPr>
          <w:rFonts w:cstheme="majorBidi"/>
          <w:color w:val="000000" w:themeColor="text1"/>
          <w:szCs w:val="24"/>
        </w:rPr>
        <w:t xml:space="preserve"> deeply rooted disability stigma in Oman.</w:t>
      </w:r>
    </w:p>
    <w:p w14:paraId="200E3F3A" w14:textId="03360929" w:rsidR="00E80E40" w:rsidRPr="00B4618C" w:rsidRDefault="00E80E40" w:rsidP="00B4618C">
      <w:pPr>
        <w:jc w:val="both"/>
        <w:rPr>
          <w:rFonts w:cstheme="majorBidi"/>
        </w:rPr>
      </w:pPr>
      <w:r w:rsidRPr="00464B13">
        <w:rPr>
          <w:rFonts w:cstheme="majorBidi"/>
          <w:color w:val="000000" w:themeColor="text1"/>
          <w:szCs w:val="24"/>
        </w:rPr>
        <w:t>The language I used in this thesis was influenced by multiple factors. First, English is my second language, therefore writing the thesis was daunting</w:t>
      </w:r>
      <w:r>
        <w:rPr>
          <w:rFonts w:cstheme="majorBidi"/>
          <w:color w:val="000000" w:themeColor="text1"/>
          <w:szCs w:val="24"/>
        </w:rPr>
        <w:t xml:space="preserve">, particularly </w:t>
      </w:r>
      <w:r w:rsidRPr="00464B13">
        <w:rPr>
          <w:rFonts w:cstheme="majorBidi"/>
          <w:color w:val="000000" w:themeColor="text1"/>
          <w:szCs w:val="24"/>
        </w:rPr>
        <w:t>at the early stages of the PhD. I found some aspects of writing</w:t>
      </w:r>
      <w:r>
        <w:rPr>
          <w:rFonts w:cstheme="majorBidi"/>
          <w:color w:val="000000" w:themeColor="text1"/>
          <w:szCs w:val="24"/>
        </w:rPr>
        <w:t xml:space="preserve"> to be</w:t>
      </w:r>
      <w:r w:rsidRPr="00464B13">
        <w:rPr>
          <w:rFonts w:cstheme="majorBidi"/>
          <w:color w:val="000000" w:themeColor="text1"/>
          <w:szCs w:val="24"/>
        </w:rPr>
        <w:t xml:space="preserve"> challenging, for example, to deliver a point I </w:t>
      </w:r>
      <w:r w:rsidRPr="00464B13">
        <w:rPr>
          <w:rFonts w:cstheme="majorBidi"/>
          <w:color w:val="000000" w:themeColor="text1"/>
          <w:szCs w:val="24"/>
        </w:rPr>
        <w:lastRenderedPageBreak/>
        <w:t>want to make, I used long sentences as I did not have the voca</w:t>
      </w:r>
      <w:r>
        <w:rPr>
          <w:rFonts w:cstheme="majorBidi"/>
          <w:color w:val="000000" w:themeColor="text1"/>
          <w:szCs w:val="24"/>
        </w:rPr>
        <w:t>b</w:t>
      </w:r>
      <w:r w:rsidRPr="00464B13">
        <w:rPr>
          <w:rFonts w:cstheme="majorBidi"/>
          <w:color w:val="000000" w:themeColor="text1"/>
          <w:szCs w:val="24"/>
        </w:rPr>
        <w:t xml:space="preserve">ulary I needed to express myself in a precise manner. However, I felt more confident after receiving feedback from my supervisors. </w:t>
      </w:r>
      <w:r>
        <w:rPr>
          <w:rFonts w:cstheme="majorBidi"/>
          <w:color w:val="000000" w:themeColor="text1"/>
          <w:szCs w:val="24"/>
        </w:rPr>
        <w:t xml:space="preserve">I </w:t>
      </w:r>
      <w:r w:rsidRPr="00464B13">
        <w:rPr>
          <w:rFonts w:cstheme="majorBidi"/>
          <w:color w:val="000000" w:themeColor="text1"/>
          <w:szCs w:val="24"/>
        </w:rPr>
        <w:t xml:space="preserve">generally write in the third person </w:t>
      </w:r>
      <w:r>
        <w:rPr>
          <w:rFonts w:cstheme="majorBidi"/>
          <w:color w:val="000000" w:themeColor="text1"/>
          <w:szCs w:val="24"/>
        </w:rPr>
        <w:t>as</w:t>
      </w:r>
      <w:r w:rsidRPr="00464B13">
        <w:rPr>
          <w:rFonts w:cstheme="majorBidi"/>
          <w:color w:val="000000" w:themeColor="text1"/>
          <w:szCs w:val="24"/>
        </w:rPr>
        <w:t xml:space="preserve"> this </w:t>
      </w:r>
      <w:r w:rsidRPr="00B61571">
        <w:rPr>
          <w:rFonts w:cstheme="majorBidi"/>
          <w:color w:val="000000" w:themeColor="text1"/>
          <w:szCs w:val="24"/>
        </w:rPr>
        <w:t xml:space="preserve">was how I was instructed during </w:t>
      </w:r>
      <w:r w:rsidRPr="00464B13">
        <w:rPr>
          <w:rFonts w:cstheme="majorBidi"/>
          <w:color w:val="000000" w:themeColor="text1"/>
          <w:szCs w:val="24"/>
        </w:rPr>
        <w:t xml:space="preserve">my bachelor’s and master’s degrees. However, as </w:t>
      </w:r>
      <w:r>
        <w:rPr>
          <w:rFonts w:cstheme="majorBidi"/>
          <w:color w:val="000000" w:themeColor="text1"/>
          <w:szCs w:val="24"/>
        </w:rPr>
        <w:t>I</w:t>
      </w:r>
      <w:r w:rsidRPr="00464B13">
        <w:rPr>
          <w:rFonts w:cstheme="majorBidi"/>
          <w:color w:val="000000" w:themeColor="text1"/>
          <w:szCs w:val="24"/>
        </w:rPr>
        <w:t xml:space="preserve"> developed as a researcher during the PhD</w:t>
      </w:r>
      <w:r>
        <w:rPr>
          <w:rFonts w:cstheme="majorBidi"/>
          <w:color w:val="000000" w:themeColor="text1"/>
          <w:szCs w:val="24"/>
        </w:rPr>
        <w:t>,</w:t>
      </w:r>
      <w:r w:rsidRPr="00464B13">
        <w:rPr>
          <w:rFonts w:cstheme="majorBidi"/>
          <w:color w:val="000000" w:themeColor="text1"/>
          <w:szCs w:val="24"/>
        </w:rPr>
        <w:t xml:space="preserve"> and with my supervisors’ feedback, I revisited my writing style and explored the use of first-person pronouns in academic writing. I found that first</w:t>
      </w:r>
      <w:r>
        <w:rPr>
          <w:rFonts w:cstheme="majorBidi"/>
          <w:color w:val="000000" w:themeColor="text1"/>
          <w:szCs w:val="24"/>
        </w:rPr>
        <w:t>-</w:t>
      </w:r>
      <w:r w:rsidRPr="00464B13">
        <w:rPr>
          <w:rFonts w:cstheme="majorBidi"/>
          <w:color w:val="000000" w:themeColor="text1"/>
          <w:szCs w:val="24"/>
        </w:rPr>
        <w:t>person pronouns not only</w:t>
      </w:r>
      <w:r>
        <w:rPr>
          <w:rFonts w:cstheme="majorBidi"/>
          <w:color w:val="000000" w:themeColor="text1"/>
          <w:szCs w:val="24"/>
        </w:rPr>
        <w:t xml:space="preserve"> better</w:t>
      </w:r>
      <w:r w:rsidRPr="00464B13">
        <w:rPr>
          <w:rFonts w:cstheme="majorBidi"/>
          <w:color w:val="000000" w:themeColor="text1"/>
          <w:szCs w:val="24"/>
        </w:rPr>
        <w:t xml:space="preserve"> align with the methodology of this research (</w:t>
      </w:r>
      <w:r w:rsidR="00DD6775" w:rsidRPr="00836C7B">
        <w:rPr>
          <w:rFonts w:cstheme="majorBidi"/>
          <w:color w:val="000000" w:themeColor="text1"/>
          <w:szCs w:val="24"/>
        </w:rPr>
        <w:fldChar w:fldCharType="begin"/>
      </w:r>
      <w:r w:rsidR="00DD6775" w:rsidRPr="00836C7B">
        <w:rPr>
          <w:rFonts w:cstheme="majorBidi"/>
          <w:color w:val="000000" w:themeColor="text1"/>
          <w:szCs w:val="24"/>
        </w:rPr>
        <w:instrText xml:space="preserve"> REF _Ref126222841 \r \h </w:instrText>
      </w:r>
      <w:r w:rsidR="00DD6775" w:rsidRPr="00836C7B">
        <w:rPr>
          <w:rFonts w:cstheme="majorBidi"/>
          <w:color w:val="000000" w:themeColor="text1"/>
          <w:szCs w:val="24"/>
        </w:rPr>
      </w:r>
      <w:r w:rsidR="00DD6775" w:rsidRPr="00836C7B">
        <w:rPr>
          <w:rFonts w:cstheme="majorBidi"/>
          <w:color w:val="000000" w:themeColor="text1"/>
          <w:szCs w:val="24"/>
        </w:rPr>
        <w:fldChar w:fldCharType="separate"/>
      </w:r>
      <w:r w:rsidR="00BD0654" w:rsidRPr="00836C7B">
        <w:rPr>
          <w:rFonts w:cstheme="majorBidi"/>
          <w:color w:val="000000" w:themeColor="text1"/>
          <w:szCs w:val="24"/>
        </w:rPr>
        <w:t>Chapter 3</w:t>
      </w:r>
      <w:r w:rsidR="00DD6775" w:rsidRPr="00836C7B">
        <w:rPr>
          <w:rFonts w:cstheme="majorBidi"/>
          <w:color w:val="000000" w:themeColor="text1"/>
          <w:szCs w:val="24"/>
        </w:rPr>
        <w:fldChar w:fldCharType="end"/>
      </w:r>
      <w:r w:rsidRPr="00464B13">
        <w:rPr>
          <w:rFonts w:cstheme="majorBidi"/>
          <w:color w:val="000000" w:themeColor="text1"/>
          <w:szCs w:val="24"/>
        </w:rPr>
        <w:t xml:space="preserve">) but also reflect a sense of responsibility for reporting the aims, process and findings of the project. </w:t>
      </w:r>
      <w:r>
        <w:rPr>
          <w:rFonts w:cstheme="majorBidi"/>
          <w:color w:val="000000" w:themeColor="text1"/>
          <w:szCs w:val="24"/>
        </w:rPr>
        <w:t>Nevertheless</w:t>
      </w:r>
      <w:r w:rsidRPr="00464B13">
        <w:rPr>
          <w:rFonts w:cstheme="majorBidi"/>
          <w:color w:val="000000" w:themeColor="text1"/>
          <w:szCs w:val="24"/>
        </w:rPr>
        <w:t xml:space="preserve">, I </w:t>
      </w:r>
      <w:r>
        <w:rPr>
          <w:rFonts w:cstheme="majorBidi"/>
          <w:color w:val="000000" w:themeColor="text1"/>
          <w:szCs w:val="24"/>
        </w:rPr>
        <w:t>have been</w:t>
      </w:r>
      <w:r w:rsidRPr="00464B13">
        <w:rPr>
          <w:rFonts w:cstheme="majorBidi"/>
          <w:color w:val="000000" w:themeColor="text1"/>
          <w:szCs w:val="24"/>
        </w:rPr>
        <w:t xml:space="preserve"> hesitant to use </w:t>
      </w:r>
      <w:r>
        <w:rPr>
          <w:rFonts w:cstheme="majorBidi"/>
          <w:color w:val="000000" w:themeColor="text1"/>
          <w:szCs w:val="24"/>
        </w:rPr>
        <w:t>first-person pronouns</w:t>
      </w:r>
      <w:r w:rsidRPr="00464B13">
        <w:rPr>
          <w:rFonts w:cstheme="majorBidi"/>
          <w:color w:val="000000" w:themeColor="text1"/>
          <w:szCs w:val="24"/>
        </w:rPr>
        <w:t xml:space="preserve"> at times because I found </w:t>
      </w:r>
      <w:r>
        <w:rPr>
          <w:rFonts w:cstheme="majorBidi"/>
          <w:color w:val="000000" w:themeColor="text1"/>
          <w:szCs w:val="24"/>
        </w:rPr>
        <w:t>it to ignore</w:t>
      </w:r>
      <w:r w:rsidRPr="00464B13">
        <w:rPr>
          <w:rFonts w:cstheme="majorBidi"/>
          <w:color w:val="000000" w:themeColor="text1"/>
          <w:szCs w:val="24"/>
        </w:rPr>
        <w:t xml:space="preserve"> the contributions of my supervisors</w:t>
      </w:r>
      <w:r>
        <w:rPr>
          <w:rFonts w:cstheme="majorBidi"/>
          <w:color w:val="000000" w:themeColor="text1"/>
          <w:szCs w:val="24"/>
        </w:rPr>
        <w:t xml:space="preserve">, the participants </w:t>
      </w:r>
      <w:r w:rsidRPr="00464B13">
        <w:rPr>
          <w:rFonts w:cstheme="majorBidi"/>
          <w:color w:val="000000" w:themeColor="text1"/>
          <w:szCs w:val="24"/>
        </w:rPr>
        <w:t>and the PPI</w:t>
      </w:r>
      <w:r>
        <w:rPr>
          <w:rFonts w:cstheme="majorBidi"/>
          <w:color w:val="000000" w:themeColor="text1"/>
          <w:szCs w:val="24"/>
        </w:rPr>
        <w:t xml:space="preserve">. </w:t>
      </w:r>
      <w:r w:rsidRPr="00B571BC">
        <w:rPr>
          <w:rFonts w:cstheme="majorBidi"/>
          <w:color w:val="000000" w:themeColor="text1"/>
          <w:szCs w:val="24"/>
        </w:rPr>
        <w:t>Therefore, I have attempted to use first-person language throughout this project while acknowledging the role of my supervisors, the participants and the PPI group.</w:t>
      </w:r>
      <w:r w:rsidR="00B4618C" w:rsidRPr="00B571BC">
        <w:rPr>
          <w:rFonts w:cstheme="majorBidi"/>
          <w:color w:val="000000" w:themeColor="text1"/>
          <w:szCs w:val="24"/>
        </w:rPr>
        <w:t xml:space="preserve"> </w:t>
      </w:r>
      <w:r w:rsidR="003973C5">
        <w:rPr>
          <w:rFonts w:cstheme="majorBidi"/>
          <w:color w:val="000000" w:themeColor="text1"/>
          <w:szCs w:val="24"/>
        </w:rPr>
        <w:t>Furthermore,</w:t>
      </w:r>
      <w:r w:rsidR="003973C5" w:rsidRPr="00B571BC">
        <w:rPr>
          <w:rFonts w:cstheme="majorBidi"/>
          <w:color w:val="000000" w:themeColor="text1"/>
        </w:rPr>
        <w:t xml:space="preserve"> I</w:t>
      </w:r>
      <w:r w:rsidR="00B4618C" w:rsidRPr="00B571BC">
        <w:rPr>
          <w:rFonts w:cstheme="majorBidi"/>
          <w:color w:val="000000" w:themeColor="text1"/>
        </w:rPr>
        <w:t xml:space="preserve"> conducted the interviews in Arabic and translated the transcripts before conducting the analysis. </w:t>
      </w:r>
      <w:r w:rsidR="006B406C">
        <w:rPr>
          <w:rFonts w:cstheme="majorBidi"/>
          <w:color w:val="000000" w:themeColor="text1"/>
        </w:rPr>
        <w:t xml:space="preserve">Therefore, I had to be continuously mindful of my writing </w:t>
      </w:r>
      <w:r w:rsidR="00836C7B">
        <w:rPr>
          <w:rFonts w:cstheme="majorBidi"/>
          <w:color w:val="000000" w:themeColor="text1"/>
        </w:rPr>
        <w:t>style.</w:t>
      </w:r>
      <w:r w:rsidR="00836C7B" w:rsidRPr="00B571BC">
        <w:rPr>
          <w:rFonts w:cstheme="majorBidi"/>
          <w:color w:val="000000" w:themeColor="text1"/>
        </w:rPr>
        <w:t xml:space="preserve"> This</w:t>
      </w:r>
      <w:r w:rsidR="00B4618C" w:rsidRPr="00B571BC">
        <w:rPr>
          <w:rFonts w:cstheme="majorBidi"/>
          <w:color w:val="000000" w:themeColor="text1"/>
        </w:rPr>
        <w:t xml:space="preserve"> is discussed in detail in</w:t>
      </w:r>
      <w:r w:rsidR="00DD6775">
        <w:rPr>
          <w:rFonts w:cstheme="majorBidi"/>
          <w:color w:val="000000" w:themeColor="text1"/>
        </w:rPr>
        <w:t xml:space="preserve"> </w:t>
      </w:r>
      <w:r w:rsidR="00DD6775" w:rsidRPr="00BB12F1">
        <w:rPr>
          <w:rFonts w:cstheme="majorBidi"/>
          <w:color w:val="000000" w:themeColor="text1"/>
        </w:rPr>
        <w:t>sectio</w:t>
      </w:r>
      <w:r w:rsidR="00DD6775" w:rsidRPr="00836C7B">
        <w:rPr>
          <w:rFonts w:cstheme="majorBidi"/>
          <w:color w:val="000000" w:themeColor="text1"/>
        </w:rPr>
        <w:t xml:space="preserve">n </w:t>
      </w:r>
      <w:r w:rsidR="00DD6775" w:rsidRPr="00DD6775">
        <w:rPr>
          <w:rFonts w:cstheme="majorBidi"/>
          <w:color w:val="000000" w:themeColor="text1"/>
          <w:u w:val="single"/>
        </w:rPr>
        <w:fldChar w:fldCharType="begin"/>
      </w:r>
      <w:r w:rsidR="00DD6775" w:rsidRPr="00DD6775">
        <w:rPr>
          <w:rFonts w:cstheme="majorBidi"/>
          <w:color w:val="000000" w:themeColor="text1"/>
          <w:u w:val="single"/>
        </w:rPr>
        <w:instrText xml:space="preserve"> REF _Ref126222906 \r \h  \* MERGEFORMAT </w:instrText>
      </w:r>
      <w:r w:rsidR="00DD6775" w:rsidRPr="00DD6775">
        <w:rPr>
          <w:rFonts w:cstheme="majorBidi"/>
          <w:color w:val="000000" w:themeColor="text1"/>
          <w:u w:val="single"/>
        </w:rPr>
      </w:r>
      <w:r w:rsidR="00DD6775" w:rsidRPr="00DD6775">
        <w:rPr>
          <w:rFonts w:cstheme="majorBidi"/>
          <w:color w:val="000000" w:themeColor="text1"/>
          <w:u w:val="single"/>
        </w:rPr>
        <w:fldChar w:fldCharType="separate"/>
      </w:r>
      <w:r w:rsidR="00BD0654">
        <w:rPr>
          <w:rFonts w:cstheme="majorBidi"/>
          <w:color w:val="000000" w:themeColor="text1"/>
          <w:u w:val="single"/>
        </w:rPr>
        <w:t>4.4.3.4</w:t>
      </w:r>
      <w:r w:rsidR="00DD6775" w:rsidRPr="00DD6775">
        <w:rPr>
          <w:rFonts w:cstheme="majorBidi"/>
          <w:color w:val="000000" w:themeColor="text1"/>
          <w:u w:val="single"/>
        </w:rPr>
        <w:fldChar w:fldCharType="end"/>
      </w:r>
      <w:r w:rsidR="00DD6775" w:rsidRPr="00DD6775">
        <w:rPr>
          <w:rFonts w:cstheme="majorBidi"/>
          <w:color w:val="000000" w:themeColor="text1"/>
          <w:u w:val="single"/>
        </w:rPr>
        <w:t>.</w:t>
      </w:r>
    </w:p>
    <w:p w14:paraId="5D9C58B4" w14:textId="1F75C47F" w:rsidR="00E80E40" w:rsidRDefault="00E80E40" w:rsidP="00E80E40">
      <w:pPr>
        <w:jc w:val="both"/>
        <w:rPr>
          <w:rFonts w:cstheme="majorBidi"/>
          <w:color w:val="000000" w:themeColor="text1"/>
          <w:szCs w:val="24"/>
        </w:rPr>
      </w:pPr>
      <w:r w:rsidRPr="00464B13">
        <w:rPr>
          <w:rFonts w:cstheme="majorBidi"/>
          <w:color w:val="000000" w:themeColor="text1"/>
          <w:szCs w:val="24"/>
        </w:rPr>
        <w:t>Literature on disability makes use of both ‘person-first’ terminology (for example people with disabilities) as well as ‘identity-first’ language (for example disabled people). Person-first terminology places the person</w:t>
      </w:r>
      <w:r>
        <w:rPr>
          <w:rFonts w:cstheme="majorBidi"/>
          <w:color w:val="000000" w:themeColor="text1"/>
          <w:szCs w:val="24"/>
        </w:rPr>
        <w:t xml:space="preserve"> first</w:t>
      </w:r>
      <w:r w:rsidRPr="00464B13">
        <w:rPr>
          <w:rFonts w:cstheme="majorBidi"/>
          <w:color w:val="000000" w:themeColor="text1"/>
          <w:szCs w:val="24"/>
        </w:rPr>
        <w:t xml:space="preserve"> and the disability second, therefore seeks to emphasi</w:t>
      </w:r>
      <w:r>
        <w:rPr>
          <w:rFonts w:cstheme="majorBidi"/>
          <w:color w:val="000000" w:themeColor="text1"/>
          <w:szCs w:val="24"/>
        </w:rPr>
        <w:t>s</w:t>
      </w:r>
      <w:r w:rsidRPr="00464B13">
        <w:rPr>
          <w:rFonts w:cstheme="majorBidi"/>
          <w:color w:val="000000" w:themeColor="text1"/>
          <w:szCs w:val="24"/>
        </w:rPr>
        <w:t xml:space="preserve">e the personhood of the individual </w:t>
      </w:r>
      <w:r w:rsidR="00E23CBC">
        <w:rPr>
          <w:rFonts w:cstheme="majorBidi"/>
          <w:color w:val="000000" w:themeColor="text1"/>
          <w:szCs w:val="24"/>
        </w:rPr>
        <w:fldChar w:fldCharType="begin" w:fldLock="1"/>
      </w:r>
      <w:r w:rsidR="00E23CBC">
        <w:rPr>
          <w:rFonts w:cstheme="majorBidi"/>
          <w:color w:val="000000" w:themeColor="text1"/>
          <w:szCs w:val="24"/>
        </w:rPr>
        <w:instrText>ADDIN CSL_CITATION {"citationItems":[{"id":"ITEM-1","itemData":{"ISBN":"0415527619","author":[{"dropping-particle":"","family":"Shakespeare","given":"Tom","non-dropping-particle":"","parse-names":false,"suffix":""}],"edition":"Second edi","id":"ITEM-1","issued":{"date-parts":[["2013"]]},"note":"Includes bibliographical references and index.","publisher":"London : Routledge, 2013","publisher-place":"London","title":"Disability rights and wrongs revisited","type":"book"},"uris":["http://www.mendeley.com/documents/?uuid=40a79415-4655-45e8-b575-85662a086b44"]}],"mendeley":{"formattedCitation":"(Shakespeare, 2013)","plainTextFormattedCitation":"(Shakespeare, 2013)","previouslyFormattedCitation":"(Shakespeare, 2013)"},"properties":{"noteIndex":0},"schema":"https://github.com/citation-style-language/schema/raw/master/csl-citation.json"}</w:instrText>
      </w:r>
      <w:r w:rsidR="00E23CBC">
        <w:rPr>
          <w:rFonts w:cstheme="majorBidi"/>
          <w:color w:val="000000" w:themeColor="text1"/>
          <w:szCs w:val="24"/>
        </w:rPr>
        <w:fldChar w:fldCharType="separate"/>
      </w:r>
      <w:r w:rsidR="00E23CBC" w:rsidRPr="00E23CBC">
        <w:rPr>
          <w:rFonts w:cstheme="majorBidi"/>
          <w:noProof/>
          <w:color w:val="000000" w:themeColor="text1"/>
          <w:szCs w:val="24"/>
        </w:rPr>
        <w:t>(Shakespeare, 2013)</w:t>
      </w:r>
      <w:r w:rsidR="00E23CBC">
        <w:rPr>
          <w:rFonts w:cstheme="majorBidi"/>
          <w:color w:val="000000" w:themeColor="text1"/>
          <w:szCs w:val="24"/>
        </w:rPr>
        <w:fldChar w:fldCharType="end"/>
      </w:r>
      <w:r w:rsidRPr="00464B13">
        <w:rPr>
          <w:rFonts w:cstheme="majorBidi"/>
          <w:color w:val="000000" w:themeColor="text1"/>
          <w:szCs w:val="24"/>
        </w:rPr>
        <w:t xml:space="preserve">. Person-first language was proposed by social psychologist Beatrice A. Wright, who used the social model to </w:t>
      </w:r>
      <w:r>
        <w:rPr>
          <w:rFonts w:cstheme="majorBidi"/>
          <w:color w:val="000000" w:themeColor="text1"/>
          <w:szCs w:val="24"/>
        </w:rPr>
        <w:t>challenge</w:t>
      </w:r>
      <w:r w:rsidRPr="00464B13">
        <w:rPr>
          <w:rFonts w:cstheme="majorBidi"/>
          <w:color w:val="000000" w:themeColor="text1"/>
          <w:szCs w:val="24"/>
        </w:rPr>
        <w:t xml:space="preserve"> language that dehumanise</w:t>
      </w:r>
      <w:r>
        <w:rPr>
          <w:rFonts w:cstheme="majorBidi"/>
          <w:color w:val="000000" w:themeColor="text1"/>
          <w:szCs w:val="24"/>
        </w:rPr>
        <w:t>s</w:t>
      </w:r>
      <w:r w:rsidRPr="00464B13">
        <w:rPr>
          <w:rFonts w:cstheme="majorBidi"/>
          <w:color w:val="000000" w:themeColor="text1"/>
          <w:szCs w:val="24"/>
        </w:rPr>
        <w:t xml:space="preserve"> people with disability</w:t>
      </w:r>
      <w:r w:rsidR="00E23CBC">
        <w:rPr>
          <w:rFonts w:cstheme="majorBidi"/>
          <w:color w:val="000000" w:themeColor="text1"/>
          <w:szCs w:val="24"/>
        </w:rPr>
        <w:t xml:space="preserve"> </w:t>
      </w:r>
      <w:r w:rsidR="00E23CBC">
        <w:rPr>
          <w:rFonts w:cstheme="majorBidi"/>
          <w:color w:val="000000" w:themeColor="text1"/>
          <w:szCs w:val="24"/>
        </w:rPr>
        <w:fldChar w:fldCharType="begin" w:fldLock="1"/>
      </w:r>
      <w:r w:rsidR="00E23CBC">
        <w:rPr>
          <w:rFonts w:cstheme="majorBidi"/>
          <w:color w:val="000000" w:themeColor="text1"/>
          <w:szCs w:val="24"/>
        </w:rPr>
        <w:instrText>ADDIN CSL_CITATION {"citationItems":[{"id":"ITEM-1","itemData":{"ISBN":"0-19-998571-5","abstract":"This is the first book to systematically review, update, organize, and critique the literature on the social psychology of disability in 30 years. The book gives pride of place to classic as well as contemporary concepts from the social psychology of disability and rehabilitation psychology that researchers and clinicians can use or adapt for their professional venues. The book''s overarching message is an important one: The experience of most people with disabilities is not what nondisabled persons anticipate--contrary to the latter''s beliefs and expectations, the former can lead full and no","author":[{"dropping-particle":"","family":"Dunn","given":"Dana","non-dropping-particle":"","parse-names":false,"suffix":""}],"id":"ITEM-1","issued":{"date-parts":[["2015"]]},"note":"Includes bibliographical references and index.","publisher":"Oxford, England ","publisher-place":"Oxford, [England] ","title":"The social psychology of disability","type":"book"},"uris":["http://www.mendeley.com/documents/?uuid=0d6a9e0e-be51-449b-a9aa-d7c8b60d9945"]}],"mendeley":{"formattedCitation":"(Dunn, 2015)","plainTextFormattedCitation":"(Dunn, 2015)","previouslyFormattedCitation":"(Dunn, 2015)"},"properties":{"noteIndex":0},"schema":"https://github.com/citation-style-language/schema/raw/master/csl-citation.json"}</w:instrText>
      </w:r>
      <w:r w:rsidR="00E23CBC">
        <w:rPr>
          <w:rFonts w:cstheme="majorBidi"/>
          <w:color w:val="000000" w:themeColor="text1"/>
          <w:szCs w:val="24"/>
        </w:rPr>
        <w:fldChar w:fldCharType="separate"/>
      </w:r>
      <w:r w:rsidR="00E23CBC" w:rsidRPr="00E23CBC">
        <w:rPr>
          <w:rFonts w:cstheme="majorBidi"/>
          <w:noProof/>
          <w:color w:val="000000" w:themeColor="text1"/>
          <w:szCs w:val="24"/>
        </w:rPr>
        <w:t>(Dunn, 2015)</w:t>
      </w:r>
      <w:r w:rsidR="00E23CBC">
        <w:rPr>
          <w:rFonts w:cstheme="majorBidi"/>
          <w:color w:val="000000" w:themeColor="text1"/>
          <w:szCs w:val="24"/>
        </w:rPr>
        <w:fldChar w:fldCharType="end"/>
      </w:r>
      <w:r w:rsidRPr="00464B13">
        <w:rPr>
          <w:rFonts w:cstheme="majorBidi"/>
          <w:color w:val="000000" w:themeColor="text1"/>
          <w:szCs w:val="24"/>
        </w:rPr>
        <w:t>. Wright argued that person-first language preserve</w:t>
      </w:r>
      <w:r>
        <w:rPr>
          <w:rFonts w:cstheme="majorBidi"/>
          <w:color w:val="000000" w:themeColor="text1"/>
          <w:szCs w:val="24"/>
        </w:rPr>
        <w:t>s</w:t>
      </w:r>
      <w:r w:rsidRPr="00464B13">
        <w:rPr>
          <w:rFonts w:cstheme="majorBidi"/>
          <w:color w:val="000000" w:themeColor="text1"/>
          <w:szCs w:val="24"/>
        </w:rPr>
        <w:t xml:space="preserve"> people with disabilities’ humanity while emphasi</w:t>
      </w:r>
      <w:r>
        <w:rPr>
          <w:rFonts w:cstheme="majorBidi"/>
          <w:color w:val="000000" w:themeColor="text1"/>
          <w:szCs w:val="24"/>
        </w:rPr>
        <w:t>s</w:t>
      </w:r>
      <w:r w:rsidRPr="00464B13">
        <w:rPr>
          <w:rFonts w:cstheme="majorBidi"/>
          <w:color w:val="000000" w:themeColor="text1"/>
          <w:szCs w:val="24"/>
        </w:rPr>
        <w:t xml:space="preserve">ing their individuality </w:t>
      </w:r>
      <w:r w:rsidR="00E23CBC">
        <w:rPr>
          <w:rFonts w:cstheme="majorBidi"/>
          <w:color w:val="000000" w:themeColor="text1"/>
          <w:szCs w:val="24"/>
        </w:rPr>
        <w:fldChar w:fldCharType="begin" w:fldLock="1"/>
      </w:r>
      <w:r w:rsidR="00E23CBC">
        <w:rPr>
          <w:rFonts w:cstheme="majorBidi"/>
          <w:color w:val="000000" w:themeColor="text1"/>
          <w:szCs w:val="24"/>
        </w:rPr>
        <w:instrText>ADDIN CSL_CITATION {"citationItems":[{"id":"ITEM-1","itemData":{"ISBN":"0-19-998571-5","abstract":"This is the first book to systematically review, update, organize, and critique the literature on the social psychology of disability in 30 years. The book gives pride of place to classic as well as contemporary concepts from the social psychology of disability and rehabilitation psychology that researchers and clinicians can use or adapt for their professional venues. The book''s overarching message is an important one: The experience of most people with disabilities is not what nondisabled persons anticipate--contrary to the latter''s beliefs and expectations, the former can lead full and no","author":[{"dropping-particle":"","family":"Dunn","given":"Dana","non-dropping-particle":"","parse-names":false,"suffix":""}],"id":"ITEM-1","issued":{"date-parts":[["2015"]]},"note":"Includes bibliographical references and index.","publisher":"Oxford, England ","publisher-place":"Oxford, [England] ","title":"The social psychology of disability","type":"book"},"uris":["http://www.mendeley.com/documents/?uuid=0d6a9e0e-be51-449b-a9aa-d7c8b60d9945"]}],"mendeley":{"formattedCitation":"(Dunn, 2015)","plainTextFormattedCitation":"(Dunn, 2015)","previouslyFormattedCitation":"(Dunn, 2015)"},"properties":{"noteIndex":0},"schema":"https://github.com/citation-style-language/schema/raw/master/csl-citation.json"}</w:instrText>
      </w:r>
      <w:r w:rsidR="00E23CBC">
        <w:rPr>
          <w:rFonts w:cstheme="majorBidi"/>
          <w:color w:val="000000" w:themeColor="text1"/>
          <w:szCs w:val="24"/>
        </w:rPr>
        <w:fldChar w:fldCharType="separate"/>
      </w:r>
      <w:r w:rsidR="00E23CBC" w:rsidRPr="00E23CBC">
        <w:rPr>
          <w:rFonts w:cstheme="majorBidi"/>
          <w:noProof/>
          <w:color w:val="000000" w:themeColor="text1"/>
          <w:szCs w:val="24"/>
        </w:rPr>
        <w:t>(Dunn, 2015)</w:t>
      </w:r>
      <w:r w:rsidR="00E23CBC">
        <w:rPr>
          <w:rFonts w:cstheme="majorBidi"/>
          <w:color w:val="000000" w:themeColor="text1"/>
          <w:szCs w:val="24"/>
        </w:rPr>
        <w:fldChar w:fldCharType="end"/>
      </w:r>
      <w:r w:rsidRPr="00464B13">
        <w:rPr>
          <w:rFonts w:cstheme="majorBidi"/>
          <w:color w:val="000000" w:themeColor="text1"/>
          <w:szCs w:val="24"/>
        </w:rPr>
        <w:t xml:space="preserve">. </w:t>
      </w:r>
    </w:p>
    <w:p w14:paraId="09AFB8EB" w14:textId="21C4BADC" w:rsidR="00270828" w:rsidRPr="00B4618C" w:rsidRDefault="00E80E40" w:rsidP="00B571BC">
      <w:pPr>
        <w:jc w:val="both"/>
        <w:rPr>
          <w:rFonts w:cstheme="majorBidi"/>
          <w:color w:val="000000" w:themeColor="text1"/>
          <w:szCs w:val="24"/>
        </w:rPr>
      </w:pPr>
      <w:r w:rsidRPr="00464B13">
        <w:rPr>
          <w:rFonts w:cstheme="majorBidi"/>
          <w:color w:val="000000" w:themeColor="text1"/>
          <w:szCs w:val="24"/>
        </w:rPr>
        <w:t>However, critics of person-first terminology critici</w:t>
      </w:r>
      <w:r>
        <w:rPr>
          <w:rFonts w:cstheme="majorBidi"/>
          <w:color w:val="000000" w:themeColor="text1"/>
          <w:szCs w:val="24"/>
        </w:rPr>
        <w:t>s</w:t>
      </w:r>
      <w:r w:rsidRPr="00464B13">
        <w:rPr>
          <w:rFonts w:cstheme="majorBidi"/>
          <w:color w:val="000000" w:themeColor="text1"/>
          <w:szCs w:val="24"/>
        </w:rPr>
        <w:t>e the phrase ‘people with disabilities’ because it implies that it is possible to distinguish the experience of being disabled from the individual</w:t>
      </w:r>
      <w:r>
        <w:rPr>
          <w:rFonts w:cstheme="majorBidi"/>
          <w:color w:val="000000" w:themeColor="text1"/>
          <w:szCs w:val="24"/>
        </w:rPr>
        <w:t>’</w:t>
      </w:r>
      <w:r w:rsidRPr="00464B13">
        <w:rPr>
          <w:rFonts w:cstheme="majorBidi"/>
          <w:color w:val="000000" w:themeColor="text1"/>
          <w:szCs w:val="24"/>
        </w:rPr>
        <w:t xml:space="preserve">s identity </w:t>
      </w:r>
      <w:r w:rsidR="00E23CBC">
        <w:rPr>
          <w:rFonts w:cstheme="majorBidi"/>
          <w:color w:val="000000" w:themeColor="text1"/>
          <w:szCs w:val="24"/>
        </w:rPr>
        <w:fldChar w:fldCharType="begin" w:fldLock="1"/>
      </w:r>
      <w:r w:rsidR="00E23CBC">
        <w:rPr>
          <w:rFonts w:cstheme="majorBidi"/>
          <w:color w:val="000000" w:themeColor="text1"/>
          <w:szCs w:val="24"/>
        </w:rPr>
        <w:instrText>ADDIN CSL_CITATION {"citationItems":[{"id":"ITEM-1","itemData":{"ISBN":"0415527619","author":[{"dropping-particle":"","family":"Shakespeare","given":"Tom","non-dropping-particle":"","parse-names":false,"suffix":""}],"edition":"Second edi","id":"ITEM-1","issued":{"date-parts":[["2013"]]},"note":"Includes bibliographical references and index.","publisher":"London : Routledge, 2013","publisher-place":"London","title":"Disability rights and wrongs revisited","type":"book"},"uris":["http://www.mendeley.com/documents/?uuid=40a79415-4655-45e8-b575-85662a086b44"]}],"mendeley":{"formattedCitation":"(Shakespeare, 2013)","plainTextFormattedCitation":"(Shakespeare, 2013)","previouslyFormattedCitation":"(Shakespeare, 2013)"},"properties":{"noteIndex":0},"schema":"https://github.com/citation-style-language/schema/raw/master/csl-citation.json"}</w:instrText>
      </w:r>
      <w:r w:rsidR="00E23CBC">
        <w:rPr>
          <w:rFonts w:cstheme="majorBidi"/>
          <w:color w:val="000000" w:themeColor="text1"/>
          <w:szCs w:val="24"/>
        </w:rPr>
        <w:fldChar w:fldCharType="separate"/>
      </w:r>
      <w:r w:rsidR="00E23CBC" w:rsidRPr="00E23CBC">
        <w:rPr>
          <w:rFonts w:cstheme="majorBidi"/>
          <w:noProof/>
          <w:color w:val="000000" w:themeColor="text1"/>
          <w:szCs w:val="24"/>
        </w:rPr>
        <w:t>(Shakespeare, 2013)</w:t>
      </w:r>
      <w:r w:rsidR="00E23CBC">
        <w:rPr>
          <w:rFonts w:cstheme="majorBidi"/>
          <w:color w:val="000000" w:themeColor="text1"/>
          <w:szCs w:val="24"/>
        </w:rPr>
        <w:fldChar w:fldCharType="end"/>
      </w:r>
      <w:r w:rsidRPr="00464B13">
        <w:rPr>
          <w:rFonts w:cstheme="majorBidi"/>
          <w:color w:val="000000" w:themeColor="text1"/>
          <w:szCs w:val="24"/>
        </w:rPr>
        <w:t xml:space="preserve">. Disability-first language stems from a </w:t>
      </w:r>
      <w:r w:rsidRPr="00464B13">
        <w:rPr>
          <w:rFonts w:cstheme="majorBidi"/>
          <w:color w:val="000000" w:themeColor="text1"/>
          <w:szCs w:val="24"/>
        </w:rPr>
        <w:lastRenderedPageBreak/>
        <w:t>newer model</w:t>
      </w:r>
      <w:r>
        <w:rPr>
          <w:rFonts w:cstheme="majorBidi"/>
          <w:color w:val="000000" w:themeColor="text1"/>
          <w:szCs w:val="24"/>
        </w:rPr>
        <w:t>:</w:t>
      </w:r>
      <w:r w:rsidRPr="00464B13">
        <w:rPr>
          <w:rFonts w:cstheme="majorBidi"/>
          <w:color w:val="000000" w:themeColor="text1"/>
          <w:szCs w:val="24"/>
        </w:rPr>
        <w:t xml:space="preserve"> the minority or diversity model which portrays disability as a neutral, or positive natural characteristic</w:t>
      </w:r>
      <w:r w:rsidR="00E23CBC">
        <w:rPr>
          <w:rFonts w:cstheme="majorBidi"/>
          <w:color w:val="000000" w:themeColor="text1"/>
          <w:szCs w:val="24"/>
        </w:rPr>
        <w:t xml:space="preserve"> </w:t>
      </w:r>
      <w:r w:rsidR="00E23CBC">
        <w:rPr>
          <w:rFonts w:cstheme="majorBidi"/>
          <w:color w:val="000000" w:themeColor="text1"/>
          <w:szCs w:val="24"/>
        </w:rPr>
        <w:fldChar w:fldCharType="begin" w:fldLock="1"/>
      </w:r>
      <w:r w:rsidR="0064637C">
        <w:rPr>
          <w:rFonts w:cstheme="majorBidi"/>
          <w:color w:val="000000" w:themeColor="text1"/>
          <w:szCs w:val="24"/>
        </w:rPr>
        <w:instrText>ADDIN CSL_CITATION {"citationItems":[{"id":"ITEM-1","itemData":{"ISBN":"0-19-998571-5","abstract":"This is the first book to systematically review, update, organize, and critique the literature on the social psychology of disability in 30 years. The book gives pride of place to classic as well as contemporary concepts from the social psychology of disability and rehabilitation psychology that researchers and clinicians can use or adapt for their professional venues. The book''s overarching message is an important one: The experience of most people with disabilities is not what nondisabled persons anticipate--contrary to the latter''s beliefs and expectations, the former can lead full and no","author":[{"dropping-particle":"","family":"Dunn","given":"Dana","non-dropping-particle":"","parse-names":false,"suffix":""}],"id":"ITEM-1","issued":{"date-parts":[["2015"]]},"note":"Includes bibliographical references and index.","publisher":"Oxford, England ","publisher-place":"Oxford, [England] ","title":"The social psychology of disability","type":"book"},"uris":["http://www.mendeley.com/documents/?uuid=0d6a9e0e-be51-449b-a9aa-d7c8b60d9945"]}],"mendeley":{"formattedCitation":"(Dunn, 2015)","plainTextFormattedCitation":"(Dunn, 2015)","previouslyFormattedCitation":"(Dunn, 2015)"},"properties":{"noteIndex":0},"schema":"https://github.com/citation-style-language/schema/raw/master/csl-citation.json"}</w:instrText>
      </w:r>
      <w:r w:rsidR="00E23CBC">
        <w:rPr>
          <w:rFonts w:cstheme="majorBidi"/>
          <w:color w:val="000000" w:themeColor="text1"/>
          <w:szCs w:val="24"/>
        </w:rPr>
        <w:fldChar w:fldCharType="separate"/>
      </w:r>
      <w:r w:rsidR="00E23CBC" w:rsidRPr="00E23CBC">
        <w:rPr>
          <w:rFonts w:cstheme="majorBidi"/>
          <w:noProof/>
          <w:color w:val="000000" w:themeColor="text1"/>
          <w:szCs w:val="24"/>
        </w:rPr>
        <w:t>(Dunn, 2015)</w:t>
      </w:r>
      <w:r w:rsidR="00E23CBC">
        <w:rPr>
          <w:rFonts w:cstheme="majorBidi"/>
          <w:color w:val="000000" w:themeColor="text1"/>
          <w:szCs w:val="24"/>
        </w:rPr>
        <w:fldChar w:fldCharType="end"/>
      </w:r>
      <w:r w:rsidRPr="00464B13">
        <w:rPr>
          <w:rFonts w:cstheme="majorBidi"/>
          <w:color w:val="000000" w:themeColor="text1"/>
          <w:szCs w:val="24"/>
        </w:rPr>
        <w:t xml:space="preserve">. This model suggests that similar to other demographic characteristics such as </w:t>
      </w:r>
      <w:r>
        <w:rPr>
          <w:rFonts w:cstheme="majorBidi"/>
          <w:color w:val="000000" w:themeColor="text1"/>
          <w:szCs w:val="24"/>
        </w:rPr>
        <w:t xml:space="preserve">skin </w:t>
      </w:r>
      <w:r w:rsidRPr="00464B13">
        <w:rPr>
          <w:rFonts w:cstheme="majorBidi"/>
          <w:color w:val="000000" w:themeColor="text1"/>
          <w:szCs w:val="24"/>
        </w:rPr>
        <w:t xml:space="preserve">colour, race or sexual orientation, disability ought to be valued or celebrated as part of one’s identity </w:t>
      </w:r>
      <w:r w:rsidR="0064637C">
        <w:rPr>
          <w:rFonts w:cstheme="majorBidi"/>
          <w:color w:val="000000" w:themeColor="text1"/>
          <w:szCs w:val="24"/>
        </w:rPr>
        <w:fldChar w:fldCharType="begin" w:fldLock="1"/>
      </w:r>
      <w:r w:rsidR="00B40765">
        <w:rPr>
          <w:rFonts w:cstheme="majorBidi"/>
          <w:color w:val="000000" w:themeColor="text1"/>
          <w:szCs w:val="24"/>
        </w:rPr>
        <w:instrText>ADDIN CSL_CITATION {"citationItems":[{"id":"ITEM-1","itemData":{"DOI":"10.1037/a0033338","ISSN":"00905550","PMID":"23978081","abstract":"Objective: Very little is known about the supervision experiences of psychology trainees with disabilities in rehabilitation training settings. It is clear from the lack of literature, however, that a gap exists in training and education for supervisors about working with disabled trainees and providing culturally competent supervision. The purpose of this article is to explore legal and ethical concerns, cultural considerations of disability as an aspect of human diversity, attitudinal barriers, and mentorship during the professional journey of training future psychologists with disabilities. Method: This article was developed by reviewing the pertinent literature. The authors utilized a sample vignette and pertinent points from their own experiences as trainees, psychologists, and supervisors with disabilities in rehabilitation settings. Results: A thorough discussion of the diversity and cultural aspects of supervising disabled trainees is included, along with a discussion of the importance of mentorship. Implications: A summary of recommendations is provided for supervisors of trainees with disabilities. © 2013 American Psychological Association.","author":[{"dropping-particle":"","family":"Andrews","given":"Erin E.","non-dropping-particle":"","parse-names":false,"suffix":""},{"dropping-particle":"","family":"Kuemmel","given":"Angela","non-dropping-particle":"","parse-names":false,"suffix":""},{"dropping-particle":"","family":"Williams","given":"Julie L.","non-dropping-particle":"","parse-names":false,"suffix":""},{"dropping-particle":"","family":"Pilarski","given":"Carrie R.","non-dropping-particle":"","parse-names":false,"suffix":""},{"dropping-particle":"","family":"Dunn","given":"Michael","non-dropping-particle":"","parse-names":false,"suffix":""},{"dropping-particle":"","family":"Lund","given":"Emily M.","non-dropping-particle":"","parse-names":false,"suffix":""}],"container-title":"Rehabilitation Psychology","id":"ITEM-1","issue":"3","issued":{"date-parts":[["2013"]]},"page":"233-244","title":"Providing culturally competent supervision to trainees with disabilities: In rehabilitation settings","type":"article-journal","volume":"58"},"uris":["http://www.mendeley.com/documents/?uuid=cbf226d3-d13b-4765-b91b-566db9666387"]}],"mendeley":{"formattedCitation":"(Andrews &lt;i&gt;et al.&lt;/i&gt;, 2013)","plainTextFormattedCitation":"(Andrews et al., 2013)","previouslyFormattedCitation":"(Andrews &lt;i&gt;et al.&lt;/i&gt;, 2013)"},"properties":{"noteIndex":0},"schema":"https://github.com/citation-style-language/schema/raw/master/csl-citation.json"}</w:instrText>
      </w:r>
      <w:r w:rsidR="0064637C">
        <w:rPr>
          <w:rFonts w:cstheme="majorBidi"/>
          <w:color w:val="000000" w:themeColor="text1"/>
          <w:szCs w:val="24"/>
        </w:rPr>
        <w:fldChar w:fldCharType="separate"/>
      </w:r>
      <w:r w:rsidR="0064637C" w:rsidRPr="0064637C">
        <w:rPr>
          <w:rFonts w:cstheme="majorBidi"/>
          <w:noProof/>
          <w:color w:val="000000" w:themeColor="text1"/>
          <w:szCs w:val="24"/>
        </w:rPr>
        <w:t xml:space="preserve">(Andrews </w:t>
      </w:r>
      <w:r w:rsidR="0064637C" w:rsidRPr="0064637C">
        <w:rPr>
          <w:rFonts w:cstheme="majorBidi"/>
          <w:i/>
          <w:noProof/>
          <w:color w:val="000000" w:themeColor="text1"/>
          <w:szCs w:val="24"/>
        </w:rPr>
        <w:t>et al.</w:t>
      </w:r>
      <w:r w:rsidR="0064637C" w:rsidRPr="0064637C">
        <w:rPr>
          <w:rFonts w:cstheme="majorBidi"/>
          <w:noProof/>
          <w:color w:val="000000" w:themeColor="text1"/>
          <w:szCs w:val="24"/>
        </w:rPr>
        <w:t>, 2013)</w:t>
      </w:r>
      <w:r w:rsidR="0064637C">
        <w:rPr>
          <w:rFonts w:cstheme="majorBidi"/>
          <w:color w:val="000000" w:themeColor="text1"/>
          <w:szCs w:val="24"/>
        </w:rPr>
        <w:fldChar w:fldCharType="end"/>
      </w:r>
      <w:r w:rsidRPr="00464B13">
        <w:rPr>
          <w:rFonts w:cstheme="majorBidi"/>
          <w:color w:val="000000" w:themeColor="text1"/>
          <w:szCs w:val="24"/>
        </w:rPr>
        <w:t>. Therefore, some people with disability, who view disability as an integral part of their identity and culture</w:t>
      </w:r>
      <w:r>
        <w:rPr>
          <w:rFonts w:cstheme="majorBidi"/>
          <w:color w:val="000000" w:themeColor="text1"/>
          <w:szCs w:val="24"/>
        </w:rPr>
        <w:t>,</w:t>
      </w:r>
      <w:r w:rsidRPr="00464B13">
        <w:rPr>
          <w:rFonts w:cstheme="majorBidi"/>
          <w:color w:val="000000" w:themeColor="text1"/>
          <w:szCs w:val="24"/>
        </w:rPr>
        <w:t xml:space="preserve"> find person-first language offensive </w:t>
      </w:r>
      <w:r w:rsidR="0064637C">
        <w:rPr>
          <w:rFonts w:cstheme="majorBidi"/>
          <w:color w:val="000000" w:themeColor="text1"/>
          <w:szCs w:val="24"/>
        </w:rPr>
        <w:fldChar w:fldCharType="begin" w:fldLock="1"/>
      </w:r>
      <w:r w:rsidR="0064637C">
        <w:rPr>
          <w:rFonts w:cstheme="majorBidi"/>
          <w:color w:val="000000" w:themeColor="text1"/>
          <w:szCs w:val="24"/>
        </w:rPr>
        <w:instrText>ADDIN CSL_CITATION {"citationItems":[{"id":"ITEM-1","itemData":{"ISBN":"0-19-998571-5","abstract":"This is the first book to systematically review, update, organize, and critique the literature on the social psychology of disability in 30 years. The book gives pride of place to classic as well as contemporary concepts from the social psychology of disability and rehabilitation psychology that researchers and clinicians can use or adapt for their professional venues. The book''s overarching message is an important one: The experience of most people with disabilities is not what nondisabled persons anticipate--contrary to the latter''s beliefs and expectations, the former can lead full and no","author":[{"dropping-particle":"","family":"Dunn","given":"Dana","non-dropping-particle":"","parse-names":false,"suffix":""}],"id":"ITEM-1","issued":{"date-parts":[["2015"]]},"note":"Includes bibliographical references and index.","publisher":"Oxford, England ","publisher-place":"Oxford, [England] ","title":"The social psychology of disability","type":"book"},"uris":["http://www.mendeley.com/documents/?uuid=0d6a9e0e-be51-449b-a9aa-d7c8b60d9945"]}],"mendeley":{"formattedCitation":"(Dunn, 2015)","plainTextFormattedCitation":"(Dunn, 2015)","previouslyFormattedCitation":"(Dunn, 2015)"},"properties":{"noteIndex":0},"schema":"https://github.com/citation-style-language/schema/raw/master/csl-citation.json"}</w:instrText>
      </w:r>
      <w:r w:rsidR="0064637C">
        <w:rPr>
          <w:rFonts w:cstheme="majorBidi"/>
          <w:color w:val="000000" w:themeColor="text1"/>
          <w:szCs w:val="24"/>
        </w:rPr>
        <w:fldChar w:fldCharType="separate"/>
      </w:r>
      <w:r w:rsidR="0064637C" w:rsidRPr="0064637C">
        <w:rPr>
          <w:rFonts w:cstheme="majorBidi"/>
          <w:noProof/>
          <w:color w:val="000000" w:themeColor="text1"/>
          <w:szCs w:val="24"/>
        </w:rPr>
        <w:t>(Dunn, 2015)</w:t>
      </w:r>
      <w:r w:rsidR="0064637C">
        <w:rPr>
          <w:rFonts w:cstheme="majorBidi"/>
          <w:color w:val="000000" w:themeColor="text1"/>
          <w:szCs w:val="24"/>
        </w:rPr>
        <w:fldChar w:fldCharType="end"/>
      </w:r>
      <w:r w:rsidRPr="00464B13">
        <w:rPr>
          <w:rFonts w:cstheme="majorBidi"/>
          <w:color w:val="000000" w:themeColor="text1"/>
          <w:szCs w:val="24"/>
        </w:rPr>
        <w:t xml:space="preserve">. In light of these contrasting debates, and in </w:t>
      </w:r>
      <w:r>
        <w:rPr>
          <w:rFonts w:cstheme="majorBidi"/>
          <w:color w:val="000000" w:themeColor="text1"/>
          <w:szCs w:val="24"/>
        </w:rPr>
        <w:t xml:space="preserve">an </w:t>
      </w:r>
      <w:r w:rsidRPr="00464B13">
        <w:rPr>
          <w:rFonts w:cstheme="majorBidi"/>
          <w:color w:val="000000" w:themeColor="text1"/>
          <w:szCs w:val="24"/>
        </w:rPr>
        <w:t xml:space="preserve">attempt to respect the parents’ perspectives, I </w:t>
      </w:r>
      <w:r w:rsidRPr="009D352A">
        <w:rPr>
          <w:rFonts w:cstheme="majorBidi"/>
          <w:color w:val="000000" w:themeColor="text1"/>
          <w:szCs w:val="24"/>
        </w:rPr>
        <w:t>consulted the advisory group</w:t>
      </w:r>
      <w:r>
        <w:rPr>
          <w:rFonts w:cstheme="majorBidi"/>
          <w:color w:val="000000" w:themeColor="text1"/>
          <w:szCs w:val="24"/>
        </w:rPr>
        <w:t xml:space="preserve">, in May 2020 </w:t>
      </w:r>
      <w:r w:rsidRPr="00464B13">
        <w:rPr>
          <w:rFonts w:cstheme="majorBidi"/>
          <w:color w:val="000000" w:themeColor="text1"/>
          <w:szCs w:val="24"/>
        </w:rPr>
        <w:t>to help decide the prefer</w:t>
      </w:r>
      <w:r>
        <w:rPr>
          <w:rFonts w:cstheme="majorBidi"/>
          <w:color w:val="000000" w:themeColor="text1"/>
          <w:szCs w:val="24"/>
        </w:rPr>
        <w:t>red</w:t>
      </w:r>
      <w:r w:rsidRPr="00464B13">
        <w:rPr>
          <w:rFonts w:cstheme="majorBidi"/>
          <w:color w:val="000000" w:themeColor="text1"/>
          <w:szCs w:val="24"/>
        </w:rPr>
        <w:t xml:space="preserve"> language. The parents recommended using ‘special needs’ to refer to disability, </w:t>
      </w:r>
      <w:r>
        <w:rPr>
          <w:rFonts w:cstheme="majorBidi"/>
          <w:color w:val="000000" w:themeColor="text1"/>
          <w:szCs w:val="24"/>
        </w:rPr>
        <w:t>following</w:t>
      </w:r>
      <w:r w:rsidRPr="00464B13">
        <w:rPr>
          <w:rFonts w:cstheme="majorBidi"/>
          <w:color w:val="000000" w:themeColor="text1"/>
          <w:szCs w:val="24"/>
        </w:rPr>
        <w:t xml:space="preserve"> the commonly used terminology in Oman. However, in November 2021, The Sultan of Oman issued a royal </w:t>
      </w:r>
      <w:r w:rsidRPr="00B40765">
        <w:rPr>
          <w:rFonts w:cstheme="majorBidi"/>
          <w:color w:val="000000" w:themeColor="text1"/>
          <w:szCs w:val="24"/>
        </w:rPr>
        <w:t xml:space="preserve">decree </w:t>
      </w:r>
      <w:r w:rsidR="00B40765" w:rsidRPr="00B40765">
        <w:rPr>
          <w:rFonts w:cstheme="majorBidi"/>
          <w:color w:val="000000" w:themeColor="text1"/>
          <w:szCs w:val="24"/>
        </w:rPr>
        <w:fldChar w:fldCharType="begin" w:fldLock="1"/>
      </w:r>
      <w:r w:rsidR="00B40765">
        <w:rPr>
          <w:rFonts w:cstheme="majorBidi"/>
          <w:color w:val="000000" w:themeColor="text1"/>
          <w:szCs w:val="24"/>
        </w:rPr>
        <w:instrText>ADDIN CSL_CITATION {"citationItems":[{"id":"ITEM-1","itemData":{"URL":"https://www.omanobserver.om/article/5173/Main/hm-sultan-haitham-issues-two-royal-decrees","accessed":{"date-parts":[["2023","1","30"]]},"id":"ITEM-1","issued":{"date-parts":[["0"]]},"title":"HM Sultan Haitham issues two Royal Decrees - Oman Observer","type":"webpage"},"uris":["http://www.mendeley.com/documents/?uuid=b3e2bf85-0cc7-3f07-9b0d-dbf9612ac8bf"]}],"mendeley":{"formattedCitation":"(&lt;i&gt;HM Sultan Haitham issues two Royal Decrees - Oman Observer&lt;/i&gt;, no date)","manualFormatting":"(Oman Observer, 2021)","plainTextFormattedCitation":"(HM Sultan Haitham issues two Royal Decrees - Oman Observer, no date)","previouslyFormattedCitation":"(&lt;i&gt;HM Sultan Haitham issues two Royal Decrees - Oman Observer&lt;/i&gt;, no date)"},"properties":{"noteIndex":0},"schema":"https://github.com/citation-style-language/schema/raw/master/csl-citation.json"}</w:instrText>
      </w:r>
      <w:r w:rsidR="00B40765" w:rsidRPr="00B40765">
        <w:rPr>
          <w:rFonts w:cstheme="majorBidi"/>
          <w:color w:val="000000" w:themeColor="text1"/>
          <w:szCs w:val="24"/>
        </w:rPr>
        <w:fldChar w:fldCharType="separate"/>
      </w:r>
      <w:r w:rsidR="00B40765" w:rsidRPr="00B40765">
        <w:rPr>
          <w:rFonts w:cstheme="majorBidi"/>
          <w:noProof/>
          <w:color w:val="000000" w:themeColor="text1"/>
          <w:szCs w:val="24"/>
        </w:rPr>
        <w:t>(Oman Observer, 2021)</w:t>
      </w:r>
      <w:r w:rsidR="00B40765" w:rsidRPr="00B40765">
        <w:rPr>
          <w:rFonts w:cstheme="majorBidi"/>
          <w:color w:val="000000" w:themeColor="text1"/>
          <w:szCs w:val="24"/>
        </w:rPr>
        <w:fldChar w:fldCharType="end"/>
      </w:r>
      <w:r w:rsidRPr="00B40765">
        <w:rPr>
          <w:rFonts w:cstheme="majorBidi"/>
          <w:color w:val="000000" w:themeColor="text1"/>
          <w:szCs w:val="24"/>
        </w:rPr>
        <w:t xml:space="preserve"> stating</w:t>
      </w:r>
      <w:r w:rsidRPr="00464B13">
        <w:rPr>
          <w:rFonts w:cstheme="majorBidi"/>
          <w:color w:val="000000" w:themeColor="text1"/>
          <w:szCs w:val="24"/>
        </w:rPr>
        <w:t xml:space="preserve"> that in all governmental and legal documents the term ‘people with disability’ should be used instead of ‘special needs’ or ‘disabled’. Since then, Omani people </w:t>
      </w:r>
      <w:r>
        <w:rPr>
          <w:rFonts w:cstheme="majorBidi"/>
          <w:color w:val="000000" w:themeColor="text1"/>
          <w:szCs w:val="24"/>
        </w:rPr>
        <w:t xml:space="preserve">appear to have </w:t>
      </w:r>
      <w:r w:rsidRPr="00464B13">
        <w:rPr>
          <w:rFonts w:cstheme="majorBidi"/>
          <w:color w:val="000000" w:themeColor="text1"/>
          <w:szCs w:val="24"/>
        </w:rPr>
        <w:t>bec</w:t>
      </w:r>
      <w:r>
        <w:rPr>
          <w:rFonts w:cstheme="majorBidi"/>
          <w:color w:val="000000" w:themeColor="text1"/>
          <w:szCs w:val="24"/>
        </w:rPr>
        <w:t>o</w:t>
      </w:r>
      <w:r w:rsidRPr="00464B13">
        <w:rPr>
          <w:rFonts w:cstheme="majorBidi"/>
          <w:color w:val="000000" w:themeColor="text1"/>
          <w:szCs w:val="24"/>
        </w:rPr>
        <w:t xml:space="preserve">me more accepting of the person-first language, </w:t>
      </w:r>
      <w:r>
        <w:rPr>
          <w:rFonts w:cstheme="majorBidi"/>
          <w:color w:val="000000" w:themeColor="text1"/>
          <w:szCs w:val="24"/>
        </w:rPr>
        <w:t>which</w:t>
      </w:r>
      <w:r w:rsidRPr="00464B13">
        <w:rPr>
          <w:rFonts w:cstheme="majorBidi"/>
          <w:color w:val="000000" w:themeColor="text1"/>
          <w:szCs w:val="24"/>
        </w:rPr>
        <w:t xml:space="preserve"> was confirmed by the mothers in the </w:t>
      </w:r>
      <w:r w:rsidR="00115BD7">
        <w:rPr>
          <w:rFonts w:cstheme="majorBidi"/>
          <w:color w:val="000000" w:themeColor="text1"/>
          <w:szCs w:val="24"/>
        </w:rPr>
        <w:t>advisory</w:t>
      </w:r>
      <w:r w:rsidRPr="00464B13">
        <w:rPr>
          <w:rFonts w:cstheme="majorBidi"/>
          <w:color w:val="000000" w:themeColor="text1"/>
          <w:szCs w:val="24"/>
        </w:rPr>
        <w:t xml:space="preserve"> group</w:t>
      </w:r>
      <w:r>
        <w:rPr>
          <w:rFonts w:cstheme="majorBidi"/>
          <w:color w:val="000000" w:themeColor="text1"/>
          <w:szCs w:val="24"/>
        </w:rPr>
        <w:t>. T</w:t>
      </w:r>
      <w:r w:rsidRPr="00464B13">
        <w:rPr>
          <w:rFonts w:cstheme="majorBidi"/>
          <w:color w:val="000000" w:themeColor="text1"/>
          <w:szCs w:val="24"/>
        </w:rPr>
        <w:t xml:space="preserve">herefore, </w:t>
      </w:r>
      <w:r>
        <w:rPr>
          <w:rFonts w:cstheme="majorBidi"/>
          <w:color w:val="000000" w:themeColor="text1"/>
          <w:szCs w:val="24"/>
        </w:rPr>
        <w:t xml:space="preserve">I </w:t>
      </w:r>
      <w:r w:rsidR="00165A96">
        <w:rPr>
          <w:rFonts w:cstheme="majorBidi"/>
          <w:color w:val="000000" w:themeColor="text1"/>
          <w:szCs w:val="24"/>
        </w:rPr>
        <w:t xml:space="preserve">have </w:t>
      </w:r>
      <w:r>
        <w:rPr>
          <w:rFonts w:cstheme="majorBidi"/>
          <w:color w:val="000000" w:themeColor="text1"/>
          <w:szCs w:val="24"/>
        </w:rPr>
        <w:t>use</w:t>
      </w:r>
      <w:r w:rsidR="00165A96">
        <w:rPr>
          <w:rFonts w:cstheme="majorBidi"/>
          <w:color w:val="000000" w:themeColor="text1"/>
          <w:szCs w:val="24"/>
        </w:rPr>
        <w:t>d</w:t>
      </w:r>
      <w:r>
        <w:rPr>
          <w:rFonts w:cstheme="majorBidi"/>
          <w:color w:val="000000" w:themeColor="text1"/>
          <w:szCs w:val="24"/>
        </w:rPr>
        <w:t xml:space="preserve"> </w:t>
      </w:r>
      <w:r w:rsidRPr="00464B13">
        <w:rPr>
          <w:rFonts w:cstheme="majorBidi"/>
          <w:color w:val="000000" w:themeColor="text1"/>
          <w:szCs w:val="24"/>
        </w:rPr>
        <w:t>person-first terminology throughout this document.</w:t>
      </w:r>
    </w:p>
    <w:p w14:paraId="51B3815B" w14:textId="54FC5BBC" w:rsidR="009A7D31" w:rsidRPr="00B4618C" w:rsidRDefault="009A7D31" w:rsidP="009A7D31">
      <w:pPr>
        <w:pStyle w:val="Heading2"/>
        <w:rPr>
          <w:color w:val="000000" w:themeColor="text1"/>
        </w:rPr>
      </w:pPr>
      <w:bookmarkStart w:id="36" w:name="_Toc120793689"/>
      <w:bookmarkStart w:id="37" w:name="_Toc140058162"/>
      <w:r w:rsidRPr="00B4618C">
        <w:rPr>
          <w:color w:val="000000" w:themeColor="text1"/>
        </w:rPr>
        <w:t xml:space="preserve">Justification </w:t>
      </w:r>
      <w:r w:rsidR="00F33C09" w:rsidRPr="00B4618C">
        <w:rPr>
          <w:color w:val="000000" w:themeColor="text1"/>
        </w:rPr>
        <w:t>for the</w:t>
      </w:r>
      <w:r w:rsidRPr="00B4618C">
        <w:rPr>
          <w:color w:val="000000" w:themeColor="text1"/>
        </w:rPr>
        <w:t xml:space="preserve"> </w:t>
      </w:r>
      <w:r w:rsidR="008C298B" w:rsidRPr="00B4618C">
        <w:rPr>
          <w:color w:val="000000" w:themeColor="text1"/>
        </w:rPr>
        <w:t>R</w:t>
      </w:r>
      <w:r w:rsidRPr="00B4618C">
        <w:rPr>
          <w:color w:val="000000" w:themeColor="text1"/>
        </w:rPr>
        <w:t>esearch</w:t>
      </w:r>
      <w:bookmarkEnd w:id="36"/>
      <w:bookmarkEnd w:id="37"/>
      <w:r w:rsidRPr="00B4618C">
        <w:rPr>
          <w:color w:val="000000" w:themeColor="text1"/>
        </w:rPr>
        <w:t xml:space="preserve"> </w:t>
      </w:r>
    </w:p>
    <w:p w14:paraId="152D6120" w14:textId="6921E3BC" w:rsidR="009A7D31" w:rsidRPr="00047D4F" w:rsidRDefault="00C53E2A" w:rsidP="00A076B6">
      <w:pPr>
        <w:jc w:val="both"/>
        <w:rPr>
          <w:color w:val="FF0000"/>
        </w:rPr>
      </w:pPr>
      <w:r>
        <w:rPr>
          <w:color w:val="000000"/>
        </w:rPr>
        <w:t>The aim of this research i</w:t>
      </w:r>
      <w:r w:rsidR="00A06A3B">
        <w:rPr>
          <w:color w:val="000000"/>
        </w:rPr>
        <w:t>s to e</w:t>
      </w:r>
      <w:r w:rsidR="009A7D31" w:rsidRPr="00B86090">
        <w:rPr>
          <w:color w:val="000000"/>
        </w:rPr>
        <w:t>xplor</w:t>
      </w:r>
      <w:r w:rsidR="00A06A3B">
        <w:rPr>
          <w:color w:val="000000"/>
        </w:rPr>
        <w:t>e</w:t>
      </w:r>
      <w:r w:rsidR="009A7D31" w:rsidRPr="00B86090">
        <w:rPr>
          <w:color w:val="000000"/>
        </w:rPr>
        <w:t xml:space="preserve"> parents’ conceptualisations of spirituality and their spiritual beliefs, and how these shape their views and lived experiences of raising a child with disability in </w:t>
      </w:r>
      <w:r w:rsidR="00A06A3B" w:rsidRPr="00B86090">
        <w:rPr>
          <w:color w:val="000000"/>
        </w:rPr>
        <w:t>Oman and</w:t>
      </w:r>
      <w:r w:rsidR="00A06A3B">
        <w:rPr>
          <w:color w:val="000000"/>
        </w:rPr>
        <w:t xml:space="preserve"> </w:t>
      </w:r>
      <w:r w:rsidR="009A7D31" w:rsidRPr="00B86090">
        <w:rPr>
          <w:color w:val="000000"/>
        </w:rPr>
        <w:t xml:space="preserve">will shed light on the joys and challenges the parents’ experience. Existing research conducted in Oman with health professionals </w:t>
      </w:r>
      <w:r w:rsidR="00B40765">
        <w:rPr>
          <w:color w:val="000000"/>
        </w:rPr>
        <w:fldChar w:fldCharType="begin" w:fldLock="1"/>
      </w:r>
      <w:r w:rsidR="00B40765">
        <w:rPr>
          <w:color w:val="000000"/>
        </w:rPr>
        <w:instrText>ADDIN CSL_CITATION {"citationItems":[{"id":"ITEM-1","itemData":{"DOI":"10.1002/oti.1332","ISSN":"09667903","PMID":"22674836","abstract":"Occupational therapy theory and philosophy are broadly considered to be based on Western cultural values. In contrast, the application of theory and practice in the Sultanate of Oman, historically based on traditional Middle Eastern and Islamic cultural values, provides a case exemplar, which highlights both paradigmatic differences and cultural dissonance. Drawing on the experiences of occupational therapists working in Oman, this study found that the application of therapeutic goals aimed at patient independence and autonomy were difficult to achieve in an environment where family duty and responsibility for care were highly prized. Dressing and cooking assessments were challenging, and issues related to gender proved problematic. Therapists found the need to adapt practice to acknowledge these differences, and to adopt pragmatic problem-solving strategies, without resolving the underpinning philosophical contradictions. Occupational therapy in Oman is under-researched; further work is needed to confirm the cross-cultural validity of specific assessments and practice models. © 2012 John Wiley &amp; Sons, Ltd.","author":[{"dropping-particle":"","family":"Busaidy","given":"Najat Saif Mohammed","non-dropping-particle":"Al","parse-names":false,"suffix":""},{"dropping-particle":"","family":"Borthwick","given":"Alan","non-dropping-particle":"","parse-names":false,"suffix":""}],"container-title":"Occupational Therapy International","id":"ITEM-1","issue":"3","issued":{"date-parts":[["2012"]]},"page":"154-164","title":"Occupational Therapy in Oman: The Impact of Cultural Dissonance","type":"article-journal","volume":"19"},"uris":["http://www.mendeley.com/documents/?uuid=02979378-748d-4d42-bfdf-f9466dd07d4a"]}],"mendeley":{"formattedCitation":"(Al Busaidy and Borthwick, 2012)","plainTextFormattedCitation":"(Al Busaidy and Borthwick, 2012)","previouslyFormattedCitation":"(Al Busaidy and Borthwick, 2012)"},"properties":{"noteIndex":0},"schema":"https://github.com/citation-style-language/schema/raw/master/csl-citation.json"}</w:instrText>
      </w:r>
      <w:r w:rsidR="00B40765">
        <w:rPr>
          <w:color w:val="000000"/>
        </w:rPr>
        <w:fldChar w:fldCharType="separate"/>
      </w:r>
      <w:r w:rsidR="00B40765" w:rsidRPr="00B40765">
        <w:rPr>
          <w:noProof/>
          <w:color w:val="000000"/>
        </w:rPr>
        <w:t>(Al Busaidy and Borthwick, 2012)</w:t>
      </w:r>
      <w:r w:rsidR="00B40765">
        <w:rPr>
          <w:color w:val="000000"/>
        </w:rPr>
        <w:fldChar w:fldCharType="end"/>
      </w:r>
      <w:r w:rsidR="00B40765">
        <w:rPr>
          <w:color w:val="000000"/>
        </w:rPr>
        <w:t xml:space="preserve"> </w:t>
      </w:r>
      <w:r w:rsidR="009A7D31" w:rsidRPr="00B86090">
        <w:rPr>
          <w:color w:val="000000"/>
        </w:rPr>
        <w:t>and caregivers of people with acquired brain injury</w:t>
      </w:r>
      <w:r w:rsidR="00B40765">
        <w:rPr>
          <w:color w:val="000000"/>
        </w:rPr>
        <w:t xml:space="preserve"> </w:t>
      </w:r>
      <w:r w:rsidR="00B40765">
        <w:rPr>
          <w:color w:val="000000"/>
        </w:rPr>
        <w:fldChar w:fldCharType="begin" w:fldLock="1"/>
      </w:r>
      <w:r w:rsidR="00B40765">
        <w:rPr>
          <w:color w:val="000000"/>
        </w:rPr>
        <w:instrText>ADDIN CSL_CITATION {"citationItems":[{"id":"ITEM-1","itemData":{"DOI":"10.1177/2158244012457400","ISSN":"21582440","abstract":"Little is known about primary caregivers' perceptions of a relative who has sustained abruptly personality changes following traumatic brain injury (TBI) in non-Western populations. To help appreciate the diversity of perceptions of disability outside the biomedical setting, the present discourse highlights how primary caregivers construct sequelae of TBI in Oman. A qualitative case study with an ethnographic approach was conducted using semistructured interviews. Six caregivers from two families of patients with TBI were interviewed to garner description of lay beliefs within a rural community in Oman related to the experience of family carers with a relative suffering from a brain injury. The caregivers interpreted their relatives' predicament through the local idiom of distress involving belief in spirit infestation and ensorcellment. The present qualitative study supports the view that when a family member incurs neurobehavioral impairments, the coping processes of the caregivers are heavily influenced by cultural concepts of health and illness. Such attributions are discussed in terms of specific sociocultural forces within Omani society. © The Author(s) 2012.","author":[{"dropping-particle":"","family":"Al-Adawi","given":"Samir","non-dropping-particle":"","parse-names":false,"suffix":""},{"dropping-particle":"","family":"Al-Busaidi","given":"Zakiya","non-dropping-particle":"","parse-names":false,"suffix":""},{"dropping-particle":"","family":"Al-Adawi","given":"Sara S.","non-dropping-particle":"","parse-names":false,"suffix":""},{"dropping-particle":"","family":"Burke","given":"David T.","non-dropping-particle":"","parse-names":false,"suffix":""}],"container-title":"SAGE Open","id":"ITEM-1","issue":"3","issued":{"date-parts":[["2012"]]},"page":"1-8","title":"Families coping with disability due to brain injury in Oman: Attribution to belief in spirit infestation and Ensorcellment","type":"article-journal","volume":"2"},"uris":["http://www.mendeley.com/documents/?uuid=e9c802fc-2625-4a25-b221-10acda8edaa3"]}],"mendeley":{"formattedCitation":"(Al-Adawi &lt;i&gt;et al.&lt;/i&gt;, 2012)","plainTextFormattedCitation":"(Al-Adawi et al., 2012)","previouslyFormattedCitation":"(Al-Adawi &lt;i&gt;et al.&lt;/i&gt;, 2012)"},"properties":{"noteIndex":0},"schema":"https://github.com/citation-style-language/schema/raw/master/csl-citation.json"}</w:instrText>
      </w:r>
      <w:r w:rsidR="00B40765">
        <w:rPr>
          <w:color w:val="000000"/>
        </w:rPr>
        <w:fldChar w:fldCharType="separate"/>
      </w:r>
      <w:r w:rsidR="00B40765" w:rsidRPr="00B40765">
        <w:rPr>
          <w:noProof/>
          <w:color w:val="000000"/>
        </w:rPr>
        <w:t xml:space="preserve">(Al-Adawi </w:t>
      </w:r>
      <w:r w:rsidR="00B40765" w:rsidRPr="00B40765">
        <w:rPr>
          <w:i/>
          <w:noProof/>
          <w:color w:val="000000"/>
        </w:rPr>
        <w:t>et al.</w:t>
      </w:r>
      <w:r w:rsidR="00B40765" w:rsidRPr="00B40765">
        <w:rPr>
          <w:noProof/>
          <w:color w:val="000000"/>
        </w:rPr>
        <w:t>, 2012)</w:t>
      </w:r>
      <w:r w:rsidR="00B40765">
        <w:rPr>
          <w:color w:val="000000"/>
        </w:rPr>
        <w:fldChar w:fldCharType="end"/>
      </w:r>
      <w:r w:rsidR="009A7D31" w:rsidRPr="00B86090">
        <w:rPr>
          <w:color w:val="000000"/>
        </w:rPr>
        <w:t xml:space="preserve"> has shown that </w:t>
      </w:r>
      <w:r w:rsidR="00A076B6">
        <w:rPr>
          <w:color w:val="000000"/>
        </w:rPr>
        <w:t xml:space="preserve">spiritual beliefs </w:t>
      </w:r>
      <w:r w:rsidR="00A076B6" w:rsidRPr="00B86090">
        <w:rPr>
          <w:color w:val="000000"/>
        </w:rPr>
        <w:t>played</w:t>
      </w:r>
      <w:r w:rsidR="00CB0198" w:rsidRPr="00B86090">
        <w:rPr>
          <w:color w:val="000000"/>
        </w:rPr>
        <w:t xml:space="preserve"> </w:t>
      </w:r>
      <w:r w:rsidR="009A7D31" w:rsidRPr="00B86090">
        <w:rPr>
          <w:color w:val="000000"/>
        </w:rPr>
        <w:t>an important role in understanding disability and influences caregivers’ access to health services. Also,</w:t>
      </w:r>
      <w:r w:rsidR="00B23573" w:rsidRPr="00B23573">
        <w:rPr>
          <w:rFonts w:cstheme="majorBidi"/>
          <w:color w:val="000000" w:themeColor="text1"/>
          <w:szCs w:val="24"/>
        </w:rPr>
        <w:t xml:space="preserve"> </w:t>
      </w:r>
      <w:r w:rsidR="00B571BC">
        <w:rPr>
          <w:rFonts w:cstheme="majorBidi"/>
          <w:color w:val="000000" w:themeColor="text1"/>
          <w:szCs w:val="24"/>
        </w:rPr>
        <w:t>i</w:t>
      </w:r>
      <w:r w:rsidR="00B23573" w:rsidRPr="00464B13">
        <w:rPr>
          <w:rFonts w:cstheme="majorBidi"/>
          <w:color w:val="000000" w:themeColor="text1"/>
          <w:szCs w:val="24"/>
        </w:rPr>
        <w:t>n her doctora</w:t>
      </w:r>
      <w:r w:rsidR="00B23573">
        <w:rPr>
          <w:rFonts w:cstheme="majorBidi"/>
          <w:color w:val="000000" w:themeColor="text1"/>
          <w:szCs w:val="24"/>
        </w:rPr>
        <w:t>l</w:t>
      </w:r>
      <w:r w:rsidR="00B23573" w:rsidRPr="00464B13">
        <w:rPr>
          <w:rFonts w:cstheme="majorBidi"/>
          <w:color w:val="000000" w:themeColor="text1"/>
          <w:szCs w:val="24"/>
        </w:rPr>
        <w:t xml:space="preserve"> project, </w:t>
      </w:r>
      <w:r w:rsidR="00B40765">
        <w:rPr>
          <w:rFonts w:cstheme="majorBidi"/>
          <w:color w:val="000000" w:themeColor="text1"/>
          <w:szCs w:val="24"/>
        </w:rPr>
        <w:fldChar w:fldCharType="begin" w:fldLock="1"/>
      </w:r>
      <w:r w:rsidR="004E4E3D">
        <w:rPr>
          <w:rFonts w:cstheme="majorBidi"/>
          <w:color w:val="000000" w:themeColor="text1"/>
          <w:szCs w:val="24"/>
        </w:rPr>
        <w:instrText>ADDIN CSL_CITATION {"citationItems":[{"id":"ITEM-1","itemData":{"author":[{"dropping-particle":"Al","family":"Bloushi","given":"Salha H","non-dropping-particle":"","parse-names":false,"suffix":""}],"id":"ITEM-1","issued":{"date-parts":[["2019"]]},"title":"THE EXPERIENCES OF OMANI MOTHERS CARING FOR CHILDREN WITH CEREBRAL PALSY (CP): A GROUNDED THEORY STUDY Division of Nursing, Midwifery and Social Work","type":"article-journal"},"uris":["http://www.mendeley.com/documents/?uuid=6237fa57-8578-3f64-a752-496b97f9abe8"]}],"mendeley":{"formattedCitation":"(Bloushi, 2019)","manualFormatting":"Bloushi (2019)","plainTextFormattedCitation":"(Bloushi, 2019)","previouslyFormattedCitation":"(Bloushi, 2019)"},"properties":{"noteIndex":0},"schema":"https://github.com/citation-style-language/schema/raw/master/csl-citation.json"}</w:instrText>
      </w:r>
      <w:r w:rsidR="00B40765">
        <w:rPr>
          <w:rFonts w:cstheme="majorBidi"/>
          <w:color w:val="000000" w:themeColor="text1"/>
          <w:szCs w:val="24"/>
        </w:rPr>
        <w:fldChar w:fldCharType="separate"/>
      </w:r>
      <w:r w:rsidR="00B40765" w:rsidRPr="00B40765">
        <w:rPr>
          <w:rFonts w:cstheme="majorBidi"/>
          <w:noProof/>
          <w:color w:val="000000" w:themeColor="text1"/>
          <w:szCs w:val="24"/>
        </w:rPr>
        <w:t xml:space="preserve">Bloushi </w:t>
      </w:r>
      <w:r w:rsidR="00B40765">
        <w:rPr>
          <w:rFonts w:cstheme="majorBidi"/>
          <w:noProof/>
          <w:color w:val="000000" w:themeColor="text1"/>
          <w:szCs w:val="24"/>
        </w:rPr>
        <w:t>(</w:t>
      </w:r>
      <w:r w:rsidR="00B40765" w:rsidRPr="00B40765">
        <w:rPr>
          <w:rFonts w:cstheme="majorBidi"/>
          <w:noProof/>
          <w:color w:val="000000" w:themeColor="text1"/>
          <w:szCs w:val="24"/>
        </w:rPr>
        <w:t>2019)</w:t>
      </w:r>
      <w:r w:rsidR="00B40765">
        <w:rPr>
          <w:rFonts w:cstheme="majorBidi"/>
          <w:color w:val="000000" w:themeColor="text1"/>
          <w:szCs w:val="24"/>
        </w:rPr>
        <w:fldChar w:fldCharType="end"/>
      </w:r>
      <w:r w:rsidR="00B40765">
        <w:rPr>
          <w:rFonts w:cstheme="majorBidi"/>
          <w:color w:val="000000" w:themeColor="text1"/>
          <w:szCs w:val="24"/>
        </w:rPr>
        <w:t xml:space="preserve"> </w:t>
      </w:r>
      <w:r w:rsidR="00B23573" w:rsidRPr="00464B13">
        <w:rPr>
          <w:rFonts w:cstheme="majorBidi"/>
          <w:color w:val="000000" w:themeColor="text1"/>
          <w:szCs w:val="24"/>
        </w:rPr>
        <w:t xml:space="preserve">conducted grounded theory research to explain the experience of </w:t>
      </w:r>
      <w:r w:rsidR="007C63EA">
        <w:rPr>
          <w:rFonts w:cstheme="majorBidi"/>
          <w:color w:val="000000" w:themeColor="text1"/>
          <w:szCs w:val="24"/>
        </w:rPr>
        <w:t>being a mother of</w:t>
      </w:r>
      <w:r w:rsidR="00B23573" w:rsidRPr="00464B13">
        <w:rPr>
          <w:rFonts w:cstheme="majorBidi"/>
          <w:color w:val="000000" w:themeColor="text1"/>
          <w:szCs w:val="24"/>
        </w:rPr>
        <w:t xml:space="preserve"> a child with cerebral palsy in Oman. Al-</w:t>
      </w:r>
      <w:r w:rsidR="00B23573">
        <w:rPr>
          <w:rFonts w:cstheme="majorBidi"/>
          <w:color w:val="000000" w:themeColor="text1"/>
          <w:szCs w:val="24"/>
        </w:rPr>
        <w:t>B</w:t>
      </w:r>
      <w:r w:rsidR="00B23573" w:rsidRPr="00464B13">
        <w:rPr>
          <w:rFonts w:cstheme="majorBidi"/>
          <w:color w:val="000000" w:themeColor="text1"/>
          <w:szCs w:val="24"/>
        </w:rPr>
        <w:t>oushi found that ‘patience’</w:t>
      </w:r>
      <w:r w:rsidR="00B23573">
        <w:rPr>
          <w:rFonts w:cstheme="majorBidi"/>
          <w:color w:val="000000" w:themeColor="text1"/>
          <w:szCs w:val="24"/>
        </w:rPr>
        <w:t>,</w:t>
      </w:r>
      <w:r w:rsidR="00B23573" w:rsidRPr="00464B13">
        <w:rPr>
          <w:rFonts w:cstheme="majorBidi"/>
          <w:color w:val="000000" w:themeColor="text1"/>
          <w:szCs w:val="24"/>
        </w:rPr>
        <w:t xml:space="preserve"> derived from the mothers’ religious and cultural beliefs</w:t>
      </w:r>
      <w:r w:rsidR="00B23573">
        <w:rPr>
          <w:rFonts w:cstheme="majorBidi"/>
          <w:color w:val="000000" w:themeColor="text1"/>
          <w:szCs w:val="24"/>
        </w:rPr>
        <w:t>,</w:t>
      </w:r>
      <w:r w:rsidR="00B23573" w:rsidRPr="00464B13">
        <w:rPr>
          <w:rFonts w:cstheme="majorBidi"/>
          <w:color w:val="000000" w:themeColor="text1"/>
          <w:szCs w:val="24"/>
        </w:rPr>
        <w:t xml:space="preserve"> helped</w:t>
      </w:r>
      <w:r w:rsidR="00B23573">
        <w:rPr>
          <w:rFonts w:cstheme="majorBidi"/>
          <w:color w:val="000000" w:themeColor="text1"/>
          <w:szCs w:val="24"/>
        </w:rPr>
        <w:t xml:space="preserve"> </w:t>
      </w:r>
      <w:r w:rsidR="00B23573" w:rsidRPr="00464B13">
        <w:rPr>
          <w:rFonts w:cstheme="majorBidi"/>
          <w:color w:val="000000" w:themeColor="text1"/>
          <w:szCs w:val="24"/>
        </w:rPr>
        <w:t>the</w:t>
      </w:r>
      <w:r w:rsidR="00B23573">
        <w:rPr>
          <w:rFonts w:cstheme="majorBidi"/>
          <w:color w:val="000000" w:themeColor="text1"/>
          <w:szCs w:val="24"/>
        </w:rPr>
        <w:t>m</w:t>
      </w:r>
      <w:r w:rsidR="00B23573" w:rsidRPr="00464B13">
        <w:rPr>
          <w:rFonts w:cstheme="majorBidi"/>
          <w:color w:val="000000" w:themeColor="text1"/>
          <w:szCs w:val="24"/>
        </w:rPr>
        <w:t xml:space="preserve"> in assuming their parenting role and aided in shaping a positive </w:t>
      </w:r>
      <w:r w:rsidR="00B23573" w:rsidRPr="00464B13">
        <w:rPr>
          <w:rFonts w:cstheme="majorBidi"/>
          <w:color w:val="000000" w:themeColor="text1"/>
          <w:szCs w:val="24"/>
        </w:rPr>
        <w:lastRenderedPageBreak/>
        <w:t>parenting experience.</w:t>
      </w:r>
      <w:r w:rsidR="002A2572" w:rsidRPr="002A2572">
        <w:rPr>
          <w:rFonts w:cstheme="majorBidi"/>
          <w:color w:val="000000" w:themeColor="text1"/>
          <w:szCs w:val="24"/>
        </w:rPr>
        <w:t xml:space="preserve"> </w:t>
      </w:r>
      <w:r w:rsidR="002A2572">
        <w:rPr>
          <w:rFonts w:cstheme="majorBidi"/>
          <w:color w:val="000000" w:themeColor="text1"/>
          <w:szCs w:val="24"/>
        </w:rPr>
        <w:t>However</w:t>
      </w:r>
      <w:r w:rsidR="002A2572" w:rsidRPr="00464B13">
        <w:rPr>
          <w:rFonts w:cstheme="majorBidi"/>
          <w:color w:val="000000" w:themeColor="text1"/>
          <w:szCs w:val="24"/>
        </w:rPr>
        <w:t>, B</w:t>
      </w:r>
      <w:r w:rsidR="00B40765">
        <w:rPr>
          <w:rFonts w:cstheme="majorBidi"/>
          <w:color w:val="000000" w:themeColor="text1"/>
          <w:szCs w:val="24"/>
        </w:rPr>
        <w:t>l</w:t>
      </w:r>
      <w:r w:rsidR="002A2572" w:rsidRPr="00464B13">
        <w:rPr>
          <w:rFonts w:cstheme="majorBidi"/>
          <w:color w:val="000000" w:themeColor="text1"/>
          <w:szCs w:val="24"/>
        </w:rPr>
        <w:t xml:space="preserve">oushi did not explore other aspects of the mothers’ spirituality and how it may </w:t>
      </w:r>
      <w:r w:rsidR="00CB0198">
        <w:rPr>
          <w:rFonts w:cstheme="majorBidi"/>
          <w:color w:val="000000" w:themeColor="text1"/>
          <w:szCs w:val="24"/>
        </w:rPr>
        <w:t xml:space="preserve">have </w:t>
      </w:r>
      <w:r w:rsidR="002A2572" w:rsidRPr="00464B13">
        <w:rPr>
          <w:rFonts w:cstheme="majorBidi"/>
          <w:color w:val="000000" w:themeColor="text1"/>
          <w:szCs w:val="24"/>
        </w:rPr>
        <w:t>relate</w:t>
      </w:r>
      <w:r w:rsidR="00CB0198">
        <w:rPr>
          <w:rFonts w:cstheme="majorBidi"/>
          <w:color w:val="000000" w:themeColor="text1"/>
          <w:szCs w:val="24"/>
        </w:rPr>
        <w:t>d</w:t>
      </w:r>
      <w:r w:rsidR="002A2572" w:rsidRPr="00464B13">
        <w:rPr>
          <w:rFonts w:cstheme="majorBidi"/>
          <w:color w:val="000000" w:themeColor="text1"/>
          <w:szCs w:val="24"/>
        </w:rPr>
        <w:t xml:space="preserve"> to their experience</w:t>
      </w:r>
      <w:r w:rsidR="009A7D31" w:rsidRPr="007C63EA">
        <w:t>.</w:t>
      </w:r>
    </w:p>
    <w:p w14:paraId="08F3C133" w14:textId="4A91D021" w:rsidR="009A7D31" w:rsidRDefault="009A7D31" w:rsidP="00AB6221">
      <w:pPr>
        <w:jc w:val="both"/>
        <w:rPr>
          <w:color w:val="000000"/>
        </w:rPr>
      </w:pPr>
      <w:r w:rsidRPr="00B86090">
        <w:rPr>
          <w:color w:val="000000"/>
        </w:rPr>
        <w:t xml:space="preserve">The knowledge gained from this </w:t>
      </w:r>
      <w:r w:rsidRPr="007C63EA">
        <w:t xml:space="preserve">study will be beneficial in many ways. </w:t>
      </w:r>
      <w:r w:rsidR="005A0F5E" w:rsidRPr="007C63EA">
        <w:t>First</w:t>
      </w:r>
      <w:r w:rsidR="005A0F5E">
        <w:t xml:space="preserve">, </w:t>
      </w:r>
      <w:r w:rsidR="005A0F5E" w:rsidRPr="007C63EA">
        <w:t>providers</w:t>
      </w:r>
      <w:r w:rsidRPr="007C63EA">
        <w:t xml:space="preserve"> must understand the parents’ experiences, as well as cultural aspects, such as spirituality, </w:t>
      </w:r>
      <w:r w:rsidR="00506349">
        <w:t xml:space="preserve">in order to </w:t>
      </w:r>
      <w:r w:rsidR="005A0F5E" w:rsidRPr="007C63EA">
        <w:t xml:space="preserve">address disparities in service provision to Omani </w:t>
      </w:r>
      <w:r w:rsidR="005A0F5E">
        <w:t xml:space="preserve">children with disabilities </w:t>
      </w:r>
      <w:r w:rsidR="005A0F5E" w:rsidRPr="007C63EA">
        <w:t xml:space="preserve">and their families, </w:t>
      </w:r>
      <w:r w:rsidRPr="007C63EA">
        <w:t xml:space="preserve">which may lead to increased service access and use. </w:t>
      </w:r>
      <w:r w:rsidR="00CB0198">
        <w:t>Second, e</w:t>
      </w:r>
      <w:r w:rsidRPr="007C63EA">
        <w:t xml:space="preserve">xploring the parents’ spiritual responses to disability may also aid in the development of interventions that are tailored to the Omani culture and improve the well-being of parents and </w:t>
      </w:r>
      <w:r w:rsidRPr="00B86090">
        <w:rPr>
          <w:color w:val="000000"/>
        </w:rPr>
        <w:t xml:space="preserve">children. </w:t>
      </w:r>
      <w:r w:rsidR="00CB0198">
        <w:rPr>
          <w:color w:val="000000"/>
        </w:rPr>
        <w:t>Finally</w:t>
      </w:r>
      <w:r w:rsidRPr="00B86090">
        <w:rPr>
          <w:color w:val="000000"/>
        </w:rPr>
        <w:t>, the findings may provide opportunities to improve the education and competencies of health professionals as spirituality can be integrated into client care.</w:t>
      </w:r>
    </w:p>
    <w:p w14:paraId="5FF611C4" w14:textId="069B8397" w:rsidR="009A7D31" w:rsidRDefault="009A7D31" w:rsidP="009A7D31">
      <w:pPr>
        <w:pStyle w:val="Heading2"/>
      </w:pPr>
      <w:bookmarkStart w:id="38" w:name="_Toc47516318"/>
      <w:bookmarkStart w:id="39" w:name="_Toc51749973"/>
      <w:bookmarkStart w:id="40" w:name="_Toc120793691"/>
      <w:bookmarkStart w:id="41" w:name="_Toc140058163"/>
      <w:r w:rsidRPr="009A7D31">
        <w:t>Outline of the Document</w:t>
      </w:r>
      <w:bookmarkEnd w:id="38"/>
      <w:bookmarkEnd w:id="39"/>
      <w:bookmarkEnd w:id="40"/>
      <w:bookmarkEnd w:id="41"/>
      <w:r w:rsidRPr="009A7D31">
        <w:t xml:space="preserve"> </w:t>
      </w:r>
    </w:p>
    <w:p w14:paraId="72042FE0" w14:textId="1E234E69" w:rsidR="009A7D31" w:rsidRPr="00B86090" w:rsidRDefault="009A7D31" w:rsidP="00A076B6">
      <w:pPr>
        <w:ind w:firstLine="0"/>
      </w:pPr>
      <w:r w:rsidRPr="00B86090">
        <w:t xml:space="preserve">The thesis is organised </w:t>
      </w:r>
      <w:r w:rsidR="00165A96">
        <w:t>into</w:t>
      </w:r>
      <w:r w:rsidR="00165A96" w:rsidRPr="00B86090">
        <w:t xml:space="preserve"> </w:t>
      </w:r>
      <w:r w:rsidRPr="00B86090">
        <w:t xml:space="preserve">the following chapters: </w:t>
      </w:r>
    </w:p>
    <w:p w14:paraId="25ADA195" w14:textId="594B7105" w:rsidR="009A7D31" w:rsidRPr="001B48A7" w:rsidRDefault="00125807" w:rsidP="001B48A7">
      <w:pPr>
        <w:ind w:firstLine="0"/>
        <w:jc w:val="both"/>
        <w:rPr>
          <w:rFonts w:ascii="Times" w:hAnsi="Times"/>
          <w:color w:val="000000" w:themeColor="text1"/>
        </w:rPr>
      </w:pPr>
      <w:bookmarkStart w:id="42" w:name="_Ref121299862"/>
      <w:r>
        <w:rPr>
          <w:b/>
          <w:bCs/>
        </w:rPr>
        <w:t xml:space="preserve">Chapter 2 </w:t>
      </w:r>
      <w:r w:rsidR="00786D12" w:rsidRPr="001B48A7">
        <w:rPr>
          <w:b/>
          <w:bCs/>
        </w:rPr>
        <w:t xml:space="preserve">Literature </w:t>
      </w:r>
      <w:r w:rsidR="00A102CB" w:rsidRPr="001B48A7">
        <w:rPr>
          <w:b/>
          <w:bCs/>
        </w:rPr>
        <w:t>Review</w:t>
      </w:r>
      <w:r w:rsidR="00A102CB" w:rsidRPr="00B86090">
        <w:t>:</w:t>
      </w:r>
      <w:r w:rsidR="00A102CB">
        <w:t xml:space="preserve"> </w:t>
      </w:r>
      <w:r w:rsidR="00A102CB" w:rsidRPr="001B48A7">
        <w:rPr>
          <w:rFonts w:ascii="Times" w:hAnsi="Times"/>
          <w:color w:val="000000" w:themeColor="text1"/>
        </w:rPr>
        <w:t xml:space="preserve">This chapter summarises the literature relevant to my research. The literature includes research about conceptualising spirituality, parents of children with special needs, and </w:t>
      </w:r>
      <w:r w:rsidR="007D65BA" w:rsidRPr="001B48A7">
        <w:rPr>
          <w:rFonts w:ascii="Times" w:hAnsi="Times"/>
          <w:color w:val="000000" w:themeColor="text1"/>
        </w:rPr>
        <w:t xml:space="preserve">the </w:t>
      </w:r>
      <w:r w:rsidR="00A102CB" w:rsidRPr="001B48A7">
        <w:rPr>
          <w:rFonts w:ascii="Times" w:hAnsi="Times"/>
          <w:color w:val="000000" w:themeColor="text1"/>
        </w:rPr>
        <w:t>Oman</w:t>
      </w:r>
      <w:r w:rsidR="007D65BA" w:rsidRPr="001B48A7">
        <w:rPr>
          <w:rFonts w:ascii="Times" w:hAnsi="Times"/>
          <w:color w:val="000000" w:themeColor="text1"/>
        </w:rPr>
        <w:t>i context</w:t>
      </w:r>
      <w:r w:rsidR="00A102CB" w:rsidRPr="001B48A7">
        <w:rPr>
          <w:rFonts w:ascii="Times" w:hAnsi="Times"/>
          <w:color w:val="000000" w:themeColor="text1"/>
        </w:rPr>
        <w:t xml:space="preserve">. The literature is analysed to </w:t>
      </w:r>
      <w:r w:rsidR="00A23FB3">
        <w:rPr>
          <w:rFonts w:ascii="Times" w:hAnsi="Times"/>
          <w:color w:val="000000" w:themeColor="text1"/>
        </w:rPr>
        <w:t xml:space="preserve">create a conceptual framework and to </w:t>
      </w:r>
      <w:r w:rsidR="00A102CB" w:rsidRPr="001B48A7">
        <w:rPr>
          <w:rFonts w:ascii="Times" w:hAnsi="Times"/>
          <w:color w:val="000000" w:themeColor="text1"/>
        </w:rPr>
        <w:t>understand the gaps in the literature and how this project may help to fill one or more of these gaps.</w:t>
      </w:r>
      <w:bookmarkEnd w:id="42"/>
      <w:r w:rsidR="00A102CB" w:rsidRPr="001B48A7">
        <w:rPr>
          <w:rFonts w:ascii="Times" w:hAnsi="Times"/>
          <w:color w:val="000000" w:themeColor="text1"/>
        </w:rPr>
        <w:t xml:space="preserve"> </w:t>
      </w:r>
    </w:p>
    <w:p w14:paraId="111C98B0" w14:textId="25697D91" w:rsidR="009A7D31" w:rsidRPr="001B48A7" w:rsidRDefault="009A7D31" w:rsidP="001B48A7">
      <w:pPr>
        <w:ind w:firstLine="0"/>
        <w:jc w:val="both"/>
        <w:rPr>
          <w:rFonts w:ascii="Times" w:hAnsi="Times"/>
          <w:color w:val="000000" w:themeColor="text1"/>
        </w:rPr>
      </w:pPr>
      <w:r w:rsidRPr="00A06A3B">
        <w:rPr>
          <w:b/>
          <w:bCs/>
        </w:rPr>
        <w:t xml:space="preserve"> </w:t>
      </w:r>
      <w:r w:rsidR="00A06A3B" w:rsidRPr="00A06A3B">
        <w:rPr>
          <w:b/>
          <w:bCs/>
        </w:rPr>
        <w:t>Chapter 3</w:t>
      </w:r>
      <w:r w:rsidR="00A06A3B">
        <w:t xml:space="preserve"> </w:t>
      </w:r>
      <w:r w:rsidR="00786D12" w:rsidRPr="001B48A7">
        <w:rPr>
          <w:b/>
          <w:bCs/>
        </w:rPr>
        <w:t>Methodology</w:t>
      </w:r>
      <w:r w:rsidR="00C9525D">
        <w:t>:</w:t>
      </w:r>
      <w:r w:rsidR="00C9525D" w:rsidRPr="001B48A7">
        <w:rPr>
          <w:rFonts w:ascii="Times" w:hAnsi="Times"/>
          <w:color w:val="000000" w:themeColor="text1"/>
        </w:rPr>
        <w:t xml:space="preserve"> This chapter describes the methodological orientation and justification of the methodology of choice − interpretive phenomenological </w:t>
      </w:r>
      <w:r w:rsidR="00734053">
        <w:rPr>
          <w:rFonts w:ascii="Times" w:hAnsi="Times"/>
          <w:color w:val="000000" w:themeColor="text1"/>
        </w:rPr>
        <w:t>analysis</w:t>
      </w:r>
      <w:r w:rsidR="00C9525D" w:rsidRPr="001B48A7">
        <w:rPr>
          <w:rFonts w:ascii="Times" w:hAnsi="Times"/>
          <w:color w:val="000000" w:themeColor="text1"/>
        </w:rPr>
        <w:t xml:space="preserve"> (IPA). </w:t>
      </w:r>
    </w:p>
    <w:p w14:paraId="111A5D53" w14:textId="785B56B7" w:rsidR="009A7D31" w:rsidRPr="001B48A7" w:rsidRDefault="009A7D31" w:rsidP="001B48A7">
      <w:pPr>
        <w:ind w:firstLine="0"/>
        <w:jc w:val="both"/>
        <w:rPr>
          <w:rFonts w:ascii="Times" w:hAnsi="Times"/>
          <w:color w:val="000000" w:themeColor="text1"/>
        </w:rPr>
      </w:pPr>
      <w:r w:rsidRPr="00B86090">
        <w:t xml:space="preserve"> </w:t>
      </w:r>
      <w:r w:rsidR="00A06A3B" w:rsidRPr="00A06A3B">
        <w:rPr>
          <w:b/>
          <w:bCs/>
        </w:rPr>
        <w:t>Chapter 4</w:t>
      </w:r>
      <w:r w:rsidR="00A06A3B">
        <w:t xml:space="preserve"> </w:t>
      </w:r>
      <w:r w:rsidR="00786D12" w:rsidRPr="001B48A7">
        <w:rPr>
          <w:b/>
          <w:bCs/>
        </w:rPr>
        <w:t>Methods</w:t>
      </w:r>
      <w:r w:rsidR="00C9525D">
        <w:t xml:space="preserve">: </w:t>
      </w:r>
      <w:r w:rsidR="00C9525D" w:rsidRPr="001B48A7">
        <w:rPr>
          <w:rFonts w:ascii="Times" w:hAnsi="Times"/>
          <w:color w:val="000000" w:themeColor="text1"/>
        </w:rPr>
        <w:t xml:space="preserve">The research methods section provides an account of the particularities of how the research was undertaken. The chapter begins with an introduction and includes a section on patient-public engagement. The sampling strategy and recruitment process are </w:t>
      </w:r>
      <w:r w:rsidR="00B61571" w:rsidRPr="001B48A7">
        <w:rPr>
          <w:rFonts w:ascii="Times" w:hAnsi="Times"/>
          <w:color w:val="000000" w:themeColor="text1"/>
        </w:rPr>
        <w:t>detailed,</w:t>
      </w:r>
      <w:r w:rsidR="00C9525D" w:rsidRPr="001B48A7">
        <w:rPr>
          <w:rFonts w:ascii="Times" w:hAnsi="Times"/>
          <w:color w:val="000000" w:themeColor="text1"/>
        </w:rPr>
        <w:t xml:space="preserve"> and the</w:t>
      </w:r>
      <w:r w:rsidR="00125807">
        <w:rPr>
          <w:rFonts w:ascii="Times" w:hAnsi="Times"/>
          <w:color w:val="000000" w:themeColor="text1"/>
        </w:rPr>
        <w:t xml:space="preserve"> processes of</w:t>
      </w:r>
      <w:r w:rsidR="00C9525D" w:rsidRPr="001B48A7">
        <w:rPr>
          <w:rFonts w:ascii="Times" w:hAnsi="Times"/>
          <w:color w:val="000000" w:themeColor="text1"/>
        </w:rPr>
        <w:t xml:space="preserve"> data collection (photovoice and in-depth interviews) </w:t>
      </w:r>
      <w:r w:rsidR="00A71FAA">
        <w:rPr>
          <w:rFonts w:ascii="Times" w:hAnsi="Times"/>
          <w:color w:val="000000" w:themeColor="text1"/>
        </w:rPr>
        <w:t>and analysis are</w:t>
      </w:r>
      <w:r w:rsidR="00C9525D" w:rsidRPr="001B48A7">
        <w:rPr>
          <w:rFonts w:ascii="Times" w:hAnsi="Times"/>
          <w:color w:val="000000" w:themeColor="text1"/>
        </w:rPr>
        <w:t xml:space="preserve"> described. </w:t>
      </w:r>
    </w:p>
    <w:p w14:paraId="3B7AF445" w14:textId="511212F2" w:rsidR="009A7D31" w:rsidRPr="00C27560" w:rsidRDefault="009A7D31" w:rsidP="00C27560">
      <w:pPr>
        <w:ind w:firstLine="0"/>
        <w:jc w:val="both"/>
      </w:pPr>
      <w:r w:rsidRPr="00A076B6">
        <w:rPr>
          <w:b/>
          <w:bCs/>
        </w:rPr>
        <w:lastRenderedPageBreak/>
        <w:t xml:space="preserve"> </w:t>
      </w:r>
      <w:r w:rsidR="00A06A3B" w:rsidRPr="00A076B6">
        <w:rPr>
          <w:b/>
          <w:bCs/>
        </w:rPr>
        <w:t>Chapter 5</w:t>
      </w:r>
      <w:r w:rsidR="00A06A3B">
        <w:t xml:space="preserve"> </w:t>
      </w:r>
      <w:r w:rsidR="00C27560">
        <w:rPr>
          <w:b/>
          <w:bCs/>
        </w:rPr>
        <w:t xml:space="preserve">Introducing the </w:t>
      </w:r>
      <w:r w:rsidR="005117CF">
        <w:rPr>
          <w:b/>
          <w:bCs/>
        </w:rPr>
        <w:t>Parents</w:t>
      </w:r>
      <w:r w:rsidR="00C9525D">
        <w:t xml:space="preserve">: </w:t>
      </w:r>
      <w:r w:rsidR="00C9525D" w:rsidRPr="001B48A7">
        <w:rPr>
          <w:rFonts w:ascii="Times" w:hAnsi="Times"/>
          <w:color w:val="000000" w:themeColor="text1"/>
        </w:rPr>
        <w:t xml:space="preserve">This chapter </w:t>
      </w:r>
      <w:r w:rsidR="00C27560">
        <w:rPr>
          <w:rFonts w:ascii="Times" w:hAnsi="Times"/>
          <w:color w:val="000000" w:themeColor="text1"/>
        </w:rPr>
        <w:t>provides an overview</w:t>
      </w:r>
      <w:r w:rsidR="00C9525D" w:rsidRPr="001B48A7">
        <w:rPr>
          <w:rFonts w:ascii="Times" w:hAnsi="Times"/>
          <w:color w:val="000000" w:themeColor="text1"/>
        </w:rPr>
        <w:t xml:space="preserve"> the findings of this study. The participants' characteristics are outlined, and a vignette of each participant </w:t>
      </w:r>
      <w:r w:rsidR="00C27560">
        <w:rPr>
          <w:rFonts w:ascii="Times" w:hAnsi="Times"/>
          <w:color w:val="000000" w:themeColor="text1"/>
        </w:rPr>
        <w:t>is given</w:t>
      </w:r>
      <w:r w:rsidR="00C9525D" w:rsidRPr="001B48A7">
        <w:rPr>
          <w:rFonts w:ascii="Times" w:hAnsi="Times"/>
          <w:color w:val="000000" w:themeColor="text1"/>
        </w:rPr>
        <w:t xml:space="preserve">. After </w:t>
      </w:r>
      <w:r w:rsidR="00A06A3B">
        <w:rPr>
          <w:rFonts w:ascii="Times" w:hAnsi="Times"/>
          <w:color w:val="000000" w:themeColor="text1"/>
        </w:rPr>
        <w:t>describing</w:t>
      </w:r>
      <w:r w:rsidR="00C9525D" w:rsidRPr="001B48A7">
        <w:rPr>
          <w:rFonts w:ascii="Times" w:hAnsi="Times"/>
          <w:color w:val="000000" w:themeColor="text1"/>
        </w:rPr>
        <w:t xml:space="preserve"> the </w:t>
      </w:r>
      <w:r w:rsidR="00C27560">
        <w:rPr>
          <w:rFonts w:ascii="Times" w:hAnsi="Times"/>
          <w:color w:val="000000" w:themeColor="text1"/>
        </w:rPr>
        <w:t>vignettes</w:t>
      </w:r>
      <w:r w:rsidR="00C9525D" w:rsidRPr="001B48A7">
        <w:rPr>
          <w:rFonts w:ascii="Times" w:hAnsi="Times"/>
          <w:color w:val="000000" w:themeColor="text1"/>
        </w:rPr>
        <w:t xml:space="preserve">, </w:t>
      </w:r>
      <w:r w:rsidR="00C27560">
        <w:rPr>
          <w:rFonts w:ascii="Times" w:hAnsi="Times"/>
          <w:color w:val="000000" w:themeColor="text1"/>
        </w:rPr>
        <w:t xml:space="preserve">an overview of the </w:t>
      </w:r>
      <w:r w:rsidR="00C9525D" w:rsidRPr="001B48A7">
        <w:rPr>
          <w:rFonts w:ascii="Times" w:hAnsi="Times"/>
          <w:color w:val="000000" w:themeColor="text1"/>
        </w:rPr>
        <w:t xml:space="preserve">group experiential </w:t>
      </w:r>
      <w:r w:rsidR="007D65BA" w:rsidRPr="001B48A7">
        <w:rPr>
          <w:rFonts w:ascii="Times" w:hAnsi="Times"/>
          <w:color w:val="000000" w:themeColor="text1"/>
        </w:rPr>
        <w:t>themes</w:t>
      </w:r>
      <w:r w:rsidR="00C27560">
        <w:rPr>
          <w:rFonts w:ascii="Times" w:hAnsi="Times"/>
          <w:color w:val="000000" w:themeColor="text1"/>
        </w:rPr>
        <w:t>, emerging from cross-case analysis, is</w:t>
      </w:r>
      <w:r w:rsidR="00C9525D" w:rsidRPr="001B48A7">
        <w:rPr>
          <w:rFonts w:ascii="Times" w:hAnsi="Times"/>
          <w:color w:val="000000" w:themeColor="text1"/>
        </w:rPr>
        <w:t xml:space="preserve"> detailed. </w:t>
      </w:r>
    </w:p>
    <w:p w14:paraId="6A6FBC77" w14:textId="67C38EAF" w:rsidR="00A076B6" w:rsidRPr="00BB3244" w:rsidRDefault="00A076B6" w:rsidP="00BB3244">
      <w:pPr>
        <w:ind w:firstLine="0"/>
        <w:rPr>
          <w:rFonts w:ascii="Times New Roman" w:hAnsi="Times New Roman" w:cs="Times New Roman"/>
          <w:bCs/>
        </w:rPr>
      </w:pPr>
      <w:r w:rsidRPr="00A076B6">
        <w:rPr>
          <w:rFonts w:ascii="Times" w:hAnsi="Times"/>
          <w:b/>
          <w:bCs/>
          <w:color w:val="000000" w:themeColor="text1"/>
        </w:rPr>
        <w:t>Chap</w:t>
      </w:r>
      <w:r w:rsidRPr="00C27560">
        <w:rPr>
          <w:rFonts w:ascii="Times" w:hAnsi="Times"/>
          <w:b/>
          <w:bCs/>
          <w:color w:val="000000" w:themeColor="text1"/>
        </w:rPr>
        <w:t xml:space="preserve">ter 6 </w:t>
      </w:r>
      <w:r w:rsidR="00C27560" w:rsidRPr="00C27560">
        <w:rPr>
          <w:rFonts w:ascii="Times New Roman" w:hAnsi="Times New Roman" w:cs="Times New Roman"/>
          <w:b/>
          <w:bCs/>
        </w:rPr>
        <w:t xml:space="preserve">Group Experiential Theme 1: </w:t>
      </w:r>
      <w:r w:rsidR="005C0F23">
        <w:rPr>
          <w:rFonts w:ascii="Times New Roman" w:hAnsi="Times New Roman" w:cs="Times New Roman"/>
          <w:b/>
          <w:bCs/>
          <w:szCs w:val="24"/>
        </w:rPr>
        <w:t>Understanding disability through a spiritual lens</w:t>
      </w:r>
      <w:r w:rsidR="00C27560">
        <w:rPr>
          <w:rFonts w:ascii="Times New Roman" w:hAnsi="Times New Roman" w:cs="Times New Roman"/>
          <w:bCs/>
          <w:szCs w:val="24"/>
        </w:rPr>
        <w:t xml:space="preserve">: </w:t>
      </w:r>
      <w:r w:rsidR="00BB3244">
        <w:rPr>
          <w:rFonts w:ascii="Times New Roman" w:hAnsi="Times New Roman" w:cs="Times New Roman"/>
          <w:color w:val="000000" w:themeColor="text1"/>
        </w:rPr>
        <w:t>This chapter</w:t>
      </w:r>
      <w:r w:rsidR="00C27560" w:rsidRPr="000D0192">
        <w:rPr>
          <w:rFonts w:ascii="Times New Roman" w:hAnsi="Times New Roman" w:cs="Times New Roman"/>
          <w:color w:val="000000" w:themeColor="text1"/>
        </w:rPr>
        <w:t xml:space="preserve"> describes the parents’ perceptions and beliefs regarding their children’s disability. </w:t>
      </w:r>
      <w:r w:rsidR="00BB3244" w:rsidRPr="000D0192">
        <w:rPr>
          <w:rFonts w:ascii="Times New Roman" w:hAnsi="Times New Roman" w:cs="Times New Roman"/>
        </w:rPr>
        <w:t>The chapter concludes with a discussion section in which the relevant academic literature is considered</w:t>
      </w:r>
    </w:p>
    <w:p w14:paraId="6293CFD6" w14:textId="40B05085" w:rsidR="00A076B6" w:rsidRPr="00A076B6" w:rsidRDefault="00A076B6" w:rsidP="001B48A7">
      <w:pPr>
        <w:ind w:firstLine="0"/>
        <w:jc w:val="both"/>
        <w:rPr>
          <w:rFonts w:ascii="Times" w:hAnsi="Times"/>
          <w:b/>
          <w:bCs/>
          <w:color w:val="000000" w:themeColor="text1"/>
        </w:rPr>
      </w:pPr>
      <w:r w:rsidRPr="00A076B6">
        <w:rPr>
          <w:rFonts w:ascii="Times" w:hAnsi="Times"/>
          <w:b/>
          <w:bCs/>
          <w:color w:val="000000" w:themeColor="text1"/>
        </w:rPr>
        <w:t>Chapter 7</w:t>
      </w:r>
      <w:r w:rsidR="00BB3244" w:rsidRPr="00BB3244">
        <w:rPr>
          <w:rFonts w:ascii="Times New Roman" w:hAnsi="Times New Roman" w:cs="Times New Roman"/>
          <w:b/>
          <w:bCs/>
        </w:rPr>
        <w:t xml:space="preserve"> </w:t>
      </w:r>
      <w:r w:rsidR="00BB3244" w:rsidRPr="00C27560">
        <w:rPr>
          <w:rFonts w:ascii="Times New Roman" w:hAnsi="Times New Roman" w:cs="Times New Roman"/>
          <w:b/>
          <w:bCs/>
        </w:rPr>
        <w:t>Group Experiential Theme</w:t>
      </w:r>
      <w:r w:rsidR="00BB3244">
        <w:rPr>
          <w:rFonts w:ascii="Times New Roman" w:hAnsi="Times New Roman" w:cs="Times New Roman"/>
          <w:b/>
          <w:bCs/>
        </w:rPr>
        <w:t xml:space="preserve"> 2: </w:t>
      </w:r>
      <w:r w:rsidR="00BB3244">
        <w:rPr>
          <w:rFonts w:ascii="Times New Roman" w:hAnsi="Times New Roman" w:cs="Times New Roman"/>
          <w:b/>
          <w:bCs/>
          <w:szCs w:val="24"/>
        </w:rPr>
        <w:t>M</w:t>
      </w:r>
      <w:r w:rsidR="00BB3244" w:rsidRPr="00377AB3">
        <w:rPr>
          <w:rFonts w:ascii="Times New Roman" w:hAnsi="Times New Roman" w:cs="Times New Roman"/>
          <w:b/>
          <w:bCs/>
          <w:szCs w:val="24"/>
        </w:rPr>
        <w:t xml:space="preserve">anaging </w:t>
      </w:r>
      <w:r w:rsidR="005C0F23">
        <w:rPr>
          <w:rFonts w:ascii="Times New Roman" w:hAnsi="Times New Roman" w:cs="Times New Roman"/>
          <w:b/>
          <w:bCs/>
          <w:szCs w:val="24"/>
        </w:rPr>
        <w:t>tensions at the</w:t>
      </w:r>
      <w:r w:rsidR="00BB3244" w:rsidRPr="00377AB3">
        <w:rPr>
          <w:rFonts w:ascii="Times New Roman" w:hAnsi="Times New Roman" w:cs="Times New Roman"/>
          <w:b/>
          <w:bCs/>
          <w:szCs w:val="24"/>
        </w:rPr>
        <w:t xml:space="preserve"> intersection of spirituality and disability</w:t>
      </w:r>
      <w:r w:rsidR="00BB3244">
        <w:rPr>
          <w:rFonts w:ascii="Times New Roman" w:hAnsi="Times New Roman" w:cs="Times New Roman"/>
          <w:b/>
          <w:bCs/>
          <w:szCs w:val="24"/>
        </w:rPr>
        <w:t xml:space="preserve">: </w:t>
      </w:r>
      <w:r w:rsidR="00BB3244" w:rsidRPr="000D0192">
        <w:rPr>
          <w:rFonts w:ascii="Times New Roman" w:hAnsi="Times New Roman" w:cs="Times New Roman"/>
        </w:rPr>
        <w:t>This group experiential theme captures the parents’ religious sense-making processes regarding their child’s disability</w:t>
      </w:r>
      <w:r w:rsidR="00BB3244">
        <w:rPr>
          <w:rFonts w:ascii="Times New Roman" w:hAnsi="Times New Roman" w:cs="Times New Roman"/>
        </w:rPr>
        <w:t>. The chapter includes a discussion of the relevant literature.</w:t>
      </w:r>
    </w:p>
    <w:p w14:paraId="6487CFFC" w14:textId="314DE9BA" w:rsidR="00A076B6" w:rsidRPr="00A076B6" w:rsidRDefault="00A076B6" w:rsidP="001B48A7">
      <w:pPr>
        <w:ind w:firstLine="0"/>
        <w:jc w:val="both"/>
        <w:rPr>
          <w:b/>
          <w:bCs/>
        </w:rPr>
      </w:pPr>
      <w:r w:rsidRPr="00A076B6">
        <w:rPr>
          <w:rFonts w:ascii="Times" w:hAnsi="Times"/>
          <w:b/>
          <w:bCs/>
          <w:color w:val="000000" w:themeColor="text1"/>
        </w:rPr>
        <w:t>Chapter 8</w:t>
      </w:r>
      <w:r w:rsidR="00BB3244" w:rsidRPr="00BB3244">
        <w:rPr>
          <w:rFonts w:ascii="Times New Roman" w:hAnsi="Times New Roman" w:cs="Times New Roman"/>
          <w:b/>
          <w:bCs/>
        </w:rPr>
        <w:t xml:space="preserve"> </w:t>
      </w:r>
      <w:r w:rsidR="00BB3244" w:rsidRPr="00C27560">
        <w:rPr>
          <w:rFonts w:ascii="Times New Roman" w:hAnsi="Times New Roman" w:cs="Times New Roman"/>
          <w:b/>
          <w:bCs/>
        </w:rPr>
        <w:t>Group Experiential Theme</w:t>
      </w:r>
      <w:r w:rsidR="005C0F23">
        <w:rPr>
          <w:rFonts w:ascii="Times New Roman" w:hAnsi="Times New Roman" w:cs="Times New Roman"/>
          <w:b/>
          <w:bCs/>
        </w:rPr>
        <w:t xml:space="preserve"> 3: Drawing on</w:t>
      </w:r>
      <w:r w:rsidR="00BB3244" w:rsidRPr="00BB3244">
        <w:rPr>
          <w:rFonts w:ascii="Times New Roman" w:hAnsi="Times New Roman" w:cs="Times New Roman"/>
          <w:b/>
          <w:bCs/>
          <w:szCs w:val="24"/>
        </w:rPr>
        <w:t xml:space="preserve"> </w:t>
      </w:r>
      <w:r w:rsidR="00BB3244" w:rsidRPr="00377AB3">
        <w:rPr>
          <w:rFonts w:ascii="Times New Roman" w:hAnsi="Times New Roman" w:cs="Times New Roman"/>
          <w:b/>
          <w:bCs/>
          <w:szCs w:val="24"/>
        </w:rPr>
        <w:t>spirituality to overcome challenges in accessing and using services</w:t>
      </w:r>
      <w:r w:rsidR="00BB3244">
        <w:rPr>
          <w:rFonts w:ascii="Times New Roman" w:hAnsi="Times New Roman" w:cs="Times New Roman"/>
          <w:b/>
          <w:bCs/>
          <w:szCs w:val="24"/>
        </w:rPr>
        <w:t xml:space="preserve">: </w:t>
      </w:r>
      <w:r w:rsidR="00BB3244" w:rsidRPr="000D0192">
        <w:rPr>
          <w:rFonts w:ascii="Times New Roman" w:hAnsi="Times New Roman" w:cs="Times New Roman"/>
        </w:rPr>
        <w:t>This</w:t>
      </w:r>
      <w:r w:rsidR="00BB3244">
        <w:rPr>
          <w:rFonts w:ascii="Times New Roman" w:hAnsi="Times New Roman" w:cs="Times New Roman"/>
        </w:rPr>
        <w:t xml:space="preserve"> chapter</w:t>
      </w:r>
      <w:r w:rsidR="00BB3244" w:rsidRPr="000D0192">
        <w:rPr>
          <w:rFonts w:ascii="Times New Roman" w:hAnsi="Times New Roman" w:cs="Times New Roman"/>
        </w:rPr>
        <w:t xml:space="preserve"> </w:t>
      </w:r>
      <w:r w:rsidR="00BB3244">
        <w:rPr>
          <w:rFonts w:ascii="Times New Roman" w:hAnsi="Times New Roman" w:cs="Times New Roman"/>
        </w:rPr>
        <w:t>captures</w:t>
      </w:r>
      <w:r w:rsidR="00BB3244" w:rsidRPr="000D0192">
        <w:rPr>
          <w:rFonts w:ascii="Times New Roman" w:hAnsi="Times New Roman" w:cs="Times New Roman"/>
        </w:rPr>
        <w:t xml:space="preserve"> </w:t>
      </w:r>
      <w:r w:rsidR="00165A96">
        <w:rPr>
          <w:rFonts w:ascii="Times New Roman" w:hAnsi="Times New Roman" w:cs="Times New Roman"/>
        </w:rPr>
        <w:t xml:space="preserve">how </w:t>
      </w:r>
      <w:r w:rsidR="00BB3244" w:rsidRPr="000D0192">
        <w:rPr>
          <w:rFonts w:ascii="Times New Roman" w:hAnsi="Times New Roman" w:cs="Times New Roman"/>
        </w:rPr>
        <w:t>the parents’ spirituality related to their journey in accessing and using services to provide care for their children.</w:t>
      </w:r>
      <w:r w:rsidR="00BB3244">
        <w:rPr>
          <w:rFonts w:ascii="Times New Roman" w:hAnsi="Times New Roman" w:cs="Times New Roman"/>
        </w:rPr>
        <w:t xml:space="preserve"> The chapter ends with a discussion of the related literature. </w:t>
      </w:r>
    </w:p>
    <w:p w14:paraId="0B023519" w14:textId="73AA3F9C" w:rsidR="007D65BA" w:rsidRPr="001B48A7" w:rsidRDefault="009A7D31" w:rsidP="001B48A7">
      <w:pPr>
        <w:ind w:firstLine="0"/>
        <w:jc w:val="both"/>
        <w:rPr>
          <w:rFonts w:ascii="Times" w:hAnsi="Times"/>
          <w:color w:val="000000" w:themeColor="text1"/>
        </w:rPr>
      </w:pPr>
      <w:r w:rsidRPr="00A076B6">
        <w:rPr>
          <w:b/>
          <w:bCs/>
        </w:rPr>
        <w:t xml:space="preserve"> </w:t>
      </w:r>
      <w:r w:rsidR="00A076B6" w:rsidRPr="00A076B6">
        <w:rPr>
          <w:b/>
          <w:bCs/>
        </w:rPr>
        <w:t>Chapter 9</w:t>
      </w:r>
      <w:r w:rsidR="00A076B6">
        <w:t xml:space="preserve"> </w:t>
      </w:r>
      <w:r w:rsidR="00A076B6">
        <w:rPr>
          <w:b/>
          <w:bCs/>
        </w:rPr>
        <w:t>Discussion</w:t>
      </w:r>
      <w:r w:rsidR="00C9525D" w:rsidRPr="00B61571">
        <w:t>:</w:t>
      </w:r>
      <w:r w:rsidR="00C9525D" w:rsidRPr="001B48A7">
        <w:rPr>
          <w:rFonts w:ascii="Times" w:hAnsi="Times"/>
          <w:color w:val="000000" w:themeColor="text1"/>
        </w:rPr>
        <w:t xml:space="preserve"> The final chapter highlights the key messages from this research and provides </w:t>
      </w:r>
      <w:r w:rsidR="00EF30BF">
        <w:rPr>
          <w:rFonts w:ascii="Times" w:hAnsi="Times"/>
          <w:color w:val="000000" w:themeColor="text1"/>
        </w:rPr>
        <w:t xml:space="preserve">a discussion of the findings in relation to </w:t>
      </w:r>
      <w:r w:rsidR="00C9525D" w:rsidRPr="001B48A7">
        <w:rPr>
          <w:rFonts w:ascii="Times" w:hAnsi="Times"/>
          <w:color w:val="000000" w:themeColor="text1"/>
        </w:rPr>
        <w:t xml:space="preserve">the conceptual framework. Next, the </w:t>
      </w:r>
      <w:r w:rsidR="00897002">
        <w:rPr>
          <w:rFonts w:ascii="Times" w:hAnsi="Times"/>
          <w:color w:val="000000" w:themeColor="text1"/>
        </w:rPr>
        <w:t xml:space="preserve">strengths and </w:t>
      </w:r>
      <w:r w:rsidR="00C9525D" w:rsidRPr="001B48A7">
        <w:rPr>
          <w:rFonts w:ascii="Times" w:hAnsi="Times"/>
          <w:color w:val="000000" w:themeColor="text1"/>
        </w:rPr>
        <w:t>limitations of this project are discussed</w:t>
      </w:r>
      <w:r w:rsidR="007D65BA" w:rsidRPr="001B48A7">
        <w:rPr>
          <w:rFonts w:ascii="Times" w:hAnsi="Times"/>
          <w:color w:val="000000" w:themeColor="text1"/>
        </w:rPr>
        <w:t xml:space="preserve"> by critiquing my work. After that, I discuss the implications of the findings for practice, given the new insights generated from the study, and outline recommendations for future research.</w:t>
      </w:r>
    </w:p>
    <w:p w14:paraId="072264D9" w14:textId="77777777" w:rsidR="007C63EA" w:rsidRDefault="007C63EA">
      <w:pPr>
        <w:spacing w:before="0" w:line="259" w:lineRule="auto"/>
        <w:ind w:firstLine="0"/>
        <w:rPr>
          <w:rFonts w:eastAsiaTheme="majorEastAsia" w:cstheme="majorBidi"/>
          <w:szCs w:val="32"/>
          <w:highlight w:val="lightGray"/>
        </w:rPr>
      </w:pPr>
      <w:r>
        <w:rPr>
          <w:highlight w:val="lightGray"/>
        </w:rPr>
        <w:br w:type="page"/>
      </w:r>
    </w:p>
    <w:p w14:paraId="1713E9FC" w14:textId="05B18AB1" w:rsidR="009A7D31" w:rsidRPr="007C63EA" w:rsidRDefault="009A7D31" w:rsidP="007C63EA">
      <w:pPr>
        <w:pStyle w:val="Heading1"/>
      </w:pPr>
      <w:bookmarkStart w:id="43" w:name="_Toc120793692"/>
      <w:bookmarkStart w:id="44" w:name="_Ref121231554"/>
      <w:bookmarkStart w:id="45" w:name="_Ref121299977"/>
      <w:bookmarkStart w:id="46" w:name="_Ref121307521"/>
      <w:bookmarkStart w:id="47" w:name="_Ref121307542"/>
      <w:bookmarkStart w:id="48" w:name="_Ref121307838"/>
      <w:bookmarkStart w:id="49" w:name="_Toc140058164"/>
      <w:r w:rsidRPr="007C63EA">
        <w:lastRenderedPageBreak/>
        <w:t>Literature Review</w:t>
      </w:r>
      <w:bookmarkEnd w:id="43"/>
      <w:bookmarkEnd w:id="44"/>
      <w:bookmarkEnd w:id="45"/>
      <w:bookmarkEnd w:id="46"/>
      <w:bookmarkEnd w:id="47"/>
      <w:bookmarkEnd w:id="48"/>
      <w:bookmarkEnd w:id="49"/>
    </w:p>
    <w:p w14:paraId="0DABDCF6" w14:textId="18AAEC67" w:rsidR="00693C99" w:rsidRPr="00693C99" w:rsidRDefault="00693C99" w:rsidP="00693C99">
      <w:pPr>
        <w:pStyle w:val="Heading2"/>
      </w:pPr>
      <w:bookmarkStart w:id="50" w:name="_Toc120793693"/>
      <w:bookmarkStart w:id="51" w:name="_Toc140058165"/>
      <w:r>
        <w:t>Introduction</w:t>
      </w:r>
      <w:bookmarkEnd w:id="50"/>
      <w:bookmarkEnd w:id="51"/>
    </w:p>
    <w:p w14:paraId="265E1592" w14:textId="40A9114F" w:rsidR="009A7D31" w:rsidRPr="009A7D31" w:rsidRDefault="009A7D31" w:rsidP="007C63EA">
      <w:pPr>
        <w:jc w:val="both"/>
        <w:rPr>
          <w:lang w:val="en-US"/>
        </w:rPr>
      </w:pPr>
      <w:r w:rsidRPr="001B5DC0">
        <w:rPr>
          <w:color w:val="000000" w:themeColor="text1"/>
          <w:lang w:val="en-US"/>
        </w:rPr>
        <w:t xml:space="preserve">Chapter two </w:t>
      </w:r>
      <w:r w:rsidR="008546D7" w:rsidRPr="001B5DC0">
        <w:rPr>
          <w:color w:val="000000" w:themeColor="text1"/>
          <w:lang w:val="en-US"/>
        </w:rPr>
        <w:t xml:space="preserve">begins with a brief overview </w:t>
      </w:r>
      <w:r w:rsidR="00470D75" w:rsidRPr="001B5DC0">
        <w:rPr>
          <w:color w:val="000000" w:themeColor="text1"/>
          <w:lang w:val="en-US"/>
        </w:rPr>
        <w:t xml:space="preserve">of the methodology of the literature review. The chapter </w:t>
      </w:r>
      <w:r w:rsidRPr="001B5DC0">
        <w:rPr>
          <w:color w:val="000000" w:themeColor="text1"/>
          <w:lang w:val="en-US"/>
        </w:rPr>
        <w:t xml:space="preserve">offers an overview of the current literature </w:t>
      </w:r>
      <w:r w:rsidR="00A71FAA" w:rsidRPr="001B5DC0">
        <w:rPr>
          <w:color w:val="000000" w:themeColor="text1"/>
          <w:lang w:val="en-US"/>
        </w:rPr>
        <w:t>conceptualising</w:t>
      </w:r>
      <w:r w:rsidRPr="001B5DC0">
        <w:rPr>
          <w:color w:val="000000" w:themeColor="text1"/>
          <w:lang w:val="en-US"/>
        </w:rPr>
        <w:t xml:space="preserve"> spirituality, the lived experience parents of children with </w:t>
      </w:r>
      <w:r w:rsidRPr="009A7D31">
        <w:rPr>
          <w:lang w:val="en-US"/>
        </w:rPr>
        <w:t>disability</w:t>
      </w:r>
      <w:r w:rsidR="00F2631C">
        <w:rPr>
          <w:lang w:val="en-US"/>
        </w:rPr>
        <w:t>,</w:t>
      </w:r>
      <w:r w:rsidRPr="009A7D31">
        <w:rPr>
          <w:lang w:val="en-US"/>
        </w:rPr>
        <w:t xml:space="preserve"> and the Omani context. </w:t>
      </w:r>
      <w:r w:rsidR="005C0F23">
        <w:rPr>
          <w:lang w:val="en-US"/>
        </w:rPr>
        <w:t>This chapter concludes with a conceptual framework that informs this study.</w:t>
      </w:r>
    </w:p>
    <w:p w14:paraId="2470F895" w14:textId="1C93494E" w:rsidR="00632DAF" w:rsidRPr="0046029A" w:rsidRDefault="0046029A" w:rsidP="005E7F0F">
      <w:pPr>
        <w:pStyle w:val="Heading2"/>
        <w:rPr>
          <w:lang w:val="en-US"/>
        </w:rPr>
      </w:pPr>
      <w:bookmarkStart w:id="52" w:name="_Toc140058166"/>
      <w:r>
        <w:rPr>
          <w:lang w:val="en-US"/>
        </w:rPr>
        <w:t>Review</w:t>
      </w:r>
      <w:r w:rsidR="00E53083">
        <w:rPr>
          <w:lang w:val="en-US"/>
        </w:rPr>
        <w:t xml:space="preserve"> Purpose</w:t>
      </w:r>
      <w:bookmarkEnd w:id="52"/>
      <w:r w:rsidR="00632DAF" w:rsidRPr="0046029A">
        <w:rPr>
          <w:lang w:val="en-US"/>
        </w:rPr>
        <w:t xml:space="preserve"> </w:t>
      </w:r>
    </w:p>
    <w:p w14:paraId="1A321461" w14:textId="505F05D3" w:rsidR="00632DAF" w:rsidRDefault="009A7D31" w:rsidP="0046029A">
      <w:pPr>
        <w:jc w:val="both"/>
        <w:rPr>
          <w:rFonts w:cstheme="majorBidi"/>
          <w:color w:val="FF0000"/>
          <w:szCs w:val="24"/>
        </w:rPr>
      </w:pPr>
      <w:r w:rsidRPr="009A7D31">
        <w:rPr>
          <w:rFonts w:cstheme="majorBidi"/>
          <w:color w:val="000000" w:themeColor="text1"/>
          <w:lang w:val="en-US"/>
        </w:rPr>
        <w:t xml:space="preserve">The aim </w:t>
      </w:r>
      <w:r w:rsidR="00071227">
        <w:rPr>
          <w:rFonts w:cstheme="majorBidi"/>
          <w:color w:val="000000" w:themeColor="text1"/>
          <w:lang w:val="en-US"/>
        </w:rPr>
        <w:t xml:space="preserve">of this literature review </w:t>
      </w:r>
      <w:r w:rsidRPr="009A7D31">
        <w:rPr>
          <w:rFonts w:cstheme="majorBidi"/>
          <w:color w:val="000000" w:themeColor="text1"/>
          <w:lang w:val="en-US"/>
        </w:rPr>
        <w:t xml:space="preserve">is to facilitate understanding of the abovementioned topics and aid in formulating the research </w:t>
      </w:r>
      <w:r w:rsidR="00CA0006">
        <w:rPr>
          <w:rFonts w:cstheme="majorBidi"/>
          <w:color w:val="000000" w:themeColor="text1"/>
          <w:lang w:val="en-US"/>
        </w:rPr>
        <w:t>questions</w:t>
      </w:r>
      <w:r w:rsidRPr="009A7D31">
        <w:rPr>
          <w:rFonts w:cstheme="majorBidi"/>
          <w:color w:val="000000" w:themeColor="text1"/>
          <w:lang w:val="en-US"/>
        </w:rPr>
        <w:t xml:space="preserve">, </w:t>
      </w:r>
      <w:r w:rsidR="00CA0006">
        <w:rPr>
          <w:rFonts w:cstheme="majorBidi"/>
          <w:color w:val="000000" w:themeColor="text1"/>
          <w:lang w:val="en-US"/>
        </w:rPr>
        <w:t>methodology</w:t>
      </w:r>
      <w:r w:rsidRPr="009A7D31">
        <w:rPr>
          <w:rFonts w:cstheme="majorBidi"/>
          <w:color w:val="000000" w:themeColor="text1"/>
          <w:lang w:val="en-US"/>
        </w:rPr>
        <w:t xml:space="preserve"> and interview guide through a</w:t>
      </w:r>
      <w:r w:rsidRPr="009A7D31">
        <w:rPr>
          <w:rFonts w:cstheme="majorBidi"/>
          <w:color w:val="000000" w:themeColor="text1"/>
        </w:rPr>
        <w:t xml:space="preserve"> traditional or narrative literature review methodology. This </w:t>
      </w:r>
      <w:r w:rsidR="005C0F23">
        <w:rPr>
          <w:rFonts w:cstheme="majorBidi"/>
          <w:color w:val="000000" w:themeColor="text1"/>
        </w:rPr>
        <w:t xml:space="preserve">narrative review </w:t>
      </w:r>
      <w:r w:rsidRPr="009A7D31">
        <w:rPr>
          <w:rFonts w:cstheme="majorBidi"/>
          <w:color w:val="000000" w:themeColor="text1"/>
        </w:rPr>
        <w:t xml:space="preserve">summarises and critiques the prevalent knowledge, identifies gaps in the literature, and </w:t>
      </w:r>
      <w:r w:rsidR="00632DAF" w:rsidRPr="009A7D31">
        <w:rPr>
          <w:rFonts w:cstheme="majorBidi"/>
          <w:color w:val="000000" w:themeColor="text1"/>
        </w:rPr>
        <w:t>broadens understanding</w:t>
      </w:r>
      <w:r w:rsidRPr="009A7D31">
        <w:rPr>
          <w:rFonts w:cstheme="majorBidi"/>
          <w:color w:val="000000" w:themeColor="text1"/>
        </w:rPr>
        <w:t xml:space="preserve"> of the lived experience of parents of children with disability and their spirituality.</w:t>
      </w:r>
      <w:r w:rsidR="00655BC5">
        <w:rPr>
          <w:rFonts w:cstheme="majorBidi"/>
          <w:color w:val="000000" w:themeColor="text1"/>
        </w:rPr>
        <w:t xml:space="preserve"> </w:t>
      </w:r>
    </w:p>
    <w:p w14:paraId="0D587A54" w14:textId="239D9F33" w:rsidR="0046029A" w:rsidRPr="0046029A" w:rsidRDefault="0046029A" w:rsidP="005E7F0F">
      <w:pPr>
        <w:pStyle w:val="Heading2"/>
      </w:pPr>
      <w:bookmarkStart w:id="53" w:name="_Toc140058167"/>
      <w:r w:rsidRPr="0046029A">
        <w:t>Review</w:t>
      </w:r>
      <w:r w:rsidR="00E53083">
        <w:t xml:space="preserve"> Type</w:t>
      </w:r>
      <w:bookmarkEnd w:id="53"/>
    </w:p>
    <w:p w14:paraId="2DD78EB1" w14:textId="507CFD6A" w:rsidR="009A7D31" w:rsidRPr="005C0F23" w:rsidRDefault="005C0F23" w:rsidP="005C0F23">
      <w:pPr>
        <w:jc w:val="both"/>
        <w:rPr>
          <w:rFonts w:cstheme="majorBidi"/>
          <w:color w:val="000000" w:themeColor="text1"/>
          <w:shd w:val="clear" w:color="auto" w:fill="FFFFFF"/>
        </w:rPr>
      </w:pPr>
      <w:r>
        <w:rPr>
          <w:rFonts w:cstheme="majorBidi"/>
          <w:color w:val="000000" w:themeColor="text1"/>
          <w:shd w:val="clear" w:color="auto" w:fill="FFFFFF"/>
        </w:rPr>
        <w:t xml:space="preserve">I chose to do a </w:t>
      </w:r>
      <w:r w:rsidR="004F52E6" w:rsidRPr="001B5DC0">
        <w:rPr>
          <w:rFonts w:cstheme="majorBidi"/>
          <w:color w:val="000000" w:themeColor="text1"/>
          <w:shd w:val="clear" w:color="auto" w:fill="FFFFFF"/>
        </w:rPr>
        <w:t>narrative</w:t>
      </w:r>
      <w:r w:rsidR="0046029A" w:rsidRPr="001B5DC0">
        <w:rPr>
          <w:rFonts w:cstheme="majorBidi"/>
          <w:color w:val="000000" w:themeColor="text1"/>
          <w:shd w:val="clear" w:color="auto" w:fill="FFFFFF"/>
        </w:rPr>
        <w:t xml:space="preserve"> review </w:t>
      </w:r>
      <w:r>
        <w:rPr>
          <w:rFonts w:cstheme="majorBidi"/>
          <w:color w:val="000000" w:themeColor="text1"/>
          <w:shd w:val="clear" w:color="auto" w:fill="FFFFFF"/>
        </w:rPr>
        <w:t xml:space="preserve">because </w:t>
      </w:r>
      <w:r w:rsidR="009A7D31" w:rsidRPr="001B5DC0">
        <w:rPr>
          <w:rFonts w:cstheme="majorBidi"/>
          <w:color w:val="000000" w:themeColor="text1"/>
          <w:shd w:val="clear" w:color="auto" w:fill="FFFFFF"/>
        </w:rPr>
        <w:t>narrative review</w:t>
      </w:r>
      <w:r>
        <w:rPr>
          <w:rFonts w:cstheme="majorBidi"/>
          <w:color w:val="000000" w:themeColor="text1"/>
          <w:shd w:val="clear" w:color="auto" w:fill="FFFFFF"/>
        </w:rPr>
        <w:t>s</w:t>
      </w:r>
      <w:r w:rsidR="009A7D31" w:rsidRPr="001B5DC0">
        <w:rPr>
          <w:rFonts w:cstheme="majorBidi"/>
          <w:color w:val="000000" w:themeColor="text1"/>
          <w:shd w:val="clear" w:color="auto" w:fill="FFFFFF"/>
        </w:rPr>
        <w:t xml:space="preserve"> </w:t>
      </w:r>
      <w:r>
        <w:rPr>
          <w:rFonts w:cstheme="majorBidi"/>
          <w:color w:val="000000" w:themeColor="text1"/>
          <w:shd w:val="clear" w:color="auto" w:fill="FFFFFF"/>
        </w:rPr>
        <w:t>are</w:t>
      </w:r>
      <w:r w:rsidR="009A7D31" w:rsidRPr="001B5DC0">
        <w:rPr>
          <w:rFonts w:cstheme="majorBidi"/>
          <w:color w:val="000000" w:themeColor="text1"/>
          <w:shd w:val="clear" w:color="auto" w:fill="FFFFFF"/>
        </w:rPr>
        <w:t xml:space="preserve"> more suitable for researchers whose research methodology is based on interpretive methodology, as the purpose of their review is to generate </w:t>
      </w:r>
      <w:r w:rsidR="009A7D31" w:rsidRPr="009A7D31">
        <w:rPr>
          <w:rFonts w:cstheme="majorBidi"/>
          <w:color w:val="000000" w:themeColor="text1"/>
          <w:shd w:val="clear" w:color="auto" w:fill="FFFFFF"/>
        </w:rPr>
        <w:t>understanding about the topic rather than accumulate knowledge (for example, through systematic reviews)</w:t>
      </w:r>
      <w:r>
        <w:rPr>
          <w:rFonts w:cstheme="majorBidi"/>
          <w:color w:val="000000" w:themeColor="text1"/>
          <w:shd w:val="clear" w:color="auto" w:fill="FFFFFF"/>
        </w:rPr>
        <w:t xml:space="preserve"> </w:t>
      </w:r>
      <w:r>
        <w:rPr>
          <w:rFonts w:cstheme="majorBidi"/>
          <w:color w:val="000000" w:themeColor="text1"/>
          <w:shd w:val="clear" w:color="auto" w:fill="FFFFFF"/>
        </w:rPr>
        <w:fldChar w:fldCharType="begin" w:fldLock="1"/>
      </w:r>
      <w:r>
        <w:rPr>
          <w:rFonts w:cstheme="majorBidi"/>
          <w:color w:val="000000" w:themeColor="text1"/>
          <w:shd w:val="clear" w:color="auto" w:fill="FFFFFF"/>
        </w:rPr>
        <w:instrText>ADDIN CSL_CITATION {"citationItems":[{"id":"ITEM-1","itemData":{"ISBN":"9780199689453","author":[{"dropping-particle":"","family":"Bryman","given":"Alan","non-dropping-particle":"","parse-names":false,"suffix":""}],"edition":"Fifth edit","id":"ITEM-1","issued":{"date-parts":[["2016"]]},"note":"Includes bibliographical references (pages 698-725) and indexes.","publisher":"Oxford, United Kingdom : Oxford University Press, 2016","publisher-place":"Oxford, United Kingdom","title":"Social research methods","type":"book"},"uris":["http://www.mendeley.com/documents/?uuid=5c7b3b12-426c-464e-8c20-d1ebe391bbb7"]}],"mendeley":{"formattedCitation":"(Bryman, 2016)","manualFormatting":"Bryman (2016)","plainTextFormattedCitation":"(Bryman, 2016)","previouslyFormattedCitation":"(Bryman, 2016)"},"properties":{"noteIndex":0},"schema":"https://github.com/citation-style-language/schema/raw/master/csl-citation.json"}</w:instrText>
      </w:r>
      <w:r>
        <w:rPr>
          <w:rFonts w:cstheme="majorBidi"/>
          <w:color w:val="000000" w:themeColor="text1"/>
          <w:shd w:val="clear" w:color="auto" w:fill="FFFFFF"/>
        </w:rPr>
        <w:fldChar w:fldCharType="separate"/>
      </w:r>
      <w:r w:rsidRPr="004E4E3D">
        <w:rPr>
          <w:rFonts w:cstheme="majorBidi"/>
          <w:noProof/>
          <w:color w:val="000000" w:themeColor="text1"/>
          <w:shd w:val="clear" w:color="auto" w:fill="FFFFFF"/>
        </w:rPr>
        <w:t xml:space="preserve">Bryman </w:t>
      </w:r>
      <w:r>
        <w:rPr>
          <w:rFonts w:cstheme="majorBidi"/>
          <w:noProof/>
          <w:color w:val="000000" w:themeColor="text1"/>
          <w:shd w:val="clear" w:color="auto" w:fill="FFFFFF"/>
        </w:rPr>
        <w:t>(</w:t>
      </w:r>
      <w:r w:rsidRPr="004E4E3D">
        <w:rPr>
          <w:rFonts w:cstheme="majorBidi"/>
          <w:noProof/>
          <w:color w:val="000000" w:themeColor="text1"/>
          <w:shd w:val="clear" w:color="auto" w:fill="FFFFFF"/>
        </w:rPr>
        <w:t>2016)</w:t>
      </w:r>
      <w:r>
        <w:rPr>
          <w:rFonts w:cstheme="majorBidi"/>
          <w:color w:val="000000" w:themeColor="text1"/>
          <w:shd w:val="clear" w:color="auto" w:fill="FFFFFF"/>
        </w:rPr>
        <w:fldChar w:fldCharType="end"/>
      </w:r>
      <w:r w:rsidR="009A7D31" w:rsidRPr="009A7D31">
        <w:rPr>
          <w:rFonts w:cstheme="majorBidi"/>
          <w:color w:val="000000" w:themeColor="text1"/>
          <w:shd w:val="clear" w:color="auto" w:fill="FFFFFF"/>
        </w:rPr>
        <w:t xml:space="preserve">. </w:t>
      </w:r>
      <w:r w:rsidR="009A7D31" w:rsidRPr="009A7D31">
        <w:rPr>
          <w:rFonts w:cstheme="majorBidi"/>
          <w:color w:val="000000" w:themeColor="text1"/>
        </w:rPr>
        <w:t>Narrative reviews offer a ‘snapshot’ of existing knowledge, while systematic reviews aim to capture and monitor emerging knowledge</w:t>
      </w:r>
      <w:r w:rsidR="004E4E3D">
        <w:rPr>
          <w:rFonts w:cstheme="majorBidi"/>
          <w:color w:val="000000" w:themeColor="text1"/>
        </w:rPr>
        <w:t xml:space="preserve"> </w:t>
      </w:r>
      <w:r w:rsidR="004E4E3D">
        <w:rPr>
          <w:rFonts w:cstheme="majorBidi"/>
          <w:color w:val="000000" w:themeColor="text1"/>
        </w:rPr>
        <w:fldChar w:fldCharType="begin" w:fldLock="1"/>
      </w:r>
      <w:r w:rsidR="006963AF">
        <w:rPr>
          <w:rFonts w:cstheme="majorBidi"/>
          <w:color w:val="000000" w:themeColor="text1"/>
        </w:rPr>
        <w:instrText>ADDIN CSL_CITATION {"citationItems":[{"id":"ITEM-1","itemData":{"ISBN":"9781473912465","author":[{"dropping-particle":"","family":"Booth","given":"Andrew","non-dropping-particle":"","parse-names":false,"suffix":""},{"dropping-particle":"","family":"Sutton","given":"Anthea","non-dropping-particle":"","parse-names":false,"suffix":""},{"dropping-particle":"","family":"Papaioannou","given":"Diana","non-dropping-particle":"","parse-names":false,"suffix":""}],"edition":"Second edi","editor":[{"dropping-particle":"","family":"Sutton","given":"Anthea","non-dropping-particle":"","parse-names":false,"suffix":""},{"dropping-particle":"","family":"Papaioannou","given":"Diana","non-dropping-particle":"","parse-names":false,"suffix":""}],"id":"ITEM-1","issued":{"date-parts":[["2016"]]},"note":"Includes bibliographical references and index.","publisher":"Los Angeles : SAGE, 2016","publisher-place":"Los Angeles","title":"Systematic approaches to a successful literature review","type":"book"},"uris":["http://www.mendeley.com/documents/?uuid=e7bf737f-e2fc-4b4f-b557-c2d4ed60d9bf"]}],"mendeley":{"formattedCitation":"(Booth, Sutton and Papaioannou, 2016)","plainTextFormattedCitation":"(Booth, Sutton and Papaioannou, 2016)","previouslyFormattedCitation":"(Booth, Sutton and Papaioannou, 2016)"},"properties":{"noteIndex":0},"schema":"https://github.com/citation-style-language/schema/raw/master/csl-citation.json"}</w:instrText>
      </w:r>
      <w:r w:rsidR="004E4E3D">
        <w:rPr>
          <w:rFonts w:cstheme="majorBidi"/>
          <w:color w:val="000000" w:themeColor="text1"/>
        </w:rPr>
        <w:fldChar w:fldCharType="separate"/>
      </w:r>
      <w:r w:rsidR="004E4E3D" w:rsidRPr="004E4E3D">
        <w:rPr>
          <w:rFonts w:cstheme="majorBidi"/>
          <w:noProof/>
          <w:color w:val="000000" w:themeColor="text1"/>
        </w:rPr>
        <w:t>(Booth, Sutton and Papaioannou, 2016)</w:t>
      </w:r>
      <w:r w:rsidR="004E4E3D">
        <w:rPr>
          <w:rFonts w:cstheme="majorBidi"/>
          <w:color w:val="000000" w:themeColor="text1"/>
        </w:rPr>
        <w:fldChar w:fldCharType="end"/>
      </w:r>
      <w:r w:rsidR="009A7D31" w:rsidRPr="009A7D31">
        <w:rPr>
          <w:rFonts w:cstheme="majorBidi"/>
          <w:color w:val="000000" w:themeColor="text1"/>
        </w:rPr>
        <w:t>. This literature review was not regularly updated throughout the project period, rather, as the research progressed, the interviews and analysis took me into unanticipated and new territory</w:t>
      </w:r>
      <w:r w:rsidR="00C45E65">
        <w:rPr>
          <w:rFonts w:cstheme="majorBidi"/>
          <w:color w:val="000000" w:themeColor="text1"/>
        </w:rPr>
        <w:t xml:space="preserve"> and  the literature relating to this is</w:t>
      </w:r>
      <w:r w:rsidR="009A7D31" w:rsidRPr="009A7D31">
        <w:rPr>
          <w:rFonts w:cstheme="majorBidi"/>
          <w:color w:val="000000" w:themeColor="text1"/>
        </w:rPr>
        <w:t xml:space="preserve"> explored in the discussion section</w:t>
      </w:r>
      <w:r w:rsidR="000817DB">
        <w:rPr>
          <w:rFonts w:cstheme="majorBidi"/>
          <w:color w:val="000000" w:themeColor="text1"/>
        </w:rPr>
        <w:t>s (pages</w:t>
      </w:r>
      <w:r w:rsidR="0044045C">
        <w:rPr>
          <w:rFonts w:cstheme="majorBidi"/>
          <w:color w:val="000000" w:themeColor="text1"/>
        </w:rPr>
        <w:t xml:space="preserve"> </w:t>
      </w:r>
      <w:r w:rsidR="0044045C" w:rsidRPr="0044045C">
        <w:rPr>
          <w:rFonts w:cstheme="majorBidi"/>
          <w:color w:val="000000" w:themeColor="text1"/>
          <w:u w:val="single"/>
        </w:rPr>
        <w:fldChar w:fldCharType="begin"/>
      </w:r>
      <w:r w:rsidR="0044045C" w:rsidRPr="0044045C">
        <w:rPr>
          <w:rFonts w:cstheme="majorBidi"/>
          <w:color w:val="000000" w:themeColor="text1"/>
          <w:u w:val="single"/>
        </w:rPr>
        <w:instrText xml:space="preserve"> PAGEREF _Ref126223866 \h </w:instrText>
      </w:r>
      <w:r w:rsidR="0044045C" w:rsidRPr="0044045C">
        <w:rPr>
          <w:rFonts w:cstheme="majorBidi"/>
          <w:color w:val="000000" w:themeColor="text1"/>
          <w:u w:val="single"/>
        </w:rPr>
      </w:r>
      <w:r w:rsidR="0044045C" w:rsidRPr="0044045C">
        <w:rPr>
          <w:rFonts w:cstheme="majorBidi"/>
          <w:color w:val="000000" w:themeColor="text1"/>
          <w:u w:val="single"/>
        </w:rPr>
        <w:fldChar w:fldCharType="separate"/>
      </w:r>
      <w:r w:rsidR="00BD0654">
        <w:rPr>
          <w:rFonts w:cstheme="majorBidi"/>
          <w:noProof/>
          <w:color w:val="000000" w:themeColor="text1"/>
          <w:u w:val="single"/>
        </w:rPr>
        <w:t>176</w:t>
      </w:r>
      <w:r w:rsidR="0044045C" w:rsidRPr="0044045C">
        <w:rPr>
          <w:rFonts w:cstheme="majorBidi"/>
          <w:color w:val="000000" w:themeColor="text1"/>
          <w:u w:val="single"/>
        </w:rPr>
        <w:fldChar w:fldCharType="end"/>
      </w:r>
      <w:r w:rsidR="0044045C">
        <w:rPr>
          <w:rFonts w:cstheme="majorBidi"/>
          <w:color w:val="000000" w:themeColor="text1"/>
        </w:rPr>
        <w:t xml:space="preserve">, </w:t>
      </w:r>
      <w:r w:rsidR="0044045C" w:rsidRPr="0044045C">
        <w:rPr>
          <w:rFonts w:cstheme="majorBidi"/>
          <w:color w:val="000000" w:themeColor="text1"/>
          <w:u w:val="single"/>
        </w:rPr>
        <w:fldChar w:fldCharType="begin"/>
      </w:r>
      <w:r w:rsidR="0044045C" w:rsidRPr="0044045C">
        <w:rPr>
          <w:rFonts w:cstheme="majorBidi"/>
          <w:color w:val="000000" w:themeColor="text1"/>
          <w:u w:val="single"/>
        </w:rPr>
        <w:instrText xml:space="preserve"> PAGEREF _Ref126223872 \h </w:instrText>
      </w:r>
      <w:r w:rsidR="0044045C" w:rsidRPr="0044045C">
        <w:rPr>
          <w:rFonts w:cstheme="majorBidi"/>
          <w:color w:val="000000" w:themeColor="text1"/>
          <w:u w:val="single"/>
        </w:rPr>
      </w:r>
      <w:r w:rsidR="0044045C" w:rsidRPr="0044045C">
        <w:rPr>
          <w:rFonts w:cstheme="majorBidi"/>
          <w:color w:val="000000" w:themeColor="text1"/>
          <w:u w:val="single"/>
        </w:rPr>
        <w:fldChar w:fldCharType="separate"/>
      </w:r>
      <w:r w:rsidR="00BD0654">
        <w:rPr>
          <w:rFonts w:cstheme="majorBidi"/>
          <w:noProof/>
          <w:color w:val="000000" w:themeColor="text1"/>
          <w:u w:val="single"/>
        </w:rPr>
        <w:t>205</w:t>
      </w:r>
      <w:r w:rsidR="0044045C" w:rsidRPr="0044045C">
        <w:rPr>
          <w:rFonts w:cstheme="majorBidi"/>
          <w:color w:val="000000" w:themeColor="text1"/>
          <w:u w:val="single"/>
        </w:rPr>
        <w:fldChar w:fldCharType="end"/>
      </w:r>
      <w:r w:rsidR="0044045C">
        <w:rPr>
          <w:rFonts w:cstheme="majorBidi"/>
          <w:color w:val="000000" w:themeColor="text1"/>
        </w:rPr>
        <w:t xml:space="preserve"> and </w:t>
      </w:r>
      <w:r w:rsidR="0044045C" w:rsidRPr="0044045C">
        <w:rPr>
          <w:rFonts w:cstheme="majorBidi"/>
          <w:color w:val="000000" w:themeColor="text1"/>
          <w:u w:val="single"/>
        </w:rPr>
        <w:fldChar w:fldCharType="begin"/>
      </w:r>
      <w:r w:rsidR="0044045C" w:rsidRPr="0044045C">
        <w:rPr>
          <w:rFonts w:cstheme="majorBidi"/>
          <w:color w:val="000000" w:themeColor="text1"/>
          <w:u w:val="single"/>
        </w:rPr>
        <w:instrText xml:space="preserve"> PAGEREF _Ref126223881 \h </w:instrText>
      </w:r>
      <w:r w:rsidR="0044045C" w:rsidRPr="0044045C">
        <w:rPr>
          <w:rFonts w:cstheme="majorBidi"/>
          <w:color w:val="000000" w:themeColor="text1"/>
          <w:u w:val="single"/>
        </w:rPr>
      </w:r>
      <w:r w:rsidR="0044045C" w:rsidRPr="0044045C">
        <w:rPr>
          <w:rFonts w:cstheme="majorBidi"/>
          <w:color w:val="000000" w:themeColor="text1"/>
          <w:u w:val="single"/>
        </w:rPr>
        <w:fldChar w:fldCharType="separate"/>
      </w:r>
      <w:r w:rsidR="00BD0654">
        <w:rPr>
          <w:rFonts w:cstheme="majorBidi"/>
          <w:noProof/>
          <w:color w:val="000000" w:themeColor="text1"/>
          <w:u w:val="single"/>
        </w:rPr>
        <w:t>246</w:t>
      </w:r>
      <w:r w:rsidR="0044045C" w:rsidRPr="0044045C">
        <w:rPr>
          <w:rFonts w:cstheme="majorBidi"/>
          <w:color w:val="000000" w:themeColor="text1"/>
          <w:u w:val="single"/>
        </w:rPr>
        <w:fldChar w:fldCharType="end"/>
      </w:r>
      <w:r w:rsidR="0044045C">
        <w:rPr>
          <w:rFonts w:cstheme="majorBidi"/>
          <w:color w:val="000000" w:themeColor="text1"/>
        </w:rPr>
        <w:t>)</w:t>
      </w:r>
      <w:r w:rsidR="009A7D31" w:rsidRPr="009A7D31">
        <w:rPr>
          <w:rFonts w:cstheme="majorBidi"/>
          <w:color w:val="000000" w:themeColor="text1"/>
        </w:rPr>
        <w:t>. Literature reviews, as part of the discussion section, serve to explain, justify and contextualise the research findings.</w:t>
      </w:r>
    </w:p>
    <w:p w14:paraId="632AC677" w14:textId="3367C4B5" w:rsidR="009A7D31" w:rsidRPr="0046029A" w:rsidRDefault="0046029A" w:rsidP="0046029A">
      <w:pPr>
        <w:jc w:val="both"/>
        <w:rPr>
          <w:rFonts w:cstheme="majorBidi"/>
          <w:color w:val="FF0000"/>
          <w:szCs w:val="24"/>
        </w:rPr>
      </w:pPr>
      <w:r>
        <w:rPr>
          <w:rFonts w:cstheme="majorBidi"/>
          <w:color w:val="000000" w:themeColor="text1"/>
        </w:rPr>
        <w:lastRenderedPageBreak/>
        <w:t xml:space="preserve">Narrative literature reviews aid in the development of conceptual and </w:t>
      </w:r>
      <w:r w:rsidR="00A24CD1">
        <w:rPr>
          <w:rFonts w:cstheme="majorBidi"/>
          <w:color w:val="000000" w:themeColor="text1"/>
        </w:rPr>
        <w:t>theoretical</w:t>
      </w:r>
      <w:r>
        <w:rPr>
          <w:rFonts w:cstheme="majorBidi"/>
          <w:color w:val="000000" w:themeColor="text1"/>
        </w:rPr>
        <w:t xml:space="preserve"> frameworks </w:t>
      </w:r>
      <w:r w:rsidR="006963AF">
        <w:rPr>
          <w:rFonts w:cstheme="majorBidi"/>
          <w:color w:val="000000" w:themeColor="text1"/>
        </w:rPr>
        <w:fldChar w:fldCharType="begin" w:fldLock="1"/>
      </w:r>
      <w:r w:rsidR="00F221C4">
        <w:rPr>
          <w:rFonts w:cstheme="majorBidi"/>
          <w:color w:val="000000" w:themeColor="text1"/>
        </w:rPr>
        <w:instrText>ADDIN CSL_CITATION {"citationItems":[{"id":"ITEM-1","itemData":{"ISBN":"9781483340401","author":[{"dropping-particle":"","family":"Ravitch","given":"Sharon M","non-dropping-particle":"","parse-names":false,"suffix":""},{"dropping-particle":"","family":"Riggan","given":"Matthew","non-dropping-particle":"","parse-names":false,"suffix":""}],"container-title":"Reason and rigor","edition":"Second edi","editor":[{"dropping-particle":"","family":"Riggan","given":"Matthew","non-dropping-particle":"","parse-names":false,"suffix":""}],"id":"ITEM-1","issued":{"date-parts":[["2017"]]},"note":"Includes bibliographical references (pages 219-225) and index.","publisher":"Los Angeles : SAGE, 2017","publisher-place":"Los Angeles","title":"Reason &amp; rigor : how conceptual frameworks guide research","type":"book"},"uris":["http://www.mendeley.com/documents/?uuid=11de720e-cc26-4d33-89d7-8cb19a779822"]}],"mendeley":{"formattedCitation":"(Ravitch and Riggan, 2017)","plainTextFormattedCitation":"(Ravitch and Riggan, 2017)","previouslyFormattedCitation":"(Ravitch and Riggan, 2017)"},"properties":{"noteIndex":0},"schema":"https://github.com/citation-style-language/schema/raw/master/csl-citation.json"}</w:instrText>
      </w:r>
      <w:r w:rsidR="006963AF">
        <w:rPr>
          <w:rFonts w:cstheme="majorBidi"/>
          <w:color w:val="000000" w:themeColor="text1"/>
        </w:rPr>
        <w:fldChar w:fldCharType="separate"/>
      </w:r>
      <w:r w:rsidR="006963AF" w:rsidRPr="006963AF">
        <w:rPr>
          <w:rFonts w:cstheme="majorBidi"/>
          <w:noProof/>
          <w:color w:val="000000" w:themeColor="text1"/>
        </w:rPr>
        <w:t>(Ravitch and Riggan, 2017)</w:t>
      </w:r>
      <w:r w:rsidR="006963AF">
        <w:rPr>
          <w:rFonts w:cstheme="majorBidi"/>
          <w:color w:val="000000" w:themeColor="text1"/>
        </w:rPr>
        <w:fldChar w:fldCharType="end"/>
      </w:r>
      <w:r w:rsidRPr="001B5DC0">
        <w:rPr>
          <w:rFonts w:cstheme="majorBidi"/>
          <w:color w:val="000000" w:themeColor="text1"/>
        </w:rPr>
        <w:t xml:space="preserve">. </w:t>
      </w:r>
      <w:r w:rsidRPr="001B5DC0">
        <w:rPr>
          <w:rFonts w:cstheme="majorBidi"/>
          <w:color w:val="000000" w:themeColor="text1"/>
          <w:szCs w:val="24"/>
        </w:rPr>
        <w:t xml:space="preserve">This literature review </w:t>
      </w:r>
      <w:r w:rsidR="00C45E65">
        <w:rPr>
          <w:rFonts w:cstheme="majorBidi"/>
          <w:color w:val="000000" w:themeColor="text1"/>
          <w:szCs w:val="24"/>
        </w:rPr>
        <w:t>wa</w:t>
      </w:r>
      <w:r w:rsidRPr="001B5DC0">
        <w:rPr>
          <w:rFonts w:cstheme="majorBidi"/>
          <w:color w:val="000000" w:themeColor="text1"/>
          <w:szCs w:val="24"/>
        </w:rPr>
        <w:t xml:space="preserve">s intended to identify a conceptual </w:t>
      </w:r>
      <w:r w:rsidR="00EA1C9E">
        <w:rPr>
          <w:rFonts w:cstheme="majorBidi"/>
          <w:color w:val="000000" w:themeColor="text1"/>
          <w:szCs w:val="24"/>
        </w:rPr>
        <w:t>framework</w:t>
      </w:r>
      <w:r w:rsidRPr="001B5DC0">
        <w:rPr>
          <w:rFonts w:cstheme="majorBidi"/>
          <w:color w:val="000000" w:themeColor="text1"/>
          <w:szCs w:val="24"/>
        </w:rPr>
        <w:t>. To this end, I identified and took into consideration the various definitions proposed in the literature.</w:t>
      </w:r>
      <w:r w:rsidR="00655FD5" w:rsidRPr="001B5DC0">
        <w:rPr>
          <w:rFonts w:cstheme="majorBidi"/>
          <w:color w:val="000000" w:themeColor="text1"/>
        </w:rPr>
        <w:t xml:space="preserve"> Furthermore, t</w:t>
      </w:r>
      <w:r w:rsidR="009A7D31" w:rsidRPr="001B5DC0">
        <w:rPr>
          <w:rFonts w:cstheme="majorBidi"/>
          <w:color w:val="000000" w:themeColor="text1"/>
        </w:rPr>
        <w:t>his literature review also consider</w:t>
      </w:r>
      <w:r w:rsidR="00655FD5" w:rsidRPr="001B5DC0">
        <w:rPr>
          <w:rFonts w:cstheme="majorBidi"/>
          <w:color w:val="000000" w:themeColor="text1"/>
        </w:rPr>
        <w:t>ed</w:t>
      </w:r>
      <w:r w:rsidR="009A7D31" w:rsidRPr="001B5DC0">
        <w:rPr>
          <w:rFonts w:cstheme="majorBidi"/>
          <w:color w:val="000000" w:themeColor="text1"/>
        </w:rPr>
        <w:t xml:space="preserve"> the key themes that </w:t>
      </w:r>
      <w:r w:rsidR="00B45BEA" w:rsidRPr="001B5DC0">
        <w:rPr>
          <w:rFonts w:cstheme="majorBidi"/>
          <w:color w:val="000000" w:themeColor="text1"/>
        </w:rPr>
        <w:t xml:space="preserve">have </w:t>
      </w:r>
      <w:r w:rsidR="009A7D31" w:rsidRPr="001B5DC0">
        <w:rPr>
          <w:rFonts w:cstheme="majorBidi"/>
          <w:color w:val="000000" w:themeColor="text1"/>
        </w:rPr>
        <w:t xml:space="preserve">emerged from </w:t>
      </w:r>
      <w:r w:rsidR="00B45BEA" w:rsidRPr="001B5DC0">
        <w:rPr>
          <w:rFonts w:cstheme="majorBidi"/>
          <w:color w:val="000000" w:themeColor="text1"/>
        </w:rPr>
        <w:t>previous</w:t>
      </w:r>
      <w:r w:rsidR="009A7D31" w:rsidRPr="001B5DC0">
        <w:rPr>
          <w:rFonts w:cstheme="majorBidi"/>
          <w:color w:val="000000" w:themeColor="text1"/>
        </w:rPr>
        <w:t xml:space="preserve"> research investigating the lived experience of parents of children with disability</w:t>
      </w:r>
      <w:r w:rsidR="009A7D31" w:rsidRPr="009A7D31">
        <w:rPr>
          <w:rFonts w:cstheme="majorBidi"/>
          <w:color w:val="000000" w:themeColor="text1"/>
        </w:rPr>
        <w:t xml:space="preserve">, presenting the findings through a thematic approach. Since parents’ experiences vary according to the context in which they are embedded, I explored relevant literature on the Omani context to gain an in-depth understanding </w:t>
      </w:r>
      <w:r w:rsidR="00F542BB">
        <w:rPr>
          <w:rFonts w:cstheme="majorBidi"/>
          <w:color w:val="000000" w:themeColor="text1"/>
        </w:rPr>
        <w:t xml:space="preserve">of Omanis experience with disability and to explore the </w:t>
      </w:r>
      <w:r w:rsidR="009A7D31" w:rsidRPr="009A7D31">
        <w:rPr>
          <w:rFonts w:cstheme="majorBidi"/>
          <w:color w:val="000000" w:themeColor="text1"/>
        </w:rPr>
        <w:t xml:space="preserve">available </w:t>
      </w:r>
      <w:r w:rsidR="00F542BB">
        <w:rPr>
          <w:rFonts w:cstheme="majorBidi"/>
          <w:color w:val="000000" w:themeColor="text1"/>
        </w:rPr>
        <w:t xml:space="preserve">support </w:t>
      </w:r>
      <w:r w:rsidR="009A7D31" w:rsidRPr="009A7D31">
        <w:rPr>
          <w:rFonts w:cstheme="majorBidi"/>
          <w:color w:val="000000" w:themeColor="text1"/>
        </w:rPr>
        <w:t>services. This knowledge aided in formulating the research questions and creating the interview guide.</w:t>
      </w:r>
    </w:p>
    <w:p w14:paraId="5B5B7F86" w14:textId="07275ECF" w:rsidR="00632DAF" w:rsidRPr="00A24CD1" w:rsidRDefault="00632DAF" w:rsidP="00E53083">
      <w:pPr>
        <w:pStyle w:val="Heading3"/>
      </w:pPr>
      <w:r w:rsidRPr="00A24CD1">
        <w:t>Review Methods</w:t>
      </w:r>
    </w:p>
    <w:p w14:paraId="06274173" w14:textId="5CC25507" w:rsidR="00506349" w:rsidRDefault="00816527" w:rsidP="00537BEC">
      <w:pPr>
        <w:jc w:val="both"/>
        <w:rPr>
          <w:rFonts w:cstheme="majorBidi"/>
          <w:color w:val="000000" w:themeColor="text1"/>
        </w:rPr>
      </w:pPr>
      <w:r w:rsidRPr="00BA7A98">
        <w:rPr>
          <w:rFonts w:cstheme="majorBidi"/>
          <w:color w:val="000000" w:themeColor="text1"/>
        </w:rPr>
        <w:t xml:space="preserve">To ensure that I identified the main literature on the above-mentioned topics, I followed </w:t>
      </w:r>
      <w:r w:rsidR="006963AF">
        <w:rPr>
          <w:rFonts w:cstheme="majorBidi"/>
          <w:color w:val="000000" w:themeColor="text1"/>
        </w:rPr>
        <w:fldChar w:fldCharType="begin" w:fldLock="1"/>
      </w:r>
      <w:r w:rsidR="00540164">
        <w:rPr>
          <w:rFonts w:cstheme="majorBidi"/>
          <w:color w:val="000000" w:themeColor="text1"/>
        </w:rPr>
        <w:instrText>ADDIN CSL_CITATION {"citationItems":[{"id":"ITEM-1","itemData":{"ISBN":"9780335233847","author":[{"dropping-particle":"","family":"Aveyard","given":"Helen","non-dropping-particle":"","parse-names":false,"suffix":""}],"editor":[{"dropping-particle":"","family":"University","given":"Open","non-dropping-particle":"","parse-names":false,"suffix":""}],"id":"ITEM-1","issued":{"date-parts":[["2008"]]},"note":"Includes bibliographical references and index.","publisher":"Maidenhead : McGraw-Hill Open University Press, 2008","publisher-place":"Maidenhead","title":"Doing a literature review in health and social care [electronic resource] : a practical guide","type":"book"},"uris":["http://www.mendeley.com/documents/?uuid=6008370d-64a1-45fc-bd99-1e7d70159abc"]}],"mendeley":{"formattedCitation":"(Aveyard, 2008)","manualFormatting":"Aveyard's (2008)","plainTextFormattedCitation":"(Aveyard, 2008)","previouslyFormattedCitation":"(Aveyard, 2008)"},"properties":{"noteIndex":0},"schema":"https://github.com/citation-style-language/schema/raw/master/csl-citation.json"}</w:instrText>
      </w:r>
      <w:r w:rsidR="006963AF">
        <w:rPr>
          <w:rFonts w:cstheme="majorBidi"/>
          <w:color w:val="000000" w:themeColor="text1"/>
        </w:rPr>
        <w:fldChar w:fldCharType="separate"/>
      </w:r>
      <w:r w:rsidR="006963AF" w:rsidRPr="006963AF">
        <w:rPr>
          <w:rFonts w:cstheme="majorBidi"/>
          <w:noProof/>
          <w:color w:val="000000" w:themeColor="text1"/>
        </w:rPr>
        <w:t>Aveyard</w:t>
      </w:r>
      <w:r w:rsidR="006963AF">
        <w:rPr>
          <w:rFonts w:cstheme="majorBidi"/>
          <w:noProof/>
          <w:color w:val="000000" w:themeColor="text1"/>
        </w:rPr>
        <w:t>'s (</w:t>
      </w:r>
      <w:r w:rsidR="006963AF" w:rsidRPr="006963AF">
        <w:rPr>
          <w:rFonts w:cstheme="majorBidi"/>
          <w:noProof/>
          <w:color w:val="000000" w:themeColor="text1"/>
        </w:rPr>
        <w:t>2008)</w:t>
      </w:r>
      <w:r w:rsidR="006963AF">
        <w:rPr>
          <w:rFonts w:cstheme="majorBidi"/>
          <w:color w:val="000000" w:themeColor="text1"/>
        </w:rPr>
        <w:fldChar w:fldCharType="end"/>
      </w:r>
      <w:r>
        <w:rPr>
          <w:rFonts w:cstheme="majorBidi"/>
          <w:color w:val="000000" w:themeColor="text1"/>
        </w:rPr>
        <w:t xml:space="preserve"> </w:t>
      </w:r>
      <w:r w:rsidRPr="00BA7A98">
        <w:rPr>
          <w:rFonts w:cstheme="majorBidi"/>
          <w:color w:val="000000" w:themeColor="text1"/>
        </w:rPr>
        <w:t xml:space="preserve">search strategy guidelines. First, I specified the three main areas of literature that I would approach to avoid getting </w:t>
      </w:r>
      <w:r w:rsidR="001B5DC0" w:rsidRPr="00BA7A98">
        <w:rPr>
          <w:rFonts w:cstheme="majorBidi"/>
          <w:color w:val="000000" w:themeColor="text1"/>
        </w:rPr>
        <w:t>side-tracked</w:t>
      </w:r>
      <w:r w:rsidRPr="00BA7A98">
        <w:rPr>
          <w:rFonts w:cstheme="majorBidi"/>
          <w:color w:val="000000" w:themeColor="text1"/>
        </w:rPr>
        <w:t xml:space="preserve"> when searching: conceptualising spirituality, parent</w:t>
      </w:r>
      <w:r w:rsidR="00F542BB">
        <w:rPr>
          <w:rFonts w:cstheme="majorBidi"/>
          <w:color w:val="000000" w:themeColor="text1"/>
        </w:rPr>
        <w:t>ing</w:t>
      </w:r>
      <w:r w:rsidRPr="00BA7A98">
        <w:rPr>
          <w:rFonts w:cstheme="majorBidi"/>
          <w:color w:val="000000" w:themeColor="text1"/>
        </w:rPr>
        <w:t xml:space="preserve"> children with disability, and </w:t>
      </w:r>
      <w:r w:rsidR="00537BEC">
        <w:rPr>
          <w:rFonts w:cstheme="majorBidi"/>
          <w:color w:val="000000" w:themeColor="text1"/>
        </w:rPr>
        <w:t>the</w:t>
      </w:r>
      <w:r w:rsidRPr="00BA7A98">
        <w:rPr>
          <w:rFonts w:cstheme="majorBidi"/>
          <w:color w:val="000000" w:themeColor="text1"/>
        </w:rPr>
        <w:t xml:space="preserve"> Omani context. Next, I set the inclusion and exclusion criteria. </w:t>
      </w:r>
      <w:r w:rsidRPr="009A7D31">
        <w:rPr>
          <w:rFonts w:eastAsia="Times New Roman" w:cstheme="majorBidi"/>
          <w:color w:val="000000" w:themeColor="text1"/>
          <w:lang w:eastAsia="en-GB"/>
        </w:rPr>
        <w:t xml:space="preserve">The literature search was limited to English and Arabic; however, almost all included </w:t>
      </w:r>
      <w:r w:rsidR="00537BEC">
        <w:rPr>
          <w:rFonts w:eastAsia="Times New Roman" w:cstheme="majorBidi"/>
          <w:color w:val="000000" w:themeColor="text1"/>
          <w:lang w:eastAsia="en-GB"/>
        </w:rPr>
        <w:t>literature</w:t>
      </w:r>
      <w:r w:rsidRPr="009A7D31">
        <w:rPr>
          <w:rFonts w:eastAsia="Times New Roman" w:cstheme="majorBidi"/>
          <w:color w:val="000000" w:themeColor="text1"/>
          <w:lang w:eastAsia="en-GB"/>
        </w:rPr>
        <w:t xml:space="preserve"> comes from English research, mainly due to the lack of Arabic research literature</w:t>
      </w:r>
      <w:r w:rsidRPr="00BA7A98">
        <w:rPr>
          <w:rFonts w:cstheme="majorBidi"/>
          <w:color w:val="000000" w:themeColor="text1"/>
        </w:rPr>
        <w:t>. Also, because I wanted to explore the term ‘spirituality’ as a broad concept, I excluded studies that focus mainly on sub-components of spirituality, such as those that focus primarily on religious beliefs</w:t>
      </w:r>
      <w:r w:rsidR="00537BEC">
        <w:rPr>
          <w:rFonts w:cstheme="majorBidi"/>
          <w:color w:val="000000" w:themeColor="text1"/>
        </w:rPr>
        <w:t xml:space="preserve"> or specific value systems</w:t>
      </w:r>
      <w:r w:rsidRPr="00BA7A98">
        <w:rPr>
          <w:rFonts w:cstheme="majorBidi"/>
          <w:color w:val="000000" w:themeColor="text1"/>
        </w:rPr>
        <w:t xml:space="preserve"> and do not acknowledge spirituality as a broad concept. </w:t>
      </w:r>
      <w:r w:rsidR="00506349">
        <w:rPr>
          <w:rFonts w:cstheme="majorBidi"/>
          <w:color w:val="000000" w:themeColor="text1"/>
        </w:rPr>
        <w:t xml:space="preserve">This is in line with the definition of spirituality in the </w:t>
      </w:r>
      <w:r w:rsidR="00506349" w:rsidRPr="009D5D65">
        <w:rPr>
          <w:rFonts w:cstheme="majorBidi"/>
        </w:rPr>
        <w:t xml:space="preserve">Canadian Model of </w:t>
      </w:r>
      <w:r w:rsidR="00506349">
        <w:rPr>
          <w:rFonts w:cstheme="majorBidi"/>
        </w:rPr>
        <w:t>O</w:t>
      </w:r>
      <w:r w:rsidR="00506349" w:rsidRPr="009D5D65">
        <w:rPr>
          <w:rFonts w:cstheme="majorBidi"/>
        </w:rPr>
        <w:t>ccupational Performance and Engagement (CMOP-E)</w:t>
      </w:r>
      <w:r w:rsidR="00506349">
        <w:rPr>
          <w:rFonts w:cstheme="majorBidi"/>
        </w:rPr>
        <w:t xml:space="preserve"> as s</w:t>
      </w:r>
      <w:r w:rsidR="00506349" w:rsidRPr="009D5D65">
        <w:rPr>
          <w:rFonts w:cstheme="majorBidi"/>
        </w:rPr>
        <w:t>pirituality in this model represents the person’s worldview and essence of self</w:t>
      </w:r>
      <w:r w:rsidR="00506349">
        <w:rPr>
          <w:rFonts w:cstheme="majorBidi"/>
        </w:rPr>
        <w:t xml:space="preserve"> and </w:t>
      </w:r>
      <w:r w:rsidR="00506349" w:rsidRPr="009D5D65">
        <w:rPr>
          <w:rFonts w:cstheme="majorBidi"/>
        </w:rPr>
        <w:t xml:space="preserve">does not refer directly to religion </w:t>
      </w:r>
      <w:r w:rsidR="00506349">
        <w:rPr>
          <w:rFonts w:cstheme="majorBidi"/>
        </w:rPr>
        <w:fldChar w:fldCharType="begin" w:fldLock="1"/>
      </w:r>
      <w:r w:rsidR="00506349">
        <w:rPr>
          <w:rFonts w:cstheme="majorBidi"/>
        </w:rPr>
        <w:instrText>ADDIN CSL_CITATION {"citationItems":[{"id":"ITEM-1","itemData":{"author":[{"dropping-particle":"","family":"Polatajko","given":"H.J","non-dropping-particle":"","parse-names":false,"suffix":""},{"dropping-particle":"","family":"Townsend","given":"E.A.","non-dropping-particle":"","parse-names":false,"suffix":""},{"dropping-particle":"","family":"Craik","given":"J.","non-dropping-particle":"","parse-names":false,"suffix":""}],"container-title":"Enabling Occupation II: Advancing an Occupational Therapy Vision of Health, Well-being, &amp; Justice through Occupation.","editor":[{"dropping-particle":"","family":"Townsend","given":"E. A.","non-dropping-particle":"","parse-names":false,"suffix":""},{"dropping-particle":"","family":"Polatajko","given":"H. J.","non-dropping-particle":"","parse-names":false,"suffix":""}],"id":"ITEM-1","issued":{"date-parts":[["2007"]]},"page":"22-36","publisher":"CAOT Publications ACE","publisher-place":"Ottawa, ON","title":"Canadian Model of Occupational Performance and Engagement (CMOP-E)","type":"chapter"},"uris":["http://www.mendeley.com/documents/?uuid=bba16c91-5142-4d17-b504-34e0a670ea77"]}],"mendeley":{"formattedCitation":"(Polatajko, Townsend and Craik, 2007)","plainTextFormattedCitation":"(Polatajko, Townsend and Craik, 2007)","previouslyFormattedCitation":"(Polatajko, Townsend and Craik, 2007)"},"properties":{"noteIndex":0},"schema":"https://github.com/citation-style-language/schema/raw/master/csl-citation.json"}</w:instrText>
      </w:r>
      <w:r w:rsidR="00506349">
        <w:rPr>
          <w:rFonts w:cstheme="majorBidi"/>
        </w:rPr>
        <w:fldChar w:fldCharType="separate"/>
      </w:r>
      <w:r w:rsidR="00506349" w:rsidRPr="00B611C6">
        <w:rPr>
          <w:rFonts w:cstheme="majorBidi"/>
          <w:noProof/>
        </w:rPr>
        <w:t>(Polatajko, Townsend and Craik, 2007)</w:t>
      </w:r>
      <w:r w:rsidR="00506349">
        <w:rPr>
          <w:rFonts w:cstheme="majorBidi"/>
        </w:rPr>
        <w:fldChar w:fldCharType="end"/>
      </w:r>
      <w:r w:rsidR="00506349">
        <w:rPr>
          <w:rFonts w:cstheme="majorBidi"/>
        </w:rPr>
        <w:t>.</w:t>
      </w:r>
    </w:p>
    <w:p w14:paraId="7BEE7FE6" w14:textId="4E55691E" w:rsidR="00816527" w:rsidRDefault="00537BEC" w:rsidP="00537BEC">
      <w:pPr>
        <w:jc w:val="both"/>
        <w:rPr>
          <w:rFonts w:cstheme="majorBidi"/>
          <w:color w:val="000000" w:themeColor="text1"/>
        </w:rPr>
      </w:pPr>
      <w:r w:rsidRPr="009A7D31">
        <w:rPr>
          <w:rFonts w:cstheme="majorBidi"/>
          <w:color w:val="000000" w:themeColor="text1"/>
        </w:rPr>
        <w:lastRenderedPageBreak/>
        <w:t>The inclusion criteria focused mainly on subject areas, including the concept of spirituality, the experiences of parents of children with disability, and studies relevant to the Omani context concerning disability and services available for parents of children with disability</w:t>
      </w:r>
      <w:r>
        <w:rPr>
          <w:rFonts w:cstheme="majorBidi"/>
          <w:color w:val="000000" w:themeColor="text1"/>
        </w:rPr>
        <w:t xml:space="preserve">. </w:t>
      </w:r>
      <w:r w:rsidR="00816527" w:rsidRPr="00BA7A98">
        <w:rPr>
          <w:rFonts w:cstheme="majorBidi"/>
          <w:color w:val="000000" w:themeColor="text1"/>
        </w:rPr>
        <w:t xml:space="preserve">After that, I explored the different methodological approaches that are important for my review and found that while the majority of the existing literature is qualitative, for example using interviews, some quantitative literature was also relevant. Therefore, I aimed to include both types of methodology. Next, I established the search </w:t>
      </w:r>
      <w:r w:rsidR="0044045C" w:rsidRPr="00BA7A98">
        <w:rPr>
          <w:rFonts w:cstheme="majorBidi"/>
          <w:color w:val="000000" w:themeColor="text1"/>
        </w:rPr>
        <w:t>strategy,</w:t>
      </w:r>
      <w:r w:rsidR="0044045C">
        <w:rPr>
          <w:rFonts w:cstheme="majorBidi"/>
          <w:color w:val="000000" w:themeColor="text1"/>
        </w:rPr>
        <w:t xml:space="preserve"> and a list</w:t>
      </w:r>
      <w:r w:rsidR="00816527" w:rsidRPr="00BA7A98">
        <w:rPr>
          <w:rFonts w:cstheme="majorBidi"/>
          <w:color w:val="000000" w:themeColor="text1"/>
        </w:rPr>
        <w:t xml:space="preserve"> of keywords </w:t>
      </w:r>
      <w:r w:rsidR="0044045C">
        <w:rPr>
          <w:rFonts w:cstheme="majorBidi"/>
          <w:color w:val="000000" w:themeColor="text1"/>
        </w:rPr>
        <w:t>was created</w:t>
      </w:r>
      <w:r w:rsidR="00816527" w:rsidRPr="00BA7A98">
        <w:rPr>
          <w:rFonts w:cstheme="majorBidi"/>
          <w:color w:val="000000" w:themeColor="text1"/>
        </w:rPr>
        <w:t xml:space="preserve"> to identify </w:t>
      </w:r>
      <w:r w:rsidR="0044045C">
        <w:rPr>
          <w:rFonts w:cstheme="majorBidi"/>
          <w:color w:val="000000" w:themeColor="text1"/>
        </w:rPr>
        <w:t xml:space="preserve">the </w:t>
      </w:r>
      <w:r w:rsidR="00816527" w:rsidRPr="0044045C">
        <w:rPr>
          <w:rFonts w:cstheme="majorBidi"/>
          <w:color w:val="000000" w:themeColor="text1"/>
        </w:rPr>
        <w:t>literatur</w:t>
      </w:r>
      <w:r w:rsidR="0044045C" w:rsidRPr="0044045C">
        <w:rPr>
          <w:rFonts w:cstheme="majorBidi"/>
          <w:color w:val="000000" w:themeColor="text1"/>
        </w:rPr>
        <w:t>e</w:t>
      </w:r>
      <w:r w:rsidR="00371B93">
        <w:rPr>
          <w:rFonts w:cstheme="majorBidi"/>
          <w:color w:val="000000" w:themeColor="text1"/>
        </w:rPr>
        <w:t xml:space="preserve"> (</w:t>
      </w:r>
      <w:r w:rsidR="00371B93" w:rsidRPr="004B798B">
        <w:rPr>
          <w:rFonts w:cstheme="majorBidi"/>
          <w:color w:val="000000" w:themeColor="text1"/>
          <w:u w:val="single"/>
        </w:rPr>
        <w:fldChar w:fldCharType="begin"/>
      </w:r>
      <w:r w:rsidR="00371B93" w:rsidRPr="004B798B">
        <w:rPr>
          <w:rFonts w:cstheme="majorBidi"/>
          <w:color w:val="000000" w:themeColor="text1"/>
          <w:u w:val="single"/>
        </w:rPr>
        <w:instrText xml:space="preserve"> REF _Ref126236649 \h </w:instrText>
      </w:r>
      <w:r w:rsidR="00371B93" w:rsidRPr="004B798B">
        <w:rPr>
          <w:rFonts w:cstheme="majorBidi"/>
          <w:color w:val="000000" w:themeColor="text1"/>
          <w:u w:val="single"/>
        </w:rPr>
      </w:r>
      <w:r w:rsidR="00371B93" w:rsidRPr="004B798B">
        <w:rPr>
          <w:rFonts w:cstheme="majorBidi"/>
          <w:color w:val="000000" w:themeColor="text1"/>
          <w:u w:val="single"/>
        </w:rPr>
        <w:fldChar w:fldCharType="separate"/>
      </w:r>
      <w:r w:rsidR="00BD0654" w:rsidRPr="004B798B">
        <w:rPr>
          <w:u w:val="single"/>
        </w:rPr>
        <w:t>Appendix A</w:t>
      </w:r>
      <w:r w:rsidR="00371B93" w:rsidRPr="004B798B">
        <w:rPr>
          <w:rFonts w:cstheme="majorBidi"/>
          <w:color w:val="000000" w:themeColor="text1"/>
          <w:u w:val="single"/>
        </w:rPr>
        <w:fldChar w:fldCharType="end"/>
      </w:r>
      <w:r w:rsidR="00371B93">
        <w:rPr>
          <w:rFonts w:cstheme="majorBidi"/>
          <w:color w:val="000000" w:themeColor="text1"/>
        </w:rPr>
        <w:t>)</w:t>
      </w:r>
      <w:r w:rsidR="00816527" w:rsidRPr="0044045C">
        <w:rPr>
          <w:rFonts w:cstheme="majorBidi"/>
          <w:color w:val="000000" w:themeColor="text1"/>
        </w:rPr>
        <w:t>.</w:t>
      </w:r>
    </w:p>
    <w:p w14:paraId="07BE30AD" w14:textId="013A6028" w:rsidR="009A7D31" w:rsidRDefault="009A7D31" w:rsidP="00B67774">
      <w:pPr>
        <w:jc w:val="both"/>
        <w:rPr>
          <w:rFonts w:eastAsia="Times New Roman" w:cstheme="majorBidi"/>
          <w:color w:val="000000" w:themeColor="text1"/>
          <w:lang w:eastAsia="en-GB"/>
        </w:rPr>
      </w:pPr>
      <w:r w:rsidRPr="009A7D31">
        <w:rPr>
          <w:rFonts w:cstheme="majorBidi"/>
          <w:color w:val="000000" w:themeColor="text1"/>
        </w:rPr>
        <w:t>The following databases were searched for relevant studies: Cochrane Library, CINHAL, PsycInfo, PubMed, Scopus and Web of Science. The search also incorporated the University of Sheffield online library, and the Oman Ministry of Health online library</w:t>
      </w:r>
      <w:r w:rsidR="006963AF">
        <w:rPr>
          <w:rFonts w:cstheme="majorBidi"/>
          <w:color w:val="000000" w:themeColor="text1"/>
        </w:rPr>
        <w:t>,</w:t>
      </w:r>
      <w:r w:rsidRPr="009A7D31">
        <w:rPr>
          <w:rFonts w:cstheme="majorBidi"/>
          <w:color w:val="000000" w:themeColor="text1"/>
        </w:rPr>
        <w:t xml:space="preserve"> books, websites and online search engines. Further studies were identified by examining the reference list</w:t>
      </w:r>
      <w:r w:rsidR="00537BEC">
        <w:rPr>
          <w:rFonts w:cstheme="majorBidi"/>
          <w:color w:val="000000" w:themeColor="text1"/>
        </w:rPr>
        <w:t>s included in some research articles</w:t>
      </w:r>
      <w:r w:rsidRPr="009A7D31">
        <w:rPr>
          <w:rFonts w:cstheme="majorBidi"/>
          <w:color w:val="000000" w:themeColor="text1"/>
        </w:rPr>
        <w:t xml:space="preserve">. </w:t>
      </w:r>
      <w:r w:rsidRPr="009A7D31">
        <w:rPr>
          <w:rFonts w:eastAsia="Times New Roman" w:cstheme="majorBidi"/>
          <w:color w:val="000000" w:themeColor="text1"/>
          <w:lang w:eastAsia="en-GB"/>
        </w:rPr>
        <w:t xml:space="preserve">The literature review covers research conducted globally but focused where possible on the Middle East, Arab and Muslim countries, and Oman. However, as noted in the </w:t>
      </w:r>
      <w:r w:rsidR="00F542BB">
        <w:rPr>
          <w:rFonts w:eastAsia="Times New Roman" w:cstheme="majorBidi"/>
          <w:color w:val="000000" w:themeColor="text1"/>
          <w:lang w:eastAsia="en-GB"/>
        </w:rPr>
        <w:t>i</w:t>
      </w:r>
      <w:r w:rsidRPr="006963AF">
        <w:rPr>
          <w:rFonts w:eastAsia="Times New Roman" w:cstheme="majorBidi"/>
          <w:color w:val="000000" w:themeColor="text1"/>
          <w:lang w:eastAsia="en-GB"/>
        </w:rPr>
        <w:t>ntroduction</w:t>
      </w:r>
      <w:r w:rsidRPr="009A7D31">
        <w:rPr>
          <w:rFonts w:eastAsia="Times New Roman" w:cstheme="majorBidi"/>
          <w:color w:val="000000" w:themeColor="text1"/>
          <w:lang w:eastAsia="en-GB"/>
        </w:rPr>
        <w:t>, there is scant literature on spirituality and health in the Arab region, particularly in Oman.</w:t>
      </w:r>
    </w:p>
    <w:p w14:paraId="7CAFC2F7" w14:textId="4CEC9F8D" w:rsidR="00B67774" w:rsidRPr="00B67774" w:rsidRDefault="00B67774" w:rsidP="001B5DC0">
      <w:pPr>
        <w:jc w:val="both"/>
        <w:rPr>
          <w:rFonts w:cstheme="majorBidi"/>
          <w:color w:val="000000" w:themeColor="text1"/>
        </w:rPr>
      </w:pPr>
      <w:r w:rsidRPr="00C325AB">
        <w:rPr>
          <w:rFonts w:cstheme="majorBidi"/>
          <w:color w:val="000000" w:themeColor="text1"/>
        </w:rPr>
        <w:t>The review starts by considering definitions of spirituality and distinguishing between spirituality and religion. It goes on to discuss the theoretical and empirical definitions of spirituality</w:t>
      </w:r>
      <w:r>
        <w:rPr>
          <w:rFonts w:cstheme="majorBidi"/>
          <w:color w:val="000000" w:themeColor="text1"/>
        </w:rPr>
        <w:t xml:space="preserve">, </w:t>
      </w:r>
      <w:r w:rsidRPr="00C325AB">
        <w:rPr>
          <w:rFonts w:cstheme="majorBidi"/>
          <w:color w:val="000000" w:themeColor="text1"/>
        </w:rPr>
        <w:t>conclud</w:t>
      </w:r>
      <w:r>
        <w:rPr>
          <w:rFonts w:cstheme="majorBidi"/>
          <w:color w:val="000000" w:themeColor="text1"/>
        </w:rPr>
        <w:t>ing</w:t>
      </w:r>
      <w:r w:rsidRPr="00C325AB">
        <w:rPr>
          <w:rFonts w:cstheme="majorBidi"/>
          <w:color w:val="000000" w:themeColor="text1"/>
        </w:rPr>
        <w:t xml:space="preserve"> with a description of the way that spirituality </w:t>
      </w:r>
      <w:r>
        <w:rPr>
          <w:rFonts w:cstheme="majorBidi"/>
          <w:color w:val="000000" w:themeColor="text1"/>
        </w:rPr>
        <w:t>is</w:t>
      </w:r>
      <w:r w:rsidRPr="00C325AB">
        <w:rPr>
          <w:rFonts w:cstheme="majorBidi"/>
          <w:color w:val="000000" w:themeColor="text1"/>
        </w:rPr>
        <w:t xml:space="preserve"> conceptualised in </w:t>
      </w:r>
      <w:r>
        <w:rPr>
          <w:rFonts w:cstheme="majorBidi"/>
          <w:color w:val="000000" w:themeColor="text1"/>
        </w:rPr>
        <w:t>the present</w:t>
      </w:r>
      <w:r w:rsidRPr="00C325AB">
        <w:rPr>
          <w:rFonts w:cstheme="majorBidi"/>
          <w:color w:val="000000" w:themeColor="text1"/>
        </w:rPr>
        <w:t xml:space="preserve"> study. The next section of the review considers the literature related to the lived experience</w:t>
      </w:r>
      <w:r>
        <w:rPr>
          <w:rFonts w:cstheme="majorBidi"/>
          <w:color w:val="000000" w:themeColor="text1"/>
        </w:rPr>
        <w:t>s</w:t>
      </w:r>
      <w:r w:rsidRPr="00C325AB">
        <w:rPr>
          <w:rFonts w:cstheme="majorBidi"/>
          <w:color w:val="000000" w:themeColor="text1"/>
        </w:rPr>
        <w:t xml:space="preserve"> of parents of children with disability</w:t>
      </w:r>
      <w:r>
        <w:rPr>
          <w:rFonts w:cstheme="majorBidi"/>
          <w:color w:val="000000" w:themeColor="text1"/>
        </w:rPr>
        <w:t>,</w:t>
      </w:r>
      <w:r w:rsidRPr="00C325AB">
        <w:rPr>
          <w:rFonts w:cstheme="majorBidi"/>
          <w:color w:val="000000" w:themeColor="text1"/>
        </w:rPr>
        <w:t xml:space="preserve"> focus</w:t>
      </w:r>
      <w:r>
        <w:rPr>
          <w:rFonts w:cstheme="majorBidi"/>
          <w:color w:val="000000" w:themeColor="text1"/>
        </w:rPr>
        <w:t>ing</w:t>
      </w:r>
      <w:r w:rsidRPr="00C325AB">
        <w:rPr>
          <w:rFonts w:cstheme="majorBidi"/>
          <w:color w:val="000000" w:themeColor="text1"/>
        </w:rPr>
        <w:t xml:space="preserve"> on different aspects that may shape the parents’ experience. This section concludes with a description of a model of the factors that influence the parents’ experience. The last section of this review provides an overview of the Omani context as may relate to the Omani parents’ experience of raising a child with disability.</w:t>
      </w:r>
    </w:p>
    <w:p w14:paraId="427632C1" w14:textId="77777777" w:rsidR="009A7D31" w:rsidRPr="003C5A02" w:rsidRDefault="009A7D31" w:rsidP="009A7D31">
      <w:pPr>
        <w:pStyle w:val="Heading2"/>
      </w:pPr>
      <w:bookmarkStart w:id="54" w:name="_Toc42352072"/>
      <w:bookmarkStart w:id="55" w:name="_Toc42352124"/>
      <w:bookmarkStart w:id="56" w:name="_Toc42777891"/>
      <w:bookmarkStart w:id="57" w:name="_Toc47516320"/>
      <w:bookmarkStart w:id="58" w:name="_Toc51749975"/>
      <w:bookmarkStart w:id="59" w:name="_Toc120793694"/>
      <w:bookmarkStart w:id="60" w:name="_Ref126224932"/>
      <w:bookmarkStart w:id="61" w:name="_Toc140058168"/>
      <w:r w:rsidRPr="003C5A02">
        <w:lastRenderedPageBreak/>
        <w:t>Conceptualising Spirituality</w:t>
      </w:r>
      <w:bookmarkEnd w:id="54"/>
      <w:bookmarkEnd w:id="55"/>
      <w:bookmarkEnd w:id="56"/>
      <w:bookmarkEnd w:id="57"/>
      <w:bookmarkEnd w:id="58"/>
      <w:bookmarkEnd w:id="59"/>
      <w:bookmarkEnd w:id="60"/>
      <w:bookmarkEnd w:id="61"/>
    </w:p>
    <w:p w14:paraId="67F0EB49" w14:textId="03C747E9" w:rsidR="009A7D31" w:rsidRDefault="009A7D31" w:rsidP="00AE719E">
      <w:pPr>
        <w:jc w:val="both"/>
      </w:pPr>
      <w:r w:rsidRPr="00B86090">
        <w:rPr>
          <w:rStyle w:val="NormalWebChar"/>
          <w:rFonts w:eastAsiaTheme="minorEastAsia"/>
        </w:rPr>
        <w:t>In the past 30 years, interest in spirituality has increased and a number of researchers have attempted to study, theorise and define the concept</w:t>
      </w:r>
      <w:r w:rsidR="00540164">
        <w:rPr>
          <w:rStyle w:val="NormalWebChar"/>
          <w:rFonts w:eastAsiaTheme="minorEastAsia"/>
        </w:rPr>
        <w:t xml:space="preserve"> </w:t>
      </w:r>
      <w:r w:rsidR="00540164">
        <w:rPr>
          <w:rStyle w:val="NormalWebChar"/>
          <w:rFonts w:eastAsiaTheme="minorEastAsia"/>
        </w:rPr>
        <w:fldChar w:fldCharType="begin" w:fldLock="1"/>
      </w:r>
      <w:r w:rsidR="00540164">
        <w:rPr>
          <w:rStyle w:val="NormalWebChar"/>
          <w:rFonts w:eastAsiaTheme="minorEastAsia"/>
        </w:rPr>
        <w:instrText>ADDIN CSL_CITATION {"citationItems":[{"id":"ITEM-1","itemData":{"abstract":"This article examines traditional and modern psychological characterizations of religiousness and spirituality. Three ways in which reli-giousness and spirituality are polarized by contemporary theorists are examined: organized religion versus personal spirituality; substantive religion versus functional spirituality; and negative religiousness versus positive spirituality. An alternative approach to understanding religiousness and spirituality is presented that integrates rather than polarizes these constructs, and sets boundaries to the discipline while acknowledging the diversity of religious and spiritual expressions. Directions for future investigations of these two constructs are presented. Psychological investigations of religiousness and spirituality date back to the turn of the century (Coe, 1900; James, 1902/1961; Starbuck, 1899). From these pioneering efforts to the present, a number of theories have been developed, many empirical studies have been conducted, and considerable knowledge about religious and spiritual belief, experience, and behavior has been accumulated. With the approach of the new millennium , popular and scientific interest in religion and spirituality continues","author":[{"dropping-particle":"","family":"Zinnbauer","given":"Brian J","non-dropping-particle":"","parse-names":false,"suffix":""},{"dropping-particle":"","family":"Pargament","given":"Kenneth I","non-dropping-particle":"","parse-names":false,"suffix":""},{"dropping-particle":"","family":"Scott","given":"Allie B","non-dropping-particle":"","parse-names":false,"suffix":""}],"container-title":"Journal of Personality","id":"ITEM-1","issued":{"date-parts":[["1999"]]},"number-of-pages":"6","title":"The Emerging Meanings of Religiousness and Spirituality: Problems and Prospects","type":"report","volume":"67"},"uris":["http://www.mendeley.com/documents/?uuid=6e5a3e60-0f48-347a-9521-1d79e43e6017"]},{"id":"ITEM-2","itemData":{"DOI":"10.1111/1468-5914.00119","ISSN":"00218308","author":[{"dropping-particle":"","family":"Hill","given":"Peter C.","non-dropping-particle":"","parse-names":false,"suffix":""},{"dropping-particle":"","family":"Pargament","given":"Kenneth I.","non-dropping-particle":"","parse-names":false,"suffix":""},{"dropping-particle":"","family":"Hood","given":"Ralph W.","non-dropping-particle":"","parse-names":false,"suffix":""},{"dropping-particle":"","family":"Mccullough","given":"Michael E.","non-dropping-particle":"","parse-names":false,"suffix":""},{"dropping-particle":"","family":"Swyers","given":"James P.","non-dropping-particle":"","parse-names":false,"suffix":""},{"dropping-particle":"","family":"Larson","given":"David B.","non-dropping-particle":"","parse-names":false,"suffix":""},{"dropping-particle":"","family":"Zinnbauer","given":"Brian J.","non-dropping-particle":"","parse-names":false,"suffix":""}],"container-title":"Journal for the Theory of Social Behaviour","id":"ITEM-2","issue":"1","issued":{"date-parts":[["2000"]]},"page":"51-77","title":"Conceptualizing religion and spirituality: Points of commonality, points of departure","type":"article-journal","volume":"30"},"uris":["http://www.mendeley.com/documents/?uuid=f2457d39-c1eb-4f39-ac4b-ae2d8b1986eb"]},{"id":"ITEM-3","itemData":{"DOI":"10.4102/hts.v74i3.4933","ISSN":"20728050","abstract":"Some Victorian evolutionary thinkers, such as James Frazer, theorised that humanity’s mental stages are characterised by magic, followed by religion, culminating in science. Put another way, the notion of humanity’s encounter with the sacred in society will eventually retreat, giving way to secular conditions, and that science and rationality would triumph as a more persuasive means of satisfying human needs. In this first foray in explorations on spirituality and religion, this article asks what the fundamental differences between religion and spirituality are, and will examine the aspects of spirituality that are freely accessible and freely chosen and that a</w:instrText>
      </w:r>
      <w:r w:rsidR="00540164" w:rsidRPr="00E93D04">
        <w:rPr>
          <w:rStyle w:val="NormalWebChar"/>
          <w:rFonts w:eastAsiaTheme="minorEastAsia"/>
          <w:lang w:val="nl-NL"/>
        </w:rPr>
        <w:instrText>re uneasy with religion, by looking at some of the constructed borders that result in religion becoming narrow, rigid, prescriptive and less attractive. The article then examines how the phenomenon of spirituality is creating new paradigms of consciousness. It draws on the literature on religion, spirituality, sociology and anthropology, and concludes that religion will not go away despite the efforts of secularisation.","author":[{"dropping-particle":"","family":"Niekerk","given":"Brimadevi","non-dropping-particle":"Van","parse-names":false,"suffix":""}],"container-title":"HTS Teologiese Studies / Theological Studies","id":"ITEM-3","issue":"3","issued":{"date-parts":[["2018","5","30"]]},"publisher":"AOSIS (pty) Ltd","title":"Religion and spirituality: What are the fundamental differences?","type":"article-journal","volume":"74"},"uris":["http://www.mendeley.com/documents/?uuid=6818c490-e87e-3a73-a700-5eb1d7c5f5c6"]}],"mendeley":{"formattedCitation":"(Zinnbauer, Pargament and Scott, 1999; Hill &lt;i&gt;et al.&lt;/i&gt;, 2000; Van Niekerk, 2018)","manualFormatting":"(e. g., Zinnbauer, Pargament and Scott, 1999; Hill et al., 2000; Van Niekerk, 2018)","plainTextFormattedCitation":"(Zinnbauer, Pargament and Scott, 1999; Hill et al., 2000; Van Niekerk, 2018)","previouslyFormattedCitation":"(Zinnbauer, Pargament and Scott, 1999; Hill &lt;i&gt;et al.&lt;/i&gt;, 2000; Van Niekerk, 2018)"},"properties":{"noteIndex":0},"schema":"https://github.com/citation-style-language/schema/raw/master/csl-citation.json"}</w:instrText>
      </w:r>
      <w:r w:rsidR="00540164">
        <w:rPr>
          <w:rStyle w:val="NormalWebChar"/>
          <w:rFonts w:eastAsiaTheme="minorEastAsia"/>
        </w:rPr>
        <w:fldChar w:fldCharType="separate"/>
      </w:r>
      <w:r w:rsidR="00540164" w:rsidRPr="00E93D04">
        <w:rPr>
          <w:rStyle w:val="NormalWebChar"/>
          <w:rFonts w:eastAsiaTheme="minorEastAsia"/>
          <w:noProof/>
          <w:lang w:val="nl-NL"/>
        </w:rPr>
        <w:t xml:space="preserve">(e. g., Zinnbauer, Pargament and Scott, 1999; Hill </w:t>
      </w:r>
      <w:r w:rsidR="00540164" w:rsidRPr="00E93D04">
        <w:rPr>
          <w:rStyle w:val="NormalWebChar"/>
          <w:rFonts w:eastAsiaTheme="minorEastAsia"/>
          <w:i/>
          <w:noProof/>
          <w:lang w:val="nl-NL"/>
        </w:rPr>
        <w:t>et al.</w:t>
      </w:r>
      <w:r w:rsidR="00540164" w:rsidRPr="00E93D04">
        <w:rPr>
          <w:rStyle w:val="NormalWebChar"/>
          <w:rFonts w:eastAsiaTheme="minorEastAsia"/>
          <w:noProof/>
          <w:lang w:val="nl-NL"/>
        </w:rPr>
        <w:t>, 2000; Van Niekerk, 2018)</w:t>
      </w:r>
      <w:r w:rsidR="00540164">
        <w:rPr>
          <w:rStyle w:val="NormalWebChar"/>
          <w:rFonts w:eastAsiaTheme="minorEastAsia"/>
        </w:rPr>
        <w:fldChar w:fldCharType="end"/>
      </w:r>
      <w:r w:rsidRPr="00E93D04">
        <w:rPr>
          <w:rStyle w:val="NormalWebChar"/>
          <w:rFonts w:eastAsiaTheme="minorEastAsia"/>
          <w:lang w:val="nl-NL"/>
        </w:rPr>
        <w:t xml:space="preserve">. </w:t>
      </w:r>
      <w:r w:rsidRPr="00B86090">
        <w:rPr>
          <w:rStyle w:val="NormalWebChar"/>
          <w:rFonts w:eastAsiaTheme="minorEastAsia"/>
        </w:rPr>
        <w:t xml:space="preserve">Despite decades of research, defining spirituality has proven to be difficult </w:t>
      </w:r>
      <w:r w:rsidR="00540164">
        <w:rPr>
          <w:rStyle w:val="NormalWebChar"/>
          <w:rFonts w:eastAsiaTheme="minorEastAsia"/>
        </w:rPr>
        <w:fldChar w:fldCharType="begin" w:fldLock="1"/>
      </w:r>
      <w:r w:rsidR="00540164">
        <w:rPr>
          <w:rStyle w:val="NormalWebChar"/>
          <w:rFonts w:eastAsiaTheme="minorEastAsia"/>
        </w:rPr>
        <w:instrText>ADDIN CSL_CITATION {"citationItems":[{"id":"ITEM-1","itemData":{"DOI":"10.1111/1468-5914.00119","ISSN":"00218308","author":[{"dropping-particle":"","family":"Hill","given":"Peter C.","non-dropping-particle":"","parse-names":false,"suffix":""},{"dropping-particle":"","family":"Pargament","given":"Kenneth I.","non-dropping-particle":"","parse-names":false,"suffix":""},{"dropping-particle":"","family":"Hood","given":"Ralph W.","non-dropping-particle":"","parse-names":false,"suffix":""},{"dropping-particle":"","family":"Mccullough","given":"Michael E.","non-dropping-particle":"","parse-names":false,"suffix":""},{"dropping-particle":"","family":"Swyers","given":"James P.","non-dropping-particle":"","parse-names":false,"suffix":""},{"dropping-particle":"","family":"Larson","given":"David B.","non-dropping-particle":"","parse-names":false,"suffix":""},{"dropping-particle":"","family":"Zinnbauer","given":"Brian J.","non-dropping-particle":"","parse-names":false,"suffix":""}],"container-title":"Journal for the Theory of Social Behaviour","id":"ITEM-1","issue":"1","issued":{"date-parts":[["2000"]]},"page":"51-77","title":"Conceptualizing religion and spirituality: Points of commonality, points of departure","type":"article-journal","volume":"30"},"uris":["http://www.mendeley.com/documents/?uuid=f2457d39-c1eb-4f39-ac4b-ae2d8b1986eb"]},{"id":"ITEM-2","itemData":{"DOI":"10.4102/hts.v74i3.4933","ISSN":"20728050","abstract":"Some Victorian evolutionary thinkers, such as James Frazer, theorised that humanity’s mental stages are characterised by magic, followed by religion, culminating in science. Put another way, the notion of humanity’s encounter with the sacred in society will eventually retreat, giving way to secular conditions, and that science and rationality would triumph as a more persuasive means of satisfying human needs. In this first foray in explorations on spirituality and religion, this article asks what the fundamental differences between religion and spirituality are, and will examine the aspects of spirituality that are freely accessible and freely chosen and that are uneasy with religion, by looking at some of the constructed borders that result in religion becoming narrow, rigid, prescriptive and less attractive. The article then examines how the phenomenon of spirituality is creating new paradigms of consciousness. It draws on the literature on religion, spirituality, sociology and anthropology, and concludes that religion will not go away despite the efforts of secularisation.","author":[{"dropping-particle":"","family":"Niekerk","given":"Brimadevi","non-dropping-particle":"Van","parse-names":false,"suffix":""}],"container-title":"HTS Teologiese Studies / Theological Studies","id":"ITEM-2","issue":"3","issued":{"date-parts":[["2018","5","30"]]},"publisher":"AOSIS (pty) Ltd","title":"Religion and spirituality: What are the fundamental differences?","type":"article-journal","volume":"74"},"uris":["http://www.mendeley.com/documents/?uuid=6818c490-e87e-3a73-a700-5eb1d7c5f5c6"]}],"mendeley":{"formattedCitation":"(Hill &lt;i&gt;et al.&lt;/i&gt;, 2000; Van Niekerk, 2018)","plainTextFormattedCitation":"(Hill et al., 2000; Van Niekerk, 2018)","previouslyFormattedCitation":"(Hill &lt;i&gt;et al.&lt;/i&gt;, 2000; Van Niekerk, 2018)"},"properties":{"noteIndex":0},"schema":"https://github.com/citation-style-language/schema/raw/master/csl-citation.json"}</w:instrText>
      </w:r>
      <w:r w:rsidR="00540164">
        <w:rPr>
          <w:rStyle w:val="NormalWebChar"/>
          <w:rFonts w:eastAsiaTheme="minorEastAsia"/>
        </w:rPr>
        <w:fldChar w:fldCharType="separate"/>
      </w:r>
      <w:r w:rsidR="00540164" w:rsidRPr="00540164">
        <w:rPr>
          <w:rStyle w:val="NormalWebChar"/>
          <w:rFonts w:eastAsiaTheme="minorEastAsia"/>
          <w:noProof/>
        </w:rPr>
        <w:t xml:space="preserve">(Hill </w:t>
      </w:r>
      <w:r w:rsidR="00540164" w:rsidRPr="00540164">
        <w:rPr>
          <w:rStyle w:val="NormalWebChar"/>
          <w:rFonts w:eastAsiaTheme="minorEastAsia"/>
          <w:i/>
          <w:noProof/>
        </w:rPr>
        <w:t>et al.</w:t>
      </w:r>
      <w:r w:rsidR="00540164" w:rsidRPr="00540164">
        <w:rPr>
          <w:rStyle w:val="NormalWebChar"/>
          <w:rFonts w:eastAsiaTheme="minorEastAsia"/>
          <w:noProof/>
        </w:rPr>
        <w:t>, 2000; Van Niekerk, 2018)</w:t>
      </w:r>
      <w:r w:rsidR="00540164">
        <w:rPr>
          <w:rStyle w:val="NormalWebChar"/>
          <w:rFonts w:eastAsiaTheme="minorEastAsia"/>
        </w:rPr>
        <w:fldChar w:fldCharType="end"/>
      </w:r>
      <w:r w:rsidRPr="00B86090">
        <w:rPr>
          <w:rStyle w:val="NormalWebChar"/>
          <w:rFonts w:eastAsiaTheme="minorEastAsia"/>
        </w:rPr>
        <w:t xml:space="preserve">. This is partly because we live in an intercultural, multi-faith world and partly because the existing literature lacks uniformity about what encompasses spirituality. Some scholars argue that one of the major hindrances in defining the concept is its relationship with religion </w:t>
      </w:r>
      <w:r w:rsidR="00540164">
        <w:rPr>
          <w:rStyle w:val="NormalWebChar"/>
          <w:rFonts w:eastAsiaTheme="minorEastAsia"/>
        </w:rPr>
        <w:fldChar w:fldCharType="begin" w:fldLock="1"/>
      </w:r>
      <w:r w:rsidR="00540164">
        <w:rPr>
          <w:rStyle w:val="NormalWebChar"/>
          <w:rFonts w:eastAsiaTheme="minorEastAsia"/>
        </w:rPr>
        <w:instrText>ADDIN CSL_CITATION {"citationItems":[{"id":"ITEM-1","itemData":{"DOI":"10.4102/hts.v74i3.4933","ISSN":"20728050","abstract":"Some Victorian evolutionary thinkers, such as James Frazer, theorised that humanity’s mental stages are characterised by magic, followed by religion, culminating in science. Put another way, the notion of humanity’s encounter with the sacred in society will eventually retreat, giving way to secular conditions, and that science and rationality would triumph as a more persuasive means of satisfying human needs. In this first foray in explorations on spirituality and religion, this article asks what the fundamental differences between religion and spirituality are, and will examine the aspects of spirituality that are freely accessible and freely chosen and that are uneasy with religion, by looking at some of the constructed borders that result in religion becoming narrow, rigid, prescriptive and less attractive. The article then examines how the phenomenon of spirituality is creating new paradigms of consciousness. It draws on the literature on religion, spirituality, sociology and anthropology, and concludes that religion will not go away despite the efforts of secularisation.","author":[{"dropping-particle":"","family":"Niekerk","given":"Brimadevi","non-dropping-particle":"Van","parse-names":false,"suffix":""}],"container-title":"HTS Teologiese Studies / Theological Studies","id":"ITEM-1","issue":"3","issued":{"date-parts":[["2018","5","30"]]},"publisher":"AOSIS (pty) Ltd","title":"Religion and spirituality: What are the fundamental differences?","type":"article-journal","volume":"74"},"uris":["http://www.mendeley.com/documents/?uuid=6818c490-e87e-3a73-a700-5eb1d7c5f5c6"]}],"mendeley":{"formattedCitation":"(Van Niekerk, 2018)","plainTextFormattedCitation":"(Van Niekerk, 2018)","previouslyFormattedCitation":"(Van Niekerk, 2018)"},"properties":{"noteIndex":0},"schema":"https://github.com/citation-style-language/schema/raw/master/csl-citation.json"}</w:instrText>
      </w:r>
      <w:r w:rsidR="00540164">
        <w:rPr>
          <w:rStyle w:val="NormalWebChar"/>
          <w:rFonts w:eastAsiaTheme="minorEastAsia"/>
        </w:rPr>
        <w:fldChar w:fldCharType="separate"/>
      </w:r>
      <w:r w:rsidR="00540164" w:rsidRPr="00540164">
        <w:rPr>
          <w:rStyle w:val="NormalWebChar"/>
          <w:rFonts w:eastAsiaTheme="minorEastAsia"/>
          <w:noProof/>
        </w:rPr>
        <w:t>(Van Niekerk, 2018)</w:t>
      </w:r>
      <w:r w:rsidR="00540164">
        <w:rPr>
          <w:rStyle w:val="NormalWebChar"/>
          <w:rFonts w:eastAsiaTheme="minorEastAsia"/>
        </w:rPr>
        <w:fldChar w:fldCharType="end"/>
      </w:r>
      <w:r w:rsidRPr="00B86090">
        <w:t xml:space="preserve">. Therefore, the lack of agreement on the meaning of spirituality originates from the question of ambiguity between the terms ‘religion’ and ‘spirituality’ </w:t>
      </w:r>
      <w:r w:rsidR="00540164">
        <w:fldChar w:fldCharType="begin" w:fldLock="1"/>
      </w:r>
      <w:r w:rsidR="00540164">
        <w:instrText>ADDIN CSL_CITATION {"citationItems":[{"id":"ITEM-1","itemData":{"DOI":"10.1111/1468-5914.00119","ISSN":"00218308","author":[{"dropping-particle":"","family":"Hill","given":"Peter C.","non-dropping-particle":"","parse-names":false,"suffix":""},{"dropping-particle":"","family":"Pargament","given":"Kenneth I.","non-dropping-particle":"","parse-names":false,"suffix":""},{"dropping-particle":"","family":"Hood","given":"Ralph W.","non-dropping-particle":"","parse-names":false,"suffix":""},{"dropping-particle":"","family":"Mccullough","given":"Michael E.","non-dropping-particle":"","parse-names":false,"suffix":""},{"dropping-particle":"","family":"Swyers","given":"James P.","non-dropping-particle":"","parse-names":false,"suffix":""},{"dropping-particle":"","family":"Larson","given":"David B.","non-dropping-particle":"","parse-names":false,"suffix":""},{"dropping-particle":"","family":"Zinnbauer","given":"Brian J.","non-dropping-particle":"","parse-names":false,"suffix":""}],"container-title":"Journal for the Theory of Social Behaviour","id":"ITEM-1","issue":"1","issued":{"date-parts":[["2000"]]},"page":"51-77","title":"Conceptualizing religion and spirituality: Points of commonality, points of departure","type":"article-journal","volume":"30"},"uris":["http://www.mendeley.com/documents/?uuid=f2457d39-c1eb-4f39-ac4b-ae2d8b1986eb"]}],"mendeley":{"formattedCitation":"(Hill &lt;i&gt;et al.&lt;/i&gt;, 2000)","plainTextFormattedCitation":"(Hill et al., 2000)","previouslyFormattedCitation":"(Hill &lt;i&gt;et al.&lt;/i&gt;, 2000)"},"properties":{"noteIndex":0},"schema":"https://github.com/citation-style-language/schema/raw/master/csl-citation.json"}</w:instrText>
      </w:r>
      <w:r w:rsidR="00540164">
        <w:fldChar w:fldCharType="separate"/>
      </w:r>
      <w:r w:rsidR="00540164" w:rsidRPr="00540164">
        <w:rPr>
          <w:noProof/>
        </w:rPr>
        <w:t xml:space="preserve">(Hill </w:t>
      </w:r>
      <w:r w:rsidR="00540164" w:rsidRPr="00540164">
        <w:rPr>
          <w:i/>
          <w:noProof/>
        </w:rPr>
        <w:t>et al.</w:t>
      </w:r>
      <w:r w:rsidR="00540164" w:rsidRPr="00540164">
        <w:rPr>
          <w:noProof/>
        </w:rPr>
        <w:t>, 2000)</w:t>
      </w:r>
      <w:r w:rsidR="00540164">
        <w:fldChar w:fldCharType="end"/>
      </w:r>
      <w:r w:rsidRPr="00B86090">
        <w:t>.</w:t>
      </w:r>
      <w:r w:rsidR="00CA33C0">
        <w:t xml:space="preserve"> In this section I discuss ideological and empirical definitions of spirituality before discussing</w:t>
      </w:r>
      <w:r w:rsidR="00537BEC">
        <w:t xml:space="preserve"> the role of spirituality in the lives of parents of children with disability. </w:t>
      </w:r>
    </w:p>
    <w:p w14:paraId="41788CEF" w14:textId="2C5D1821" w:rsidR="005704F1" w:rsidRPr="005704F1" w:rsidRDefault="00CD695F" w:rsidP="00A71FAA">
      <w:pPr>
        <w:pStyle w:val="Heading3"/>
      </w:pPr>
      <w:r>
        <w:t>Ideological</w:t>
      </w:r>
      <w:r w:rsidR="005704F1" w:rsidRPr="005704F1">
        <w:t xml:space="preserve"> Definitions</w:t>
      </w:r>
    </w:p>
    <w:p w14:paraId="207F3BA5" w14:textId="4465D741" w:rsidR="009A7D31" w:rsidRDefault="009A7D31" w:rsidP="00AE719E">
      <w:pPr>
        <w:jc w:val="both"/>
        <w:rPr>
          <w:color w:val="000000" w:themeColor="text1"/>
        </w:rPr>
      </w:pPr>
      <w:r w:rsidRPr="00B86090">
        <w:t xml:space="preserve">The differentiation between religion and spirituality was initially driven by the escalation of secularism in the 1950s </w:t>
      </w:r>
      <w:r w:rsidR="00540164">
        <w:fldChar w:fldCharType="begin" w:fldLock="1"/>
      </w:r>
      <w:r w:rsidR="007063C9">
        <w:instrText>ADDIN CSL_CITATION {"citationItems":[{"id":"ITEM-1","itemData":{"DOI":"10.1111/1468-5914.00119","ISSN":"00218308","author":[{"dropping-particle":"","family":"Hill","given":"Peter C.","non-dropping-particle":"","parse-names":false,"suffix":""},{"dropping-particle":"","family":"Pargament","given":"Kenneth I.","non-dropping-particle":"","parse-names":false,"suffix":""},{"dropping-particle":"","family":"Hood","given":"Ralph W.","non-dropping-particle":"","parse-names":false,"suffix":""},{"dropping-particle":"","family":"Mccullough","given":"Michael E.","non-dropping-particle":"","parse-names":false,"suffix":""},{"dropping-particle":"","family":"Swyers","given":"James P.","non-dropping-particle":"","parse-names":false,"suffix":""},{"dropping-particle":"","family":"Larson","given":"David B.","non-dropping-particle":"","parse-names":false,"suffix":""},{"dropping-particle":"","family":"Zinnbauer","given":"Brian J.","non-dropping-particle":"","parse-names":false,"suffix":""}],"container-title":"Journal for the Theory of Social Behaviour","id":"ITEM-1","issue":"1","issued":{"date-parts":[["2000"]]},"page":"51-77","title":"Conceptualizing religion and spirituality: Points of commonality, points of departure","type":"article-journal","volume":"30"},"uris":["http://www.mendeley.com/documents/?uuid=f2457d39-c1eb-4f39-ac4b-ae2d8b1986eb"]}],"mendeley":{"formattedCitation":"(Hill &lt;i&gt;et al.&lt;/i&gt;, 2000)","plainTextFormattedCitation":"(Hill et al., 2000)","previouslyFormattedCitation":"(Hill &lt;i&gt;et al.&lt;/i&gt;, 2000)"},"properties":{"noteIndex":0},"schema":"https://github.com/citation-style-language/schema/raw/master/csl-citation.json"}</w:instrText>
      </w:r>
      <w:r w:rsidR="00540164">
        <w:fldChar w:fldCharType="separate"/>
      </w:r>
      <w:r w:rsidR="00540164" w:rsidRPr="00540164">
        <w:rPr>
          <w:noProof/>
        </w:rPr>
        <w:t xml:space="preserve">(Hill </w:t>
      </w:r>
      <w:r w:rsidR="00540164" w:rsidRPr="00540164">
        <w:rPr>
          <w:i/>
          <w:noProof/>
        </w:rPr>
        <w:t>et al.</w:t>
      </w:r>
      <w:r w:rsidR="00540164" w:rsidRPr="00540164">
        <w:rPr>
          <w:noProof/>
        </w:rPr>
        <w:t>, 2000)</w:t>
      </w:r>
      <w:r w:rsidR="00540164">
        <w:fldChar w:fldCharType="end"/>
      </w:r>
      <w:r w:rsidRPr="00B86090">
        <w:t xml:space="preserve">, and consequently, spirituality became separated from religion. Spiritualty is generally </w:t>
      </w:r>
      <w:r w:rsidRPr="00CD695F">
        <w:rPr>
          <w:color w:val="000000" w:themeColor="text1"/>
        </w:rPr>
        <w:t>viewed in a positive light, as researchers associate it with the inner experience of the transcendent</w:t>
      </w:r>
      <w:r w:rsidR="00AE719E" w:rsidRPr="00CD695F">
        <w:rPr>
          <w:color w:val="000000" w:themeColor="text1"/>
        </w:rPr>
        <w:t xml:space="preserve">, an </w:t>
      </w:r>
      <w:r w:rsidR="001E3012" w:rsidRPr="00CD695F">
        <w:rPr>
          <w:color w:val="000000" w:themeColor="text1"/>
        </w:rPr>
        <w:t xml:space="preserve">experience of feeling connected to the world </w:t>
      </w:r>
      <w:r w:rsidR="007063C9">
        <w:rPr>
          <w:color w:val="000000" w:themeColor="text1"/>
        </w:rPr>
        <w:fldChar w:fldCharType="begin" w:fldLock="1"/>
      </w:r>
      <w:r w:rsidR="007063C9">
        <w:rPr>
          <w:color w:val="000000" w:themeColor="text1"/>
        </w:rPr>
        <w:instrText>ADDIN CSL_CITATION {"citationItems":[{"id":"ITEM-1","itemData":{"abstract":"\"Spirituality\" often has been framed in social science research as an alternative to organized \"religion,\" implicitly or explicitly extending theoretical arguments about the privatization of religion. This article uses in-depth qualitative data from a religiously diverse U.S. sample to argue that this either/or distinction not only fails to capture the empirical reality of American religion, it does no justice to the complexity of spirituality. An inductive discursive analysis reveals four primary cultural \"packages,\" or ways in which people construct the meaning of spirituality in conversation: a Theistic Package tying spirituality to personal deities, an Extra-Theistic Package locating spirituality in various naturalistic forms of transcendence, an Ethical Spirituality focusing on everyday compassion, and a contested Belief and Belonging Spirituality tied to cultural notions of religiosity. Spirituality, then, is neither a diffuse individualized phenomenon nor a single cultural alternative to \"religion.\" Analysis of the contested evaluations of Belief and Belonging Spirituality allows a window on the \"moral boundary work\" being done through identifying as \"spiritual but not religious.\" The empirical boundary between spirituality and religion is far more orous than is the moral and political one.","author":[{"dropping-particle":"","family":"Ammerman","given":"Nancy T","non-dropping-particle":"","parse-names":false,"suffix":""}],"id":"ITEM-1","issued":{"date-parts":[["0"]]},"title":"Spiritual But Not Religious? Beyond Binary Choices in the Study of Religion","type":"report"},"uris":["http://www.mendeley.com/documents/?uuid=d6c549cc-baa2-3931-a409-f54e8b0a6346"]}],"mendeley":{"formattedCitation":"(Ammerman, no date)","manualFormatting":"(Ammerman, 2015)","plainTextFormattedCitation":"(Ammerman, no date)","previouslyFormattedCitation":"(Ammerman, no date)"},"properties":{"noteIndex":0},"schema":"https://github.com/citation-style-language/schema/raw/master/csl-citation.json"}</w:instrText>
      </w:r>
      <w:r w:rsidR="007063C9">
        <w:rPr>
          <w:color w:val="000000" w:themeColor="text1"/>
        </w:rPr>
        <w:fldChar w:fldCharType="separate"/>
      </w:r>
      <w:r w:rsidR="007063C9" w:rsidRPr="007063C9">
        <w:rPr>
          <w:noProof/>
          <w:color w:val="000000" w:themeColor="text1"/>
        </w:rPr>
        <w:t xml:space="preserve">(Ammerman, </w:t>
      </w:r>
      <w:r w:rsidR="007063C9">
        <w:rPr>
          <w:noProof/>
          <w:color w:val="000000" w:themeColor="text1"/>
        </w:rPr>
        <w:t>2015</w:t>
      </w:r>
      <w:r w:rsidR="007063C9" w:rsidRPr="007063C9">
        <w:rPr>
          <w:noProof/>
          <w:color w:val="000000" w:themeColor="text1"/>
        </w:rPr>
        <w:t>)</w:t>
      </w:r>
      <w:r w:rsidR="007063C9">
        <w:rPr>
          <w:color w:val="000000" w:themeColor="text1"/>
        </w:rPr>
        <w:fldChar w:fldCharType="end"/>
      </w:r>
      <w:r w:rsidR="00AE719E">
        <w:t>,</w:t>
      </w:r>
      <w:r w:rsidRPr="00B86090">
        <w:t xml:space="preserve"> whereas religion with its formal structure relates to rituals and theory, excluding personal experiences. The polarisation of the two concepts is evident in the literature</w:t>
      </w:r>
      <w:r w:rsidR="007063C9">
        <w:t xml:space="preserve"> (e.g. </w:t>
      </w:r>
      <w:r w:rsidR="007063C9">
        <w:fldChar w:fldCharType="begin" w:fldLock="1"/>
      </w:r>
      <w:r w:rsidR="0081206A">
        <w:instrText>ADDIN CSL_CITATION {"citationItems":[{"id":"ITEM-1","itemData":{"author":[{"dropping-particle":"","family":"Zinnbauer","given":"Brian J","non-dropping-particle":"","parse-names":false,"suffix":""},{"dropping-particle":"","family":"Pargament","given":"Kenneth I","non-dropping-particle":"","parse-names":false,"suffix":""},{"dropping-particle":"","family":"Cole","given":"Brenda","non-dropping-particle":"","parse-names":false,"suffix":""},{"dropping-particle":"","family":"Rye","given":"Mark S","non-dropping-particle":"","parse-names":false,"suffix":""},{"dropping-particle":"","family":"Butter","given":"Eric M","non-dropping-particle":"","parse-names":false,"suffix":""},{"dropping-particle":"","family":"Belavich","given":"Timothy G","non-dropping-particle":"","parse-names":false,"suffix":""},{"dropping-particle":"","family":"Hipp","given":"Kathleen M","non-dropping-particle":"","parse-names":false,"suffix":""},{"dropping-particle":"","family":"Scott","given":"Allie B","non-dropping-particle":"","parse-names":false,"suffix":""},{"dropping-particle":"","family":"Kadar","given":"Jill L","non-dropping-particle":"","parse-names":false,"suffix":""}],"container-title":"Source: Journal for the Scientific Study of Religion","id":"ITEM-1","issue":"4","issued":{"date-parts":[["1997"]]},"number-of-pages":"549-564","title":"Religion and Spirituality: Unfuzzying the Fuzzy","type":"report","volume":"36"},"uris":["http://www.mendeley.com/documents/?uuid=9dc2b23b-cb55-3c43-af5f-e642dade7c20"]},{"id":"ITEM-2","itemData":{"DOI":"10.1111/1468-5914.00119","ISSN":"00218308","author":[{"dropping-particle":"","family":"Hill","given":"Peter C.","non-dropping-particle":"","parse-names":false,"suffix":""},{"dropping-particle":"","family":"Pargament","given":"Kenneth I.","non-dropping-particle":"","parse-names":false,"suffix":""},{"dropping-particle":"","family":"Hood","given":"Ralph W.","non-dropping-particle":"","parse-names":false,"suffix":""},{"dropping-particle":"","family":"Mccullough","given":"Michael E.","non-dropping-particle":"","parse-names":false,"suffix":""},{"dropping-particle":"","family":"Swyers","given":"James P.","non-dropping-particle":"","parse-names":false,"suffix":""},{"dropping-particle":"","family":"Larson","given":"David B.","non-dropping-particle":"","parse-names":false,"suffix":""},{"dropping-particle":"","family":"Zinnbauer","given":"Brian J.","non-dropping-particle":"","parse-names":false,"suffix":""}],"container-title":"Journal for the Theory of Social Behaviour","id":"ITEM-2","issue":"1","issued":{"date-parts":[["2000"]]},"page":"51-77","title":"Conceptualizing religion and spirituality: Points of commonality, points of departure","type":"article-journal","volume":"30"},"uris":["http://www.mendeley.com/documents/?uuid=f2457d39-c1eb-4f39-ac4b-ae2d8b1986eb"]},{"id":"ITEM-3","itemData":{"DOI":"10.2307/1387689","ISBN":"0021-8294","ISSN":"00218294","PMID":"268536","author":[{"dropping-particle":"","family":"Zinnbauer","given":"Brian J","non-dropping-particle":"","parse-names":false,"suffix":""},{"dropping-particle":"","family":"Pargament","given":"Kenneth I","non-dropping-particle":"","parse-names":false,"suffix":""},{"dropping-particle":"","family":"Cole","given":"Brenda","non-dropping-particle":"","parse-names":false,"suffix":""},{"dropping-particle":"","family":"Rye","given":"Mark S","non-dropping-particle":"","parse-names":false,"suffix":""},{"dropping-particle":"","family":"Eric","given":"M","non-dropping-particle":"","parse-names":false,"suffix":""},{"dropping-</w:instrText>
      </w:r>
      <w:r w:rsidR="0081206A" w:rsidRPr="009D545D">
        <w:rPr>
          <w:lang w:val="nl-NL"/>
        </w:rPr>
        <w:instrText>particle":"","family":"Belavich","given":"Timothy G","non-dropping-particle":"","parse-names":false,"suffix":""},{"dropping-particle":"","family":"Hipp","given":"Kathleen M","non-dropping-particle":"","parse-names":false,"suffix":""},{"dropping-particle":"","family":"Scott","given":"Allie B","non-dropping-particle":"","parse-names":false,"suffix":""},{"dropping-particle":"","family":"Kadar","given":"Jill L","non-dropping-particle":"","parse-names":false,"suffix":""},{"dropping-particle":"","family":"Kadar","given":"Jill L","non-dropping-particle":"","parse-names":false,"suffix":""}],"id":"ITEM-3","issue":"4","issued":{"date-parts":[["2016"]]},"page":"549-564","title":"Religion and Spirituality : Unfuzzying the Fuzzy Published by : Wiley on behalf of Society for the Scientific Study of Religion Stable URL : http://www.jstor.org/stable/1387689 Religion and Spirituality : Unfuzzying the Fuzzy","type":"article-journal","volume":"36"},"uris":["http://www.mendeley.com/documents/?uuid=0933f212-2154-48f5-b86b-b10fc11b570c"]}],"mendeley":{"formattedCitation":"(Zinnbauer &lt;i&gt;et al.&lt;/i&gt;, 1997, 2016; Hill &lt;i&gt;et al.&lt;/i&gt;, 2000)","manualFormatting":"Zinnbauer et al., 1997, 2016; Hill et al., 2000)","plainTextFormattedCitation":"(Zinnbauer et al., 1997, 2016; Hill et al., 2000)","previouslyFormattedCitation":"(Zinnbauer &lt;i&gt;et al.&lt;/i&gt;, 1997, 2016; Hill &lt;i&gt;et al.&lt;/i&gt;, 2000)"},"properties":{"noteIndex":0},"schema":"https://github.com/citation-style-language/schema/raw/master/csl-citation.json"}</w:instrText>
      </w:r>
      <w:r w:rsidR="007063C9">
        <w:fldChar w:fldCharType="separate"/>
      </w:r>
      <w:r w:rsidR="007063C9" w:rsidRPr="00E93D04">
        <w:rPr>
          <w:noProof/>
          <w:lang w:val="nl-NL"/>
        </w:rPr>
        <w:t xml:space="preserve">Zinnbauer </w:t>
      </w:r>
      <w:r w:rsidR="007063C9" w:rsidRPr="00E93D04">
        <w:rPr>
          <w:i/>
          <w:noProof/>
          <w:lang w:val="nl-NL"/>
        </w:rPr>
        <w:t>et al.</w:t>
      </w:r>
      <w:r w:rsidR="007063C9" w:rsidRPr="00E93D04">
        <w:rPr>
          <w:noProof/>
          <w:lang w:val="nl-NL"/>
        </w:rPr>
        <w:t xml:space="preserve">, 1997, 2016; Hill </w:t>
      </w:r>
      <w:r w:rsidR="007063C9" w:rsidRPr="00E93D04">
        <w:rPr>
          <w:i/>
          <w:noProof/>
          <w:lang w:val="nl-NL"/>
        </w:rPr>
        <w:t>et al.</w:t>
      </w:r>
      <w:r w:rsidR="007063C9" w:rsidRPr="00E93D04">
        <w:rPr>
          <w:noProof/>
          <w:lang w:val="nl-NL"/>
        </w:rPr>
        <w:t>, 2000)</w:t>
      </w:r>
      <w:r w:rsidR="007063C9">
        <w:fldChar w:fldCharType="end"/>
      </w:r>
      <w:r w:rsidRPr="00E93D04">
        <w:rPr>
          <w:lang w:val="nl-NL"/>
        </w:rPr>
        <w:t>.</w:t>
      </w:r>
      <w:r w:rsidR="009015CD" w:rsidRPr="00E93D04">
        <w:rPr>
          <w:lang w:val="nl-NL"/>
        </w:rPr>
        <w:t xml:space="preserve"> </w:t>
      </w:r>
      <w:r w:rsidR="009015CD">
        <w:fldChar w:fldCharType="begin" w:fldLock="1"/>
      </w:r>
      <w:r w:rsidR="009015CD" w:rsidRPr="00E93D04">
        <w:rPr>
          <w:lang w:val="nl-NL"/>
        </w:rPr>
        <w:instrText>ADDIN CSL_CITATION {"citationItems":[{"id":"ITEM-1","itemData":{"DOI":"10.1046/j.1365-2648.2002.02315.x","ISSN":"03092402","PMID":"12175360","abstract":"Background. Rhetoric about spirituality and nursing has greatly increased, as scientific-based approaches are not fully able to address many human problems, such as persistent pain. Despite the renewed interest and growing literature on spirituality, there is no consensus on a definition of this concept. There is also ambiguity on how this concept is incorporated into nursing practice, research, and education. Aim. This paper aims to contribute toward clarification of the meaning of spirituality in relevance to health and nursing today through a conceptual analysis process. Methods. Information was obtained through dictionary definitions and electronic database searches of literature on spirituality spanning the past 30 years. The criteria for selection included scholarly articles and books with a definition of spirituality, and research studies that investigated the meaning of spirituality to individuals' health. A total of 76 articles and 19 books were retrieved for this analysis. Findings. Spirituality is an inherent component of being human, and is subjective, intangible, and multidimensional. Spirituality and religion are often used interchangeably, but the two concepts are different. Spirituality involves humans' search for meaning in life, while religion involves an organized entity with rituals and practices about a higher power or God. Spirituality may be related to religion for certain individuals, but for others, such as an atheist, it may not be. Conclusion. In order to provide clarity and enhance understanding of this concept, this analysis delineates antecedents, attributes, constructed case examples, empirical referents, and consequences of spirituality. A proposed definition of spirituality emerged from this process, which may be applied broadly. Implications for nursing practice, education, and research are discussed.","author":[{"dropping-particle":"","family":"Tanyi","given":"Ruth A.","non-dropping-particle":"","parse-names":false,"suffix":""}],"container-title":"Journal of Advanced Nursing","id":"ITEM-1","issue":"5","issued":{"date-parts":[["2002"]]},"page":"500-509","title":"Towards clarification of the meaning of spirituality","type":"article-journal","volume":"39"},"uris":["http://www.mendeley.com/documents/?uuid=d006870c-4dd9-416c-9507-f40f2ab02df5"]}],"mendeley":{"formattedCitation":"(Tanyi, 2002)","manualFormatting":"Tanyi (2002)","plainTextFormattedCitation":"(Tanyi, 2002)","previouslyFormattedCitation":"(Tanyi, 2002)"},"properties":{"noteIndex":0},"schema":"https://github.com/citation-style-language/schema/raw/master/csl-citation.json"}</w:instrText>
      </w:r>
      <w:r w:rsidR="009015CD">
        <w:fldChar w:fldCharType="separate"/>
      </w:r>
      <w:r w:rsidR="009015CD" w:rsidRPr="00E93D04">
        <w:rPr>
          <w:noProof/>
          <w:lang w:val="nl-NL"/>
        </w:rPr>
        <w:t>Tanyi (2002)</w:t>
      </w:r>
      <w:r w:rsidR="009015CD">
        <w:fldChar w:fldCharType="end"/>
      </w:r>
      <w:r w:rsidRPr="00E93D04">
        <w:rPr>
          <w:lang w:val="nl-NL"/>
        </w:rPr>
        <w:t xml:space="preserve"> </w:t>
      </w:r>
      <w:r w:rsidR="00786D12" w:rsidRPr="00E93D04">
        <w:rPr>
          <w:lang w:val="nl-NL"/>
        </w:rPr>
        <w:t>described</w:t>
      </w:r>
      <w:r w:rsidRPr="00E93D04">
        <w:rPr>
          <w:lang w:val="nl-NL"/>
        </w:rPr>
        <w:t xml:space="preserve"> religion as a fixed entity expressed </w:t>
      </w:r>
      <w:r w:rsidR="002F24E9">
        <w:rPr>
          <w:color w:val="000000" w:themeColor="text1"/>
          <w:lang w:val="nl-NL"/>
        </w:rPr>
        <w:t>by</w:t>
      </w:r>
      <w:r w:rsidRPr="00E93D04">
        <w:rPr>
          <w:color w:val="000000" w:themeColor="text1"/>
          <w:lang w:val="nl-NL"/>
        </w:rPr>
        <w:t xml:space="preserve"> a definable system, such as doctrine, theological rituals and denominations. </w:t>
      </w:r>
      <w:r w:rsidRPr="00B86090">
        <w:rPr>
          <w:color w:val="000000" w:themeColor="text1"/>
        </w:rPr>
        <w:t xml:space="preserve">By contrast, spirituality </w:t>
      </w:r>
      <w:r w:rsidR="00F22A15">
        <w:rPr>
          <w:color w:val="000000" w:themeColor="text1"/>
        </w:rPr>
        <w:t>has been</w:t>
      </w:r>
      <w:r w:rsidR="00F22A15" w:rsidRPr="00B86090">
        <w:rPr>
          <w:color w:val="000000" w:themeColor="text1"/>
        </w:rPr>
        <w:t xml:space="preserve"> </w:t>
      </w:r>
      <w:r w:rsidRPr="00B86090">
        <w:rPr>
          <w:color w:val="000000" w:themeColor="text1"/>
        </w:rPr>
        <w:t>used to define a personal, internal experience that gives meaning to life</w:t>
      </w:r>
      <w:r w:rsidR="009015CD">
        <w:rPr>
          <w:color w:val="000000" w:themeColor="text1"/>
        </w:rPr>
        <w:t xml:space="preserve"> </w:t>
      </w:r>
      <w:r w:rsidR="009015CD">
        <w:rPr>
          <w:color w:val="000000" w:themeColor="text1"/>
        </w:rPr>
        <w:fldChar w:fldCharType="begin" w:fldLock="1"/>
      </w:r>
      <w:r w:rsidR="009015CD">
        <w:rPr>
          <w:color w:val="000000" w:themeColor="text1"/>
        </w:rPr>
        <w:instrText>ADDIN CSL_CITATION {"citationItems":[{"id":"ITEM-1","itemData":{"ISSN":"2229-5356","abstract":"The purpose of the current study is to examine the relationship between religion/spirituality and health outcomes of persons and to measure the domains of religion and spirituality believed to be significant for mental and physical health, and also to examine the factorial overlap between all the variables. Sample size of the study is 120 individuals (70 Males, 50 Females). Spirituality Assessment Inventory (SAI), Religiosity Scale, General Health Questionnaire (GHQ), and P.G.I. Health Questionnaire (N-1) is used for the purpose of data collection. In statistical tools Pearson Product Moment Correlation and factor analysis has been applied. The major findings of the study shows that various factors of spirituality and religiosity is significantly associated with positive mental and physical health and further principal component method of factor analysis extracted three factors and interpreted after varimax rotation.","author":[{"dropping-particle":"","family":"Sodhi","given":"Renu","non-dropping-particle":"","parse-names":false,"suffix":""},{"dropping-particle":"","family":"Manju","given":"","non-dropping-particle":"","parse-names":false,"suffix":""}],"container-title":"Indian journal of health and wellbeing","id":"ITEM-1","issue":"3","issued":{"date-parts":[["2013"]]},"page":"556","publisher":"Hisar: Indian Association of Health, Research and Welfare","publisher-place":"Hisar","title":"The role of religion/spirituality in mental and physical health","type":"article-journal","volume":"4"},"uris":["http://www.mendeley.com/documents/?uuid=9a1de689-778c-4f1d-91f1-e0ae347a3c10"]}],"mendeley":{"formattedCitation":"(Sodhi and Manju, 2013)","plainTextFormattedCitation":"(Sodhi and Manju, 2013)","previouslyFormattedCitation":"(Sodhi and Manju, 2013)"},"properties":{"noteIndex":0},"schema":"https://github.com/citation-style-language/schema/raw/master/csl-citation.json"}</w:instrText>
      </w:r>
      <w:r w:rsidR="009015CD">
        <w:rPr>
          <w:color w:val="000000" w:themeColor="text1"/>
        </w:rPr>
        <w:fldChar w:fldCharType="separate"/>
      </w:r>
      <w:r w:rsidR="009015CD" w:rsidRPr="009015CD">
        <w:rPr>
          <w:noProof/>
          <w:color w:val="000000" w:themeColor="text1"/>
        </w:rPr>
        <w:t>(Sodhi and Manju, 2013)</w:t>
      </w:r>
      <w:r w:rsidR="009015CD">
        <w:rPr>
          <w:color w:val="000000" w:themeColor="text1"/>
        </w:rPr>
        <w:fldChar w:fldCharType="end"/>
      </w:r>
      <w:r w:rsidRPr="00B86090">
        <w:rPr>
          <w:color w:val="000000" w:themeColor="text1"/>
        </w:rPr>
        <w:t>. A trend towards spirituality and away from organised religion emerged in the 1960s</w:t>
      </w:r>
      <w:r w:rsidRPr="00B86090">
        <w:t xml:space="preserve">, and scholars speculated that a ‘spiritual revolution’ has been evolving in Western societies </w:t>
      </w:r>
      <w:r w:rsidR="009015CD">
        <w:fldChar w:fldCharType="begin" w:fldLock="1"/>
      </w:r>
      <w:r w:rsidR="009015CD">
        <w:instrText>ADDIN CSL_CITATION {"citationItems":[{"id":"ITEM-1","itemData":{"author":[{"dropping-particle":"","family":"Zinnbauer","given":"Brian J","non-dropping-particle":"","parse-names":false,"suffix":""},{"dropping-particle":"","family":"Pargament","given":"Kenneth I","non-dropping-particle":"","parse-names":false,"suffix":""},{"dropping-particle":"","family":"Cole","given":"Brenda","non-dropping-particle":"","parse-names":false,"suffix":""},{"dropping-particle":"","family":"Rye","given":"Mark S","non-dropping-particle":"","parse-names":false,"suffix":""},{"dropping-particle":"","family":"Butter","given":"Eric M","non-dropping-particle":"","parse-names":false,"suffix":""},{"dropping-particle":"","family":"Belavich","given":"Timothy G","non-dropping-particle":"","parse-names":false,"suffix":""},{"dropping-particle":"","family":"Hipp","given":"Kathleen M","non-dropping-particle":"","parse-names":false,"suffix":""},{"dropping-particle":"","family":"Scott","given":"Allie B","non-dropping-particle":"","parse-names":false,"suffix":""},{"dropping-particle":"","family":"Kadar","given":"Jill L","non-dropping-particle":"","parse-names":false,"suffix":""}],"container-title":"Source: Journal for the Scientific Study of Religion","id":"ITEM-1","issue":"4","issued":{"date-parts":[["1997"]]},"number-of-pages":"549-564","title":"Religion and Spirituality: Unfuzzying the Fuzzy","type":"report","volume":"36"},"uris":["http://www.mendeley.com/documents/?uuid=9dc2b23b-cb55-3c43-af5f-e642dade7c20"]}],"mendeley":{"formattedCitation":"(Zinnbauer &lt;i&gt;et al.&lt;/i&gt;, 1997)","plainTextFormattedCitation":"(Zinnbauer et al., 1997)","previouslyFormattedCitation":"(Zinnbauer &lt;i&gt;et al.&lt;/i&gt;, 1997)"},"properties":{"noteIndex":0},"schema":"https://github.com/citation-style-language/schema/raw/master/csl-citation.json"}</w:instrText>
      </w:r>
      <w:r w:rsidR="009015CD">
        <w:fldChar w:fldCharType="separate"/>
      </w:r>
      <w:r w:rsidR="009015CD" w:rsidRPr="009015CD">
        <w:rPr>
          <w:noProof/>
        </w:rPr>
        <w:t xml:space="preserve">(Zinnbauer </w:t>
      </w:r>
      <w:r w:rsidR="009015CD" w:rsidRPr="009015CD">
        <w:rPr>
          <w:i/>
          <w:noProof/>
        </w:rPr>
        <w:t>et al.</w:t>
      </w:r>
      <w:r w:rsidR="009015CD" w:rsidRPr="009015CD">
        <w:rPr>
          <w:noProof/>
        </w:rPr>
        <w:t>, 1997)</w:t>
      </w:r>
      <w:r w:rsidR="009015CD">
        <w:fldChar w:fldCharType="end"/>
      </w:r>
      <w:r w:rsidRPr="00B86090">
        <w:rPr>
          <w:color w:val="000000" w:themeColor="text1"/>
        </w:rPr>
        <w:t xml:space="preserve">. Indicators </w:t>
      </w:r>
      <w:r w:rsidRPr="00B86090">
        <w:rPr>
          <w:color w:val="000000" w:themeColor="text1"/>
        </w:rPr>
        <w:lastRenderedPageBreak/>
        <w:t>of this trend include a rising percentage of people who identify as ‘spiritual but not religious’ (</w:t>
      </w:r>
      <w:r w:rsidR="007063C9" w:rsidRPr="007063C9">
        <w:rPr>
          <w:noProof/>
          <w:color w:val="000000" w:themeColor="text1"/>
        </w:rPr>
        <w:t xml:space="preserve">Ammerman, </w:t>
      </w:r>
      <w:r w:rsidR="007063C9">
        <w:rPr>
          <w:noProof/>
          <w:color w:val="000000" w:themeColor="text1"/>
        </w:rPr>
        <w:t>2015</w:t>
      </w:r>
      <w:r w:rsidR="007063C9" w:rsidRPr="007063C9">
        <w:rPr>
          <w:noProof/>
          <w:color w:val="000000" w:themeColor="text1"/>
        </w:rPr>
        <w:t>)</w:t>
      </w:r>
      <w:r w:rsidRPr="00B86090">
        <w:rPr>
          <w:rStyle w:val="NormalWebChar"/>
          <w:rFonts w:eastAsiaTheme="minorEastAsia"/>
          <w:color w:val="000000" w:themeColor="text1"/>
        </w:rPr>
        <w:t xml:space="preserve"> and expression of spirituality </w:t>
      </w:r>
      <w:r w:rsidRPr="00B86090">
        <w:rPr>
          <w:color w:val="000000" w:themeColor="text1"/>
        </w:rPr>
        <w:t xml:space="preserve">through practices like yoga and meditation </w:t>
      </w:r>
      <w:r w:rsidR="009015CD">
        <w:rPr>
          <w:color w:val="000000" w:themeColor="text1"/>
        </w:rPr>
        <w:fldChar w:fldCharType="begin" w:fldLock="1"/>
      </w:r>
      <w:r w:rsidR="00486695">
        <w:rPr>
          <w:color w:val="000000" w:themeColor="text1"/>
        </w:rPr>
        <w:instrText>ADDIN CSL_CITATION {"citationItems":[{"id":"ITEM-1","itemData":{"DOI":"10.1111/1468-5914.00119","ISSN":"00218308","author":[{"dropping-particle":"","family":"Hill","given":"Peter C.","non-dropping-particle":"","parse-names":false,"suffix":""},{"dropping-particle":"","family":"Pargament","given":"Kenneth I.","non-dropping-particle":"","parse-names":false,"suffix":""},{"dropping-particle":"","family":"Hood","given":"Ralph W.","non-dropping-particle":"","parse-names":false,"suffix":""},{"dropping-particle":"","family":"Mccullough","given":"Michael E.","non-dropping-particle":"","parse-names":false,"suffix":""},{"dropping-particle":"","family":"Swyers","given":"James P.","non-dropping-particle":"","parse-names":false,"suffix":""},{"dropping-particle":"","family":"Larson","given":"David B.","non-dropping-particle":"","parse-names":false,"suffix":""},{"dropping-particle":"","family":"Zinnbauer","given":"Brian J.","non-dropping-particle":"","parse-names":false,"suffix":""}],"container-title":"Journal for the Theory of Social Behaviour","id":"ITEM-1","issue":"1","issued":{"date-parts":[["2000"]]},"page":"51-77","title":"Conceptualizing religion and spirituality: Points of commonality, points of departure","type":"article-journal","volume":"30"},"uris":["http://www.mendeley.com/documents/?uuid=f2457d39-c1eb-4f39-ac4b-ae2d8b1986eb"]},{"id":"ITEM-2","itemData":{"DOI":"10.1080/13537901003750910","ISBN":"1353790100375","ISSN":"13537903","abstract":"At the start of the twenty-first century Catholicism is still the prevailing belief system of most Italians, but a recent project on Italian religion and spirituality, carried out in 2006, has found that Italians are now more interested in spirituality, that they might describe themselves as 'spiritual, but not religious', and that they privilege the 'God within' rather than the transcendent God of traditional Catholic belief. This article presents the findings of The Italian Religion and Spirituality Project and focuses on what Italians mean by a 'spiritual life'. After an overview of the growing interest in spirituality in the Italian socio-cultural setting, various aspects are illustrated: Italians' self-assessment of religiosity and spirituality; meanings of spirituality; involvement in church and/or in holistic activities; various attitudinal variables, such as preference, beliefs, identification, and willingness to lead a religious and/or a spiritual life. A typology is then elaborated to study the profiles of four groups: (1) neither religious nor spiritual; (2) religious, but not spiritual; (3) spiritual, but not religious; (4) both spiritual and religious. Two key concepts, intra-religious spirituality and extra-religious spirituality, are introduced to examine some of the ways in which spirituality finds expression in the context of contemporary Catholicism. After describing the different ways Italians understand the term 'spirituality', I identify three profiles of spirituality: 'ethic', 'religious', and 'inner-self'. Finally, the significance of the 'God within' is discussed, a phenomenon that is perhaps more readily associated with Protestant forms of holistic spiritualities, but is surprisingly also significant within Italian Catholicism. © 2010 Taylor &amp; Francis.","author":[{"dropping-particle":"","family":"Palmisano","given":"Stefania","non-dropping-particle":"","parse-names":false,"suffix":""}],"container-title":"Journal of Contemporary Religion","id":"ITEM-2","issue":"2","issued":{"date-parts":[["2010"]]},"page":"221-241","title":"Spirituality and Catholicism: The Italian experience","type":"article-journal","volume":"25"},"uris":["http://www.mendeley.com/documents/?uuid=a67675c7-63a0-483f-b3af-363a5a857f48"]}],"mendeley":{"formattedCitation":"(Hill &lt;i&gt;et al.&lt;/i&gt;, 2000; Palmisano, 2010)","plainTextFormattedCitation":"(Hill et al., 2000; Palmisano, 2010)","previouslyFormattedCitation":"(Hill &lt;i&gt;et al.&lt;/i&gt;, 2000; Palmisano, 2010)"},"properties":{"noteIndex":0},"schema":"https://github.com/citation-style-language/schema/raw/master/csl-citation.json"}</w:instrText>
      </w:r>
      <w:r w:rsidR="009015CD">
        <w:rPr>
          <w:color w:val="000000" w:themeColor="text1"/>
        </w:rPr>
        <w:fldChar w:fldCharType="separate"/>
      </w:r>
      <w:r w:rsidR="009015CD" w:rsidRPr="009015CD">
        <w:rPr>
          <w:noProof/>
          <w:color w:val="000000" w:themeColor="text1"/>
        </w:rPr>
        <w:t xml:space="preserve">(Hill </w:t>
      </w:r>
      <w:r w:rsidR="009015CD" w:rsidRPr="009015CD">
        <w:rPr>
          <w:i/>
          <w:noProof/>
          <w:color w:val="000000" w:themeColor="text1"/>
        </w:rPr>
        <w:t>et al.</w:t>
      </w:r>
      <w:r w:rsidR="009015CD" w:rsidRPr="009015CD">
        <w:rPr>
          <w:noProof/>
          <w:color w:val="000000" w:themeColor="text1"/>
        </w:rPr>
        <w:t>, 2000; Palmisano, 2010)</w:t>
      </w:r>
      <w:r w:rsidR="009015CD">
        <w:rPr>
          <w:color w:val="000000" w:themeColor="text1"/>
        </w:rPr>
        <w:fldChar w:fldCharType="end"/>
      </w:r>
      <w:r w:rsidRPr="00B86090">
        <w:rPr>
          <w:color w:val="000000" w:themeColor="text1"/>
        </w:rPr>
        <w:t xml:space="preserve">. The explanations included in this paragraph, developed out of the scholarly interpretations of social scientists, rather than from lay people’s personal articulations, therefore the next </w:t>
      </w:r>
      <w:r w:rsidR="00AC10F3">
        <w:rPr>
          <w:color w:val="000000" w:themeColor="text1"/>
        </w:rPr>
        <w:t>paragraphs</w:t>
      </w:r>
      <w:r w:rsidRPr="00B86090">
        <w:rPr>
          <w:color w:val="000000" w:themeColor="text1"/>
        </w:rPr>
        <w:t xml:space="preserve"> will examine </w:t>
      </w:r>
      <w:r w:rsidR="00F22A15">
        <w:rPr>
          <w:color w:val="000000" w:themeColor="text1"/>
        </w:rPr>
        <w:t xml:space="preserve">research regarding how </w:t>
      </w:r>
      <w:r w:rsidRPr="00B86090">
        <w:rPr>
          <w:color w:val="000000" w:themeColor="text1"/>
        </w:rPr>
        <w:t xml:space="preserve">spirituality </w:t>
      </w:r>
      <w:r w:rsidR="00F22A15">
        <w:rPr>
          <w:color w:val="000000" w:themeColor="text1"/>
        </w:rPr>
        <w:t>i</w:t>
      </w:r>
      <w:r w:rsidR="00F22A15" w:rsidRPr="00B86090">
        <w:rPr>
          <w:color w:val="000000" w:themeColor="text1"/>
        </w:rPr>
        <w:t xml:space="preserve">s </w:t>
      </w:r>
      <w:r w:rsidRPr="00B86090">
        <w:rPr>
          <w:color w:val="000000" w:themeColor="text1"/>
        </w:rPr>
        <w:t xml:space="preserve">perceived by </w:t>
      </w:r>
      <w:r w:rsidR="00786D12">
        <w:rPr>
          <w:color w:val="000000" w:themeColor="text1"/>
        </w:rPr>
        <w:t>individuals</w:t>
      </w:r>
      <w:r w:rsidRPr="00B86090">
        <w:rPr>
          <w:color w:val="000000" w:themeColor="text1"/>
        </w:rPr>
        <w:t>.</w:t>
      </w:r>
    </w:p>
    <w:p w14:paraId="7793750E" w14:textId="25BF974B" w:rsidR="005704F1" w:rsidRPr="005704F1" w:rsidRDefault="005704F1" w:rsidP="00A71FAA">
      <w:pPr>
        <w:pStyle w:val="Heading3"/>
      </w:pPr>
      <w:r w:rsidRPr="005704F1">
        <w:t>Empirical Definitions</w:t>
      </w:r>
    </w:p>
    <w:p w14:paraId="350D9ED0" w14:textId="14620799" w:rsidR="007755F7" w:rsidRPr="00CD695F" w:rsidRDefault="007755F7" w:rsidP="00AE719E">
      <w:pPr>
        <w:jc w:val="both"/>
        <w:rPr>
          <w:color w:val="000000" w:themeColor="text1"/>
        </w:rPr>
      </w:pPr>
      <w:r w:rsidRPr="00B86090">
        <w:t>Researchers have attempted to understand the meanings of spirituality and religion by examining the ways in which spiritual and religious believers define the terms</w:t>
      </w:r>
      <w:r w:rsidR="00486695">
        <w:t xml:space="preserve"> </w:t>
      </w:r>
      <w:r w:rsidR="00486695">
        <w:fldChar w:fldCharType="begin" w:fldLock="1"/>
      </w:r>
      <w:r w:rsidR="00860E32">
        <w:instrText>ADDIN CSL_CITATION {"citationItems":[{"id":"ITEM-1","itemData":{"DOI":"10.1111/jssr.12534","ISSN":"14685906","abstract":"While there is increasing interest in the topic of spirituality, scholars have limited data on its meaning among ordinary Americans. Based on an open-ended question in a new nationally representative survey, this article documents the elements that make up people's views of spirituality. We find that theism is the dominant focus of American spirituality, with a relatively small percentage of people offering exclusively immanent descriptions. Cognitive and relational orientations are more prominent than behavioral or ethical orientations. Using latent class analysis, we identify seven distinctive views of spirituality that vary considerably in their prevalence and social profiles. Binary logit regression shows that spiritual self-identification, belief in God, and worship attendance are the religious factors most strongly associated with views of spirituality. Among sociodemographic predictors, significant associations with gender, race, education, and income are limited or absent. In contrast, the influences of age and political ideology are more substantial.","author":[{"dropping-particle":"","family":"Steensland","given":"Brian","non-dropping-particle":"","parse-names":false,"suffix":""},{"dropping-particle":"","family":"Wang","given":"Xiaoyun","non-dropping-particle":"","parse-names":false,"suffix":""},{"dropping-particle":"","family":"Schmidt","given":"Lauren Chism","non-dropping-particle":"","parse-names":false,"suffix":""}],"container-title":"Journal for the Scientific Study of Religion","id":"ITEM-1","issue":"3","issued":{"date-parts":[["2018"]]},"page":"450-472","title":"Spirituality: What Does it Mean and to Whom?","type":"article-journal","volume":"57"},"uris":["http://www.mendeley.com/documents/?uuid=35fa1cdb-2b90-425d-a5d9-1274c8068541"]},{"id":"ITEM-2","itemData":{"DOI":"10.1177/0095798400026001006","ISSN":"00957984","abstract":"These two qualitative studies explore the meanings of spirituality for African American women and the distinctions that women make between spirituality and religiosity. In Study 1, content analyses of women–s (N = 128) written narratives reveal 13 categories of meaning that are assigned to spirituality. In Study 2, indepth interviews with a subsample of women (N = 21) reveal three key differences between religiosity and spirituality. First, whereas religiosity is associated with organized worship, spirituality is defined as the internalization of positive values. Second, religion is conceptualized as a path and spirituality as an outcome. Finally, whereas religion is tied to worship, spirituality is associated with relationships. © 2000, Sage Publications. All rights reserved.","author":[{"dropping-particle":"","family":"Mattis","given":"Jacqueline S.","non-dropping-particle":"","parse-names":false,"suffix":""}],"container-title":"Journal of Black Psychology","id":"ITEM-2","issue":"1","issued":{"date-parts":[["2000"]]},"page":"101-122","title":"African American Women–s Definitions of Spirituality and Religiosity","type":"article-journal","volume":"26"},"uris":["http://www.mendeley.com/documents/?uuid=65c0997c-cfad-4448-8f64-1c688798de80"]}],"mendeley":{"formattedCitation":"(Mattis, 2000; Steensland, Wang and Schmidt, 2018)","plainTextFormattedCitation":"(Mattis, 2000; Steensland, Wang and Schmidt, 2018)","previouslyFormattedCitation":"(Mattis, 2000; Steensland, Wang and Schmidt, 2018)"},"properties":{"noteIndex":0},"schema":"https://github.com/citation-style-language/schema/raw/master/csl-citation.json"}</w:instrText>
      </w:r>
      <w:r w:rsidR="00486695">
        <w:fldChar w:fldCharType="separate"/>
      </w:r>
      <w:r w:rsidR="00486695" w:rsidRPr="00486695">
        <w:rPr>
          <w:noProof/>
        </w:rPr>
        <w:t>(Mattis, 2000; Steensland, Wang and Schmidt, 2018)</w:t>
      </w:r>
      <w:r w:rsidR="00486695">
        <w:fldChar w:fldCharType="end"/>
      </w:r>
      <w:r w:rsidR="00486695">
        <w:t xml:space="preserve">. </w:t>
      </w:r>
      <w:r w:rsidRPr="00B86090">
        <w:t xml:space="preserve">The </w:t>
      </w:r>
      <w:r w:rsidR="009A125A">
        <w:t>literature</w:t>
      </w:r>
      <w:r w:rsidR="009A125A" w:rsidRPr="00B86090">
        <w:t xml:space="preserve"> </w:t>
      </w:r>
      <w:r w:rsidRPr="00B86090">
        <w:t>indicate</w:t>
      </w:r>
      <w:r w:rsidR="009A125A">
        <w:t>s</w:t>
      </w:r>
      <w:r w:rsidRPr="00B86090">
        <w:t xml:space="preserve"> that spirituality and religiosity are highly individualistic and dynamic, and the </w:t>
      </w:r>
      <w:r w:rsidRPr="00CD695F">
        <w:rPr>
          <w:color w:val="000000" w:themeColor="text1"/>
        </w:rPr>
        <w:t>conceptualisation of these terms may differ between people of different sociodemographic backgrounds and may also change over time.</w:t>
      </w:r>
      <w:r w:rsidR="001E3012" w:rsidRPr="00CD695F">
        <w:rPr>
          <w:color w:val="000000" w:themeColor="text1"/>
        </w:rPr>
        <w:t xml:space="preserve"> Therefore, in this section, I </w:t>
      </w:r>
      <w:r w:rsidR="009A125A">
        <w:rPr>
          <w:color w:val="000000" w:themeColor="text1"/>
        </w:rPr>
        <w:t xml:space="preserve">will </w:t>
      </w:r>
      <w:r w:rsidR="001E3012" w:rsidRPr="00CD695F">
        <w:rPr>
          <w:color w:val="000000" w:themeColor="text1"/>
        </w:rPr>
        <w:t xml:space="preserve">explore differences between conceptualisations of </w:t>
      </w:r>
      <w:r w:rsidR="00506349" w:rsidRPr="00CD695F">
        <w:rPr>
          <w:color w:val="000000" w:themeColor="text1"/>
        </w:rPr>
        <w:t>spirituality</w:t>
      </w:r>
      <w:r w:rsidR="00506349">
        <w:rPr>
          <w:color w:val="000000" w:themeColor="text1"/>
        </w:rPr>
        <w:t xml:space="preserve"> </w:t>
      </w:r>
      <w:r w:rsidR="00506349" w:rsidRPr="00CD695F">
        <w:rPr>
          <w:color w:val="000000" w:themeColor="text1"/>
        </w:rPr>
        <w:t>in</w:t>
      </w:r>
      <w:r w:rsidR="00CD695F">
        <w:rPr>
          <w:color w:val="000000" w:themeColor="text1"/>
        </w:rPr>
        <w:t xml:space="preserve"> research completed in several countries</w:t>
      </w:r>
      <w:r w:rsidR="001E3012" w:rsidRPr="00CD695F">
        <w:rPr>
          <w:color w:val="000000" w:themeColor="text1"/>
        </w:rPr>
        <w:t xml:space="preserve">. </w:t>
      </w:r>
    </w:p>
    <w:p w14:paraId="66925452" w14:textId="0D2DF22C" w:rsidR="007755F7" w:rsidRPr="00B86090" w:rsidRDefault="007755F7" w:rsidP="00AE719E">
      <w:pPr>
        <w:jc w:val="both"/>
      </w:pPr>
      <w:r w:rsidRPr="00B86090">
        <w:t xml:space="preserve">In one of the first empirical studies examining spirituality and religiosity, Zinnbauer </w:t>
      </w:r>
      <w:r w:rsidRPr="00486695">
        <w:rPr>
          <w:i/>
          <w:iCs/>
        </w:rPr>
        <w:t>et al</w:t>
      </w:r>
      <w:r w:rsidRPr="00B86090">
        <w:t xml:space="preserve">. (1997) examined the definitions of religion and spirituality among members of the public with a non-probability sample (N=346). The sample comprised 11 groups from two American states (Ohio and Pennsylvania). The sample included nursing home residents and students at a state university. Participants were requested to write their own understanding of religion and spirituality, and the results were analysed and grouped into conceptual and definitional categories. The most common definitions for spirituality were the experience of connectedness with a higher power or nature and personal beliefs such as in God or values (51%). Religiousness was found to be associated with a person’s level of devotion to the ritual teachings of religious institutions, doctrines and beliefs. This study argues that while </w:t>
      </w:r>
      <w:r w:rsidRPr="00B86090">
        <w:lastRenderedPageBreak/>
        <w:t xml:space="preserve">spirituality and religiousness are interrelating concepts, they do have distinct meanings. One limitation of the study is that it did not indicate the ages of the participants, which may have affected their definitions of the terms as age and gender are most correlated with levels of spirituality (Steenland </w:t>
      </w:r>
      <w:r w:rsidRPr="00BB12F1">
        <w:rPr>
          <w:i/>
          <w:iCs/>
        </w:rPr>
        <w:t>et al.</w:t>
      </w:r>
      <w:r w:rsidRPr="00B86090">
        <w:t xml:space="preserve">, 2018). </w:t>
      </w:r>
    </w:p>
    <w:p w14:paraId="16B9C7ED" w14:textId="324D114B" w:rsidR="007755F7" w:rsidRPr="00B86090" w:rsidRDefault="007755F7" w:rsidP="00AE719E">
      <w:pPr>
        <w:jc w:val="both"/>
      </w:pPr>
      <w:r w:rsidRPr="00B86090">
        <w:t>Mattis (2000) explored African American women’s definitions of spirituality and religion and the ways in which these women distinguish the two concepts through two qualitative studies. Study 1 included an analysis of the women’s written accounts of their own definitions of spirituality and religion. In Study 2, a sub-group of the Study 1 participants were interviewed in-depth to discuss the ways in which participants differentiate</w:t>
      </w:r>
      <w:r w:rsidR="00F22A15">
        <w:t>d</w:t>
      </w:r>
      <w:r w:rsidRPr="00B86090">
        <w:t xml:space="preserve"> between spirituality and religion. In Study 1, African American Women (N=128) were recruited from a university with a mean age of 31.9 years. Participants were asked ‘What does the term spirituality/religion mean for you?’ and a majority (53%) defined spirituality as a belief and/or a connection to a superior power. Furthermore, 24% of Mattis’ (2000) respondents conceptualised spirituality as faith in the transcendent. Of the </w:t>
      </w:r>
      <w:r w:rsidR="00F22A15">
        <w:t xml:space="preserve">128 </w:t>
      </w:r>
      <w:r w:rsidRPr="00B86090">
        <w:t xml:space="preserve">participants in Study 1, 75 were willing to participate in in-depth interviews. A total of 21 interviewees were </w:t>
      </w:r>
      <w:r w:rsidR="00F22A15" w:rsidRPr="00B86090">
        <w:t>s</w:t>
      </w:r>
      <w:r w:rsidR="00F22A15">
        <w:t>ampl</w:t>
      </w:r>
      <w:r w:rsidR="00F22A15" w:rsidRPr="00B86090">
        <w:t xml:space="preserve">ed </w:t>
      </w:r>
      <w:r w:rsidRPr="00B86090">
        <w:t>to match the demographic characteristics of the participants in Study 1 (the mean age of the participants was 30.1 years). Participants were asked to identify how they differentiate</w:t>
      </w:r>
      <w:r w:rsidR="00F22A15">
        <w:t>d</w:t>
      </w:r>
      <w:r w:rsidRPr="00B86090">
        <w:t xml:space="preserve"> between spirituality and religiousness and the three themes that emerged demonstrated that even though spirituality and religion were linked, they were defined as individual constructs. The first theme was that religious values and practices act as a channel to achieve spirituality. Second, religiosity was seen by the interviewees as </w:t>
      </w:r>
      <w:r w:rsidR="00AD557B">
        <w:t>one</w:t>
      </w:r>
      <w:r w:rsidRPr="00B86090">
        <w:t xml:space="preserve"> way to achieve spirituality. Third, participants argued that religiousness is a personal set of beliefs and practices related to a higher power, whereas spirituality refers to the expression of personal values. These findings are consistent with those of Zinnbauer </w:t>
      </w:r>
      <w:r w:rsidRPr="00486695">
        <w:rPr>
          <w:i/>
          <w:iCs/>
        </w:rPr>
        <w:t>et al.</w:t>
      </w:r>
      <w:r w:rsidRPr="00B86090">
        <w:t xml:space="preserve"> (1997). However, an important limitation of this study is that the participants, a sample of university students, reported a higher level of educational </w:t>
      </w:r>
      <w:r w:rsidRPr="00B86090">
        <w:lastRenderedPageBreak/>
        <w:t xml:space="preserve">attainment than the larger African American women </w:t>
      </w:r>
      <w:r w:rsidR="009A125A">
        <w:t xml:space="preserve">in </w:t>
      </w:r>
      <w:r w:rsidRPr="00B86090">
        <w:t xml:space="preserve">society, which limits the generalisability of the results as education and income may impact levels of spirituality (Zinnbauer </w:t>
      </w:r>
      <w:r w:rsidRPr="00486695">
        <w:rPr>
          <w:i/>
          <w:iCs/>
        </w:rPr>
        <w:t>et al.</w:t>
      </w:r>
      <w:r w:rsidRPr="00B86090">
        <w:t>, 1997).</w:t>
      </w:r>
    </w:p>
    <w:p w14:paraId="7037856B" w14:textId="6DFEAF39" w:rsidR="007755F7" w:rsidRPr="00B86090" w:rsidRDefault="007755F7" w:rsidP="00AE719E">
      <w:pPr>
        <w:jc w:val="both"/>
      </w:pPr>
      <w:r w:rsidRPr="00B86090">
        <w:t>In a recent nationally representative survey conducted in the US, Steenland</w:t>
      </w:r>
      <w:r w:rsidR="00486695">
        <w:t xml:space="preserve"> </w:t>
      </w:r>
      <w:r w:rsidRPr="00486695">
        <w:rPr>
          <w:i/>
          <w:iCs/>
        </w:rPr>
        <w:t>et al</w:t>
      </w:r>
      <w:r w:rsidRPr="00B86090">
        <w:t xml:space="preserve">. (2018) examined the meaning of spirituality amongst the American population. The study </w:t>
      </w:r>
      <w:r w:rsidR="00AD557B">
        <w:t>investigated</w:t>
      </w:r>
      <w:r w:rsidRPr="00B86090">
        <w:t xml:space="preserve"> the elements that shaped participants’ perceptions of spirituality and examined the social factors that </w:t>
      </w:r>
      <w:r w:rsidR="00B91F53">
        <w:t>influenced</w:t>
      </w:r>
      <w:r w:rsidRPr="00B86090">
        <w:t xml:space="preserve"> individuals’ views on the topic. A probability sample of 1,038 adults aged 18 years and older were included in the study. The analysis focused on the responses to the question: ‘In a sentence or two, please describe what the term spirituality means to you.’ Deductive and inductive approaches were used to code the responses, which showed that </w:t>
      </w:r>
      <w:r w:rsidR="00D62953" w:rsidRPr="00B86090">
        <w:t>consistent with the abovementioned studies (Zinnbauer et al., 1997; Mattis, 2000)</w:t>
      </w:r>
      <w:r w:rsidR="00D62953">
        <w:t xml:space="preserve">, </w:t>
      </w:r>
      <w:r w:rsidRPr="00B86090">
        <w:t xml:space="preserve">American spirituality is </w:t>
      </w:r>
      <w:r w:rsidR="00D62953">
        <w:t xml:space="preserve">also </w:t>
      </w:r>
      <w:r w:rsidRPr="00B86090">
        <w:t>mainly oriented toward theism and supernaturalism</w:t>
      </w:r>
      <w:r w:rsidR="00D62953">
        <w:t>;</w:t>
      </w:r>
      <w:r w:rsidRPr="00B86090">
        <w:t xml:space="preserve"> 41% of the responses referenced God and 21% contained a reference to a higher being. An additional 13% referenced supernaturalism or transcendence and only 9% explicitly described spirituality in nontheistic terms. Furthermore, the researchers concluded that younger participants </w:t>
      </w:r>
      <w:r w:rsidR="00D62953">
        <w:t>we</w:t>
      </w:r>
      <w:r w:rsidR="00D62953" w:rsidRPr="00B86090">
        <w:t xml:space="preserve">re </w:t>
      </w:r>
      <w:r w:rsidRPr="00B86090">
        <w:t>significantly more likely to hold nontheistic</w:t>
      </w:r>
      <w:r w:rsidR="00AD557B">
        <w:t xml:space="preserve"> spiritual</w:t>
      </w:r>
      <w:r w:rsidRPr="00B86090">
        <w:t xml:space="preserve"> views. Evidence also </w:t>
      </w:r>
      <w:r w:rsidRPr="001454EC">
        <w:rPr>
          <w:color w:val="000000" w:themeColor="text1"/>
        </w:rPr>
        <w:t xml:space="preserve">showed that </w:t>
      </w:r>
      <w:r w:rsidRPr="001454EC">
        <w:rPr>
          <w:rStyle w:val="Heading5Char"/>
          <w:rFonts w:ascii="Times New Roman" w:eastAsia="DengXian" w:hAnsi="Times New Roman" w:cs="Times New Roman"/>
          <w:color w:val="000000" w:themeColor="text1"/>
        </w:rPr>
        <w:t>w</w:t>
      </w:r>
      <w:r w:rsidRPr="001454EC">
        <w:rPr>
          <w:color w:val="000000" w:themeColor="text1"/>
        </w:rPr>
        <w:t xml:space="preserve">omen </w:t>
      </w:r>
      <w:r w:rsidR="00D62953">
        <w:t>we</w:t>
      </w:r>
      <w:r w:rsidR="00D62953" w:rsidRPr="00B86090">
        <w:t xml:space="preserve">re </w:t>
      </w:r>
      <w:r w:rsidRPr="00B86090">
        <w:t xml:space="preserve">more </w:t>
      </w:r>
      <w:r w:rsidR="001454EC">
        <w:t xml:space="preserve">likely to be </w:t>
      </w:r>
      <w:r w:rsidRPr="00B86090">
        <w:t>religious and spiritual than men</w:t>
      </w:r>
      <w:r w:rsidR="00860E32">
        <w:t xml:space="preserve"> </w:t>
      </w:r>
      <w:r w:rsidR="00860E32">
        <w:fldChar w:fldCharType="begin" w:fldLock="1"/>
      </w:r>
      <w:r w:rsidR="00860E32">
        <w:instrText>ADDIN CSL_CITATION {"citationItems":[{"id":"ITEM-1","itemData":{"DOI":"10.5175/JSWE.2006.200500517","ISSN":"21635811","abstract":"How do people define spirituality and religion and what, if any, relationship dothey see between the 2 constructs? In this study, we answer these questionsusing a qualitative methodology with a nationally representative sample ofgraduate-level social work students affiliated with the National Association ofSocial Workers (N=303). A relatively diverse array of definitions for both spiritualityand religion emerged. Most respondents believed some form of relationshipexisted between spirituality and religion. A significant minority, however, reported that no or a minimal relationship existed between the 2 concepts. Weconclude by discussing the implications of these findings. © 2006 Taylor and Francis Group, LLC.","author":[{"dropping-particle":"","family":"Hodge","given":"David R.","non-dropping-particle":"","parse-names":false,"suffix":""},{"dropping-particle":"","family":"McGrew","given":"Charlene C.","non-dropping-particle":"","parse-names":false,"suffix":""}],"container-title":"Journal of Social Work Education","id":"ITEM-1","issue":"3","issued":{"date-parts":[["2006"]]},"page":"637-654","title":"Spirituality, religion, and the interrelationship: A nationally representative study","type":"article-journal","volume":"42"},"uris":["http://www.mendeley.com/documents/?uuid=a29df3de-870d-344f-99c3-17dc00037207"]},{"id":"ITEM-2","itemData":{"DOI":"10.1111/jssr.12534","ISSN":"14685906","abstract":"While there is increasing interest in the topic of spirituality, scholars have limited data on its meaning among ordinary Americans. Based on an open-ended question in a new nationally representative survey, this article documents the elements that make up people's views of spirituality. We find that theism is the dominant focus of American spirituality, with a relatively small percentage of people offering exclusively immanent descriptions. Cognitive and relational orientations are more prominent than behavioral or ethical orientations. Using latent class analysis, we identify seven distinctive views of spirituality that vary considerably in their prevalence and social profiles. Binary logit regression shows that spiritual self-identification, belief in God, and worship attendance are the religious factors most strongly associated with views of spirituality. Among sociodemographic predictors, significant associations with gender, race, education, and income are limited or absent. In contrast, the influences of age and political ideology are more substantial.","author":[{"dropping-particle":"","family":"Steensland","given":"Brian","non-dropping-particle":"","parse-names":false,"suffix":""},{"dropping-particle":"","family":"Wang","given":"Xiaoyun","non-dropping-particle":"","parse-names":false,"suffix":""},{"dropping-particle":"","family":"Schmidt","given":"Lauren Chism","non-dropping-particle":"","parse-names":false,"suffix":""}],"container-title":"Journal for the Scientific Study of Religion","id":"ITEM-2","issue":"3","issued":{"date-parts":[["2018"]]},"page":"450-472","title":"Spirituality: What Does it Mean and to Whom?","type":"article-journal","volume":"57"},"uris":["http://www.mendeley.com/documents/?uuid=35fa1cdb-2b90-425d-a5d9-1274c8068541"]}],"mendeley":{"formattedCitation":"(Hodge and McGrew, 2006; Steensland, Wang and Schmidt, 2018)","manualFormatting":"(Hodge and McGrew, 2006; Steensland et al., 2018)","plainTextFormattedCitation":"(Hodge and McGrew, 2006; Steensland, Wang and Schmidt, 2018)","previouslyFormattedCitation":"(Hodge and McGrew, 2006; Steensland, Wang and Schmidt, 2018)"},"properties":{"noteIndex":0},"schema":"https://github.com/citation-style-language/schema/raw/master/csl-citation.json"}</w:instrText>
      </w:r>
      <w:r w:rsidR="00860E32">
        <w:fldChar w:fldCharType="separate"/>
      </w:r>
      <w:r w:rsidR="00860E32" w:rsidRPr="00860E32">
        <w:rPr>
          <w:noProof/>
        </w:rPr>
        <w:t>(Hodge and McGrew, 2006; Steensland</w:t>
      </w:r>
      <w:r w:rsidR="00860E32">
        <w:rPr>
          <w:noProof/>
        </w:rPr>
        <w:t xml:space="preserve"> </w:t>
      </w:r>
      <w:r w:rsidR="00860E32" w:rsidRPr="00860E32">
        <w:rPr>
          <w:i/>
          <w:iCs/>
          <w:noProof/>
        </w:rPr>
        <w:t>et al.</w:t>
      </w:r>
      <w:r w:rsidR="00860E32">
        <w:rPr>
          <w:noProof/>
        </w:rPr>
        <w:t>,</w:t>
      </w:r>
      <w:r w:rsidR="00860E32" w:rsidRPr="00860E32">
        <w:rPr>
          <w:noProof/>
        </w:rPr>
        <w:t xml:space="preserve"> 2018)</w:t>
      </w:r>
      <w:r w:rsidR="00860E32">
        <w:fldChar w:fldCharType="end"/>
      </w:r>
      <w:r w:rsidRPr="00B86090">
        <w:t xml:space="preserve"> and older adults, unlike younger adults, view</w:t>
      </w:r>
      <w:r w:rsidR="00D62953">
        <w:t>ed</w:t>
      </w:r>
      <w:r w:rsidRPr="00B86090">
        <w:t xml:space="preserve"> spirituality as an essential aspect of their lives (Steenland</w:t>
      </w:r>
      <w:r w:rsidR="00860E32">
        <w:t xml:space="preserve"> </w:t>
      </w:r>
      <w:r w:rsidR="00860E32" w:rsidRPr="00BB12F1">
        <w:rPr>
          <w:i/>
          <w:iCs/>
        </w:rPr>
        <w:t>et al.</w:t>
      </w:r>
      <w:r w:rsidRPr="00B86090">
        <w:t xml:space="preserve">, 2018). This </w:t>
      </w:r>
      <w:r w:rsidRPr="00CD695F">
        <w:rPr>
          <w:color w:val="000000" w:themeColor="text1"/>
        </w:rPr>
        <w:t>research included a representative sample size and so the results can be generalised to the American public</w:t>
      </w:r>
      <w:r w:rsidR="00D62953" w:rsidRPr="00CD695F">
        <w:rPr>
          <w:color w:val="000000" w:themeColor="text1"/>
        </w:rPr>
        <w:t xml:space="preserve">, </w:t>
      </w:r>
      <w:r w:rsidR="001E3012" w:rsidRPr="00CD695F">
        <w:rPr>
          <w:color w:val="000000" w:themeColor="text1"/>
        </w:rPr>
        <w:t>however the results may not be generalisable to people in other count</w:t>
      </w:r>
      <w:r w:rsidR="00543FAA">
        <w:rPr>
          <w:color w:val="000000" w:themeColor="text1"/>
        </w:rPr>
        <w:t>r</w:t>
      </w:r>
      <w:r w:rsidR="001E3012" w:rsidRPr="00CD695F">
        <w:rPr>
          <w:color w:val="000000" w:themeColor="text1"/>
        </w:rPr>
        <w:t xml:space="preserve">ies. </w:t>
      </w:r>
      <w:r w:rsidRPr="00CD695F">
        <w:rPr>
          <w:color w:val="000000" w:themeColor="text1"/>
        </w:rPr>
        <w:t xml:space="preserve">The literature shows </w:t>
      </w:r>
      <w:r w:rsidR="00D62953">
        <w:t xml:space="preserve">a </w:t>
      </w:r>
      <w:r w:rsidRPr="00B86090">
        <w:t xml:space="preserve">lack of longitudinal </w:t>
      </w:r>
      <w:r w:rsidR="00543FAA" w:rsidRPr="00B86090">
        <w:t>studies;</w:t>
      </w:r>
      <w:r w:rsidRPr="00B86090">
        <w:t xml:space="preserve"> therefore, it</w:t>
      </w:r>
      <w:r w:rsidR="00543FAA">
        <w:t xml:space="preserve"> i</w:t>
      </w:r>
      <w:r w:rsidRPr="00B86090">
        <w:t xml:space="preserve">s unknown if the beliefs of younger people who hold nontheistic views change as they get older. </w:t>
      </w:r>
    </w:p>
    <w:p w14:paraId="1D064E2A" w14:textId="1D9651C7" w:rsidR="007755F7" w:rsidRDefault="007755F7" w:rsidP="00AE719E">
      <w:pPr>
        <w:jc w:val="both"/>
      </w:pPr>
      <w:r w:rsidRPr="00B86090">
        <w:t xml:space="preserve">A review of the literature shows a relative lack of research in the field of spirituality and religiousness in Europe </w:t>
      </w:r>
      <w:r w:rsidR="00860E32">
        <w:fldChar w:fldCharType="begin" w:fldLock="1"/>
      </w:r>
      <w:r w:rsidR="00860E32">
        <w:instrText>ADDIN CSL_CITATION {"citationItems":[{"id":"ITEM-1","itemData":{"DOI":"10.1080/13537901003750910","ISBN":"1353790100375","ISSN":"13537903","abstract":"At the start of the twenty-first century Catholicism is still the prevailing belief system of most Italians, but a recent project on Italian religion and spirituality, carried out in 2006, has found that Italians are now more interested in spirituality, that they might describe themselves as 'spiritual, but not religious', and that they privilege the 'God within' rather than the transcendent God of traditional Catholic belief. This article presents the findings of The Italian Religion and Spirituality Project and focuses on what Italians mean by a 'spiritual life'. After an overview of the growing interest in spirituality in the Italian socio-cultural setting, various aspects are illustrated: Italians' self-assessment of religiosity and spirituality; meanings of spirituality; involvement in church and/or in holistic activities; various attitudinal variables, such as preference, beliefs, identification, and willingness to lead a religious and/or a spiritual life. A typology is then elaborated to study the profiles of four groups: (1) neither religious nor spiritual; (2) religious, but not spiritual; (3) spiritual, but not religious; (4) both spiritual and religious. Two key concepts, intra-religious spirituality and extra-religious spirituality, are introduced to examine some of the ways in which spirituality finds expression in the context of contemporary Catholicism. After describing the different ways Italians understand the term 'spirituality', I identify three profiles of spirituality: 'ethic', 'religious', and 'inner-self'. Finally, the significance of the 'God within' is discussed, a phenomenon that is perhaps more readily associated with Protestant forms of holistic spiritualities, but is surprisingly also significant within Italian Catholicism. © 2010 Taylor &amp; Francis.","author":[{"dropping-particle":"","family":"Palmisano","given":"Stefania","non-dropping-particle":"","parse-names":false,"suffix":""}],"container-title":"Journal of Contemporary Religion","id":"ITEM-1","issue":"2","issued":{"date-parts":[["2010"]]},"page":"221-241","title":"Spirituality and Catholicism: The Italian experience","type":"article-journal","volume":"25"},"uris":["http://www.mendeley.com/documents/?uuid=a67675c7-63a0-483f-b3af-363a5a857f48"]},{"id":"ITEM-2","itemData":{"DOI":"10.1163/15736121-12341272","ISSN":"00846724","abstract":"This article explores the conceptions of spirituality in a large and representative sample (N=2313) of the general population in the Netherlands. Spirituality is described mostly in cognitive terms (54%), especially in the form of general references to a transcendent reality (e.g. 'more between heaven and earth'). Experiential expressions are used in more than a quarter of the descriptions. Important patterns in the descriptions are: spirituality as the transcendent God, spirituality as inwardness, and spirituality as mental health. In the sample, 21% distance themselves from spirituality; among people with a secular outlook this percentage is 35%. We paid special attention to differences in conceptions of spirituality between people inside and outside institutional religious contexts and between people who self-identify as 'spiritual' and those who do not. © Koninklijke Brill NV, Leiden.","author":[{"dropping-particle":"","family":"Berghuijs","given":"Joantine","non-dropping-particle":"","parse-names":false,"suffix":""},{"dropping-particle":"","family":"Bakker","given":"Cok","non-dropping-particle":"","parse-names":false,"suffix":""},{"dropping-particle":"","family":"Pieper","given":"Jos","non-dropping-particle":"","parse-names":false,"suffix":""}],"container-title":"Archive for the Psychology of Religion","id":"ITEM-2","issue":"3","issued":{"date-parts":[["2013"]]},"page":"369-397","title":"Conceptions of spirituality among the dutch population","type":"article-journal","volume":"35"},"uris":["http://www.mendeley.com/documents/?uuid=2172524b-b641-3f5a-b49c-babfe6af773f"]}],"mendeley":{"formattedCitation":"(Palmisano, 2010; Berghuijs, Bakker and Pieper, 2013)","plainTextFormattedCitation":"(Palmisano, 2010; Berghuijs, Bakker and Pieper, 2013)","previouslyFormattedCitation":"(Palmisano, 2010; Berghuijs, Bakker and Pieper, 2013)"},"properties":{"noteIndex":0},"schema":"https://github.com/citation-style-language/schema/raw/master/csl-citation.json"}</w:instrText>
      </w:r>
      <w:r w:rsidR="00860E32">
        <w:fldChar w:fldCharType="separate"/>
      </w:r>
      <w:r w:rsidR="00860E32" w:rsidRPr="00860E32">
        <w:rPr>
          <w:noProof/>
        </w:rPr>
        <w:t>(Palmisano, 2010; Berghuijs, Bakker and Pieper, 2013)</w:t>
      </w:r>
      <w:r w:rsidR="00860E32">
        <w:fldChar w:fldCharType="end"/>
      </w:r>
      <w:r w:rsidRPr="00B86090">
        <w:t xml:space="preserve">. A first attempt to draw a distinction between religion and spirituality in Italy took place in 2006 with </w:t>
      </w:r>
      <w:r w:rsidRPr="00B86090">
        <w:lastRenderedPageBreak/>
        <w:t>the Italian Religion and Spirituality Project.</w:t>
      </w:r>
      <w:r w:rsidRPr="00B86090">
        <w:rPr>
          <w:rStyle w:val="NormalWebChar"/>
          <w:rFonts w:eastAsiaTheme="minorEastAsia"/>
        </w:rPr>
        <w:t xml:space="preserve"> Palmisano (2010) analysed the data gathered from </w:t>
      </w:r>
      <w:r w:rsidRPr="00B86090">
        <w:t>the project, which surveyed 3,160 individuals aged between 16 and 74 years old. This study showed that interest in spirituality among Italians had grown in the past 20 years, as many described themselves as ‘spiritual, but not religious. 69% of the participants described themselves as religious and 72% believed they led a spiritual life. In regard to gender, a notable difference emerged when participants were asked if they viewed themselves as religious or spiritual, where 56% of women defined themselves as both religious and spiritual, compared to only 7% of men. This study show</w:t>
      </w:r>
      <w:r w:rsidR="00751817">
        <w:t>ed</w:t>
      </w:r>
      <w:r w:rsidRPr="00B86090">
        <w:t xml:space="preserve"> that Italians view</w:t>
      </w:r>
      <w:r w:rsidR="00751817">
        <w:t>ed</w:t>
      </w:r>
      <w:r w:rsidRPr="00B86090">
        <w:t xml:space="preserve"> the two concepts as distinct. Similarly, Berghuijs </w:t>
      </w:r>
      <w:r w:rsidRPr="00860E32">
        <w:rPr>
          <w:i/>
          <w:iCs/>
        </w:rPr>
        <w:t xml:space="preserve">et al. </w:t>
      </w:r>
      <w:r w:rsidRPr="00B86090">
        <w:t xml:space="preserve">(2013) attempted to explore spirituality in a secularised country, the Netherlands, through a large representative random sample (N=4402) of individuals aged 16 and over. The majority of descriptions of spirituality in this </w:t>
      </w:r>
      <w:r w:rsidRPr="00B86090">
        <w:rPr>
          <w:color w:val="000000" w:themeColor="text1"/>
        </w:rPr>
        <w:t xml:space="preserve">study were expressed in terms of </w:t>
      </w:r>
      <w:r w:rsidRPr="00CD695F">
        <w:rPr>
          <w:color w:val="000000" w:themeColor="text1"/>
        </w:rPr>
        <w:t xml:space="preserve">feelings and ideas. Also, 54% of the descriptions were within the cognitive </w:t>
      </w:r>
      <w:r w:rsidR="003F672F" w:rsidRPr="00CD695F">
        <w:rPr>
          <w:color w:val="000000" w:themeColor="text1"/>
        </w:rPr>
        <w:t xml:space="preserve">or intellectual </w:t>
      </w:r>
      <w:r w:rsidRPr="00CD695F">
        <w:rPr>
          <w:color w:val="000000" w:themeColor="text1"/>
        </w:rPr>
        <w:t xml:space="preserve">domain, </w:t>
      </w:r>
      <w:r w:rsidR="003F672F" w:rsidRPr="00CD695F">
        <w:rPr>
          <w:color w:val="000000" w:themeColor="text1"/>
        </w:rPr>
        <w:t xml:space="preserve">which pertains </w:t>
      </w:r>
      <w:r w:rsidR="00543FAA">
        <w:rPr>
          <w:color w:val="000000" w:themeColor="text1"/>
        </w:rPr>
        <w:t xml:space="preserve">to </w:t>
      </w:r>
      <w:r w:rsidR="003F672F" w:rsidRPr="00CD695F">
        <w:rPr>
          <w:color w:val="000000" w:themeColor="text1"/>
        </w:rPr>
        <w:t>philosophy of life, the human mind,</w:t>
      </w:r>
      <w:r w:rsidRPr="00CD695F">
        <w:rPr>
          <w:color w:val="000000" w:themeColor="text1"/>
        </w:rPr>
        <w:t xml:space="preserve"> </w:t>
      </w:r>
      <w:r w:rsidR="003F672F" w:rsidRPr="00CD695F">
        <w:rPr>
          <w:color w:val="000000" w:themeColor="text1"/>
        </w:rPr>
        <w:t>beliefs about</w:t>
      </w:r>
      <w:r w:rsidRPr="00CD695F">
        <w:rPr>
          <w:color w:val="000000" w:themeColor="text1"/>
        </w:rPr>
        <w:t xml:space="preserve"> God and transcendent reality. After cognitive </w:t>
      </w:r>
      <w:r w:rsidRPr="00B86090">
        <w:rPr>
          <w:color w:val="000000" w:themeColor="text1"/>
        </w:rPr>
        <w:t xml:space="preserve">descriptions, references to individual and personal experiences were the most common. In contrast to the results of the studies conducted in the US, people in the Netherlands and Italy </w:t>
      </w:r>
      <w:r w:rsidRPr="00B86090">
        <w:t xml:space="preserve">expressed spirituality as a separate entity from religion. </w:t>
      </w:r>
    </w:p>
    <w:p w14:paraId="61F91890" w14:textId="245791D9" w:rsidR="00B67774" w:rsidRPr="00B67774" w:rsidRDefault="00B67774" w:rsidP="00B67774">
      <w:pPr>
        <w:jc w:val="both"/>
        <w:rPr>
          <w:rFonts w:cstheme="majorBidi"/>
        </w:rPr>
      </w:pPr>
      <w:r w:rsidRPr="00B45B0D">
        <w:rPr>
          <w:rFonts w:cstheme="majorBidi"/>
          <w:color w:val="000000" w:themeColor="text1"/>
        </w:rPr>
        <w:t xml:space="preserve">In Arabic literature, </w:t>
      </w:r>
      <w:r w:rsidR="00C44BE5">
        <w:rPr>
          <w:rFonts w:cstheme="majorBidi"/>
          <w:color w:val="000000" w:themeColor="text1"/>
        </w:rPr>
        <w:t xml:space="preserve">an extensive body of literature discuss Islamic </w:t>
      </w:r>
      <w:r w:rsidR="0081206A">
        <w:rPr>
          <w:rFonts w:cstheme="majorBidi"/>
          <w:color w:val="000000" w:themeColor="text1"/>
        </w:rPr>
        <w:t>beliefs</w:t>
      </w:r>
      <w:r w:rsidR="00C44BE5">
        <w:rPr>
          <w:rFonts w:cstheme="majorBidi"/>
          <w:color w:val="000000" w:themeColor="text1"/>
        </w:rPr>
        <w:t xml:space="preserve"> and practices (</w:t>
      </w:r>
      <w:r w:rsidR="0081206A" w:rsidRPr="00A8070E">
        <w:rPr>
          <w:noProof/>
          <w:color w:val="000000" w:themeColor="text1"/>
          <w:lang w:bidi="ar-OM"/>
        </w:rPr>
        <w:t>Al-Aoufi, Al-Zyoud and Shahminan, 2012</w:t>
      </w:r>
      <w:r w:rsidR="0081206A">
        <w:rPr>
          <w:noProof/>
          <w:color w:val="000000" w:themeColor="text1"/>
          <w:lang w:bidi="ar-OM"/>
        </w:rPr>
        <w:t xml:space="preserve">; </w:t>
      </w:r>
      <w:r w:rsidR="0081206A">
        <w:rPr>
          <w:noProof/>
          <w:color w:val="000000" w:themeColor="text1"/>
          <w:lang w:bidi="ar-OM"/>
        </w:rPr>
        <w:fldChar w:fldCharType="begin" w:fldLock="1"/>
      </w:r>
      <w:r w:rsidR="00E52CD8">
        <w:rPr>
          <w:noProof/>
          <w:color w:val="000000" w:themeColor="text1"/>
          <w:lang w:bidi="ar-OM"/>
        </w:rPr>
        <w:instrText>ADDIN CSL_CITATION {"citationItems":[{"id":"ITEM-1","itemData":{"ISBN":"1-135-22954-6","abstract":"This book explores the position of Islamic theology and jurisprudence towards people with disabilities. It investigates how early and modern Muslim scholars tried to reconcile their existence with the concept of a merciful God, and also looks at how people with disabilities might live a dignified and productive life within an Islamic context.In his analysis of Islamic Theology, Ghaly pays attention to how theologians, philosophers and Sufis reflected on the purposes behind the existence of this phenomenon, and how to reconcile the existence of disability with specific divine attribut","author":[{"dropping-particle":"","family":"Ghaly","given":"Mohammed.","non-dropping-particle":"","parse-names":false,"suffix":""}],"id":"ITEM-1","issued":{"date-parts":[["2010"]]},"note":"Includes bibliographical references and index.","publisher":"London ","publisher-place":"London ","title":"Islam and disability : perspectives in theology and jurisprudence","type":"book"},"uris":["http://www.mendeley.com/documents/?uuid=aa5974c0-5148-4ad7-be0e-6604576d5a39"]}],"mendeley":{"formattedCitation":"(Ghaly, 2010)","manualFormatting":"Ghaly, 2010)","plainTextFormattedCitation":"(Ghaly, 2010)","previouslyFormattedCitation":"(Ghaly, 2010)"},"properties":{"noteIndex":0},"schema":"https://github.com/citation-style-language/schema/raw/master/csl-citation.json"}</w:instrText>
      </w:r>
      <w:r w:rsidR="0081206A">
        <w:rPr>
          <w:noProof/>
          <w:color w:val="000000" w:themeColor="text1"/>
          <w:lang w:bidi="ar-OM"/>
        </w:rPr>
        <w:fldChar w:fldCharType="separate"/>
      </w:r>
      <w:r w:rsidR="00862975" w:rsidRPr="00862975">
        <w:rPr>
          <w:noProof/>
          <w:color w:val="000000" w:themeColor="text1"/>
          <w:lang w:bidi="ar-OM"/>
        </w:rPr>
        <w:t>Ghaly, 2010)</w:t>
      </w:r>
      <w:r w:rsidR="0081206A">
        <w:rPr>
          <w:noProof/>
          <w:color w:val="000000" w:themeColor="text1"/>
          <w:lang w:bidi="ar-OM"/>
        </w:rPr>
        <w:fldChar w:fldCharType="end"/>
      </w:r>
      <w:r w:rsidR="00C44BE5">
        <w:rPr>
          <w:rFonts w:cstheme="majorBidi"/>
          <w:color w:val="000000" w:themeColor="text1"/>
        </w:rPr>
        <w:t xml:space="preserve">, however, </w:t>
      </w:r>
      <w:r w:rsidR="0081206A">
        <w:rPr>
          <w:rFonts w:cstheme="majorBidi"/>
          <w:color w:val="000000" w:themeColor="text1"/>
        </w:rPr>
        <w:t xml:space="preserve">the term </w:t>
      </w:r>
      <w:r w:rsidRPr="00B45B0D">
        <w:rPr>
          <w:rFonts w:cstheme="majorBidi"/>
          <w:color w:val="000000" w:themeColor="text1"/>
        </w:rPr>
        <w:t>spirituality is commonly used to describe the supernatural, specifically sorcery or black magic</w:t>
      </w:r>
      <w:r w:rsidR="00C44BE5">
        <w:rPr>
          <w:rFonts w:cstheme="majorBidi"/>
          <w:color w:val="000000" w:themeColor="text1"/>
        </w:rPr>
        <w:t xml:space="preserve"> (Salman, 2019)</w:t>
      </w:r>
      <w:r w:rsidRPr="00B45B0D">
        <w:rPr>
          <w:rFonts w:cstheme="majorBidi"/>
          <w:color w:val="000000" w:themeColor="text1"/>
        </w:rPr>
        <w:t xml:space="preserve">. I found only one piece of research directly addressing spirituality and disability in Oman, where </w:t>
      </w:r>
      <w:r w:rsidR="00860E32">
        <w:rPr>
          <w:rFonts w:cstheme="majorBidi"/>
          <w:color w:val="000000" w:themeColor="text1"/>
        </w:rPr>
        <w:fldChar w:fldCharType="begin" w:fldLock="1"/>
      </w:r>
      <w:r w:rsidR="00065648">
        <w:rPr>
          <w:rFonts w:cstheme="majorBidi"/>
          <w:color w:val="000000" w:themeColor="text1"/>
        </w:rPr>
        <w:instrText>ADDIN CSL_CITATION {"citationItems":[{"id":"ITEM-1","itemData":{"DOI":"10.1080/23312521.2014.966439","ISSN":"2331253X","abstract":"Background: The development of a meaningful career for support staff working with children who have disabilities is part of a process of self-exploration and crystallization of identity. Such process is determined by several individual characteristics including spirituality and personal commitment. This study examined whether both constructs can predict levels of stress in disability support staff in Oman. Additionally this study examined how both constructs are perceived by support staff in relation to the stress related to serving and supporting children with disabilities in disability centers in Oman. Methods: A mixed method approach was used to collect quantitative and qualitative data. For quantitative data, a cross-sectional design involved administration of a short survey that examined spiritual experiences (DSE), personal commitment (PC), and stress in 142 female support staff from community disability centers in Oman. For qualitative data, focus group were conducted to interview a cohort of support staff who took a twoyear specialized course in special education at a Public University in Oman. Results: Multiple regression analyses indicated that DSE and PG were modest predictors of support staff stress. Qualitative analysis showed participants’ belief in the importance of spirituality in their lives and its impact on the capability to manage work stress related to serving children with disabilities. The study findings are discussed in the light of related literature focusing on work stress of support staff.","author":[{"dropping-particle":"","family":"Emam","given":"Mahmoud","non-dropping-particle":"","parse-names":false,"suffix":""},{"dropping-particle":"","family":"Al-Lawati","given":"Suaad","non-dropping-particle":"","parse-names":false,"suffix":""}],"container-title":"Journal of Disability and Religion","id":"ITEM-1","issue":"4","issued":{"date-parts":[["2014"]]},"page":"340-360","title":"Spiritual experiences, personal commitment: Relationship with work stress among support staff for children with disabilities in Oman","type":"article-journal","volume":"18"},"uris":["http://www.mendeley.com/documents/?uuid=dd069af1-f6f1-40a0-ab79-c1feb6804e7f"]}],"mendeley":{"formattedCitation":"(Emam and Al-Lawati, 2014)","manualFormatting":"Emam and Al-Lawati (2014)","plainTextFormattedCitation":"(Emam and Al-Lawati, 2014)","previouslyFormattedCitation":"(Emam and Al-Lawati, 2014)"},"properties":{"noteIndex":0},"schema":"https://github.com/citation-style-language/schema/raw/master/csl-citation.json"}</w:instrText>
      </w:r>
      <w:r w:rsidR="00860E32">
        <w:rPr>
          <w:rFonts w:cstheme="majorBidi"/>
          <w:color w:val="000000" w:themeColor="text1"/>
        </w:rPr>
        <w:fldChar w:fldCharType="separate"/>
      </w:r>
      <w:r w:rsidR="00860E32" w:rsidRPr="00860E32">
        <w:rPr>
          <w:rFonts w:cstheme="majorBidi"/>
          <w:noProof/>
          <w:color w:val="000000" w:themeColor="text1"/>
        </w:rPr>
        <w:t>Emam and Al-Lawati</w:t>
      </w:r>
      <w:r w:rsidR="00860E32">
        <w:rPr>
          <w:rFonts w:cstheme="majorBidi"/>
          <w:noProof/>
          <w:color w:val="000000" w:themeColor="text1"/>
        </w:rPr>
        <w:t xml:space="preserve"> (</w:t>
      </w:r>
      <w:r w:rsidR="00860E32" w:rsidRPr="00860E32">
        <w:rPr>
          <w:rFonts w:cstheme="majorBidi"/>
          <w:noProof/>
          <w:color w:val="000000" w:themeColor="text1"/>
        </w:rPr>
        <w:t>2014)</w:t>
      </w:r>
      <w:r w:rsidR="00860E32">
        <w:rPr>
          <w:rFonts w:cstheme="majorBidi"/>
          <w:color w:val="000000" w:themeColor="text1"/>
        </w:rPr>
        <w:fldChar w:fldCharType="end"/>
      </w:r>
      <w:r w:rsidRPr="00B45B0D">
        <w:rPr>
          <w:rFonts w:cstheme="majorBidi"/>
          <w:color w:val="000000" w:themeColor="text1"/>
        </w:rPr>
        <w:t xml:space="preserve"> conducted a mixed-method study examining spirituality and personal commitment and their relationship with stress, focused on support staff working with children with disability in Oman. </w:t>
      </w:r>
      <w:r w:rsidR="0081206A">
        <w:rPr>
          <w:rFonts w:cstheme="majorBidi"/>
          <w:color w:val="000000" w:themeColor="text1"/>
        </w:rPr>
        <w:t xml:space="preserve">While </w:t>
      </w:r>
      <w:r w:rsidRPr="00B45B0D">
        <w:rPr>
          <w:rFonts w:cstheme="majorBidi"/>
          <w:color w:val="000000" w:themeColor="text1"/>
        </w:rPr>
        <w:t>Emam and Al-La</w:t>
      </w:r>
      <w:r w:rsidR="00860E32">
        <w:rPr>
          <w:rFonts w:cstheme="majorBidi"/>
          <w:color w:val="000000" w:themeColor="text1"/>
        </w:rPr>
        <w:t>wat</w:t>
      </w:r>
      <w:r w:rsidRPr="00B45B0D">
        <w:rPr>
          <w:rFonts w:cstheme="majorBidi"/>
          <w:color w:val="000000" w:themeColor="text1"/>
        </w:rPr>
        <w:t xml:space="preserve">i </w:t>
      </w:r>
      <w:r w:rsidR="0081206A">
        <w:rPr>
          <w:rFonts w:cstheme="majorBidi"/>
          <w:color w:val="000000" w:themeColor="text1"/>
        </w:rPr>
        <w:t xml:space="preserve">(2014) </w:t>
      </w:r>
      <w:r w:rsidRPr="00B45B0D">
        <w:rPr>
          <w:rFonts w:cstheme="majorBidi"/>
          <w:color w:val="000000" w:themeColor="text1"/>
        </w:rPr>
        <w:t>defined spirituality in relation to personal values, such as patience, religion and benevolence</w:t>
      </w:r>
      <w:r w:rsidR="0081206A">
        <w:rPr>
          <w:rFonts w:cstheme="majorBidi"/>
          <w:color w:val="000000" w:themeColor="text1"/>
        </w:rPr>
        <w:t>, they</w:t>
      </w:r>
      <w:r w:rsidR="00C44BE5">
        <w:rPr>
          <w:rFonts w:cstheme="majorBidi"/>
          <w:color w:val="000000" w:themeColor="text1"/>
        </w:rPr>
        <w:t xml:space="preserve"> </w:t>
      </w:r>
      <w:r w:rsidR="0081206A">
        <w:rPr>
          <w:rFonts w:cstheme="majorBidi"/>
          <w:color w:val="000000" w:themeColor="text1"/>
        </w:rPr>
        <w:t>emphasised</w:t>
      </w:r>
      <w:r w:rsidR="00C44BE5">
        <w:rPr>
          <w:rFonts w:cstheme="majorBidi"/>
          <w:color w:val="000000" w:themeColor="text1"/>
        </w:rPr>
        <w:t xml:space="preserve"> that </w:t>
      </w:r>
      <w:r w:rsidR="00C44BE5" w:rsidRPr="00B86090">
        <w:rPr>
          <w:color w:val="000000" w:themeColor="text1"/>
        </w:rPr>
        <w:t>spirituality in religious countries, like Oman, is mainly oriented toward theism.</w:t>
      </w:r>
      <w:r w:rsidRPr="00B45B0D">
        <w:rPr>
          <w:rFonts w:cstheme="majorBidi"/>
          <w:color w:val="000000" w:themeColor="text1"/>
        </w:rPr>
        <w:t xml:space="preserve"> 142 support </w:t>
      </w:r>
      <w:r w:rsidRPr="00B45B0D">
        <w:rPr>
          <w:rFonts w:cstheme="majorBidi"/>
          <w:color w:val="000000" w:themeColor="text1"/>
        </w:rPr>
        <w:lastRenderedPageBreak/>
        <w:t xml:space="preserve">staff completed a survey that examined spiritual experiences, personal commitments, and stress. This was followed by focus groups in which spirituality was discussed. The quantitative data showed that personal commitment and spiritual experiences can determine work stress for support workers. The focus group findings showed that spirituality was mainly attributed to Islamic beliefs, culture, and practices. Also, concepts like Karma emerged as participants believed that working with children with disability </w:t>
      </w:r>
      <w:r w:rsidRPr="00B45B0D">
        <w:rPr>
          <w:rFonts w:cstheme="majorBidi"/>
        </w:rPr>
        <w:t>(doing good) could bring well-being and happiness to them and their families. Support staff explained that spirituality provided them with a sense purpose as they believed that working with children with disability is a reward from God that gives meaning to their lives.</w:t>
      </w:r>
    </w:p>
    <w:p w14:paraId="65C2882D" w14:textId="53EB6903" w:rsidR="007755F7" w:rsidRPr="00B86090" w:rsidRDefault="007755F7" w:rsidP="00AE719E">
      <w:pPr>
        <w:jc w:val="both"/>
        <w:rPr>
          <w:color w:val="000000" w:themeColor="text1"/>
        </w:rPr>
      </w:pPr>
      <w:r w:rsidRPr="00B86090">
        <w:t>While some authors have argued that religiosity and spirituality are ambiguous concepts (e.g</w:t>
      </w:r>
      <w:r w:rsidR="00EE28F5">
        <w:t>.</w:t>
      </w:r>
      <w:r w:rsidRPr="00B86090">
        <w:t xml:space="preserve"> Zinnbauer </w:t>
      </w:r>
      <w:r w:rsidRPr="00EE28F5">
        <w:rPr>
          <w:i/>
          <w:iCs/>
        </w:rPr>
        <w:t>et al</w:t>
      </w:r>
      <w:r w:rsidRPr="00B86090">
        <w:t xml:space="preserve">., 1997; Tanyi, 2000), others have advocated that the two concepts are unequivocal (e.g. Steenland </w:t>
      </w:r>
      <w:r w:rsidRPr="00EE28F5">
        <w:rPr>
          <w:i/>
          <w:iCs/>
        </w:rPr>
        <w:t>et al</w:t>
      </w:r>
      <w:r w:rsidRPr="00B86090">
        <w:t xml:space="preserve">, 2018). In addition, some authors have proposed that spirituality </w:t>
      </w:r>
      <w:r w:rsidRPr="00B86090">
        <w:rPr>
          <w:color w:val="000000" w:themeColor="text1"/>
        </w:rPr>
        <w:t xml:space="preserve">encompasses religiosity (Zinnbauer </w:t>
      </w:r>
      <w:r w:rsidRPr="00EE28F5">
        <w:rPr>
          <w:i/>
          <w:iCs/>
          <w:color w:val="000000" w:themeColor="text1"/>
        </w:rPr>
        <w:t>et al</w:t>
      </w:r>
      <w:r w:rsidRPr="00B86090">
        <w:rPr>
          <w:color w:val="000000" w:themeColor="text1"/>
        </w:rPr>
        <w:t xml:space="preserve">., 1997; Mattis, 2000; Ammerman </w:t>
      </w:r>
      <w:r w:rsidRPr="00EE28F5">
        <w:rPr>
          <w:i/>
          <w:iCs/>
          <w:color w:val="000000" w:themeColor="text1"/>
        </w:rPr>
        <w:t>et al.,</w:t>
      </w:r>
      <w:r w:rsidRPr="00B86090">
        <w:rPr>
          <w:color w:val="000000" w:themeColor="text1"/>
        </w:rPr>
        <w:t xml:space="preserve"> 2015). However, </w:t>
      </w:r>
      <w:r w:rsidR="00857AB7">
        <w:rPr>
          <w:color w:val="000000" w:themeColor="text1"/>
        </w:rPr>
        <w:t>empirical</w:t>
      </w:r>
      <w:r w:rsidRPr="00B86090">
        <w:rPr>
          <w:color w:val="000000" w:themeColor="text1"/>
        </w:rPr>
        <w:t xml:space="preserve"> evidence </w:t>
      </w:r>
      <w:r w:rsidR="003F672F">
        <w:rPr>
          <w:color w:val="000000" w:themeColor="text1"/>
        </w:rPr>
        <w:t xml:space="preserve">based on </w:t>
      </w:r>
      <w:r w:rsidR="00383F31">
        <w:rPr>
          <w:color w:val="000000" w:themeColor="text1"/>
        </w:rPr>
        <w:t>research</w:t>
      </w:r>
      <w:r w:rsidR="003F672F">
        <w:rPr>
          <w:color w:val="000000" w:themeColor="text1"/>
        </w:rPr>
        <w:t xml:space="preserve"> with participants </w:t>
      </w:r>
      <w:r w:rsidRPr="00B86090">
        <w:rPr>
          <w:color w:val="000000" w:themeColor="text1"/>
        </w:rPr>
        <w:t>shows that the definitions of spirituality are diverse because people vary in how they respond to</w:t>
      </w:r>
      <w:r w:rsidR="004B4331">
        <w:rPr>
          <w:color w:val="000000" w:themeColor="text1"/>
        </w:rPr>
        <w:t>,</w:t>
      </w:r>
      <w:r w:rsidRPr="00B86090">
        <w:rPr>
          <w:color w:val="000000" w:themeColor="text1"/>
        </w:rPr>
        <w:t xml:space="preserve"> and experience </w:t>
      </w:r>
      <w:r w:rsidR="00D62953">
        <w:rPr>
          <w:color w:val="000000" w:themeColor="text1"/>
        </w:rPr>
        <w:t>spirituality</w:t>
      </w:r>
      <w:r w:rsidRPr="00B86090">
        <w:rPr>
          <w:color w:val="000000" w:themeColor="text1"/>
        </w:rPr>
        <w:t xml:space="preserve">. The majority of the abovementioned studies </w:t>
      </w:r>
      <w:r w:rsidR="003718AB">
        <w:rPr>
          <w:color w:val="000000" w:themeColor="text1"/>
        </w:rPr>
        <w:t>suggest</w:t>
      </w:r>
      <w:r w:rsidRPr="00B86090">
        <w:rPr>
          <w:color w:val="000000" w:themeColor="text1"/>
        </w:rPr>
        <w:t xml:space="preserve"> that spirituality and religion overlap. Additionally, unlike in secular countries such as the Netherlands where spirituality is described by reflecting on nature and well-being (Berhjuijs </w:t>
      </w:r>
      <w:r w:rsidRPr="00EE28F5">
        <w:rPr>
          <w:i/>
          <w:iCs/>
          <w:color w:val="000000" w:themeColor="text1"/>
        </w:rPr>
        <w:t>et al</w:t>
      </w:r>
      <w:r w:rsidRPr="00B86090">
        <w:rPr>
          <w:color w:val="000000" w:themeColor="text1"/>
        </w:rPr>
        <w:t xml:space="preserve">., 2013), spirituality in religious countries, like Oman, is mainly oriented toward theism (Emam </w:t>
      </w:r>
      <w:r w:rsidRPr="00EE28F5">
        <w:rPr>
          <w:i/>
          <w:iCs/>
          <w:color w:val="000000" w:themeColor="text1"/>
        </w:rPr>
        <w:t>et al.,</w:t>
      </w:r>
      <w:r w:rsidRPr="00B86090">
        <w:rPr>
          <w:color w:val="000000" w:themeColor="text1"/>
        </w:rPr>
        <w:t xml:space="preserve"> 2014). These studies suggest that people’s country of origin/ culture, age and gender may influence how they define their </w:t>
      </w:r>
      <w:r w:rsidRPr="00CD695F">
        <w:rPr>
          <w:color w:val="000000" w:themeColor="text1"/>
        </w:rPr>
        <w:t xml:space="preserve">spirituality. Thus, </w:t>
      </w:r>
      <w:r w:rsidR="00383F31" w:rsidRPr="00CD695F">
        <w:rPr>
          <w:color w:val="000000" w:themeColor="text1"/>
        </w:rPr>
        <w:t>this thesis</w:t>
      </w:r>
      <w:r w:rsidRPr="00CD695F">
        <w:rPr>
          <w:color w:val="000000" w:themeColor="text1"/>
        </w:rPr>
        <w:t xml:space="preserve"> </w:t>
      </w:r>
      <w:r w:rsidR="00383F31" w:rsidRPr="00CD695F">
        <w:rPr>
          <w:color w:val="000000" w:themeColor="text1"/>
        </w:rPr>
        <w:t>aims</w:t>
      </w:r>
      <w:r w:rsidRPr="00CD695F">
        <w:rPr>
          <w:color w:val="000000" w:themeColor="text1"/>
        </w:rPr>
        <w:t xml:space="preserve"> to </w:t>
      </w:r>
      <w:r w:rsidR="00383F31" w:rsidRPr="00CD695F">
        <w:rPr>
          <w:color w:val="000000" w:themeColor="text1"/>
        </w:rPr>
        <w:t>explore</w:t>
      </w:r>
      <w:r w:rsidRPr="00CD695F">
        <w:rPr>
          <w:color w:val="000000" w:themeColor="text1"/>
        </w:rPr>
        <w:t xml:space="preserve"> the meaning of spirituality for </w:t>
      </w:r>
      <w:r w:rsidR="00383F31" w:rsidRPr="00CD695F">
        <w:rPr>
          <w:color w:val="000000" w:themeColor="text1"/>
        </w:rPr>
        <w:t>Omani parents of children with disability</w:t>
      </w:r>
      <w:r w:rsidRPr="00CD695F">
        <w:rPr>
          <w:color w:val="000000" w:themeColor="text1"/>
        </w:rPr>
        <w:t xml:space="preserve">, </w:t>
      </w:r>
      <w:r w:rsidR="00E26F4A">
        <w:rPr>
          <w:color w:val="000000" w:themeColor="text1"/>
        </w:rPr>
        <w:t xml:space="preserve">paying attention to </w:t>
      </w:r>
      <w:r w:rsidRPr="00CD695F">
        <w:rPr>
          <w:color w:val="000000" w:themeColor="text1"/>
        </w:rPr>
        <w:t xml:space="preserve">spirituality </w:t>
      </w:r>
      <w:r w:rsidR="00E26F4A">
        <w:rPr>
          <w:color w:val="000000" w:themeColor="text1"/>
        </w:rPr>
        <w:t>a</w:t>
      </w:r>
      <w:r w:rsidRPr="00CD695F">
        <w:rPr>
          <w:color w:val="000000" w:themeColor="text1"/>
        </w:rPr>
        <w:t xml:space="preserve">s </w:t>
      </w:r>
      <w:r w:rsidR="00E26F4A">
        <w:rPr>
          <w:color w:val="000000" w:themeColor="text1"/>
        </w:rPr>
        <w:t xml:space="preserve">culturally specific, </w:t>
      </w:r>
      <w:r w:rsidRPr="00CD695F">
        <w:rPr>
          <w:color w:val="000000" w:themeColor="text1"/>
        </w:rPr>
        <w:t xml:space="preserve">unique, dynamic and personal. The </w:t>
      </w:r>
      <w:r w:rsidR="00857AB7" w:rsidRPr="00CD695F">
        <w:rPr>
          <w:color w:val="000000" w:themeColor="text1"/>
        </w:rPr>
        <w:t xml:space="preserve">next section </w:t>
      </w:r>
      <w:r w:rsidR="00383F31" w:rsidRPr="00CD695F">
        <w:rPr>
          <w:color w:val="000000" w:themeColor="text1"/>
        </w:rPr>
        <w:t xml:space="preserve">explores the spirituality </w:t>
      </w:r>
      <w:r w:rsidR="00383F31">
        <w:rPr>
          <w:color w:val="000000" w:themeColor="text1"/>
        </w:rPr>
        <w:t xml:space="preserve">of parents of children with disability. </w:t>
      </w:r>
    </w:p>
    <w:p w14:paraId="390D9466" w14:textId="778C93AE" w:rsidR="003F672F" w:rsidRPr="00B86090" w:rsidRDefault="007755F7" w:rsidP="00E53083">
      <w:pPr>
        <w:pStyle w:val="Heading3"/>
      </w:pPr>
      <w:r w:rsidRPr="00B86090">
        <w:rPr>
          <w:color w:val="000000" w:themeColor="text1"/>
        </w:rPr>
        <w:br w:type="page"/>
      </w:r>
      <w:bookmarkStart w:id="62" w:name="_Toc47516327"/>
      <w:bookmarkStart w:id="63" w:name="_Toc51749982"/>
      <w:bookmarkStart w:id="64" w:name="_Toc120793700"/>
      <w:r w:rsidR="003F672F" w:rsidRPr="00B86090">
        <w:rPr>
          <w:lang w:val="en-US"/>
        </w:rPr>
        <w:lastRenderedPageBreak/>
        <w:t xml:space="preserve">The Role of Spirituality in </w:t>
      </w:r>
      <w:bookmarkEnd w:id="62"/>
      <w:r w:rsidR="003F672F" w:rsidRPr="00B86090">
        <w:rPr>
          <w:lang w:val="en-US"/>
        </w:rPr>
        <w:t xml:space="preserve">the </w:t>
      </w:r>
      <w:r w:rsidR="00A71FAA">
        <w:rPr>
          <w:lang w:val="en-US"/>
        </w:rPr>
        <w:t>E</w:t>
      </w:r>
      <w:r w:rsidR="003F672F">
        <w:rPr>
          <w:lang w:val="en-US"/>
        </w:rPr>
        <w:t xml:space="preserve">xperiences of </w:t>
      </w:r>
      <w:r w:rsidR="003F672F" w:rsidRPr="00B86090">
        <w:rPr>
          <w:lang w:val="en-US"/>
        </w:rPr>
        <w:t>Parents</w:t>
      </w:r>
      <w:r w:rsidR="003F672F">
        <w:rPr>
          <w:lang w:val="en-US"/>
        </w:rPr>
        <w:t xml:space="preserve"> of </w:t>
      </w:r>
      <w:r w:rsidR="00A71FAA">
        <w:rPr>
          <w:lang w:val="en-US"/>
        </w:rPr>
        <w:t>C</w:t>
      </w:r>
      <w:r w:rsidR="003F672F">
        <w:rPr>
          <w:lang w:val="en-US"/>
        </w:rPr>
        <w:t xml:space="preserve">hildren with </w:t>
      </w:r>
      <w:r w:rsidR="00A71FAA">
        <w:rPr>
          <w:lang w:val="en-US"/>
        </w:rPr>
        <w:t>D</w:t>
      </w:r>
      <w:r w:rsidR="003F672F">
        <w:rPr>
          <w:lang w:val="en-US"/>
        </w:rPr>
        <w:t>isabilities</w:t>
      </w:r>
      <w:bookmarkEnd w:id="63"/>
      <w:bookmarkEnd w:id="64"/>
    </w:p>
    <w:p w14:paraId="5902E698" w14:textId="3D8FB884" w:rsidR="003F672F" w:rsidRPr="00B67774" w:rsidRDefault="003718AB" w:rsidP="00B67774">
      <w:pPr>
        <w:jc w:val="both"/>
        <w:rPr>
          <w:rFonts w:cstheme="majorBidi"/>
          <w:color w:val="000000" w:themeColor="text1"/>
        </w:rPr>
      </w:pPr>
      <w:r w:rsidRPr="00065648">
        <w:rPr>
          <w:noProof/>
        </w:rPr>
        <w:t xml:space="preserve">Salkas </w:t>
      </w:r>
      <w:r w:rsidRPr="00065648">
        <w:rPr>
          <w:i/>
          <w:noProof/>
        </w:rPr>
        <w:t>et al.</w:t>
      </w:r>
      <w:r w:rsidRPr="00065648">
        <w:rPr>
          <w:noProof/>
        </w:rPr>
        <w:t xml:space="preserve"> </w:t>
      </w:r>
      <w:r>
        <w:rPr>
          <w:noProof/>
        </w:rPr>
        <w:t>(</w:t>
      </w:r>
      <w:r w:rsidRPr="00065648">
        <w:rPr>
          <w:noProof/>
        </w:rPr>
        <w:t>2016</w:t>
      </w:r>
      <w:r>
        <w:rPr>
          <w:noProof/>
        </w:rPr>
        <w:t xml:space="preserve">) suggested </w:t>
      </w:r>
      <w:r w:rsidR="003F672F" w:rsidRPr="00B86090">
        <w:t xml:space="preserve">that the parents’ perceptions of their child’s disability are intertwined with their spiritual beliefs. Parents may </w:t>
      </w:r>
      <w:r>
        <w:t xml:space="preserve">draw on </w:t>
      </w:r>
      <w:r w:rsidR="003F672F" w:rsidRPr="00B86090">
        <w:t xml:space="preserve"> their </w:t>
      </w:r>
      <w:r w:rsidR="00CD695F">
        <w:t xml:space="preserve">spiritual </w:t>
      </w:r>
      <w:r w:rsidR="00860E32">
        <w:t>beliefs</w:t>
      </w:r>
      <w:r w:rsidR="003F672F" w:rsidRPr="00B86090">
        <w:t xml:space="preserve"> </w:t>
      </w:r>
      <w:r w:rsidR="003F672F">
        <w:t xml:space="preserve">in diverse ways </w:t>
      </w:r>
      <w:r w:rsidR="003F672F" w:rsidRPr="00B86090">
        <w:t xml:space="preserve">to cope with and make sense of their child’s disability </w:t>
      </w:r>
      <w:r w:rsidR="00065648">
        <w:fldChar w:fldCharType="begin" w:fldLock="1"/>
      </w:r>
      <w:r w:rsidR="00674A6A">
        <w:instrText>ADDIN CSL_CITATION {"citationItems":[{"id":"ITEM-1","itemData":{"DOI":"10.1080/20473869.2016.1222722","ISSN":"2047-3869","author":[{"dropping-particle":"","family":"Pandya","given":"Samta P","non-dropping-particle":"","parse-names":false,"suffix":""}],"container-title":"International Journal of Developmental Disabilities","id":"ITEM-1","issue":"1","issued":{"date-parts":[["2018","1","1"]]},"note":"doi: 10.1080/20473869.2016.1222722","page":"53-64","publisher":"Taylor &amp; Francis","title":"Spirituality to build resilience in primary caregiver parents of children with autism spectrum disorders: a cross-country experiment","type":"article-journal","volume":"64"},"uris":["http://www.mendeley.com/documents/?uuid=92aac51c-51d3-4dd1-bbec-99891858805c"]}],"mendeley":{"formattedCitation":"(Samta P Pandya, 2018)","manualFormatting":"(Pandya, 2018)","plainTextFormattedCitation":"(Samta P Pandya, 2018)","previouslyFormattedCitation":"(Samta P Pandya, 2018)"},"properties":{"noteIndex":0},"schema":"https://github.com/citation-style-language/schema/raw/master/csl-citation.json"}</w:instrText>
      </w:r>
      <w:r w:rsidR="00065648">
        <w:fldChar w:fldCharType="separate"/>
      </w:r>
      <w:r w:rsidR="00474ECF" w:rsidRPr="00474ECF">
        <w:rPr>
          <w:noProof/>
        </w:rPr>
        <w:t>(Pandya, 2018)</w:t>
      </w:r>
      <w:r w:rsidR="00065648">
        <w:fldChar w:fldCharType="end"/>
      </w:r>
      <w:r w:rsidR="003F672F" w:rsidRPr="00B86090">
        <w:t xml:space="preserve">. </w:t>
      </w:r>
      <w:r w:rsidR="003F672F">
        <w:t>H</w:t>
      </w:r>
      <w:r w:rsidR="003F672F" w:rsidRPr="00B86090">
        <w:t xml:space="preserve">owever, the existing literature offers few studies that aim to understand what spirituality means to </w:t>
      </w:r>
      <w:r w:rsidR="003F672F">
        <w:t>PCWD</w:t>
      </w:r>
      <w:r w:rsidR="003F672F" w:rsidRPr="00B86090">
        <w:t xml:space="preserve"> and how spirituality affects their experiences. Existing studies indicate that spirituality may</w:t>
      </w:r>
      <w:r w:rsidR="003F672F">
        <w:t xml:space="preserve"> help to</w:t>
      </w:r>
      <w:r w:rsidR="003F672F" w:rsidRPr="00B86090">
        <w:t xml:space="preserve"> giv</w:t>
      </w:r>
      <w:r w:rsidR="003F672F">
        <w:t>e</w:t>
      </w:r>
      <w:r w:rsidR="003F672F" w:rsidRPr="00B86090">
        <w:t xml:space="preserve"> meaning to disability (Salkas </w:t>
      </w:r>
      <w:r w:rsidR="003F672F" w:rsidRPr="00065648">
        <w:rPr>
          <w:i/>
          <w:iCs/>
        </w:rPr>
        <w:t>et al.</w:t>
      </w:r>
      <w:r w:rsidR="003F672F" w:rsidRPr="00B86090">
        <w:t>, 2016), influence mental health</w:t>
      </w:r>
      <w:r w:rsidR="00065648">
        <w:t xml:space="preserve"> </w:t>
      </w:r>
      <w:r w:rsidR="00065648">
        <w:fldChar w:fldCharType="begin" w:fldLock="1"/>
      </w:r>
      <w:r w:rsidR="00065648">
        <w:instrText>ADDIN CSL_CITATION {"citationItems":[{"id":"ITEM-1","itemData":{"DOI":"10.1007/s10943-011-9540-2","ISSN":"00224197","abstract":"Research largely shows that religion and spirituality have a positive correlation to psychological well-being. However, there has been a great deal of confusion and debate over their operational definitions. This study attempted to delineate the two constructs and categorise participants into different groups based on measured levels of religious involvement and spirituality. The groups were then scored against specific measures of well-being. A total of 205 participants from a wide range of religious affiliations and faith groups were recruited from various religious institutions and spiritual meetings. They were assigned to one of four groups with the following characteristics: (1) a high level of religious involvement and spirituality, (2) a low level of religious involvement with a high level of spirituality, (3) a high level of religious involvement with a low level of spirituality, and (4) a low level of religious involvement and spirituality. Multiple comparisons were made between the groups on three measures of psychological well-being: levels of self-actualisation, meaning in life, and personal growth initiative. As predicted, it was discovered that, aside from a few exceptions, groups (1) and (2) obtained higher scores on all three measures. As such, these results confirm the importance of spirituality on psychological well-being, regardless of whether it is experienced through religious participation. © 2011 Springer Science+Business Media, LLC.","author":[{"dropping-particle":"","family":"Ivtzan","given":"Itai","non-dropping-particle":"","parse-names":false,"suffix":""},{"dropping-particle":"","family":"Chan","given":"Christine P.L.","non-dropping-particle":"","parse-names":false,"suffix":""},{"dropping-particle":"","family":"Gardner","given":"Hannah E.","non-dropping-particle":"","parse-names":false,"suffix":""},{"dropping-particle":"","family":"Prashar","given":"Kiran","non-dropping-particle":"","parse-names":false,"suffix":""}],"container-title":"Journal of Religion and Health","id":"ITEM-1","issue":"3","issued":{"date-parts":[["2013"]]},"page":"915-929","title":"Linking Religion and Spirituality with Psychological Well-being: Examining Self-actualisation, Meaning in Life, and Personal Growth Initiative","type":"article-journal","volume":"52"},"uris":["http://www.mendeley.com/documents/?uuid=6961538c-d66a-43b6-b4bf-95b5644972f9"]}],"mendeley":{"formattedCitation":"(Ivtzan &lt;i&gt;et al.&lt;/i&gt;, 2013)","plainTextFormattedCitation":"(Ivtzan et al., 2013)","previouslyFormattedCitation":"(Ivtzan &lt;i&gt;et al.&lt;/i&gt;, 2013)"},"properties":{"noteIndex":0},"schema":"https://github.com/citation-style-language/schema/raw/master/csl-citation.json"}</w:instrText>
      </w:r>
      <w:r w:rsidR="00065648">
        <w:fldChar w:fldCharType="separate"/>
      </w:r>
      <w:r w:rsidR="00065648" w:rsidRPr="00065648">
        <w:rPr>
          <w:noProof/>
        </w:rPr>
        <w:t xml:space="preserve">(Ivtzan </w:t>
      </w:r>
      <w:r w:rsidR="00065648" w:rsidRPr="00065648">
        <w:rPr>
          <w:i/>
          <w:noProof/>
        </w:rPr>
        <w:t>et al.</w:t>
      </w:r>
      <w:r w:rsidR="00065648" w:rsidRPr="00065648">
        <w:rPr>
          <w:noProof/>
        </w:rPr>
        <w:t>, 2013)</w:t>
      </w:r>
      <w:r w:rsidR="00065648">
        <w:fldChar w:fldCharType="end"/>
      </w:r>
      <w:r w:rsidR="003F672F" w:rsidRPr="00B86090">
        <w:t xml:space="preserve"> or provide a system of positive and negative support </w:t>
      </w:r>
      <w:r w:rsidR="00065648">
        <w:fldChar w:fldCharType="begin" w:fldLock="1"/>
      </w:r>
      <w:r w:rsidR="00D215F0">
        <w:instrText>ADDIN CSL_CITATION {"citationItems":[{"id":"ITEM-1","itemData":{"DOI":"10.1080/01612840500436974","ISSN":"01612840","PMID":"16418080","abstract":"Despite the fact that faith has been described as a universal concern, and despite the realization that the presence of social supports is an essential element in successful coping, there has been no systematic examination of the quality of spiritual networks important to families impacted by childhood disability. There is also little understanding of how spirituality in children influences the lived experience of faith in the adults who care for them. Findings reported here come out of a larger existential phenomenology study that examined the lived experience of parents or caregivers who sought to obtain formal religious education for their children with special needs. Participants included 26 parents/caregivers representing 44 children with special needs and 15 different faith traditions. Narratives indicated that many clergy and members of faith communities either devalue or fail to recognize the spiritual lives of disabled children. This lack of recognition was associated with participant disillusionment or crises of faith and a sense of alienation from potential sources of emotional support. In contrast, those participants whose children were welcomed reported feeling sustaining support and strengthened faith. No parent or caregiver perceived nurses as having an awareness of or interest in spirituality within families of children who have special needs. Copyright © Taylor &amp; Francis Group, LLC.","author":[{"dropping-particle":"","family":"Speraw","given":"Susan","non-dropping-particle":"","parse-names":false,"suffix":""}],"container-title":"Issues in Mental Health Nursing","id":"ITEM-1","issue":"2","issued":{"date-parts":[["2006"]]},"page":"213-230","title":"Spiritual experiences of parents and caregivers who have children with disabilities or special needs","type":"article-journal","volume":"27"},"uris":["http://www.mendeley.com/documents/?uuid=c4f2da75-2c09-4c01-b00a-60e0dc53faa0"]}],"mendeley":{"formattedCitation":"(Speraw, 2006)","plainTextFormattedCitation":"(Speraw, 2006)","previouslyFormattedCitation":"(Speraw, 2006)"},"properties":{"noteIndex":0},"schema":"https://github.com/citation-style-language/schema/raw/master/csl-citation.json"}</w:instrText>
      </w:r>
      <w:r w:rsidR="00065648">
        <w:fldChar w:fldCharType="separate"/>
      </w:r>
      <w:r w:rsidR="00065648" w:rsidRPr="00065648">
        <w:rPr>
          <w:noProof/>
        </w:rPr>
        <w:t>(Speraw, 2006)</w:t>
      </w:r>
      <w:r w:rsidR="00065648">
        <w:fldChar w:fldCharType="end"/>
      </w:r>
      <w:r w:rsidR="003F672F" w:rsidRPr="00B86090">
        <w:t>.</w:t>
      </w:r>
      <w:r w:rsidR="003F672F" w:rsidRPr="00B86090">
        <w:rPr>
          <w:color w:val="000000" w:themeColor="text1"/>
        </w:rPr>
        <w:t xml:space="preserve"> This section will include studies that explore the role of spirituality in the parents’ experience and its relationship with mental health.</w:t>
      </w:r>
      <w:r w:rsidR="00B67774">
        <w:rPr>
          <w:color w:val="000000" w:themeColor="text1"/>
        </w:rPr>
        <w:t xml:space="preserve"> </w:t>
      </w:r>
      <w:r w:rsidR="00B67774" w:rsidRPr="00B45B0D">
        <w:rPr>
          <w:rFonts w:cstheme="majorBidi"/>
          <w:color w:val="000000" w:themeColor="text1"/>
        </w:rPr>
        <w:t xml:space="preserve">As mentioned earlier, this literature review </w:t>
      </w:r>
      <w:r w:rsidR="00E26F4A" w:rsidRPr="00B45B0D">
        <w:rPr>
          <w:rFonts w:cstheme="majorBidi"/>
          <w:color w:val="000000" w:themeColor="text1"/>
        </w:rPr>
        <w:t>include</w:t>
      </w:r>
      <w:r w:rsidR="00E26F4A">
        <w:rPr>
          <w:rFonts w:cstheme="majorBidi"/>
          <w:color w:val="000000" w:themeColor="text1"/>
        </w:rPr>
        <w:t>s</w:t>
      </w:r>
      <w:r w:rsidR="00E26F4A" w:rsidRPr="00B45B0D">
        <w:rPr>
          <w:rFonts w:cstheme="majorBidi"/>
          <w:color w:val="000000" w:themeColor="text1"/>
        </w:rPr>
        <w:t xml:space="preserve"> </w:t>
      </w:r>
      <w:r w:rsidR="00B67774" w:rsidRPr="00B45B0D">
        <w:rPr>
          <w:rFonts w:cstheme="majorBidi"/>
          <w:color w:val="000000" w:themeColor="text1"/>
        </w:rPr>
        <w:t>articles that use spirituality as an all-encompassing term that incorporates organised religious beliefs as well as secular beliefs and practices.</w:t>
      </w:r>
    </w:p>
    <w:p w14:paraId="5F553161" w14:textId="325F5BFF" w:rsidR="003F672F" w:rsidRDefault="003F672F" w:rsidP="003F672F">
      <w:pPr>
        <w:jc w:val="both"/>
      </w:pPr>
      <w:r w:rsidRPr="00B86090">
        <w:t xml:space="preserve">Spirituality can be essential in the process of parents establishing the meaning of the disability experienced by their child (Speraw, 2006). The outcomes of using </w:t>
      </w:r>
      <w:r w:rsidR="00383F31">
        <w:t>spirituality</w:t>
      </w:r>
      <w:r w:rsidRPr="00B86090">
        <w:t xml:space="preserve"> as a framework for understanding the reasons behind the child’s disability vary considerably, from intense positive experiences of transformative growth and change (Salkas </w:t>
      </w:r>
      <w:r w:rsidRPr="00D215F0">
        <w:rPr>
          <w:i/>
          <w:iCs/>
        </w:rPr>
        <w:t>et al.</w:t>
      </w:r>
      <w:r w:rsidRPr="00B86090">
        <w:t xml:space="preserve">, 2016) to despair </w:t>
      </w:r>
      <w:r w:rsidR="00D215F0">
        <w:fldChar w:fldCharType="begin" w:fldLock="1"/>
      </w:r>
      <w:r w:rsidR="0029627C">
        <w:instrText>ADDIN CSL_CITATION {"citationItems":[{"id":"ITEM-1","itemData":{"DOI":"10.1007/s10803-008-0673-4","ISSN":"01623257","abstract":"Religious beliefs, religious activities, and spirituality are coping resources used by many mothers of children with autism spectrum disorder (ASD). This study examined whether and how these resources were related to maternal socioemotional functioning. Mothers of children with ASD completed questionnaires assessing religiosity, spirituality, and a wide range of outcome variables, including stress, depression, self-esteem, life satisfaction, positive affect, and sense of control. Analyses revealed that religious beliefs and spirituality were associated with better positive outcomes and, to a lesser extent, lower levels of negative outcomes. Of the two predictors, spirituality accounted for more unique variance in positive outcomes. In contrast, religious activities were related to more negative outcomes and lower levels of positive outcomes. © 2008 Springer Science+Business Media, LLC.","author":[{"dropping-particle":"V.","family":"Ekas","given":"Naomi","non-dropping-particle":"","parse-names":false,"suffix":""},{"dropping-particle":"","family":"Whitman","given":"Thomas L.","non-dropping-particle":"","parse-names":false,"suffix":""},{"dropping-particle":"","family":"Shivers","given":"Carolyn","non-dropping-particle":"","parse-names":false,"suffix":""}],"container-title":"Journal of Autism and Developmental Disorders","id":"ITEM-1","issue":"5","issued":{"date-parts":[["2009"]]},"page":"706-719","title":"Religiosity, spirituality, and socioemotional functioning in mothers of 1children with autism spectrum disorder","type":"article-journal","volume":"39"},"uris":["http://www.mendeley.com/documents/?uuid=ce5eb667-1e3f-478c-94b6-0843db2bc19d"]}],"mendeley":{"formattedCitation":"(Ekas, Whitman and Shivers, 2009)","plainTextFormattedCitation":"(Ekas, Whitman and Shivers, 2009)","previouslyFormattedCitation":"(Ekas, Whitman and Shivers, 2009)"},"properties":{"noteIndex":0},"schema":"https://github.com/citation-style-language/schema/raw/master/csl-citation.json"}</w:instrText>
      </w:r>
      <w:r w:rsidR="00D215F0">
        <w:fldChar w:fldCharType="separate"/>
      </w:r>
      <w:r w:rsidR="00D215F0" w:rsidRPr="00D215F0">
        <w:rPr>
          <w:noProof/>
        </w:rPr>
        <w:t>(Ekas, Whitman and Shivers, 2009)</w:t>
      </w:r>
      <w:r w:rsidR="00D215F0">
        <w:fldChar w:fldCharType="end"/>
      </w:r>
      <w:r w:rsidRPr="00B86090">
        <w:t xml:space="preserve">. In many cultures, spirituality plays a key role in interpreting illness and disability. In their research with 34 Latino mothers of children with ASD, residing in the US, Salkas </w:t>
      </w:r>
      <w:r w:rsidRPr="00D215F0">
        <w:rPr>
          <w:i/>
          <w:iCs/>
        </w:rPr>
        <w:t xml:space="preserve">et al. </w:t>
      </w:r>
      <w:r w:rsidRPr="00B86090">
        <w:t xml:space="preserve">(2016) found that, in general, the mothers’ positive understanding of their child’s disability </w:t>
      </w:r>
      <w:r>
        <w:t>wa</w:t>
      </w:r>
      <w:r w:rsidRPr="00B86090">
        <w:t>s mediated through spiritual beliefs. In the</w:t>
      </w:r>
      <w:r>
        <w:t>ir</w:t>
      </w:r>
      <w:r w:rsidRPr="00B86090">
        <w:t xml:space="preserve"> thematic analysis of in-depth interviews, the researchers showed that almost all mothers viewed having a child with </w:t>
      </w:r>
      <w:r>
        <w:t>autism</w:t>
      </w:r>
      <w:r w:rsidRPr="00B86090">
        <w:t xml:space="preserve"> </w:t>
      </w:r>
      <w:r w:rsidR="00CA33C0">
        <w:t>a</w:t>
      </w:r>
      <w:r w:rsidRPr="00B86090">
        <w:t>s a sign from God. The first theme was that the child is a positive sign from God. The majority of the mothers believe</w:t>
      </w:r>
      <w:r>
        <w:t>d</w:t>
      </w:r>
      <w:r w:rsidRPr="00B86090">
        <w:t xml:space="preserve"> that their child is a blessing, a gift from God and that the child is part of God’s plan. One parent suggested that the child could be a punishment or a test from God. </w:t>
      </w:r>
    </w:p>
    <w:p w14:paraId="552C6543" w14:textId="504A042D" w:rsidR="003F672F" w:rsidRPr="00B86090" w:rsidRDefault="003F672F" w:rsidP="003F672F">
      <w:pPr>
        <w:jc w:val="both"/>
      </w:pPr>
      <w:r w:rsidRPr="00B86090">
        <w:lastRenderedPageBreak/>
        <w:t xml:space="preserve">Researchers </w:t>
      </w:r>
      <w:r>
        <w:t xml:space="preserve">have also </w:t>
      </w:r>
      <w:r w:rsidRPr="00B86090">
        <w:t>suggest</w:t>
      </w:r>
      <w:r>
        <w:t>ed</w:t>
      </w:r>
      <w:r w:rsidRPr="00B86090">
        <w:t xml:space="preserve"> that raising a CWD can encourage parents to reflect on their priorities and values in an attempt to adapt a view of their child’s disability that gives meaning and makes sense to them</w:t>
      </w:r>
      <w:r w:rsidR="00D215F0">
        <w:t xml:space="preserve"> </w:t>
      </w:r>
      <w:r w:rsidR="0029627C">
        <w:fldChar w:fldCharType="begin" w:fldLock="1"/>
      </w:r>
      <w:r w:rsidR="0029627C">
        <w:instrText>ADDIN CSL_CITATION {"citationItems":[{"id":"ITEM-1","itemData":{"DOI":"10.1352/0047-6765(2000)038&lt;0195:TOAWPC&gt;2.0.CO;2","ISBN":"0047-6765(Print)","abstract":"Explored transformations—significant and positive changes—in the lives of parents of children with disabilities. In the first phase of the study, 15 parents of children with disabilities were interviewed about their experiences as parents. Results were qualitatively analyzed to develop themes. In the second phase, 80 parents were surveyed using an instrument that measured agreement with the themes from the first phase. Results indicated that most parents reported many positive changes in their lives as a result of parenting a child with a disability. These included 3 major areas: (a) personal growth, (b) improved relations with others, and (c) changes in philosophical or spiritual values. (PsycINFO Database Record (c) 2016 APA, all rights reserved)","author":[{"dropping-particle":"","family":"Scorgie","given":"Kate","non-dropping-particle":"","parse-names":false,"suffix":""},{"dropping-particle":"","family":"Sobsey","given":"Dick","non-dropping-particle":"","parse-names":false,"suffix":""}],"container-title":"Mental Retardation","id":"ITEM-1","issued":{"date-parts":[["2000"]]},"page":"195-206","publisher":"American Assn on Mental Retardation","publisher-place":"US","title":"Transformational outcomes associated with parenting children who have disabilities.","type":"article","volume":"38"},"uris":["http://www.mendeley.com/documents/?uuid=4816981c-e54d-4b61-93d7-d2465ed76cac"]}],"mendeley":{"formattedCitation":"(Scorgie and Sobsey, 2000)","plainTextFormattedCitation":"(Scorgie and Sobsey, 2000)","previouslyFormattedCitation":"(Scorgie and Sobsey, 2000)"},"properties":{"noteIndex":0},"schema":"https://github.com/citation-style-language/schema/raw/master/csl-citation.json"}</w:instrText>
      </w:r>
      <w:r w:rsidR="0029627C">
        <w:fldChar w:fldCharType="separate"/>
      </w:r>
      <w:r w:rsidR="0029627C" w:rsidRPr="0029627C">
        <w:rPr>
          <w:noProof/>
        </w:rPr>
        <w:t>(Scorgie and Sobsey, 2000)</w:t>
      </w:r>
      <w:r w:rsidR="0029627C">
        <w:fldChar w:fldCharType="end"/>
      </w:r>
      <w:r w:rsidRPr="00B86090">
        <w:t xml:space="preserve">. Over time, </w:t>
      </w:r>
      <w:r>
        <w:t>some</w:t>
      </w:r>
      <w:r w:rsidRPr="00B86090">
        <w:t xml:space="preserve"> parents </w:t>
      </w:r>
      <w:r>
        <w:t xml:space="preserve">can </w:t>
      </w:r>
      <w:r w:rsidRPr="00B86090">
        <w:t xml:space="preserve">develop a wide range of personal qualities, such as patience, compassion, tolerance and love, and their perceptions of their child, themselves and the world can change (Scorgie </w:t>
      </w:r>
      <w:r w:rsidR="0029627C">
        <w:t>and</w:t>
      </w:r>
      <w:r w:rsidRPr="00B86090">
        <w:t xml:space="preserve"> Sobsey, 2000). As the parent’s values, spiritual beliefs and perceptions change, the meaning of the disability of their child may change too. However, there is a lack of longitudinal studies that </w:t>
      </w:r>
      <w:r>
        <w:t xml:space="preserve">have </w:t>
      </w:r>
      <w:r w:rsidRPr="00B86090">
        <w:t>focus</w:t>
      </w:r>
      <w:r>
        <w:t>ed</w:t>
      </w:r>
      <w:r w:rsidRPr="00B86090">
        <w:t xml:space="preserve"> on the spirituality of parents and their views concerning their child. Exploring parents’ spiritual values and beliefs and the meanings attributed to the disability over time may yield interesting results.</w:t>
      </w:r>
    </w:p>
    <w:p w14:paraId="6001C0FE" w14:textId="56000489" w:rsidR="00BF03E5" w:rsidRDefault="003F672F" w:rsidP="00B67774">
      <w:pPr>
        <w:jc w:val="both"/>
      </w:pPr>
      <w:r w:rsidRPr="00B86090">
        <w:t>The general conclusions</w:t>
      </w:r>
      <w:r w:rsidR="00BD09EE">
        <w:t xml:space="preserve"> from </w:t>
      </w:r>
      <w:r w:rsidR="00BD09EE" w:rsidRPr="00B86090">
        <w:t xml:space="preserve">Salkas </w:t>
      </w:r>
      <w:r w:rsidR="00BD09EE" w:rsidRPr="00D215F0">
        <w:rPr>
          <w:i/>
          <w:iCs/>
        </w:rPr>
        <w:t>et al.</w:t>
      </w:r>
      <w:r w:rsidR="00BD09EE">
        <w:t xml:space="preserve"> (</w:t>
      </w:r>
      <w:r w:rsidR="00BD09EE" w:rsidRPr="00B86090">
        <w:t>2016</w:t>
      </w:r>
      <w:r w:rsidR="00B713EC" w:rsidRPr="00B86090">
        <w:t>)</w:t>
      </w:r>
      <w:r w:rsidR="00B713EC">
        <w:t xml:space="preserve"> </w:t>
      </w:r>
      <w:r w:rsidR="00B713EC" w:rsidRPr="00B86090">
        <w:t>support</w:t>
      </w:r>
      <w:r w:rsidRPr="00B86090">
        <w:t xml:space="preserve"> the view that spiritual beliefs and practices are important to the </w:t>
      </w:r>
      <w:r>
        <w:t>PCWD</w:t>
      </w:r>
      <w:r w:rsidRPr="00B86090">
        <w:t xml:space="preserve"> and can provide meaning behind the child’s disability and comfort to the parents. However, spirituality may also have negative effects </w:t>
      </w:r>
      <w:r w:rsidR="0029627C">
        <w:fldChar w:fldCharType="begin" w:fldLock="1"/>
      </w:r>
      <w:r w:rsidR="00B7299B">
        <w:instrText>ADDIN CSL_CITATION {"citationItems":[{"id":"ITEM-1","itemData":{"DOI":"10.1007/s10943-014-9839-x","ISSN":"00224197","abstract":"Associations between spirituality and depression were examined in parents of children with developmental disabilities using both quantitative and qualitative methodology. Spirituality was positively associated with depression, whereas social support was negatively related; parents with higher spiritual beliefs and lower levels of support had higher depression scores. Themes emerging from interviews were spiritual/religious coping as a way of dealing with difficulty, as a last resort, and as a form of release from their situation. Associations between spirituality and depression in these parents are more complex than previously thought.","author":[{"dropping-particle":"","family":"Gallagher","given":"Stephen","non-dropping-particle":"","parse-names":false,"suffix":""},{"dropping-particle":"","family":"Phillips","given":"Anna C.","non-dropping-particle":"","parse-names":false,"suffix":""},{"dropping-particle":"","family":"Lee","given":"Helen","non-dropping-particle":"","parse-names":false,"suffix":""},{"dropping-particle":"","family":"Carroll","given":"Douglas","non-dropping-particle":"","parse-names":false,"suffix":""}],"container-title":"Journal of Religion and Health","id":"ITEM-1","issue":"1","issued":{"date-parts":[["2014"]]},"page":"358-370","title":"The Association Between Spirituality and Depression in Parents Caring for Children with Developmental Disabilities: Social Support and/or Last Resort","type":"article-journal","volume":"54"},"uris":["http://www.mendeley.com/documents/?uuid=7f6eb56e-d21a-42ab-8a0a-63e16518b813"]}],"mendeley":{"formattedCitation":"(Gallagher &lt;i&gt;et al.&lt;/i&gt;, 2014)","plainTextFormattedCitation":"(Gallagher et al., 2014)","previouslyFormattedCitation":"(Gallagher &lt;i&gt;et al.&lt;/i&gt;, 2014)"},"properties":{"noteIndex":0},"schema":"https://github.com/citation-style-language/schema/raw/master/csl-citation.json"}</w:instrText>
      </w:r>
      <w:r w:rsidR="0029627C">
        <w:fldChar w:fldCharType="separate"/>
      </w:r>
      <w:r w:rsidR="0029627C" w:rsidRPr="0029627C">
        <w:rPr>
          <w:noProof/>
        </w:rPr>
        <w:t xml:space="preserve">(Gallagher </w:t>
      </w:r>
      <w:r w:rsidR="0029627C" w:rsidRPr="0029627C">
        <w:rPr>
          <w:i/>
          <w:noProof/>
        </w:rPr>
        <w:t>et al.</w:t>
      </w:r>
      <w:r w:rsidR="0029627C" w:rsidRPr="0029627C">
        <w:rPr>
          <w:noProof/>
        </w:rPr>
        <w:t>, 2014)</w:t>
      </w:r>
      <w:r w:rsidR="0029627C">
        <w:fldChar w:fldCharType="end"/>
      </w:r>
      <w:r w:rsidRPr="00B86090">
        <w:t xml:space="preserve">. The findings </w:t>
      </w:r>
      <w:r>
        <w:t xml:space="preserve">also </w:t>
      </w:r>
      <w:r w:rsidRPr="00B86090">
        <w:t>show</w:t>
      </w:r>
      <w:r>
        <w:t>ed</w:t>
      </w:r>
      <w:r w:rsidRPr="00B86090">
        <w:t xml:space="preserve"> </w:t>
      </w:r>
      <w:r>
        <w:t xml:space="preserve">that </w:t>
      </w:r>
      <w:r w:rsidRPr="00B86090">
        <w:t>the</w:t>
      </w:r>
      <w:r>
        <w:t xml:space="preserve"> way in which</w:t>
      </w:r>
      <w:r w:rsidRPr="00B86090">
        <w:t xml:space="preserve"> spirituality </w:t>
      </w:r>
      <w:r>
        <w:t xml:space="preserve">influences </w:t>
      </w:r>
      <w:r w:rsidRPr="00B86090">
        <w:t>parents’ experiences is dependent on the country in which the research is conducted and the parents’ cultural background</w:t>
      </w:r>
      <w:r w:rsidR="00CA33C0">
        <w:t>,</w:t>
      </w:r>
      <w:r>
        <w:t xml:space="preserve"> due to</w:t>
      </w:r>
      <w:r w:rsidRPr="00B86090">
        <w:t xml:space="preserve"> differences in the parents’ cultural beliefs as well as the services available to the parents and children. </w:t>
      </w:r>
    </w:p>
    <w:p w14:paraId="42AA1B5F" w14:textId="4FD62400" w:rsidR="001C1C80" w:rsidRPr="00B86090" w:rsidRDefault="003F672F" w:rsidP="00147C73">
      <w:pPr>
        <w:jc w:val="both"/>
      </w:pPr>
      <w:r w:rsidRPr="00B86090">
        <w:t xml:space="preserve">The majority of studies included in this section originate from the US. I was unable to find any Arabic literature that </w:t>
      </w:r>
      <w:r w:rsidRPr="00BF03E5">
        <w:rPr>
          <w:color w:val="000000" w:themeColor="text1"/>
        </w:rPr>
        <w:t>specifically studies the topic of spirituality</w:t>
      </w:r>
      <w:r w:rsidR="00BF03E5">
        <w:rPr>
          <w:color w:val="000000" w:themeColor="text1"/>
        </w:rPr>
        <w:t xml:space="preserve">, </w:t>
      </w:r>
      <w:r w:rsidR="001C1C80">
        <w:rPr>
          <w:color w:val="000000" w:themeColor="text1"/>
        </w:rPr>
        <w:t xml:space="preserve">as a wider concept. </w:t>
      </w:r>
      <w:r w:rsidRPr="00BF03E5">
        <w:rPr>
          <w:color w:val="000000" w:themeColor="text1"/>
        </w:rPr>
        <w:t xml:space="preserve"> </w:t>
      </w:r>
      <w:r w:rsidR="003718AB">
        <w:rPr>
          <w:color w:val="000000" w:themeColor="text1"/>
        </w:rPr>
        <w:t>T</w:t>
      </w:r>
      <w:r w:rsidRPr="00BF03E5">
        <w:rPr>
          <w:color w:val="000000" w:themeColor="text1"/>
        </w:rPr>
        <w:t xml:space="preserve">his is likely due to the lack of research in the Arab world, specifically research that relates to spirituality. </w:t>
      </w:r>
      <w:r w:rsidR="003F3125">
        <w:rPr>
          <w:rFonts w:cstheme="majorBidi"/>
          <w:color w:val="000000" w:themeColor="text1"/>
        </w:rPr>
        <w:t>A</w:t>
      </w:r>
      <w:r w:rsidR="00B67774" w:rsidRPr="00B45B0D">
        <w:rPr>
          <w:rFonts w:cstheme="majorBidi"/>
        </w:rPr>
        <w:t xml:space="preserve"> few studies</w:t>
      </w:r>
      <w:r w:rsidR="003F3125">
        <w:rPr>
          <w:rFonts w:cstheme="majorBidi"/>
        </w:rPr>
        <w:t xml:space="preserve"> have</w:t>
      </w:r>
      <w:r w:rsidR="00B67774" w:rsidRPr="00B45B0D">
        <w:rPr>
          <w:rFonts w:cstheme="majorBidi"/>
        </w:rPr>
        <w:t xml:space="preserve"> highlighted the role of Islam in the lived experience of Arab mothers </w:t>
      </w:r>
      <w:r w:rsidR="00B7299B">
        <w:rPr>
          <w:rFonts w:cstheme="majorBidi"/>
        </w:rPr>
        <w:fldChar w:fldCharType="begin" w:fldLock="1"/>
      </w:r>
      <w:r w:rsidR="0081206A">
        <w:rPr>
          <w:rFonts w:cstheme="majorBidi"/>
        </w:rPr>
        <w:instrText>ADDIN CSL_CITATION {"citationItems":[{"id":"ITEM-1","itemData":{"author":[{"dropping-particle":"Al","family":"Bloushi","given":"Salha H","non-dropping-particle":"","parse-names":false,"suffix":""}],"id":"ITEM-1","issued":{"date-parts":[["2019"]]},"title":"THE EXPERIENCES OF OMANI MOTHERS CARING FOR CHILDREN WITH CEREBRAL PALSY (CP): A GROUNDED THEORY STUDY Division of Nursing, Midwifery and Social Work","type":"article-journal"},"uris":["http://www.mendeley.com/documents/?uuid=6237fa57-8578-3f64-a752-496b97f9abe8"]},{"id":"ITEM-2","itemData":{"DOI":"10.1080/09638288.2017.1354233","ISSN":"14645165","PMID":"28715919","abstract":"Purpose: Caring for a child with a disability in the family is associated with a major increase in care-giving demands and burden. This qualitative study explores the perspectives, challenges and adaptations of Jordanian mothers living with a child with disability. Methods: Phenomenological qualitative tradition was utilized. Seven Jordanian mothers of children with disability were purposefully selected as having rich experiences for caring for a child with a disability. In-depth interviews were conducted using a semi-structured guide, audio-taped and transcribed verbatim. Interpretive phenomenological analysis was used to extract main themes and subthemes. Results: Mothers’ experiences were reflected into four main themes: (1) increased perceived stigma, (2) fear for the future, (3) increased perceived care-giving burden and (4) adaptations to the child’s disability. Conclusions: This study highlights key gaps in the provision of family-centered services for this population as well as multiple sociocultural issues impacting participation and quality of life. Healthcare professionals must deal with the child’s disability from a family-centered and cultural perspective.Implications for rehabilitation When therapists meet the whole family’s needs through a family-centered approach, the child with disability is less likely to be ignored, maltreated or abused. Family-centered practice adopts a sociocultural model which looks at the child from a wider point of view rather than just the disability itself. It requires therapists to review the context in which the child lives and address the specific needs of parents, siblings and other involved family members. Culture plays a huge role in shaping the family’s perspective on disability and has a huge impact and implications for service delivery and development, quality of life and participation for children with disability and their families. Rehabilitation professionals must accommodate their time schedules to provide families with the communication, education, advocacy and consultations needed.","author":[{"dropping-particle":"","family":"Nazzal","given":"Mohammad S.","non-dropping-particle":"","parse-names":false,"suffix":""},{"dropping-particle":"","family":"AL-Rawajfah","given":"Omar M.","non-dropping-particle":"","parse-names":false,"suffix":""}],"container-title":"Disability and Rehabilitation","id":"ITEM-2","issue":"23","issued":{"date-parts":[["2018"]]},"page":"2723-2733","title":"Lived experiences of Jordanian mothers caring for a child with disability","type":"article-journal","volume":"40"},"uris":["http://www.mendeley.com/documents/?uuid=5badcf7b-2e3d-4e7d-9f05-940fd9db1516"]}],"mendeley":{"formattedCitation":"(Nazzal and AL-Rawajfah, 2018; Bloushi, 2019)","manualFormatting":"(Bloushi, 2019; Nazzal and Al-Rawajfah, 2018)","plainTextFormattedCitation":"(Nazzal and AL-Rawajfah, 2018; Bloushi, 2019)","previouslyFormattedCitation":"(Nazzal and AL-Rawajfah, 2018; Bloushi, 2019)"},"properties":{"noteIndex":0},"schema":"https://github.com/citation-style-language/schema/raw/master/csl-citation.json"}</w:instrText>
      </w:r>
      <w:r w:rsidR="00B7299B">
        <w:rPr>
          <w:rFonts w:cstheme="majorBidi"/>
        </w:rPr>
        <w:fldChar w:fldCharType="separate"/>
      </w:r>
      <w:r w:rsidR="00B7299B" w:rsidRPr="00B7299B">
        <w:rPr>
          <w:rFonts w:cstheme="majorBidi"/>
          <w:noProof/>
        </w:rPr>
        <w:t>(</w:t>
      </w:r>
      <w:r w:rsidR="00F16DC9" w:rsidRPr="00B7299B">
        <w:rPr>
          <w:rFonts w:cstheme="majorBidi"/>
          <w:noProof/>
        </w:rPr>
        <w:t>Bloushi, 2019</w:t>
      </w:r>
      <w:r w:rsidR="00F16DC9">
        <w:rPr>
          <w:rFonts w:cstheme="majorBidi"/>
          <w:noProof/>
        </w:rPr>
        <w:t xml:space="preserve">; </w:t>
      </w:r>
      <w:r w:rsidR="00B7299B" w:rsidRPr="00B7299B">
        <w:rPr>
          <w:rFonts w:cstheme="majorBidi"/>
          <w:noProof/>
        </w:rPr>
        <w:t>Nazzal and A</w:t>
      </w:r>
      <w:r w:rsidR="00EE28F5">
        <w:rPr>
          <w:rFonts w:cstheme="majorBidi"/>
          <w:noProof/>
        </w:rPr>
        <w:t>l</w:t>
      </w:r>
      <w:r w:rsidR="00B7299B" w:rsidRPr="00B7299B">
        <w:rPr>
          <w:rFonts w:cstheme="majorBidi"/>
          <w:noProof/>
        </w:rPr>
        <w:t>-Rawajfah, 2018)</w:t>
      </w:r>
      <w:r w:rsidR="00B7299B">
        <w:rPr>
          <w:rFonts w:cstheme="majorBidi"/>
        </w:rPr>
        <w:fldChar w:fldCharType="end"/>
      </w:r>
      <w:r w:rsidR="00B67774" w:rsidRPr="00B45B0D">
        <w:rPr>
          <w:rFonts w:cstheme="majorBidi"/>
        </w:rPr>
        <w:t xml:space="preserve">. Bloushi (2019) aimed to develop a theory explaining parenting a child with cerebral palsy in Oman. Al-Bloushi interviewed 23 Omani mothers, finding that their Islamic beliefs had a significant influence on their parenting experiences. Al-Bloushi explained that the patience derived from the mothers’ religious beliefs </w:t>
      </w:r>
      <w:r w:rsidR="00B67774" w:rsidRPr="00B45B0D">
        <w:rPr>
          <w:rFonts w:cstheme="majorBidi"/>
        </w:rPr>
        <w:lastRenderedPageBreak/>
        <w:t xml:space="preserve">helped them to accept their children’s disability and aided them in caring for them despite having limited access to support services. Additionally, Nazzal </w:t>
      </w:r>
      <w:r w:rsidR="00B67774" w:rsidRPr="00B7299B">
        <w:rPr>
          <w:rFonts w:cstheme="majorBidi"/>
          <w:i/>
          <w:iCs/>
        </w:rPr>
        <w:t>et al.</w:t>
      </w:r>
      <w:r w:rsidR="00B67774" w:rsidRPr="00B45B0D">
        <w:rPr>
          <w:rFonts w:cstheme="majorBidi"/>
        </w:rPr>
        <w:t xml:space="preserve"> (2018) explored the experience of Jordanian mothers of children with disability and found that these mothers view</w:t>
      </w:r>
      <w:r w:rsidR="003F3125">
        <w:rPr>
          <w:rFonts w:cstheme="majorBidi"/>
        </w:rPr>
        <w:t>ed</w:t>
      </w:r>
      <w:r w:rsidR="00B67774" w:rsidRPr="00B45B0D">
        <w:rPr>
          <w:rFonts w:cstheme="majorBidi"/>
        </w:rPr>
        <w:t xml:space="preserve"> the child’s disability as a test from God. This resonates with findings conducted with Muslim parents of children with disability </w:t>
      </w:r>
      <w:r w:rsidR="003F3125">
        <w:rPr>
          <w:rFonts w:cstheme="majorBidi"/>
        </w:rPr>
        <w:t xml:space="preserve">who live in the UK </w:t>
      </w:r>
      <w:r w:rsidR="00B67774" w:rsidRPr="00B45B0D">
        <w:rPr>
          <w:rFonts w:cstheme="majorBidi"/>
        </w:rPr>
        <w:t>who ascribe</w:t>
      </w:r>
      <w:r w:rsidR="003F3125">
        <w:rPr>
          <w:rFonts w:cstheme="majorBidi"/>
        </w:rPr>
        <w:t>d</w:t>
      </w:r>
      <w:r w:rsidR="00B67774" w:rsidRPr="00B45B0D">
        <w:rPr>
          <w:rFonts w:cstheme="majorBidi"/>
        </w:rPr>
        <w:t xml:space="preserve"> spiritual causes to the child’s disability </w:t>
      </w:r>
      <w:r w:rsidR="00B7299B">
        <w:rPr>
          <w:rFonts w:cstheme="majorBidi"/>
        </w:rPr>
        <w:fldChar w:fldCharType="begin" w:fldLock="1"/>
      </w:r>
      <w:r w:rsidR="006A74E0">
        <w:rPr>
          <w:rFonts w:cstheme="majorBidi"/>
        </w:rPr>
        <w:instrText>ADDIN CSL_CITATION {"citationItems":[{"id":"ITEM-1","itemData":{"DOI":"10.3109/09638288.2011.650310","ISSN":"09638288","abstract":"Purpose: This study explores the coping strategies of Pakistani parents living in the UK and caring for children with severe learning disabilities. It examines factors that influenced participants' choice or ability to use the different strategies identified. Method: Qualitative design using in-depth interviews. Results: Coping strategies included sharing care with others, using external support and recognizing and enjoying the rewards of caregiving. Parents used different strategies according to their appraisal of resources available and the perceived consequences of their action within their social milieu. Conclusions: Findings relating to cultural difference fit with a universalist approach. Coping strategies are not specific to the Pakistani population but certain characteristics of the strategies may be distinct to those used by parents with a different heritage. Antonovsky's work suggests that maintaining a sense of coherence makes a key difference to staying psychologically healthy in an apparently disordered world. Findings from this study fit with this theory. Parents derived meaning and a sense of purpose from the idea that their child's disability was from God. The rewards of caregiving and the strong moral imperative to care for one's own child contributed to understandings of caregiving as an activity worthy of investment. Implications for Rehabilitation Coping strategies identified are not specific to the Pakistani population but certain features of the strategies may be distinct to those used by parents with a different heritage. Individual practical and material circumstances and availability of resources influenced the choice of coping strategies. Religion played a role in the coping experiences of all participants. Health professionals should be equipped and supported to use religion appropriately to promote successful coping © 2012 Informa UK, Ltd.","author":[{"dropping-particle":"","family":"Croot","given":"Elizabeth","non-dropping-particle":"","parse-names":false,"suffix":""},{"dropping-particle":"","family":"Grant","given":"Gordon","non-dropping-particle":"","parse-names":false,"suffix":""},{"dropping-particle":"","family":"Mathers","given":"Nigel","non-dropping-particle":"","parse-names":false,"suffix":""},{"dropping-particle":"","family":"Cooper","given":"Cindy","non-dropping-particle":"","parse-names":false,"suffix":""}],"container-title":"Disability and Rehabilitation","id":"ITEM-1","issue":"18","issued":{"date-parts":[["2012"]]},"page":"1540-1549","title":"Coping strategies used by Pakistani parents living in the United Kingdom and caring for a severely disabled child","type":"article-journal","volume":"34"},"uris":["http://www.mendeley.com/documents/?uuid=ebc1aa47-5ad2-42e1-8a97-f43216cea6a4"]}],"mendeley":{"formattedCitation":"(Croot &lt;i&gt;et al.&lt;/i&gt;, 2012)","plainTextFormattedCitation":"(Croot et al., 2012)","previouslyFormattedCitation":"(Croot &lt;i&gt;et al.&lt;/i&gt;, 2012)"},"properties":{"noteIndex":0},"schema":"https://github.com/citation-style-language/schema/raw/master/csl-citation.json"}</w:instrText>
      </w:r>
      <w:r w:rsidR="00B7299B">
        <w:rPr>
          <w:rFonts w:cstheme="majorBidi"/>
        </w:rPr>
        <w:fldChar w:fldCharType="separate"/>
      </w:r>
      <w:r w:rsidR="00B7299B" w:rsidRPr="00B7299B">
        <w:rPr>
          <w:rFonts w:cstheme="majorBidi"/>
          <w:noProof/>
        </w:rPr>
        <w:t xml:space="preserve">(Croot </w:t>
      </w:r>
      <w:r w:rsidR="00B7299B" w:rsidRPr="00B7299B">
        <w:rPr>
          <w:rFonts w:cstheme="majorBidi"/>
          <w:i/>
          <w:noProof/>
        </w:rPr>
        <w:t>et al.</w:t>
      </w:r>
      <w:r w:rsidR="00B7299B" w:rsidRPr="00B7299B">
        <w:rPr>
          <w:rFonts w:cstheme="majorBidi"/>
          <w:noProof/>
        </w:rPr>
        <w:t>, 2012)</w:t>
      </w:r>
      <w:r w:rsidR="00B7299B">
        <w:rPr>
          <w:rFonts w:cstheme="majorBidi"/>
        </w:rPr>
        <w:fldChar w:fldCharType="end"/>
      </w:r>
      <w:r w:rsidR="00B67774" w:rsidRPr="00B45B0D">
        <w:rPr>
          <w:rFonts w:cstheme="majorBidi"/>
        </w:rPr>
        <w:t>. Interestingly, the research conducted in Arab countries examines the lived experience of mothers of children with disability rather than fathers (</w:t>
      </w:r>
      <w:r w:rsidR="00B7299B" w:rsidRPr="00B7299B">
        <w:rPr>
          <w:rFonts w:cstheme="majorBidi"/>
          <w:noProof/>
        </w:rPr>
        <w:t>Nazzal and A</w:t>
      </w:r>
      <w:r w:rsidR="00F16DC9">
        <w:rPr>
          <w:rFonts w:cstheme="majorBidi"/>
          <w:noProof/>
        </w:rPr>
        <w:t>l</w:t>
      </w:r>
      <w:r w:rsidR="00B7299B" w:rsidRPr="00B7299B">
        <w:rPr>
          <w:rFonts w:cstheme="majorBidi"/>
          <w:noProof/>
        </w:rPr>
        <w:t>-Rawajfah, 2018; Bloushi, 2019</w:t>
      </w:r>
      <w:r w:rsidR="00B67774" w:rsidRPr="00B45B0D">
        <w:rPr>
          <w:rFonts w:cstheme="majorBidi"/>
        </w:rPr>
        <w:t>), perhaps due to the belief that caregiving is primarily the mother’s role. To expand on this, this research aimed to explore the experience of both mothers and fathers of children with disability.</w:t>
      </w:r>
      <w:r w:rsidR="001C1C80">
        <w:rPr>
          <w:rFonts w:cstheme="majorBidi"/>
        </w:rPr>
        <w:t xml:space="preserve"> Also, </w:t>
      </w:r>
      <w:r w:rsidR="001C1C80" w:rsidRPr="00515A70">
        <w:rPr>
          <w:color w:val="000000" w:themeColor="text1"/>
        </w:rPr>
        <w:t xml:space="preserve">to the best of my knowledge, there is no existing research that explores the meaning of spirituality </w:t>
      </w:r>
      <w:r w:rsidR="001C1C80">
        <w:rPr>
          <w:color w:val="000000" w:themeColor="text1"/>
        </w:rPr>
        <w:t>of</w:t>
      </w:r>
      <w:r w:rsidR="001C1C80" w:rsidRPr="00515A70">
        <w:rPr>
          <w:color w:val="000000" w:themeColor="text1"/>
        </w:rPr>
        <w:t xml:space="preserve"> </w:t>
      </w:r>
      <w:r w:rsidR="001C1C80">
        <w:rPr>
          <w:color w:val="000000" w:themeColor="text1"/>
        </w:rPr>
        <w:t>Omani</w:t>
      </w:r>
      <w:r w:rsidR="001C1C80" w:rsidRPr="00515A70">
        <w:rPr>
          <w:color w:val="000000" w:themeColor="text1"/>
        </w:rPr>
        <w:t xml:space="preserve"> parents. Due to the paucity of available literature in the area and the difference </w:t>
      </w:r>
      <w:r w:rsidR="001C1C80" w:rsidRPr="00D32FFA">
        <w:rPr>
          <w:color w:val="000000" w:themeColor="text1"/>
        </w:rPr>
        <w:t xml:space="preserve">in the measures </w:t>
      </w:r>
      <w:r w:rsidR="001C1C80" w:rsidRPr="00B86090">
        <w:t xml:space="preserve">used, it is difficult to draw definitive conclusions. </w:t>
      </w:r>
      <w:r w:rsidR="001C1C80">
        <w:t xml:space="preserve">Therefore, there is a gap in knowledge about </w:t>
      </w:r>
      <w:r w:rsidR="003F3125">
        <w:t xml:space="preserve">the role of </w:t>
      </w:r>
      <w:r w:rsidR="001C1C80">
        <w:t xml:space="preserve">spirituality </w:t>
      </w:r>
      <w:r w:rsidR="003F3125">
        <w:t xml:space="preserve">in the </w:t>
      </w:r>
      <w:r w:rsidR="001C1C80">
        <w:t xml:space="preserve">experience of Arab parents caring for a child with disability. </w:t>
      </w:r>
    </w:p>
    <w:p w14:paraId="59A8D762" w14:textId="77777777" w:rsidR="003F672F" w:rsidRDefault="003F672F" w:rsidP="003F672F">
      <w:pPr>
        <w:pStyle w:val="Heading3"/>
      </w:pPr>
      <w:bookmarkStart w:id="65" w:name="_Toc120793701"/>
      <w:r w:rsidRPr="00B86090">
        <w:t>Spirituality and Parents’ Mental health</w:t>
      </w:r>
      <w:bookmarkEnd w:id="65"/>
    </w:p>
    <w:p w14:paraId="3D5BA3FE" w14:textId="28803546" w:rsidR="003F672F" w:rsidRPr="00990C54" w:rsidRDefault="003F672F" w:rsidP="003F672F">
      <w:pPr>
        <w:jc w:val="both"/>
        <w:rPr>
          <w:color w:val="000000" w:themeColor="text1"/>
        </w:rPr>
      </w:pPr>
      <w:r w:rsidRPr="00B86090">
        <w:t xml:space="preserve">Several studies have focused on the spirituality of </w:t>
      </w:r>
      <w:r w:rsidR="00BD09EE">
        <w:t>parents of children with disability</w:t>
      </w:r>
      <w:r w:rsidRPr="00B86090">
        <w:t xml:space="preserve"> and their mental health. Caregivers’ mental health affects the treatment of CWD </w:t>
      </w:r>
      <w:r w:rsidR="006A74E0">
        <w:fldChar w:fldCharType="begin" w:fldLock="1"/>
      </w:r>
      <w:r w:rsidR="00630DEB">
        <w:instrText>ADDIN CSL_CITATION {"citationItems":[{"id":"ITEM-1","itemData":{"DOI":"10.1037/a0019473","ISSN":"00905550","PMID":"20496968","abstract":"Background: This study sought to examine the specific sources of challenges as identified by parents of children with disabilities. Method: Focus groups were conducted with 40 parent caregivers. Data gathered were coded into themes which were then analyzed through an intentional process of data reduction that resulted in the cross site validation of four superordinate themes. Results: Four themes emerged as the most prominent barriers to positive parent wellbeing: (a) access to information and services, (b) financial barriers, (c) school and community inclusion, and (d) family support. These four themes are indicative of problems associated with a lack of match between caregiver needs and services, resources, or support available in the community to meet those needs. Conclusion: Caring for a child with a disability can be challenging, but many of these challenges are likely due to a lack of necessary environmental supports. Future research should expand on these findings and policy makers, scientists and providers should give particular attention to the environmental support needs of parents in order to create policies and interventions that are more family-centered. © 2010 American Psychological Association.","author":[{"dropping-particle":"","family":"Resch","given":"J. Aaron","non-dropping-particle":"","parse-names":false,"suffix":""},{"dropping-particle":"","family":"Mireles","given":"Gerardo","non-dropping-particle":"","parse-names":false,"suffix":""},{"dropping-particle":"","family":"Benz","given":"Michael R.","non-dropping-particle":"","parse-names":false,"suffix":""},{"dropping-particle":"","family":"Grenwelge","given":"Cheryl","non-dropping-particle":"","parse-names":false,"suffix":""},{"dropping-particle":"","family":"Peterson","given":"Rick","non-dropping-particle":"","parse-names":false,"suffix":""},{"dropping-particle":"","family":"Zhang","given":"Dalun","non-dropping-particle":"","parse-names":false,"suffix":""}],"container-title":"Rehabilitation Psychology","id":"ITEM-1","issue":"2","issued":{"date-parts":[["2010"]]},"page":"139-150","title":"Giving parents a voice: A qualitative study of the challenges experienced by parents of children with disabilities","type":"article-journal","volume":"55"},"uris":["http://www.mendeley.com/documents/?uuid=9da9bc13-5471-49e8-908a-ac16a385f26c"]}],"mendeley":{"formattedCitation":"(Resch &lt;i&gt;et al.&lt;/i&gt;, 2010)","plainTextFormattedCitation":"(Resch et al., 2010)","previouslyFormattedCitation":"(Resch &lt;i&gt;et al.&lt;/i&gt;, 2010)"},"properties":{"noteIndex":0},"schema":"https://github.com/citation-style-language/schema/raw/master/csl-citation.json"}</w:instrText>
      </w:r>
      <w:r w:rsidR="006A74E0">
        <w:fldChar w:fldCharType="separate"/>
      </w:r>
      <w:r w:rsidR="006A74E0" w:rsidRPr="006A74E0">
        <w:rPr>
          <w:noProof/>
        </w:rPr>
        <w:t xml:space="preserve">(Resch </w:t>
      </w:r>
      <w:r w:rsidR="006A74E0" w:rsidRPr="006A74E0">
        <w:rPr>
          <w:i/>
          <w:noProof/>
        </w:rPr>
        <w:t>et al.</w:t>
      </w:r>
      <w:r w:rsidR="006A74E0" w:rsidRPr="006A74E0">
        <w:rPr>
          <w:noProof/>
        </w:rPr>
        <w:t>, 2010)</w:t>
      </w:r>
      <w:r w:rsidR="006A74E0">
        <w:fldChar w:fldCharType="end"/>
      </w:r>
      <w:r w:rsidRPr="00B86090">
        <w:t xml:space="preserve"> and spirituality may be a foundational aspect of the parent’s belief system with direct effects on their mental health</w:t>
      </w:r>
      <w:r w:rsidR="00BD09EE">
        <w:t xml:space="preserve"> (</w:t>
      </w:r>
      <w:r w:rsidR="00BD09EE" w:rsidRPr="00B86090">
        <w:t>Pandya, 201</w:t>
      </w:r>
      <w:r w:rsidR="00B7299B">
        <w:t>8</w:t>
      </w:r>
      <w:r w:rsidR="00BD09EE">
        <w:t>)</w:t>
      </w:r>
      <w:r w:rsidRPr="00B86090">
        <w:t xml:space="preserve">. Some studies </w:t>
      </w:r>
      <w:r w:rsidRPr="00990C54">
        <w:rPr>
          <w:color w:val="000000" w:themeColor="text1"/>
        </w:rPr>
        <w:t>have explored the relationship between spirituality, resilience and coping</w:t>
      </w:r>
      <w:r w:rsidR="00474ECF">
        <w:rPr>
          <w:color w:val="000000" w:themeColor="text1"/>
        </w:rPr>
        <w:t xml:space="preserve"> </w:t>
      </w:r>
      <w:r w:rsidR="00474ECF">
        <w:rPr>
          <w:color w:val="000000" w:themeColor="text1"/>
        </w:rPr>
        <w:fldChar w:fldCharType="begin" w:fldLock="1"/>
      </w:r>
      <w:r w:rsidR="00474ECF">
        <w:rPr>
          <w:color w:val="000000" w:themeColor="text1"/>
        </w:rPr>
        <w:instrText>ADDIN CSL_CITATION {"citationItems":[{"id":"ITEM-1","itemData":{"DOI":"10.1007/s10803-008-0673-4","ISSN":"01623257","abstract":"Religious beliefs, religious activities, and spirituality are coping resources used by many mothers of children with autism spectrum disorder (ASD). This study examined whether and how these resources were related to maternal socioemotional functioning. Mothers of children with ASD completed questionnaires assessing religiosity, spirituality, and a wide range of outcome variables, including stress, depression, self-esteem, life satisfaction, positive affect, and sense of control. Analyses revealed that religious beliefs and spirituality were associated with better positive outcomes and, to a lesser extent, lower levels of negative outcomes. Of the two predictors, spirituality accounted for more unique variance in positive outcomes. In contrast, religious activities were related to more negative outcomes and lower levels of positive outcomes. © 2008 Springer Science+Business Media, LLC.","author":[{"dropping-particle":"V.","family":"Ekas","given":"Naomi","non-dropping-particle":"","parse-names":false,"suffix":""},{"dropping-particle":"","family":"Whitman","given":"Thomas L.","non-dropping-particle":"","parse-names":false,"suffix":""},{"dropping-particle":"","family":"Shivers","given":"Carolyn","non-dropping-particle":"","parse-names":false,"suffix":""}],"container-title":"Journal of Autism and Developmental Disorders","id":"ITEM-1","issue":"5","issued":{"date-parts":[["2009"]]},"page":"706-719","title":"Religiosity, spirituality, and socioemotional functioning in mothers of 1children with autism spectrum disorder","type":"article-journal","volume":"39"},"uris":["http://www.mendeley.com/documents/?uuid=ce5eb667-1e3f-478c-94b6-0843db2bc19d"]},{"id":"ITEM-2","itemData":{"DOI":"10.1080/20473869.2016.1222722","ISSN":"20473877","abstract":"Objectives: To examine the effect of spirituality and spiritual training on resilience in primary caregiver parents of children with autism spectrum disorders (ASD). Methods: A cross-country pre- and post-test-based experimental design has been used. The sample of this one-year-long study comprised 1687 parents of children with ASD in 15 countries. A six-day customized spiritual lessons package was administered to the study participants. Three scales have been used: Resilience Scale (RS), Sense of Coherence Scale (29-items) (SOC-29), and Parenting and Family Adjustment Scale (PAFAS-30). Results: Results of the paired t-test showed that post-test RS and SOC-29 scores of the participants were higher indicating greater resilience and sense of coherence post treatment. Post-test PAFAS-30 scores were lower indicating lower dysfunction and better adjustment. Logistic regression and structural equation models showed that parents from European countries including the UK, US, Canada, and Australia, Christians, those who did three–four rounds of the spiritual lessons through the study period and those who self-practiced, had higher post-test scores. Further mothers and middle-class parents were likely to have higher post-test resilience scores. Hierarchical regression analysis showed that self-practice was the most significant predictor of participants’ post-test scores. Conclusion: The study findings re-inforce the resilience-promoting potential of spirituality/spiritually sensitive interventions for parents of children with ASD, contingent on variations due to domicile country, religion, rounds of spiritual lessons, and self-practice as critical predictors, and sex and economic class as secondary predictors.","author":[{"dropping-particle":"","family":"Pandya","given":"Samta P.","non-dropping-particle":"","parse-names":false,"suffix":""}],"container-title":"International Journal of Developmental Disabilities","id":"ITEM-2","issue":"1","issued":{"date-parts":[["2018"]]},"page":"53-64","publisher":"Taylor &amp; Francis","title":"Spirituality to build resilience in primary caregiver parents of children with autism spectrum disorders: a cross-country experiment","type":"article-journal","volume":"64"},"uris":["http://www.mendeley.com/documents/?uuid=7eb8fa52-0509-49eb-a4d7-fe45049ca2c8"]}],"mendeley":{"formattedCitation":"(Ekas, Whitman and Shivers, 2009; Samta P. Pandya, 2018)","plainTextFormattedCitation":"(Ekas, Whitman and Shivers, 2009; Samta P. Pandya, 2018)","previouslyFormattedCitation":"(Ekas, Whitman and Shivers, 2009; Samta P. Pandya, 2018)"},"properties":{"noteIndex":0},"schema":"https://github.com/citation-style-language/schema/raw/master/csl-citation.json"}</w:instrText>
      </w:r>
      <w:r w:rsidR="00474ECF">
        <w:rPr>
          <w:color w:val="000000" w:themeColor="text1"/>
        </w:rPr>
        <w:fldChar w:fldCharType="separate"/>
      </w:r>
      <w:r w:rsidR="00474ECF" w:rsidRPr="00474ECF">
        <w:rPr>
          <w:noProof/>
          <w:color w:val="000000" w:themeColor="text1"/>
        </w:rPr>
        <w:t>(Ekas, Whitman and Shivers, 2009; Samta P. Pandya, 2018)</w:t>
      </w:r>
      <w:r w:rsidR="00474ECF">
        <w:rPr>
          <w:color w:val="000000" w:themeColor="text1"/>
        </w:rPr>
        <w:fldChar w:fldCharType="end"/>
      </w:r>
      <w:r w:rsidRPr="00990C54">
        <w:rPr>
          <w:color w:val="000000" w:themeColor="text1"/>
        </w:rPr>
        <w:t xml:space="preserve">. A few of these studies have reported negative </w:t>
      </w:r>
      <w:r w:rsidR="00576C63" w:rsidRPr="00990C54">
        <w:rPr>
          <w:color w:val="000000" w:themeColor="text1"/>
        </w:rPr>
        <w:t>association</w:t>
      </w:r>
      <w:r w:rsidRPr="00990C54">
        <w:rPr>
          <w:color w:val="000000" w:themeColor="text1"/>
        </w:rPr>
        <w:t xml:space="preserve"> between spirituality and parental well-being (Ekas </w:t>
      </w:r>
      <w:r w:rsidRPr="00B7299B">
        <w:rPr>
          <w:i/>
          <w:iCs/>
          <w:color w:val="000000" w:themeColor="text1"/>
        </w:rPr>
        <w:t>et al</w:t>
      </w:r>
      <w:r w:rsidRPr="00990C54">
        <w:rPr>
          <w:color w:val="000000" w:themeColor="text1"/>
        </w:rPr>
        <w:t>., 2008; Gallagher et al., 201</w:t>
      </w:r>
      <w:r w:rsidR="00B7299B">
        <w:rPr>
          <w:color w:val="000000" w:themeColor="text1"/>
        </w:rPr>
        <w:t>4</w:t>
      </w:r>
      <w:r w:rsidRPr="00990C54">
        <w:rPr>
          <w:color w:val="000000" w:themeColor="text1"/>
        </w:rPr>
        <w:t>).</w:t>
      </w:r>
    </w:p>
    <w:p w14:paraId="7FAF157F" w14:textId="503B7A17" w:rsidR="003F672F" w:rsidRDefault="003F672F" w:rsidP="003F672F">
      <w:pPr>
        <w:jc w:val="both"/>
      </w:pPr>
      <w:r w:rsidRPr="00B86090">
        <w:t>Pandya (201</w:t>
      </w:r>
      <w:r w:rsidR="00B7299B">
        <w:t>8</w:t>
      </w:r>
      <w:r w:rsidRPr="00B86090">
        <w:t xml:space="preserve">) suggests that spiritualty is a critical source of well-being for </w:t>
      </w:r>
      <w:r>
        <w:t>PCWD</w:t>
      </w:r>
      <w:r w:rsidRPr="00B86090">
        <w:t xml:space="preserve">. Pandya examined the effect of spirituality and spiritual training on the resilience of parents </w:t>
      </w:r>
      <w:r w:rsidRPr="00B86090">
        <w:lastRenderedPageBreak/>
        <w:t xml:space="preserve">caring for children with </w:t>
      </w:r>
      <w:r w:rsidR="00EE28F5" w:rsidRPr="00B86090">
        <w:rPr>
          <w:shd w:val="clear" w:color="auto" w:fill="FFFFFF"/>
        </w:rPr>
        <w:t xml:space="preserve">autistic spectrum disorders </w:t>
      </w:r>
      <w:r w:rsidR="00EE28F5">
        <w:rPr>
          <w:shd w:val="clear" w:color="auto" w:fill="FFFFFF"/>
        </w:rPr>
        <w:t xml:space="preserve">(ASD) </w:t>
      </w:r>
      <w:r w:rsidRPr="00B86090">
        <w:t>by examining pre-and post-test scores of the parents on the Sense of Coherence Scale, the Parenting and Family Adjustment Scale and the Resilience Scale. This cross-country research included 1,687 parents from India, China, Japan, Singapore, Egypt, South Africa, Saudi Arabia, France, Germany, Sweden, Italy, the UK, the US, Canada and Australia to ensure a diverse population with various spiritual backgrounds. The majority (73%) were classified as middle class, while 27% belonged to the high-income class according to the per capita income of their countries. The parents had undergone spiritual lessons, which were formulated by several spiritual leaders and covered ideas of unconditional love and forgiveness; attaining a sense of peace, equity and unity; practising meditation and mindfulness; and channelling negative emotions such as grief, anger and self-pity into positive feelings. Volunteers from spiritual organisations administered the sessions with groups of parents and pre-and post-test scores were taken for all participants. Four rounds of lessons were conducted, the first two were compulsory and the remaining were elective. The results showed that parents who belonged to the middle class achieved higher scores, in the sense of coherence and resilience scales, compared to their elite class counterparts. The author suggested that middle-class parents may have greater family cohesion and an innate resilience due to class-contained traditional values that elite families lack. However, future research is needed to understand how socioeconomic level</w:t>
      </w:r>
      <w:r>
        <w:t>s</w:t>
      </w:r>
      <w:r w:rsidRPr="00B86090">
        <w:t xml:space="preserve"> relate to parents’ spirituality.</w:t>
      </w:r>
    </w:p>
    <w:p w14:paraId="7AD89B40" w14:textId="77777777" w:rsidR="003F672F" w:rsidRPr="00B86090" w:rsidRDefault="003F672F" w:rsidP="003F672F">
      <w:pPr>
        <w:jc w:val="both"/>
      </w:pPr>
      <w:r w:rsidRPr="00B86090">
        <w:t>Additionally, the results show</w:t>
      </w:r>
      <w:r>
        <w:t>ed</w:t>
      </w:r>
      <w:r w:rsidRPr="00B86090">
        <w:t xml:space="preserve"> that parents who attended more sessions and/or self-practised were more likely to have better resilience. The researchers also found that participants from the US and European countries had higher post-test resilience and sense of coherence scores compared to participants from Asian and African countries. This could be because Christian participants scored higher than parents who belonged to other faiths, or because the content of the intervention may have been better suited to people from Western cultures. Future research could examine cross-cultural differences in spirituality and the resilience of </w:t>
      </w:r>
      <w:r>
        <w:t>PCWD</w:t>
      </w:r>
      <w:r w:rsidRPr="00B86090">
        <w:t>.</w:t>
      </w:r>
    </w:p>
    <w:p w14:paraId="62C8D8AA" w14:textId="48773C90" w:rsidR="003F672F" w:rsidRPr="00B86090" w:rsidRDefault="003F672F" w:rsidP="003F672F">
      <w:pPr>
        <w:jc w:val="both"/>
        <w:rPr>
          <w:color w:val="000000" w:themeColor="text1"/>
        </w:rPr>
      </w:pPr>
      <w:bookmarkStart w:id="66" w:name="_Hlk120614981"/>
      <w:r w:rsidRPr="00B86090">
        <w:lastRenderedPageBreak/>
        <w:t xml:space="preserve">The results of research examining the relationships between spirituality, resilience and positive emotions suggest that spirituality may be related to an increase in positive emotions and resilience </w:t>
      </w:r>
      <w:r w:rsidR="00630DEB">
        <w:fldChar w:fldCharType="begin" w:fldLock="1"/>
      </w:r>
      <w:r w:rsidR="00630DEB">
        <w:instrText>ADDIN CSL_CITATION {"citationItems":[{"id":"ITEM-1","itemData":{"DOI":"10.1080/17439760500372739","ISSN":"17439779","abstract":"How are character strengths related to recovery? A retrospective web-based study of 2087 adults found small but reliable associations between a history of physical illness and the character strengths of appreciation of beauty, bravery, curiosity, fairness, forgiveness, gratitude, humor, kindness, love of learning, and spirituality. A history of psychological disorder and the character strengths of appreciation of beauty, creativity, curiosity, gratitude, and love of learning were also associated. A history of problems was linked to decreased life satisfaction, but only among those who had not recovered. In the case of physical illness, less of a toll on life satisfaction was found among those with the character strengths of bravery, kindness, and humor, and in the case of psychological disorder, less of a toll on life satisfaction was found among those with the character strengths of appreciation of beauty and love of learning. We suggest that recovery from illness and disorder may benefit character. © 2006 Taylor &amp; Francis Group, LLC.","author":[{"dropping-particle":"","family":"Peterson","given":"Christopher","non-dropping-particle":"","parse-names":false,"suffix":""},{"dropping-particle":"","family":"Park","given":"Nansook","non-dropping-particle":"","parse-names":false,"suffix":""},{"dropping-particle":"","family":"Seligman","given":"Martin E.P.","non-dropping-particle":"","parse-names":false,"suffix":""}],"container-title":"Journal of Positive Psychology","id":"ITEM-1","issue":"1","issued":{"date-parts":[["2006","1","1"]]},"page":"17-26","title":"Greater strengths of character and recovery from illness","type":"article-journal","volume":"1"},"uris":["http://www.mendeley.com/documents/?uuid=92e41130-923b-368b-87a5-f1aa818203ea"]},{"id":"ITEM-2","itemData":{"DOI":"10.2466/02.07.PR0.112.3.706-715","ISSN":"00332941","abstract":"A growing body of research suggests there are important relationships among spirituality, certain personality traits, and health (organismic) resilience. In the present study, 83 college students from two southeastern universities completed a demographic questionnaire, the NEO Five Factor Inventory, and the Resilience Questionnaire. The Organismic resilience and Relationship with something greater subscales of the Resilience Questionnaire were used for analyses. Health resilience was associated with four of the Big Five personality variables and the spirituality score. Health resilience was positively correlated with ratings of extraversion, agreeableness, conscientiousness, and spirituality and negatively correlated with neuroticism. Forty-three percent of the variance of the health resilience score was accounted for by two of the predictor variables: spirituality and neuroticism. These fi ndings are consistent with the literature and provide further support for the idea that spirituality and health protective personality characteristics are related to and may promote better health resilience. © Psychological Reports 2013.","author":[{"dropping-particle":"","family":"Womble","given":"Melissa N.","non-dropping-particle":"","parse-names":false,"suffix":""},{"dropping-particle":"","family":"Labbé","given":"Elise E.","non-dropping-particle":"","parse-names":false,"suffix":""},{"dropping-particle":"","family":"Cochran","given":"C. Ryan","non-dropping-particle":"","parse-names":false,"suffix":""}],"container-title":"Psychological Reports","id":"ITEM-2","issue":"3","issued":{"date-parts":[["2013"]]},"page":"706-715","title":"Spirituality and personality: Understanding their relationship to health resilience","type":"article-journal","volume":"112"},"uris":["http://www.mendeley.com/documents/?uuid=79d12ca8-7c04-3fad-9232-a89c2f4d0d05"]}],"mendeley":{"formattedCitation":"(Peterson, Park and Seligman, 2006; Womble, Labbé and Cochran, 2013)","plainTextFormattedCitation":"(Peterson, Park and Seligman, 2006; Womble, Labbé and Cochran, 2013)","previouslyFormattedCitation":"(Peterson, Park and Seligman, 2006; Womble, Labbé and Cochran, 2013)"},"properties":{"noteIndex":0},"schema":"https://github.com/citation-style-language/schema/raw/master/csl-citation.json"}</w:instrText>
      </w:r>
      <w:r w:rsidR="00630DEB">
        <w:fldChar w:fldCharType="separate"/>
      </w:r>
      <w:r w:rsidR="00630DEB" w:rsidRPr="00630DEB">
        <w:rPr>
          <w:noProof/>
        </w:rPr>
        <w:t>(Peterson, Park and Seligman, 2006; Womble, Labbé and Cochran, 2013)</w:t>
      </w:r>
      <w:r w:rsidR="00630DEB">
        <w:fldChar w:fldCharType="end"/>
      </w:r>
      <w:r w:rsidRPr="00B86090">
        <w:rPr>
          <w:color w:val="000000" w:themeColor="text1"/>
        </w:rPr>
        <w:t xml:space="preserve">. </w:t>
      </w:r>
      <w:bookmarkEnd w:id="66"/>
      <w:r w:rsidRPr="00B86090">
        <w:rPr>
          <w:color w:val="000000" w:themeColor="text1"/>
        </w:rPr>
        <w:t xml:space="preserve">In an attempt to explore the mediating role of resilience in the relationship between subjective well-being and spirituality, </w:t>
      </w:r>
      <w:r w:rsidR="00630DEB">
        <w:rPr>
          <w:color w:val="000000" w:themeColor="text1"/>
        </w:rPr>
        <w:fldChar w:fldCharType="begin" w:fldLock="1"/>
      </w:r>
      <w:r w:rsidR="00630DEB">
        <w:rPr>
          <w:color w:val="000000" w:themeColor="text1"/>
        </w:rPr>
        <w:instrText>ADDIN CSL_CITATION {"citationItems":[{"id":"ITEM-1","itemData":{"DOI":"10.1177/1359105319873956","ISSN":"14617277","abstract":"The study explored the mediating role of resilience in the relationship between spirituality and subjective well-being of 107 Ghanaian biological parents raising children with special needs. Results from mediational analyses revealed that spirituality indirectly influenced life satisfaction, positive affect and negative affect through resilience. Specifically, greater levels of spirituality predicted greater resilience, which successively led to greater life satisfaction, greater positive affect and reduced negative affect. These findings emphasize the necessity of targeting parents’ well-being through resilience to help them deal with the burden of providing care for their children with special needs.","author":[{"dropping-particle":"","family":"Dey","given":"Nutifafa Eugene Yaw","non-dropping-particle":"","parse-names":false,"suffix":""},{"dropping-particle":"","family":"Amponsah","given":"Benjamin","non-dropping-particle":"","parse-names":false,"suffix":""},{"dropping-particle":"","family":"Wiafe-Akenteng","given":"Charles Brenya","non-dropping-particle":"","parse-names":false,"suffix":""}],"container-title":"Journal of Health Psychology","id":"ITEM-1","issued":{"date-parts":[["2019"]]},"title":"Spirituality and subjective well-being of Ghanaian parents of children with special needs: The mediating role of resilience","type":"article-journal"},"uris":["http://www.mendeley.com/documents/?uuid=b6be0a65-0359-4f75-b509-4a6c85af0d71"]}],"mendeley":{"formattedCitation":"(Dey, Amponsah and Wiafe-Akenteng, 2019)","manualFormatting":"Dey, Amponsah and Wiafe-Akenteng (2019)","plainTextFormattedCitation":"(Dey, Amponsah and Wiafe-Akenteng, 2019)","previouslyFormattedCitation":"(Dey, Amponsah and Wiafe-Akenteng, 2019)"},"properties":{"noteIndex":0},"schema":"https://github.com/citation-style-language/schema/raw/master/csl-citation.json"}</w:instrText>
      </w:r>
      <w:r w:rsidR="00630DEB">
        <w:rPr>
          <w:color w:val="000000" w:themeColor="text1"/>
        </w:rPr>
        <w:fldChar w:fldCharType="separate"/>
      </w:r>
      <w:r w:rsidR="00630DEB" w:rsidRPr="00630DEB">
        <w:rPr>
          <w:noProof/>
          <w:color w:val="000000" w:themeColor="text1"/>
        </w:rPr>
        <w:t>Dey, Amponsah and Wiafe-Akenteng</w:t>
      </w:r>
      <w:r w:rsidR="00630DEB">
        <w:rPr>
          <w:noProof/>
          <w:color w:val="000000" w:themeColor="text1"/>
        </w:rPr>
        <w:t xml:space="preserve"> (</w:t>
      </w:r>
      <w:r w:rsidR="00630DEB" w:rsidRPr="00630DEB">
        <w:rPr>
          <w:noProof/>
          <w:color w:val="000000" w:themeColor="text1"/>
        </w:rPr>
        <w:t>2019)</w:t>
      </w:r>
      <w:r w:rsidR="00630DEB">
        <w:rPr>
          <w:color w:val="000000" w:themeColor="text1"/>
        </w:rPr>
        <w:fldChar w:fldCharType="end"/>
      </w:r>
      <w:r w:rsidRPr="00B86090">
        <w:rPr>
          <w:color w:val="000000" w:themeColor="text1"/>
        </w:rPr>
        <w:t xml:space="preserve"> conducted a quantitative study with 107 Ghanaian parents raising CWD. The Satisfaction with Life Scale (SWLS)</w:t>
      </w:r>
      <w:r w:rsidR="003F3125">
        <w:rPr>
          <w:color w:val="000000" w:themeColor="text1"/>
        </w:rPr>
        <w:t xml:space="preserve"> and</w:t>
      </w:r>
      <w:r w:rsidRPr="00B86090">
        <w:rPr>
          <w:color w:val="000000" w:themeColor="text1"/>
        </w:rPr>
        <w:t xml:space="preserve"> Brief Resilience Scale were used to measure emotions and mood state along with the Brief Multidimensional Measure of Religiousness and Spirituality. The results showed that parents with higher levels of spirituality were more satisfied with life, and that resilience is a potential mechanism through which spirituality influence</w:t>
      </w:r>
      <w:r>
        <w:rPr>
          <w:color w:val="000000" w:themeColor="text1"/>
        </w:rPr>
        <w:t>s</w:t>
      </w:r>
      <w:r w:rsidRPr="00B86090">
        <w:rPr>
          <w:color w:val="000000" w:themeColor="text1"/>
        </w:rPr>
        <w:t xml:space="preserve"> parental subjective well-being. The findings from this study are consistent with Pandya</w:t>
      </w:r>
      <w:r w:rsidR="003F3125">
        <w:rPr>
          <w:color w:val="000000" w:themeColor="text1"/>
        </w:rPr>
        <w:t>’s</w:t>
      </w:r>
      <w:r w:rsidRPr="00B86090">
        <w:rPr>
          <w:color w:val="000000" w:themeColor="text1"/>
        </w:rPr>
        <w:t xml:space="preserve"> (2018)</w:t>
      </w:r>
      <w:r w:rsidR="003F3125">
        <w:rPr>
          <w:color w:val="000000" w:themeColor="text1"/>
        </w:rPr>
        <w:t xml:space="preserve"> findings </w:t>
      </w:r>
      <w:r w:rsidRPr="00B86090">
        <w:rPr>
          <w:color w:val="000000" w:themeColor="text1"/>
        </w:rPr>
        <w:t>that parents with greater spirituality seem to be more resilient. Replicating this study in other countries may yield interesting results. Further, including qualitative data could add to understanding of how resilience mediates the relationship between spirituality and subjective well-being.</w:t>
      </w:r>
    </w:p>
    <w:p w14:paraId="4E2CD9AF" w14:textId="4B170A9E" w:rsidR="003F672F" w:rsidRDefault="00630DEB" w:rsidP="003F672F">
      <w:pPr>
        <w:jc w:val="both"/>
      </w:pPr>
      <w:r>
        <w:fldChar w:fldCharType="begin" w:fldLock="1"/>
      </w:r>
      <w:r w:rsidR="00474ECF">
        <w:instrText>ADDIN CSL_CITATION {"citationItems":[{"id":"ITEM-1","itemData":{"DOI":"10.1007/s10803-008-0673-4","ISSN":"01623257","abstract":"Religious beliefs, religious activities, and spirituality are coping resources used by many mothers of children with autism spectrum disorder (ASD). This study examined whether and how these resources were related to maternal socioemotional functioning. Mothers of children with ASD completed questionnaires assessing religiosity, spirituality, and a wide range of outcome variables, including stress, depression, self-esteem, life satisfaction, positive affect, and sense of control. Analyses revealed that religious beliefs and spirituality were associated with better positive outcomes and, to a lesser extent, lower levels of negative outcomes. Of the two predictors, spirituality accounted for more unique variance in positive outcomes. In contrast, religious activities were related to more negative outcomes and lower levels of positive outcomes. © 2008 Springer Science+Business Media, LLC.","author":[{"dropping-particle":"V.","family":"Ekas","given":"Naomi","non-dropping-particle":"","parse-names":false,"suffix":""},{"dropping-particle":"","family":"Whitman","given":"Thomas L.","non-dropping-particle":"","parse-names":false,"suffix":""},{"dropping-particle":"","family":"Shivers","given":"Carolyn","non-dropping-particle":"","parse-names":false,"suffix":""}],"container-title":"Journal of Autism and Developmental Disorders","id":"ITEM-1","issue":"5","issued":{"date-parts":[["2009"]]},"page":"706-719","title":"Religiosity, spirituality, and socioemotional functioning in mothers of 1children with autism spectrum disorder","type":"article-journal","volume":"39"},"uris":["http://www.mendeley.com/documents/?uuid=ce5eb667-1e3f-478c-94b6-0843db2bc19d"]}],"mendeley":{"formattedCitation":"(Ekas, Whitman and Shivers, 2009)","manualFormatting":"Ekas, Whitman and Shivers (2009) c","plainTextFormattedCitation":"(Ekas, Whitman and Shivers, 2009)","previouslyFormattedCitation":"(Ekas, Whitman and Shivers, 2009)"},"properties":{"noteIndex":0},"schema":"https://github.com/citation-style-language/schema/raw/master/csl-citation.json"}</w:instrText>
      </w:r>
      <w:r>
        <w:fldChar w:fldCharType="separate"/>
      </w:r>
      <w:r w:rsidRPr="00630DEB">
        <w:rPr>
          <w:noProof/>
        </w:rPr>
        <w:t>Ekas, Whitman and Shivers</w:t>
      </w:r>
      <w:r>
        <w:rPr>
          <w:noProof/>
        </w:rPr>
        <w:t xml:space="preserve"> (</w:t>
      </w:r>
      <w:r w:rsidRPr="00630DEB">
        <w:rPr>
          <w:noProof/>
        </w:rPr>
        <w:t>2009</w:t>
      </w:r>
      <w:r>
        <w:rPr>
          <w:noProof/>
        </w:rPr>
        <w:t>) c</w:t>
      </w:r>
      <w:r>
        <w:fldChar w:fldCharType="end"/>
      </w:r>
      <w:r w:rsidR="003F672F" w:rsidRPr="00B86090">
        <w:t>onducted a quantitative study to examine the relationship between maternal spirituality and socioemotional functioning with 119 American mothers</w:t>
      </w:r>
      <w:r w:rsidR="00CD2838">
        <w:t xml:space="preserve"> of children with disability</w:t>
      </w:r>
      <w:r w:rsidR="003F672F" w:rsidRPr="00B86090">
        <w:t xml:space="preserve">. Spirituality was measured using the 28-item brief multidimensional spirituality-religiousness measure, which contains various subscales to measure religious beliefs, religious activities, and spirituality. Numerous quantitative scales were used to measure socioemotional functioning. The results showed that religious beliefs and spirituality were associated with positive maternal outcomes, while religious activities were related to negative outcomes. Specifically, greater involvement in religious activities was associated with increased parenting stress, depression and parenting affect. </w:t>
      </w:r>
    </w:p>
    <w:p w14:paraId="72EF05BB" w14:textId="73774BFB" w:rsidR="00990C54" w:rsidRPr="003718AB" w:rsidRDefault="003F672F" w:rsidP="003718AB">
      <w:pPr>
        <w:jc w:val="both"/>
      </w:pPr>
      <w:r w:rsidRPr="00B86090">
        <w:t xml:space="preserve">In line with these findings, Gallagher </w:t>
      </w:r>
      <w:r w:rsidRPr="00474ECF">
        <w:rPr>
          <w:i/>
          <w:iCs/>
        </w:rPr>
        <w:t>et al.</w:t>
      </w:r>
      <w:r w:rsidRPr="00B86090">
        <w:t xml:space="preserve"> (2015) examined the associations between spirituality, social support, and depression in 32 parents of children with developmental </w:t>
      </w:r>
      <w:r w:rsidRPr="00B86090">
        <w:lastRenderedPageBreak/>
        <w:t xml:space="preserve">disabilities in Ireland, who participated in the Hospital Anxiety and Depression Scale, the Belief and Values Scale and the Support Functions Scale. Parents who reported lower levels of social support had greater spirituality. Also, parents who had stronger spiritual beliefs reported more depressive symptoms. These findings are contrary to the consensus in the literature where spirituality is associated with improved mental health and well-being for these parents (Dey et </w:t>
      </w:r>
      <w:r w:rsidRPr="00474ECF">
        <w:rPr>
          <w:i/>
          <w:iCs/>
        </w:rPr>
        <w:t>al.,</w:t>
      </w:r>
      <w:r w:rsidRPr="00B86090">
        <w:t xml:space="preserve"> 2019; Pandya, 201</w:t>
      </w:r>
      <w:r w:rsidR="00474ECF">
        <w:t>8</w:t>
      </w:r>
      <w:r w:rsidRPr="00B86090">
        <w:t>). Because the quantitative study was cross-sectional, the authors could not determine causality; therefore, they undertook a qualitative study with five parents to gain greater insights. The parents were from Christian and Muslim religious backgrounds. The findings from the in-depth interviews showed that the parents held contradictory views. While the parents felt that their beliefs supported them and relieved stress during difficult times, they felt frustrated when their prayers went unanswered, and they became frustrated with God. Parents used spirituality as a way of enduring their situation as they believed in a rewarding afterlife. The quantitative findings from Ekas</w:t>
      </w:r>
      <w:r w:rsidR="00474ECF">
        <w:t xml:space="preserve"> </w:t>
      </w:r>
      <w:r w:rsidR="00474ECF" w:rsidRPr="00474ECF">
        <w:rPr>
          <w:i/>
          <w:iCs/>
        </w:rPr>
        <w:t>et al</w:t>
      </w:r>
      <w:r w:rsidR="00474ECF">
        <w:t>.</w:t>
      </w:r>
      <w:r w:rsidRPr="00B86090">
        <w:t xml:space="preserve"> (2008) </w:t>
      </w:r>
      <w:r w:rsidR="003718AB">
        <w:t>who found that i</w:t>
      </w:r>
      <w:r w:rsidR="003718AB" w:rsidRPr="00B86090">
        <w:t xml:space="preserve">nvolvement in religious activities was associated with increased </w:t>
      </w:r>
      <w:r w:rsidR="003718AB">
        <w:t xml:space="preserve">mental health issues, </w:t>
      </w:r>
      <w:r w:rsidRPr="00B86090">
        <w:t>contrast</w:t>
      </w:r>
      <w:r w:rsidR="00474ECF">
        <w:t>s</w:t>
      </w:r>
      <w:r w:rsidRPr="00B86090">
        <w:t xml:space="preserve"> with previous studies (Dey </w:t>
      </w:r>
      <w:r w:rsidRPr="00474ECF">
        <w:rPr>
          <w:i/>
          <w:iCs/>
        </w:rPr>
        <w:t>et al</w:t>
      </w:r>
      <w:r w:rsidRPr="00B86090">
        <w:t xml:space="preserve">., 2019; Pandya, 2017) and may reflect that mothers are more likely to be involved in religious activities in times of stress in an attempt to cope. The difficulties associated with accessing religious services may also induce stress, as many religious institutions do not offer accessible services for CWD </w:t>
      </w:r>
      <w:r w:rsidR="00474ECF">
        <w:fldChar w:fldCharType="begin" w:fldLock="1"/>
      </w:r>
      <w:r w:rsidR="005D2892">
        <w:instrText>ADDIN CSL_CITATION {"citationItems":[{"id":"ITEM-1","itemData":{"DOI":"10.1177/1540796919828082","ISSN":"21692408","abstract":"Although the importance and influence of spirituality in the lives of youth and young adults have garnered much attention, few studies have focused on the religious and spiritual lives of young people with intellectual and developmental disabilities (IDD). We examined the congregational activities, spiritual practices, and strength of religious faith of 440 individuals with IDD (aged 13-21 years) as reported by their parents. Such activities and practices were described as having particular prominence, with most youth participating in multiple ways both in a local congregation and at home. However, participation patterns were individualized and strongly associated with the importance of faith in their lives. We offer recommendations for families, congregations, agencies, and researchers aimed at better understanding and supporting this often-overlooked dimension of the lives of youth with IDD.","author":[{"dropping-particle":"","family":"Carter","given":"Erik W.","non-dropping-particle":"","parse-names":false,"suffix":""},{"dropping-particle":"","family":"Boehm","given":"Thomas L.","non-dropping-particle":"","parse-names":false,"suffix":""}],"container-title":"Research and Practice for Persons with Severe Disabilities","id":"ITEM-1","issue":"1","issued":{"date-parts":[["2019","3","1"]]},"page":"37-52","publisher":"SAGE Publications Inc.","title":"Religious and Spiritual Expressions of Young People with Intellectual and Developmental Disabilities","type":"article-journal","volume":"44"},"uris":["http://www.mendeley.com/documents/?uuid=dbdb7c00-a131-35b8-8410-7f434b736114"]}],"mendeley":{"formattedCitation":"(Carter and Boehm, 2019)","plainTextFormattedCitation":"(Carter and Boehm, 2019)","previouslyFormattedCitation":"(Carter and Boehm, 2019)"},"properties":{"noteIndex":0},"schema":"https://github.com/citation-style-language/schema/raw/master/csl-citation.json"}</w:instrText>
      </w:r>
      <w:r w:rsidR="00474ECF">
        <w:fldChar w:fldCharType="separate"/>
      </w:r>
      <w:r w:rsidR="00474ECF" w:rsidRPr="00474ECF">
        <w:rPr>
          <w:noProof/>
        </w:rPr>
        <w:t>(Carter and Boehm, 2019)</w:t>
      </w:r>
      <w:r w:rsidR="00474ECF">
        <w:fldChar w:fldCharType="end"/>
      </w:r>
      <w:r w:rsidRPr="00B86090">
        <w:t>.</w:t>
      </w:r>
      <w:r w:rsidR="00383F31">
        <w:t xml:space="preserve"> </w:t>
      </w:r>
      <w:r w:rsidR="00383F31" w:rsidRPr="00B86090">
        <w:rPr>
          <w:color w:val="000000" w:themeColor="text1"/>
        </w:rPr>
        <w:t xml:space="preserve">The </w:t>
      </w:r>
      <w:r w:rsidR="00383F31">
        <w:rPr>
          <w:color w:val="000000" w:themeColor="text1"/>
        </w:rPr>
        <w:t xml:space="preserve">next section </w:t>
      </w:r>
      <w:r w:rsidR="00990C54">
        <w:rPr>
          <w:color w:val="000000" w:themeColor="text1"/>
        </w:rPr>
        <w:t xml:space="preserve">explores the literature that examines the experience of parenting a child with disability. </w:t>
      </w:r>
    </w:p>
    <w:p w14:paraId="37762A15" w14:textId="06443DAA" w:rsidR="007755F7" w:rsidRPr="00B86090" w:rsidRDefault="00990C54" w:rsidP="005117CF">
      <w:pPr>
        <w:spacing w:before="0" w:line="259" w:lineRule="auto"/>
        <w:ind w:firstLine="0"/>
        <w:rPr>
          <w:color w:val="000000" w:themeColor="text1"/>
        </w:rPr>
      </w:pPr>
      <w:r>
        <w:rPr>
          <w:color w:val="000000" w:themeColor="text1"/>
        </w:rPr>
        <w:br w:type="page"/>
      </w:r>
    </w:p>
    <w:p w14:paraId="0299BDEC" w14:textId="19F06510" w:rsidR="007755F7" w:rsidRPr="00B86090" w:rsidRDefault="007755F7" w:rsidP="007755F7">
      <w:pPr>
        <w:pStyle w:val="Heading2"/>
        <w:rPr>
          <w:lang w:val="en-US"/>
        </w:rPr>
      </w:pPr>
      <w:bookmarkStart w:id="67" w:name="_Toc47516323"/>
      <w:bookmarkStart w:id="68" w:name="_Toc51749978"/>
      <w:bookmarkStart w:id="69" w:name="_Toc120793696"/>
      <w:bookmarkStart w:id="70" w:name="_Ref128562445"/>
      <w:bookmarkStart w:id="71" w:name="_Toc140058169"/>
      <w:r w:rsidRPr="00B86090">
        <w:rPr>
          <w:lang w:val="en-US"/>
        </w:rPr>
        <w:lastRenderedPageBreak/>
        <w:t xml:space="preserve">Parents of Children with </w:t>
      </w:r>
      <w:bookmarkEnd w:id="67"/>
      <w:bookmarkEnd w:id="68"/>
      <w:bookmarkEnd w:id="69"/>
      <w:r w:rsidR="00CA0006">
        <w:rPr>
          <w:lang w:val="en-US"/>
        </w:rPr>
        <w:t>Disability</w:t>
      </w:r>
      <w:bookmarkEnd w:id="70"/>
      <w:bookmarkEnd w:id="71"/>
    </w:p>
    <w:p w14:paraId="36C6F16D" w14:textId="4471B3EC" w:rsidR="00160C36" w:rsidRDefault="007755F7" w:rsidP="00160C36">
      <w:pPr>
        <w:jc w:val="both"/>
        <w:rPr>
          <w:lang w:val="en-US"/>
        </w:rPr>
      </w:pPr>
      <w:r w:rsidRPr="00B86090">
        <w:t xml:space="preserve">In this section, I consider the key themes that have emerged from studies investigating the lived experience of parenting a child with </w:t>
      </w:r>
      <w:r w:rsidR="00990C54">
        <w:t>disabilit</w:t>
      </w:r>
      <w:r w:rsidR="00160C36">
        <w:t>y.</w:t>
      </w:r>
      <w:r w:rsidR="00160C36">
        <w:rPr>
          <w:color w:val="000000" w:themeColor="text1"/>
        </w:rPr>
        <w:t xml:space="preserve"> </w:t>
      </w:r>
      <w:r w:rsidR="003E4A3C">
        <w:rPr>
          <w:color w:val="000000" w:themeColor="text1"/>
        </w:rPr>
        <w:t>I identified four themes</w:t>
      </w:r>
      <w:r w:rsidRPr="00B86090">
        <w:rPr>
          <w:color w:val="000000" w:themeColor="text1"/>
        </w:rPr>
        <w:t xml:space="preserve">. First, </w:t>
      </w:r>
      <w:r w:rsidR="00160C36">
        <w:rPr>
          <w:color w:val="000000" w:themeColor="text1"/>
        </w:rPr>
        <w:t>disability beyond the medical model, Second, t</w:t>
      </w:r>
      <w:r w:rsidRPr="00B86090">
        <w:rPr>
          <w:color w:val="000000" w:themeColor="text1"/>
        </w:rPr>
        <w:t xml:space="preserve">he challenges experienced by parents. </w:t>
      </w:r>
      <w:r w:rsidR="00160C36">
        <w:rPr>
          <w:color w:val="000000" w:themeColor="text1"/>
        </w:rPr>
        <w:t>Third</w:t>
      </w:r>
      <w:r w:rsidRPr="00B86090">
        <w:rPr>
          <w:color w:val="000000" w:themeColor="text1"/>
        </w:rPr>
        <w:t xml:space="preserve">, health and </w:t>
      </w:r>
      <w:r w:rsidRPr="00B86090">
        <w:t xml:space="preserve">social services provision and access to information. </w:t>
      </w:r>
      <w:r w:rsidR="00160C36">
        <w:t>Last</w:t>
      </w:r>
      <w:r w:rsidRPr="00B86090">
        <w:t xml:space="preserve">, </w:t>
      </w:r>
      <w:r w:rsidR="003718AB">
        <w:t xml:space="preserve">unequal parenting where </w:t>
      </w:r>
      <w:r w:rsidRPr="00B86090">
        <w:t>the different experiences of mothers and father</w:t>
      </w:r>
      <w:r w:rsidR="003718AB">
        <w:t>s are discussed.</w:t>
      </w:r>
    </w:p>
    <w:p w14:paraId="1C621868" w14:textId="77777777" w:rsidR="000D71DB" w:rsidRPr="00B86090" w:rsidRDefault="000D71DB" w:rsidP="000D71DB">
      <w:pPr>
        <w:pStyle w:val="Heading3"/>
      </w:pPr>
      <w:bookmarkStart w:id="72" w:name="_Toc42352091"/>
      <w:bookmarkStart w:id="73" w:name="_Toc42352143"/>
      <w:bookmarkStart w:id="74" w:name="_Toc42777904"/>
      <w:bookmarkStart w:id="75" w:name="_Toc47516328"/>
      <w:bookmarkStart w:id="76" w:name="_Toc51749983"/>
      <w:bookmarkStart w:id="77" w:name="_Toc120793702"/>
      <w:r w:rsidRPr="00B86090">
        <w:t>Disability Beyond the Medical Model</w:t>
      </w:r>
      <w:bookmarkEnd w:id="72"/>
      <w:bookmarkEnd w:id="73"/>
      <w:bookmarkEnd w:id="74"/>
      <w:bookmarkEnd w:id="75"/>
      <w:bookmarkEnd w:id="76"/>
      <w:bookmarkEnd w:id="77"/>
    </w:p>
    <w:p w14:paraId="7A4F072C" w14:textId="215B29D2" w:rsidR="000D71DB" w:rsidRPr="00B86090" w:rsidRDefault="005D2892" w:rsidP="000D71DB">
      <w:pPr>
        <w:jc w:val="both"/>
      </w:pPr>
      <w:r>
        <w:fldChar w:fldCharType="begin" w:fldLock="1"/>
      </w:r>
      <w:r>
        <w:instrText>ADDIN CSL_CITATION {"citationItems":[{"id":"ITEM-1","itemData":{"DOI":"10.18061/dsq.v33i3.3209","ISSN":"1041-5718","abstract":"Historically, research on families of children with disabilities has been framed by the medical model, which views disability as a biological deficit, necessarily associated with burden and grief. This body of research does not acknowledge the sociocultural contexts in which the meaning of disability is embedded, or the manner in which deficit-based hegemonic discourses shape the familial experience of having a child with a disability. In this paper, we problematize the medicalization of the phenomenon of disability and resulting research inquiries. We propose the use of narrative inquiry, theoretically grounded in sociocultural perspectives, as a critical research methodology for situating the lives of these families in cultural and sociopolitical contexts. Narrative inquiries complicate conclusions drawn from the medical model and contribute to new insights on the ways in which interpretations of having a child with a disability are mutually negotiated between individuals and society. Keywords: families","author":[{"dropping-particle":"","family":"Lalvani","given":"Priya","non-dropping-particle":"","parse-names":false,"suffix":""},{"dropping-particle":"","family":"Polvere","given":"Lauren","non-dropping-particle":"","parse-names":false,"suffix":""}],"container-title":"Disability studies quarterly","id":"ITEM-1","issue":"3","issued":{"date-parts":[["2013"]]},"title":"Historical perspectives on studying families of children with disabilities: A case for critical research","type":"article-journal","volume":"33"},"uris":["http://www.mendeley.com/documents/?uuid=aa085aa2-2006-43a2-9945-921951a7ba75"]}],"mendeley":{"formattedCitation":"(Lalvani and Polvere, 2013)","manualFormatting":"Lalvani and Polvere (2013)","plainTextFormattedCitation":"(Lalvani and Polvere, 2013)","previouslyFormattedCitation":"(Lalvani and Polvere, 2013)"},"properties":{"noteIndex":0},"schema":"https://github.com/citation-style-language/schema/raw/master/csl-citation.json"}</w:instrText>
      </w:r>
      <w:r>
        <w:fldChar w:fldCharType="separate"/>
      </w:r>
      <w:r w:rsidRPr="005D2892">
        <w:rPr>
          <w:noProof/>
        </w:rPr>
        <w:t>Lalvani and Polvere</w:t>
      </w:r>
      <w:r>
        <w:rPr>
          <w:noProof/>
        </w:rPr>
        <w:t xml:space="preserve"> (</w:t>
      </w:r>
      <w:r w:rsidRPr="005D2892">
        <w:rPr>
          <w:noProof/>
        </w:rPr>
        <w:t>2013)</w:t>
      </w:r>
      <w:r>
        <w:fldChar w:fldCharType="end"/>
      </w:r>
      <w:r w:rsidR="000D71DB" w:rsidRPr="00B86090">
        <w:t xml:space="preserve"> argue that research on families of </w:t>
      </w:r>
      <w:r w:rsidR="0024442B">
        <w:t>child</w:t>
      </w:r>
      <w:r w:rsidR="006B56E5">
        <w:t>ren</w:t>
      </w:r>
      <w:r w:rsidR="0024442B">
        <w:t xml:space="preserve"> with disabilities</w:t>
      </w:r>
      <w:r w:rsidR="000D71DB" w:rsidRPr="00B86090">
        <w:t xml:space="preserve"> reflects a direct application of the medical model of disability, a paradigm that perceives disability as a biological deficit that creates tragedy and sorrow. This body of literature tends to treat the child with a disability as a ‘pathological entity’, assuming an unavoidable, causal relationship between raising a CWD and family function, such as marital issues and disturbed family relationships </w:t>
      </w:r>
      <w:r>
        <w:fldChar w:fldCharType="begin" w:fldLock="1"/>
      </w:r>
      <w:r>
        <w:instrText>ADDIN CSL_CITATION {"citationItems":[{"id":"ITEM-1","itemData":{"DOI":"10.18061/dsq.v33i3.3209","ISSN":"1041-5718","abstract":"Historically, research on families of children with disabilities has been framed by the medical model, which views disability as a biological deficit, necessarily associated with burden and grief. This body of research does not acknowledge the sociocultural contexts in which the meaning of disability is embedded, or the manner in which deficit-based hegemonic discourses shape the familial experience of having a child with a disability. In this paper, we problematize the medicalization of the phenomenon of disability and resulting research inquiries. We propose the use of narrative inquiry, theoretically grounded in sociocultural perspectives, as a critical research methodology for situating the lives of these families in cultural and sociopolitical contexts. Narrative inquiries complicate conclusions drawn from the medical model and contribute to new insights on the ways in which interpretations of having a child with a disability are mutually negotiated between individuals and society. Keywords: families","author":[{"dropping-particle":"","family":"Lalvani","given":"Priya","non-dropping-particle":"","parse-names":false,"suffix":""},{"dropping-particle":"","family":"Polvere","given":"Lauren","non-dropping-particle":"","parse-names":false,"suffix":""}],"container-title":"Disability studies quarterly","id":"ITEM-1","issue":"3","issued":{"date-parts":[["2013"]]},"title":"Historical perspectives on studying families of children with disabilities: A case for critical research","type":"article-journal","volume":"33"},"uris":["http://www.mendeley.com/documents/?uuid=aa085aa2-2006-43a2-9945-921951a7ba75"]}],"mendeley":{"formattedCitation":"(Lalvani and Polvere, 2013)","plainTextFormattedCitation":"(Lalvani and Polvere, 2013)","previouslyFormattedCitation":"(Lalvani and Polvere, 2013)"},"properties":{"noteIndex":0},"schema":"https://github.com/citation-style-language/schema/raw/master/csl-citation.json"}</w:instrText>
      </w:r>
      <w:r>
        <w:fldChar w:fldCharType="separate"/>
      </w:r>
      <w:r w:rsidRPr="005D2892">
        <w:rPr>
          <w:noProof/>
        </w:rPr>
        <w:t>(Lalvani and Polvere, 2013)</w:t>
      </w:r>
      <w:r>
        <w:fldChar w:fldCharType="end"/>
      </w:r>
      <w:r w:rsidR="000D71DB" w:rsidRPr="00B86090">
        <w:t xml:space="preserve">. This approach has resulted in the production of biased research, which assumes that the source of the mental distress experienced by the parents emerges from their children’s impairment and fails to consider how socioeconomic or environmental factors add to familial stress and further negative feelings. </w:t>
      </w:r>
      <w:r>
        <w:fldChar w:fldCharType="begin" w:fldLock="1"/>
      </w:r>
      <w:r>
        <w:instrText>ADDIN CSL_CITATION {"citationItems":[{"id":"ITEM-1","itemData":{"DOI":"10.18061/dsq.v33i3.3209","ISSN":"1041-5718","abstract":"Historically, research on families of children with disabilities has been framed by the medical model, which views disability as a biological deficit, necessarily associated with burden and grief. This body of research does not acknowledge the sociocultural contexts in which the meaning of disability is embedded, or the manner in which deficit-based hegemonic discourses shape the familial experience of having a child with a disability. In this paper, we problematize the medicalization of the phenomenon of disability and resulting research inquiries. We propose the use of narrative inquiry, theoretically grounded in sociocultural perspectives, as a critical research methodology for situating the lives of these families in cultural and sociopolitical contexts. Narrative inquiries complicate conclusions drawn from the medical model and contribute to new insights on the ways in which interpretations of having a child with a disability are mutually negotiated between individuals and society. Keywords: families","author":[{"dropping-particle":"","family":"Lalvani","given":"Priya","non-dropping-particle":"","parse-names":false,"suffix":""},{"dropping-particle":"","family":"Polvere","given":"Lauren","non-dropping-particle":"","parse-names":false,"suffix":""}],"container-title":"Disability studies quarterly","id":"ITEM-1","issue":"3","issued":{"date-parts":[["2013"]]},"title":"Historical perspectives on studying families of children with disabilities: A case for critical research","type":"article-journal","volume":"33"},"uris":["http://www.mendeley.com/documents/?uuid=aa085aa2-2006-43a2-9945-921951a7ba75"]}],"mendeley":{"formattedCitation":"(Lalvani and Polvere, 2013)","manualFormatting":"Lalvani and Polvere (2013)","plainTextFormattedCitation":"(Lalvani and Polvere, 2013)","previouslyFormattedCitation":"(Lalvani and Polvere, 2013)"},"properties":{"noteIndex":0},"schema":"https://github.com/citation-style-language/schema/raw/master/csl-citation.json"}</w:instrText>
      </w:r>
      <w:r>
        <w:fldChar w:fldCharType="separate"/>
      </w:r>
      <w:r w:rsidRPr="005D2892">
        <w:rPr>
          <w:noProof/>
        </w:rPr>
        <w:t>Lalvani and Polvere</w:t>
      </w:r>
      <w:r>
        <w:rPr>
          <w:noProof/>
        </w:rPr>
        <w:t xml:space="preserve"> (</w:t>
      </w:r>
      <w:r w:rsidRPr="005D2892">
        <w:rPr>
          <w:noProof/>
        </w:rPr>
        <w:t>2013)</w:t>
      </w:r>
      <w:r>
        <w:fldChar w:fldCharType="end"/>
      </w:r>
      <w:r w:rsidR="000D71DB" w:rsidRPr="00B86090">
        <w:t xml:space="preserve"> have argued that the views of families of CWD are not represented in research based on the medical model, as their lived experience </w:t>
      </w:r>
      <w:r w:rsidR="00DB16FA">
        <w:t>cannot be</w:t>
      </w:r>
      <w:r w:rsidR="00DB16FA" w:rsidRPr="00B86090">
        <w:t xml:space="preserve"> </w:t>
      </w:r>
      <w:r w:rsidR="000D71DB" w:rsidRPr="00B86090">
        <w:t xml:space="preserve">reduced to numerical analysis of negative findings (see also </w:t>
      </w:r>
      <w:r>
        <w:fldChar w:fldCharType="begin" w:fldLock="1"/>
      </w:r>
      <w:r>
        <w:instrText>ADDIN CSL_CITATION {"citationItems":[{"id":"ITEM-1","itemData":{"ISBN":"1188-9136","ISSN":"1188-9136","abstract":"Stress levels of parents whose children have developmental disabilities (DD) are significantly higher than those of parents with typically developing children. However, few studies have looked at the effects of child characteristics on parent stress over time. The aim of the present study is to assess whether changes in child behaviour problems or adaptive functioning affect parent stress. Using data from the National Early Intervention Research Initiative, predictors and correlates of stress were examined in parents of children with developmental disabilities who attend early intervention (EI) programs (n = 21). Families participated in two rounds of data collection, approximately two and a half years apart. At Time 1 child behaviour problems significantly predicted parent stress (ß = .71, t(53) = 7.47, p &lt; .0001). Between Time 1 and Time 2 child behaviour problems decreased significantly (t(19) = 2.13, p &lt; .05), as did parent stress (t(19) = 3.58, p = .002). At Time 2, child behaviour problems were significantly related with parent stress (r(19) = .74, p &lt; .0001), and so was child adaptive functioning (r(19) = -.53, p &lt; .05), although adaptive function did not change significantly between Time 1 and Time 2. The results are discussed in the context of current EI practice and policy in Canada.","author":[{"dropping-particle":"","family":"Ritzema","given":"Anne M","non-dropping-particle":"","parse-names":false,"suffix":""},{"dropping-particle":"","family":"Sladeczek","given":"Ingrid E","non-dropping-particle":"","parse-names":false,"suffix":""}],"container-title":"Journal on Developmental Disabilities","id":"ITEM-1","issue":"2","issued":{"date-parts":[["2011"]]},"page":"21-34","title":"Stress in parents of children with developmental disabilities over time","type":"article-journal","volume":"17"},"uris":["http://www.mendeley.com/documents/?uuid=f47be944-9db3-429d-8c24-9be4bba193f1"]}],"mendeley":{"formattedCitation":"(Ritzema and Sladeczek, 2011)","manualFormatting":"Ritzema and Sladeczek, 2011)","plainTextFormattedCitation":"(Ritzema and Sladeczek, 2011)","previouslyFormattedCitation":"(Ritzema and Sladeczek, 2011)"},"properties":{"noteIndex":0},"schema":"https://github.com/citation-style-language/schema/raw/master/csl-citation.json"}</w:instrText>
      </w:r>
      <w:r>
        <w:fldChar w:fldCharType="separate"/>
      </w:r>
      <w:r w:rsidRPr="005D2892">
        <w:rPr>
          <w:noProof/>
        </w:rPr>
        <w:t>Ritzema and Sladeczek, 2011)</w:t>
      </w:r>
      <w:r>
        <w:fldChar w:fldCharType="end"/>
      </w:r>
      <w:r>
        <w:t>.</w:t>
      </w:r>
    </w:p>
    <w:p w14:paraId="07063EAE" w14:textId="77777777" w:rsidR="00DB16FA" w:rsidRDefault="000D71DB" w:rsidP="00990C54">
      <w:pPr>
        <w:jc w:val="both"/>
      </w:pPr>
      <w:r w:rsidRPr="00B86090">
        <w:t xml:space="preserve">Scholars continue to adopt the medical model to understand families’ responses to raising a child with a disability </w:t>
      </w:r>
      <w:r w:rsidR="005D2892">
        <w:fldChar w:fldCharType="begin" w:fldLock="1"/>
      </w:r>
      <w:r w:rsidR="005D2892">
        <w:instrText>ADDIN CSL_CITATION {"citationItems":[{"id":"ITEM-1","itemData":{"DOI":"10.1037/a0019473","ISSN":"00905550","PMID":"20496968","abstract":"Background: This study sought to examine the specific sources of challenges as identified by parents of children with disabilities. Method: Focus groups were conducted with 40 parent caregivers. Data gathered were coded into themes which were then analyzed through an intentional process of data reduction that resulted in the cross site validation of four superordinate themes. Results: Four themes emerged as the most prominent barriers to positive parent wellbeing: (a) access to information and services, (b) financial barriers, (c) school and community inclusion, and (d) family support. These four themes are indicative of problems associated with a lack of match between caregiver needs and services, resources, or support available in the community to meet those needs. Conclusion: Caring for a child with a disability can be challenging, but many of these challenges are likely due to a lack of necessary environmental supports. Future research should expand on these findings and policy makers, scientists and providers should give particular attention to the environmental support needs of parents in order to create policies and interventions that are more family-centered. © 2010 American Psychological Association.","author":[{"dropping-particle":"","family":"Resch","given":"J. Aaron","non-dropping-particle":"","parse-names":false,"suffix":""},{"dropping-particle":"","family":"Mireles","given":"Gerardo","non-dropping-particle":"","parse-names":false,"suffix":""},{"dropping-particle":"","family":"Benz","given":"Michael R.","non-dropping-particle":"","parse-names":false,"suffix":""},{"dropping-particle":"","family":"Grenwelge","given":"Cheryl","non-dropping-particle":"","parse-names":false,"suffix":""},{"dropping-particle":"","family":"Peterson","given":"Rick","non-dropping-particle":"","parse-names":false,"suffix":""},{"dropping-particle":"","family":"Zhang","given":"Dalun","non-dropping-particle":"","parse-names":false,"suffix":""}],"container-title":"Rehabilitation Psychology","id":"ITEM-1","issue":"2","issued":{"date-parts":[["2010"]]},"page":"139-150","title":"Giving parents a voice: A qualitative study of the challenges experienced by parents of children with disabilities","type":"article-journal","volume":"55"},"uris":["http://www.mendeley.com/documents/?uuid=9da9bc13-5471-49e8-908a-ac16a385f26c"]}],"mendeley":{"formattedCitation":"(Resch &lt;i&gt;et al.&lt;/i&gt;, 2010)","plainTextFormattedCitation":"(Resch et al., 2010)","previouslyFormattedCitation":"(Resch &lt;i&gt;et al.&lt;/i&gt;, 2010)"},"properties":{"noteIndex":0},"schema":"https://github.com/citation-style-language/schema/raw/master/csl-citation.json"}</w:instrText>
      </w:r>
      <w:r w:rsidR="005D2892">
        <w:fldChar w:fldCharType="separate"/>
      </w:r>
      <w:r w:rsidR="005D2892" w:rsidRPr="005D2892">
        <w:rPr>
          <w:noProof/>
        </w:rPr>
        <w:t xml:space="preserve">(Resch </w:t>
      </w:r>
      <w:r w:rsidR="005D2892" w:rsidRPr="005D2892">
        <w:rPr>
          <w:i/>
          <w:noProof/>
        </w:rPr>
        <w:t>et al.</w:t>
      </w:r>
      <w:r w:rsidR="005D2892" w:rsidRPr="005D2892">
        <w:rPr>
          <w:noProof/>
        </w:rPr>
        <w:t>, 2010)</w:t>
      </w:r>
      <w:r w:rsidR="005D2892">
        <w:fldChar w:fldCharType="end"/>
      </w:r>
      <w:r w:rsidRPr="00B86090">
        <w:t xml:space="preserve">. These findings are interpreted through a medical viewpoint and healthcare workers continue to assume that the lives of </w:t>
      </w:r>
      <w:r>
        <w:t>PCWD</w:t>
      </w:r>
      <w:r w:rsidRPr="00B86090">
        <w:t xml:space="preserve"> are typified by burdens and struggles to overcome never-ending obstacles </w:t>
      </w:r>
      <w:r w:rsidR="005D2892">
        <w:fldChar w:fldCharType="begin" w:fldLock="1"/>
      </w:r>
      <w:r w:rsidR="005D2892">
        <w:instrText>ADDIN CSL_CITATION {"citationItems":[{"id":"ITEM-1","itemData":{"DOI":"10.18061/dsq.v33i3.3209","ISSN":"1041-5718","abstract":"Historically, research on families of children with disabilities has been framed by the medical model, which views disability as a biological deficit, necessarily associated with burden and grief. This body of research does not acknowledge the sociocultural contexts in which the meaning of disability is embedded, or the manner in which deficit-based hegemonic discourses shape the familial experience of having a child with a disability. In this paper, we problematize the medicalization of the phenomenon of disability and resulting research inquiries. We propose the use of narrative inquiry, theoretically grounded in sociocultural perspectives, as a critical research methodology for situating the lives of these families in cultural and sociopolitical contexts. Narrative inquiries complicate conclusions drawn from the medical model and contribute to new insights on the ways in which interpretations of having a child with a disability are mutually negotiated between individuals and society. Keywords: families","author":[{"dropping-particle":"","family":"Lalvani","given":"Priya","non-dropping-particle":"","parse-names":false,"suffix":""},{"dropping-particle":"","family":"Polvere","given":"Lauren","non-dropping-particle":"","parse-names":false,"suffix":""}],"container-title":"Disability studies quarterly","id":"ITEM-1","issue":"3","issued":{"date-parts":[["2013"]]},"title":"Historical perspectives on studying families of children with disabilities: A case for critical research","type":"article-journal","volume":"33"},"uris":["http://www.mendeley.com/documents/?uuid=aa085aa2-2006-43a2-9945-921951a7ba75"]}],"mendeley":{"formattedCitation":"(Lalvani and Polvere, 2013)","plainTextFormattedCitation":"(Lalvani and Polvere, 2013)","previouslyFormattedCitation":"(Lalvani and Polvere, 2013)"},"properties":{"noteIndex":0},"schema":"https://github.com/citation-style-language/schema/raw/master/csl-citation.json"}</w:instrText>
      </w:r>
      <w:r w:rsidR="005D2892">
        <w:fldChar w:fldCharType="separate"/>
      </w:r>
      <w:r w:rsidR="005D2892" w:rsidRPr="005D2892">
        <w:rPr>
          <w:noProof/>
        </w:rPr>
        <w:t>(Lalvani and Polvere, 2013)</w:t>
      </w:r>
      <w:r w:rsidR="005D2892">
        <w:fldChar w:fldCharType="end"/>
      </w:r>
      <w:r w:rsidRPr="00B86090">
        <w:t xml:space="preserve">. These beliefs about CWD </w:t>
      </w:r>
      <w:r w:rsidR="00DB16FA">
        <w:t xml:space="preserve">have </w:t>
      </w:r>
      <w:r w:rsidRPr="00B86090">
        <w:t xml:space="preserve">led to research intended </w:t>
      </w:r>
      <w:r>
        <w:t>to</w:t>
      </w:r>
      <w:r w:rsidRPr="00B86090">
        <w:t xml:space="preserve"> assist parents to ‘cope’ with </w:t>
      </w:r>
      <w:r w:rsidRPr="00B86090">
        <w:lastRenderedPageBreak/>
        <w:t xml:space="preserve">their </w:t>
      </w:r>
      <w:r>
        <w:t xml:space="preserve">difficult </w:t>
      </w:r>
      <w:r w:rsidRPr="00B86090">
        <w:t>realities (for example,</w:t>
      </w:r>
      <w:r w:rsidR="005D2892">
        <w:t xml:space="preserve"> </w:t>
      </w:r>
      <w:r w:rsidR="005D2892">
        <w:fldChar w:fldCharType="begin" w:fldLock="1"/>
      </w:r>
      <w:r w:rsidR="0002130A">
        <w:instrText>ADDIN CSL_CITATION {"citationItems":[{"id":"ITEM-1","itemData":{"DOI":"10.1016/j.braindev.2012.10.004","ISSN":"03877604","PMID":"23146332","abstract":"Background:Parents of children with autism spectrum disorders (ASDs) are at risk for higher stress levels than parents of children with other developmental disabilities and typical development. Recent advances in early diagnosis have resulted in younger children being diagnosed with ASDs but factors associated with parent stress in this age group are not well understood. Aims: The present study examined parenting-related stress and psychological distress in mothers of toddlers with ASD, developmental delay without ASD (DD), and typical development. The impact of child problem behavior and daily living skills on parenting-stress and psychological distress were further investigated. Methods: Participants were part of a larger research study on early ASD intervention. Results: Parent self-report of parenting-related stress and psychological distress was utilized. Parents of toddlers with ASD demonstrated increased parenting-related stress compared with parents of toddlers with DD and typical development. However, psychological distress did not differ significantly between the groups. Child behavior problems, but not daily living skills emerged as a significant predictor of parenting-related stress and psychological distress. This was true for both mothers of children with ASD and DD. Conclusions: These finding suggest that parents' abilities to manage and reduce behavior problems is a critical target for interventions for young children with ASD and DD in order to improve child functioning and decrease parenting-related stress. © 2012 The Japanese Society of Child Neurology.","author":[{"dropping-particle":"","family":"Estes","given":"Annette","non-dropping-particle":"","parse-names":false,"suffix":""},{"dropping-particle":"","family":"Olson","given":"Erin","non-dropping-particle":"","parse-names":false,"suffix":""},{"dropping-particle":"","family":"Sullivan","given":"Katherine","non-dropping-particle":"","parse-names":false,"suffix":""},{"dropping-particle":"","family":"Greenson","given":"Jessica","non-dropping-particle":"","parse-names":false,"suffix":""},{"dropping-particle":"","family":"Winter","given":"Jamie","non-dropping-particle":"","parse-names":false,"suffix":""},{"dropping-particle":"","family":"Dawson","given":"Geraldine","non-dropping-particle":"","parse-names":false,"suffix":""},{"dropping-particle":"","family":"Munson","given":"Jeffrey","non-dropping-particle":"","parse-names":false,"suffix":""}],"container-title":"Brain and Development","id":"ITEM-1","issue":"2","issued":{"date-parts":[["2013"]]},"page":"133-138","publisher":"The Japanese Society of Child Neurology","title":"Parenting-related stress and psychological distress in mothers of toddlers with autism spectrum disorders","type":"article-journal","volume":"35"},"uris":["http://www.mendeley.com/documents/?uuid=3b15e994-b29b-4688-9b59-9edfd968ccb0"]},{"id":"ITEM-2","itemData":{"DOI":"10.1177/1359105311422955","ISSN":"13591053","PMID":"22021276","abstract":"Few studies address the daily challenges faced by parents of children diagnosed with autism spectrum disorder. This article reports on a qualitative interview study with 20 parents exploring their experiences, challenges faced, and what has helped them to cope. A thematic analysis of the data identified five core categories: Dealing with challenging behaviour; dealing with judgements from others; lack of support; impact upon the family; coping and the importance of appropriate support. The findings emphasize where the parents themselves believe they still require additional support. It raises key strategies and resources that parents have found helpful. © The Author(s) 2011.","author":[{"dropping-particle":"","family":"Ludlow","given":"Amanda","non-dropping-particle":"","parse-names":false,"suffix":""},{"dropping-particle":"","family":"Skelly","given":"Charlotte","non-dropping-particle":"","parse-names":false,"suffix":""},{"dropping-particle":"","family":"Rohleder","given":"Poul","non-dropping-particle":"","parse-names":false,"suffix":""}],"container-title":"Journal of Health Psychology","id":"ITEM-2","issue":"5","issued":{"date-parts":[["2012"]]},"page":"702-711","title":"Challenges faced by parents of children diagnosed with autism spectrum disorder","type":"article-journal","volume":"17"},"uris":["http://www.mendeley.com/documents/?uuid=66591f57-c3fd-44f9-8ab4-886b0fb6af47"]}],"mendeley":{"formattedCitation":"(Ludlow, Skelly and Rohleder, 2012; Estes &lt;i&gt;et al.&lt;/i&gt;, 2013)","manualFormatting":"Ludlow, Skelly and Rohleder, 2012; Estes et al., 2013)","plainTextFormattedCitation":"(Ludlow, Skelly and Rohleder, 2012; Estes et al., 2013)","previouslyFormattedCitation":"(Ludlow, Skelly and Rohleder, 2012; Estes &lt;i&gt;et al.&lt;/i&gt;, 2013)"},"properties":{"noteIndex":0},"schema":"https://github.com/citation-style-language/schema/raw/master/csl-citation.json"}</w:instrText>
      </w:r>
      <w:r w:rsidR="005D2892">
        <w:fldChar w:fldCharType="separate"/>
      </w:r>
      <w:r w:rsidR="005D2892" w:rsidRPr="005D2892">
        <w:rPr>
          <w:noProof/>
        </w:rPr>
        <w:t xml:space="preserve">Ludlow, Skelly and Rohleder, 2012; Estes </w:t>
      </w:r>
      <w:r w:rsidR="005D2892" w:rsidRPr="005D2892">
        <w:rPr>
          <w:i/>
          <w:noProof/>
        </w:rPr>
        <w:t>et al.</w:t>
      </w:r>
      <w:r w:rsidR="005D2892" w:rsidRPr="005D2892">
        <w:rPr>
          <w:noProof/>
        </w:rPr>
        <w:t>, 2013)</w:t>
      </w:r>
      <w:r w:rsidR="005D2892">
        <w:fldChar w:fldCharType="end"/>
      </w:r>
      <w:r w:rsidRPr="00B86090">
        <w:t xml:space="preserve">. Traditional research approaches that consider parents’ reactions to their children’s disabilities fail to recognise the influence of socio-cultural beliefs and values on the implications of raising a CWD. These approaches do not evaluate the means by which parents make sense of the child’s disability or assess the impact of experiences of social stigma. Furthermore, traditional research approaches rarely consider the positive outcomes of raising a child with a disability (Lalvani </w:t>
      </w:r>
      <w:r w:rsidR="00031360">
        <w:t>and</w:t>
      </w:r>
      <w:r w:rsidRPr="00B86090">
        <w:t xml:space="preserve"> Polvere, 2013).  </w:t>
      </w:r>
    </w:p>
    <w:p w14:paraId="5CF41F50" w14:textId="401D4CBD" w:rsidR="000D71DB" w:rsidRPr="00990C54" w:rsidRDefault="00C3504A" w:rsidP="00990C54">
      <w:pPr>
        <w:jc w:val="both"/>
        <w:rPr>
          <w:rFonts w:cstheme="majorBidi"/>
        </w:rPr>
      </w:pPr>
      <w:r w:rsidRPr="009D7DFA">
        <w:rPr>
          <w:rFonts w:cstheme="majorBidi"/>
        </w:rPr>
        <w:t xml:space="preserve">In this study, disability </w:t>
      </w:r>
      <w:r>
        <w:rPr>
          <w:rFonts w:cstheme="majorBidi"/>
        </w:rPr>
        <w:t>is</w:t>
      </w:r>
      <w:r w:rsidRPr="009D7DFA">
        <w:rPr>
          <w:rFonts w:cstheme="majorBidi"/>
        </w:rPr>
        <w:t xml:space="preserve"> conceptualised and perceived using aspects of critical disability studies </w:t>
      </w:r>
      <w:r>
        <w:rPr>
          <w:rFonts w:cstheme="majorBidi"/>
        </w:rPr>
        <w:t xml:space="preserve">(CDS) </w:t>
      </w:r>
      <w:r w:rsidRPr="009D7DFA">
        <w:rPr>
          <w:rFonts w:cstheme="majorBidi"/>
        </w:rPr>
        <w:t>which aims to refram</w:t>
      </w:r>
      <w:r>
        <w:rPr>
          <w:rFonts w:cstheme="majorBidi"/>
        </w:rPr>
        <w:t>e</w:t>
      </w:r>
      <w:r w:rsidRPr="009D7DFA">
        <w:rPr>
          <w:rFonts w:cstheme="majorBidi"/>
        </w:rPr>
        <w:t xml:space="preserve"> mainstream notions of people with disability </w:t>
      </w:r>
      <w:r>
        <w:rPr>
          <w:rFonts w:cstheme="majorBidi"/>
        </w:rPr>
        <w:t>by rejecting</w:t>
      </w:r>
      <w:r w:rsidRPr="009D7DFA">
        <w:rPr>
          <w:rFonts w:cstheme="majorBidi"/>
        </w:rPr>
        <w:t xml:space="preserve"> the charity model</w:t>
      </w:r>
      <w:r>
        <w:rPr>
          <w:rFonts w:cstheme="majorBidi"/>
        </w:rPr>
        <w:t xml:space="preserve">, </w:t>
      </w:r>
      <w:r w:rsidRPr="009D7DFA">
        <w:rPr>
          <w:rFonts w:cstheme="majorBidi"/>
        </w:rPr>
        <w:t xml:space="preserve">which views people with disability as victims who should adjust to the world around them </w:t>
      </w:r>
      <w:r w:rsidR="0002130A">
        <w:rPr>
          <w:rFonts w:cstheme="majorBidi"/>
        </w:rPr>
        <w:fldChar w:fldCharType="begin" w:fldLock="1"/>
      </w:r>
      <w:r w:rsidR="0002130A">
        <w:rPr>
          <w:rFonts w:cstheme="majorBidi"/>
        </w:rPr>
        <w:instrText>ADDIN CSL_CITATION {"citationItems":[{"id":"ITEM-1","itemData":{"DOI":"10.1007/978-94-007-0753-5_619","ISBN":"978-94-007-0753-5","author":[{"dropping-particle":"","family":"Gillies","given":"Jennifer","non-dropping-particle":"","parse-names":false,"suffix":""}],"editor":[{"dropping-particle":"","family":"Michalos","given":"Alex C","non-dropping-particle":"","parse-names":false,"suffix":""}],"id":"ITEM-1","issued":{"date-parts":[["2014"]]},"page":"1348-1350","publisher":"Springer Netherlands","publisher-place":"Dordrecht","title":"Critical Disability Theory BT  - Encyclopedia of Quality of Life and Well-Being Research","type":"chapter"},"uris":["http://www.mendeley.com/documents/?uuid=8ea48c39-6648-4ae0-b4d4-a3af15027f30"]}],"mendeley":{"formattedCitation":"(Gillies, 2014)","plainTextFormattedCitation":"(Gillies, 2014)","previouslyFormattedCitation":"(Gillies, 2014)"},"properties":{"noteIndex":0},"schema":"https://github.com/citation-style-language/schema/raw/master/csl-citation.json"}</w:instrText>
      </w:r>
      <w:r w:rsidR="0002130A">
        <w:rPr>
          <w:rFonts w:cstheme="majorBidi"/>
        </w:rPr>
        <w:fldChar w:fldCharType="separate"/>
      </w:r>
      <w:r w:rsidR="0002130A" w:rsidRPr="0002130A">
        <w:rPr>
          <w:rFonts w:cstheme="majorBidi"/>
          <w:noProof/>
        </w:rPr>
        <w:t>(Gillies, 2014)</w:t>
      </w:r>
      <w:r w:rsidR="0002130A">
        <w:rPr>
          <w:rFonts w:cstheme="majorBidi"/>
        </w:rPr>
        <w:fldChar w:fldCharType="end"/>
      </w:r>
      <w:r w:rsidRPr="009D7DFA">
        <w:rPr>
          <w:rFonts w:cstheme="majorBidi"/>
        </w:rPr>
        <w:t xml:space="preserve">. While the boundaries between the social model and </w:t>
      </w:r>
      <w:r>
        <w:rPr>
          <w:rFonts w:cstheme="majorBidi"/>
        </w:rPr>
        <w:t xml:space="preserve">CDS </w:t>
      </w:r>
      <w:r w:rsidRPr="009D7DFA">
        <w:rPr>
          <w:rFonts w:cstheme="majorBidi"/>
        </w:rPr>
        <w:t>are blurred (</w:t>
      </w:r>
      <w:r w:rsidR="0002130A" w:rsidRPr="0002130A">
        <w:rPr>
          <w:rFonts w:cstheme="majorBidi"/>
          <w:noProof/>
        </w:rPr>
        <w:t>Gillies, 2014</w:t>
      </w:r>
      <w:r w:rsidRPr="009D7DFA">
        <w:rPr>
          <w:rFonts w:cstheme="majorBidi"/>
        </w:rPr>
        <w:t xml:space="preserve">), CDS </w:t>
      </w:r>
      <w:r>
        <w:rPr>
          <w:rFonts w:cstheme="majorBidi"/>
        </w:rPr>
        <w:t>o</w:t>
      </w:r>
      <w:r w:rsidRPr="009D7DFA">
        <w:rPr>
          <w:rFonts w:cstheme="majorBidi"/>
        </w:rPr>
        <w:t>ffer</w:t>
      </w:r>
      <w:r>
        <w:rPr>
          <w:rFonts w:cstheme="majorBidi"/>
        </w:rPr>
        <w:t>s</w:t>
      </w:r>
      <w:r w:rsidRPr="009D7DFA">
        <w:rPr>
          <w:rFonts w:cstheme="majorBidi"/>
        </w:rPr>
        <w:t xml:space="preserve"> a ‘critical’ perspective of how disability is understood, by </w:t>
      </w:r>
      <w:r w:rsidR="00EF5EDD" w:rsidRPr="009D7DFA">
        <w:rPr>
          <w:rFonts w:cstheme="majorBidi"/>
        </w:rPr>
        <w:t>considering</w:t>
      </w:r>
      <w:r w:rsidRPr="009D7DFA">
        <w:rPr>
          <w:rFonts w:cstheme="majorBidi"/>
        </w:rPr>
        <w:t xml:space="preserve"> the political, economic</w:t>
      </w:r>
      <w:r>
        <w:rPr>
          <w:rFonts w:cstheme="majorBidi"/>
        </w:rPr>
        <w:t>,</w:t>
      </w:r>
      <w:r w:rsidRPr="009D7DFA">
        <w:rPr>
          <w:rFonts w:cstheme="majorBidi"/>
        </w:rPr>
        <w:t xml:space="preserve"> and social structure. In this study, I view disability from a wide perspective taking into account more critical approaches to disability</w:t>
      </w:r>
      <w:r>
        <w:rPr>
          <w:rFonts w:cstheme="majorBidi"/>
        </w:rPr>
        <w:t xml:space="preserve">. </w:t>
      </w:r>
      <w:r w:rsidR="00DB16FA">
        <w:t>Furthermore,</w:t>
      </w:r>
      <w:r w:rsidR="000D71DB" w:rsidRPr="00B86090">
        <w:t xml:space="preserve"> </w:t>
      </w:r>
      <w:r w:rsidR="00DB16FA">
        <w:t xml:space="preserve">I will consider </w:t>
      </w:r>
      <w:r w:rsidR="000D71DB" w:rsidRPr="00B86090">
        <w:t xml:space="preserve">how spirituality operates and influences </w:t>
      </w:r>
      <w:r w:rsidR="00DB16FA">
        <w:t xml:space="preserve">parents’ </w:t>
      </w:r>
      <w:r w:rsidR="000D71DB" w:rsidRPr="00B86090">
        <w:t>responses to</w:t>
      </w:r>
      <w:r w:rsidR="00DB16FA">
        <w:t xml:space="preserve"> their child’s</w:t>
      </w:r>
      <w:r w:rsidR="000D71DB" w:rsidRPr="00B86090">
        <w:t xml:space="preserve"> disability within the economic, social and cultural dynamics of Oman</w:t>
      </w:r>
      <w:r w:rsidR="00DB16FA">
        <w:t>,</w:t>
      </w:r>
      <w:r w:rsidR="000D71DB" w:rsidRPr="00B86090">
        <w:t xml:space="preserve"> </w:t>
      </w:r>
      <w:r w:rsidR="00DB16FA">
        <w:t>and include</w:t>
      </w:r>
      <w:r w:rsidR="000D71DB" w:rsidRPr="00B86090">
        <w:t xml:space="preserve"> both the positive and negative outcomes of raising a child with disability in Oman.</w:t>
      </w:r>
    </w:p>
    <w:p w14:paraId="2F4019DF" w14:textId="5BBC3F10" w:rsidR="007755F7" w:rsidRDefault="007755F7" w:rsidP="00693C99">
      <w:pPr>
        <w:pStyle w:val="Heading3"/>
      </w:pPr>
      <w:bookmarkStart w:id="78" w:name="_Toc47516324"/>
      <w:bookmarkStart w:id="79" w:name="_Toc51749979"/>
      <w:bookmarkStart w:id="80" w:name="_Toc120793697"/>
      <w:r w:rsidRPr="00693C99">
        <w:t>Challenges</w:t>
      </w:r>
      <w:bookmarkEnd w:id="78"/>
      <w:bookmarkEnd w:id="79"/>
      <w:bookmarkEnd w:id="80"/>
    </w:p>
    <w:p w14:paraId="218D43BF" w14:textId="12EE8F07" w:rsidR="00DC6389" w:rsidRPr="00374FEE" w:rsidRDefault="00DB16FA" w:rsidP="00DC6389">
      <w:r>
        <w:t>R</w:t>
      </w:r>
      <w:r w:rsidR="00374FEE">
        <w:t xml:space="preserve">esearch </w:t>
      </w:r>
      <w:r>
        <w:t xml:space="preserve">has </w:t>
      </w:r>
      <w:r w:rsidR="00374FEE">
        <w:t>identified a number of challenges</w:t>
      </w:r>
      <w:r w:rsidR="00DC6389">
        <w:t xml:space="preserve"> including stress, financial barriers, isolation and stigma</w:t>
      </w:r>
      <w:r>
        <w:t>,</w:t>
      </w:r>
      <w:r w:rsidR="00DC6389">
        <w:t xml:space="preserve"> lack of services and unequal parenting.  </w:t>
      </w:r>
    </w:p>
    <w:p w14:paraId="78F0C1D7" w14:textId="77777777" w:rsidR="00693C99" w:rsidRDefault="007755F7" w:rsidP="00693C99">
      <w:pPr>
        <w:pStyle w:val="Heading4"/>
      </w:pPr>
      <w:bookmarkStart w:id="81" w:name="_Toc42352082"/>
      <w:bookmarkStart w:id="82" w:name="_Toc42352134"/>
      <w:bookmarkStart w:id="83" w:name="_Toc42777899"/>
      <w:r w:rsidRPr="00693C99">
        <w:rPr>
          <w:rStyle w:val="Heading4Char"/>
        </w:rPr>
        <w:t>Stress and Psychological Distress</w:t>
      </w:r>
      <w:bookmarkEnd w:id="81"/>
      <w:bookmarkEnd w:id="82"/>
      <w:bookmarkEnd w:id="83"/>
      <w:r w:rsidRPr="00693C99">
        <w:rPr>
          <w:rStyle w:val="Heading4Char"/>
        </w:rPr>
        <w:t>.</w:t>
      </w:r>
      <w:r>
        <w:t xml:space="preserve"> </w:t>
      </w:r>
    </w:p>
    <w:p w14:paraId="1AB17B63" w14:textId="64FE64CA" w:rsidR="007755F7" w:rsidRPr="00B86090" w:rsidRDefault="001216CF" w:rsidP="00AC10F3">
      <w:pPr>
        <w:jc w:val="both"/>
      </w:pPr>
      <w:r>
        <w:t>A</w:t>
      </w:r>
      <w:r w:rsidR="007755F7" w:rsidRPr="00B86090">
        <w:t xml:space="preserve"> key theme </w:t>
      </w:r>
      <w:r w:rsidR="00E75F3B">
        <w:t>identified</w:t>
      </w:r>
      <w:r w:rsidR="007755F7" w:rsidRPr="00B86090">
        <w:t xml:space="preserve"> from the literature is </w:t>
      </w:r>
      <w:r w:rsidR="0018492B">
        <w:t xml:space="preserve">psychological distress </w:t>
      </w:r>
      <w:r w:rsidR="007755F7" w:rsidRPr="00B86090">
        <w:t xml:space="preserve">experienced by </w:t>
      </w:r>
      <w:r w:rsidR="00DC17E8">
        <w:t>PCWD</w:t>
      </w:r>
      <w:r w:rsidR="007755F7" w:rsidRPr="00B86090">
        <w:t xml:space="preserve">. </w:t>
      </w:r>
      <w:r w:rsidR="00455F3E">
        <w:t>Researchers</w:t>
      </w:r>
      <w:r w:rsidR="00455F3E" w:rsidRPr="00B86090">
        <w:t xml:space="preserve"> have examined the stressors that arise from raising a child with </w:t>
      </w:r>
      <w:r w:rsidR="00031360" w:rsidRPr="00B86090">
        <w:rPr>
          <w:shd w:val="clear" w:color="auto" w:fill="FFFFFF"/>
        </w:rPr>
        <w:t xml:space="preserve">autistic spectrum disorders </w:t>
      </w:r>
      <w:r w:rsidR="00013CB4">
        <w:rPr>
          <w:shd w:val="clear" w:color="auto" w:fill="FFFFFF"/>
        </w:rPr>
        <w:t xml:space="preserve">(ASD) </w:t>
      </w:r>
      <w:r w:rsidR="00455F3E" w:rsidRPr="00B86090">
        <w:t xml:space="preserve">as these parents are more likely to experience higher stress levels </w:t>
      </w:r>
      <w:r w:rsidR="00455F3E" w:rsidRPr="00B86090">
        <w:lastRenderedPageBreak/>
        <w:t>than parents of children with other DDs, which may be due to the complexity of symptoms that characterise ASDs (</w:t>
      </w:r>
      <w:r w:rsidR="00455F3E" w:rsidRPr="00B86090">
        <w:rPr>
          <w:shd w:val="clear" w:color="auto" w:fill="FFFFFF"/>
        </w:rPr>
        <w:t xml:space="preserve">Estes </w:t>
      </w:r>
      <w:r w:rsidR="00455F3E" w:rsidRPr="0002130A">
        <w:rPr>
          <w:i/>
          <w:iCs/>
          <w:shd w:val="clear" w:color="auto" w:fill="FFFFFF"/>
        </w:rPr>
        <w:t>et al.</w:t>
      </w:r>
      <w:r w:rsidR="00455F3E" w:rsidRPr="00B86090">
        <w:rPr>
          <w:shd w:val="clear" w:color="auto" w:fill="FFFFFF"/>
        </w:rPr>
        <w:t>, 2013</w:t>
      </w:r>
      <w:r w:rsidR="00455F3E" w:rsidRPr="00B86090">
        <w:t xml:space="preserve">). </w:t>
      </w:r>
      <w:r w:rsidR="0002130A">
        <w:fldChar w:fldCharType="begin" w:fldLock="1"/>
      </w:r>
      <w:r w:rsidR="0002130A">
        <w:instrText>ADDIN CSL_CITATION {"citationItems":[{"id":"ITEM-1","itemData":{"DOI":"10.1177/001440290407000207","ISSN":"00144029","abstract":"Research has shown that the interactions of parents with their children with disabilities can have a profound impact on the progress that a child makes in his or her therapeutic or educational programs. For this reason, we argue that an important component of the screening and assessment process is a measure of the stress level experienced by parents. We provide an overview of the different assessment instruments currently used to evaluate stress in parents of children with disabilities, and make recommendations for further research and/or professional use of each instrument. © 2004 Council far Exceptional Children.","author":[{"dropping-particle":"","family":"Lessenberry","given":"Beth M.","non-dropping-particle":"","parse-names":false,"suffix":""},{"dropping-particle":"","family":"Rehfeldt","given":"Ruth Anne","non-dropping-particle":"","parse-names":false,"suffix":""}],"container-title":"Exceptional Children","id":"ITEM-1","issue":"2","issued":{"date-parts":[["2004"]]},"page":"231-244","title":"Evaluating stress levels of parents of children with disabilities","type":"article-journal","volume":"70"},"uris":["http://www.mendeley.com/documents/?uuid=352b902f-6b28-4b33-bafb-da4ab21aca8a"]}],"mendeley":{"formattedCitation":"(Lessenberry and Rehfeldt, 2004)","manualFormatting":"Lessenberry and Rehfeldt (2004)","plainTextFormattedCitation":"(Lessenberry and Rehfeldt, 2004)","previouslyFormattedCitation":"(Lessenberry and Rehfeldt, 2004)"},"properties":{"noteIndex":0},"schema":"https://github.com/citation-style-language/schema/raw/master/csl-citation.json"}</w:instrText>
      </w:r>
      <w:r w:rsidR="0002130A">
        <w:fldChar w:fldCharType="separate"/>
      </w:r>
      <w:r w:rsidR="0002130A" w:rsidRPr="0002130A">
        <w:rPr>
          <w:noProof/>
        </w:rPr>
        <w:t xml:space="preserve">Lessenberry and Rehfeldt </w:t>
      </w:r>
      <w:r w:rsidR="0002130A">
        <w:rPr>
          <w:noProof/>
        </w:rPr>
        <w:t>(</w:t>
      </w:r>
      <w:r w:rsidR="0002130A" w:rsidRPr="0002130A">
        <w:rPr>
          <w:noProof/>
        </w:rPr>
        <w:t>2004)</w:t>
      </w:r>
      <w:r w:rsidR="0002130A">
        <w:fldChar w:fldCharType="end"/>
      </w:r>
      <w:r w:rsidR="00455F3E">
        <w:t xml:space="preserve"> e</w:t>
      </w:r>
      <w:r w:rsidR="007755F7" w:rsidRPr="00B86090">
        <w:t>mphasise</w:t>
      </w:r>
      <w:r w:rsidR="00455F3E">
        <w:t>d</w:t>
      </w:r>
      <w:r w:rsidR="007755F7" w:rsidRPr="00B86090">
        <w:t xml:space="preserve"> that these parents have high levels of stress, which results in less effective parenting skills. A quantitative study conducted in the US by </w:t>
      </w:r>
      <w:r w:rsidR="007755F7" w:rsidRPr="0002130A">
        <w:rPr>
          <w:i/>
          <w:iCs/>
        </w:rPr>
        <w:t>Estes et al.</w:t>
      </w:r>
      <w:r w:rsidR="007755F7" w:rsidRPr="00B86090">
        <w:t xml:space="preserve"> (2013) evaluated parenting-related stress in 96 mothers of children with</w:t>
      </w:r>
      <w:r w:rsidR="00013CB4">
        <w:t xml:space="preserve"> </w:t>
      </w:r>
      <w:r w:rsidR="007755F7" w:rsidRPr="00B86090">
        <w:t xml:space="preserve">ASD, developmental delay without ASD (DD) and typical development (TYP). Parents were allocated to one of three groups based on their child’s diagnosis: ASD (46), DD (25) or TYP (25). The parents completed the Questionnaire on Resources and Stress (QRS) to measure their stress levels. QRS is widely used and has high validity and reliability </w:t>
      </w:r>
      <w:r w:rsidR="0002130A">
        <w:fldChar w:fldCharType="begin" w:fldLock="1"/>
      </w:r>
      <w:r w:rsidR="0002130A">
        <w:instrText>ADDIN CSL_CITATION {"citationItems":[{"id":"ITEM-1","itemData":{"DOI":"10.1177/1362361305053256","ISBN":"1362361305","ISSN":"13623613","PMID":"15937040","abstract":"The Questionnaire on Resources and Stress (Friedrich, short form: QRS-F) has been used widely with parents of children with disabilities. However, its psychometric properties in parents of young children with autism have not been established. Here, 174 mothers and 43 fathers of children under 6 years with autism spectrum disorder were studied by two independent research teams. Each parent completed a 31-item version of the QRS-F. Factor analysis of the mothers' scores on these items failed to identify an expected two- or three-factor structure. Thus, the properties of a total stress score were explored. Analyses revealed evidence of good reliability, and expected associations with social support, coping and autism severity. These analyses lend preliminary support to the convergent validity of the scale. Overall, the data support the use of a total stress score from the 31-item version of the QRS-F in research with parents of young children with autism. © 2005 SAGE Publications and The National Autistic Society.","author":[{"dropping-particle":"","family":"Honey","given":"Emma","non-dropping-particle":"","parse-names":false,"suffix":""},{"dropping-particle":"","family":"Hastings","given":"Richard P.","non-dropping-particle":"","parse-names":false,"suffix":""},{"dropping-particle":"","family":"McConachie","given":"Helen","non-dropping-particle":"","parse-names":false,"suffix":""}],"container-title":"Autism","id":"ITEM-1","issue":"3","issued":{"date-parts":[["2005"]]},"page":"246-255","title":"Use of the Questionnaire on Resources and Stress (QRS-F) with parents of young children with autism","type":"article-journal","volume":"9"},"uris":["http://www.mendeley.com/documents/?uuid=26dd4c7b-920a-4920-8de8-6133131e306a"]}],"mendeley":{"formattedCitation":"(Honey, Hastings and McConachie, 2005)","plainTextFormattedCitation":"(Honey, Hastings and McConachie, 2005)","previouslyFormattedCitation":"(Honey, Hastings and McConachie, 2005)"},"properties":{"noteIndex":0},"schema":"https://github.com/citation-style-language/schema/raw/master/csl-citation.json"}</w:instrText>
      </w:r>
      <w:r w:rsidR="0002130A">
        <w:fldChar w:fldCharType="separate"/>
      </w:r>
      <w:r w:rsidR="0002130A" w:rsidRPr="0002130A">
        <w:rPr>
          <w:noProof/>
        </w:rPr>
        <w:t>(Honey, Hastings and McConachie, 2005)</w:t>
      </w:r>
      <w:r w:rsidR="0002130A">
        <w:fldChar w:fldCharType="end"/>
      </w:r>
      <w:r w:rsidR="007755F7" w:rsidRPr="00B86090">
        <w:rPr>
          <w:color w:val="2683C6" w:themeColor="accent2"/>
        </w:rPr>
        <w:t xml:space="preserve">. </w:t>
      </w:r>
      <w:r w:rsidR="007755F7" w:rsidRPr="00B86090">
        <w:t>The results showed that parenting-related stress levels were higher for mothers of children with ASD than for mothers in the DD and TYP groups. The researchers in this study attributed increased parenting-related stress to problem behaviour demonstrated by the child and recommend</w:t>
      </w:r>
      <w:r w:rsidR="00E55A8F">
        <w:t>ed</w:t>
      </w:r>
      <w:r w:rsidR="007755F7" w:rsidRPr="00B86090">
        <w:t xml:space="preserve"> early autism intervention to improve parent-related stress in caregivers.</w:t>
      </w:r>
    </w:p>
    <w:p w14:paraId="4FB5916D" w14:textId="6CAB505D" w:rsidR="00864507" w:rsidRDefault="0002130A" w:rsidP="00455F3E">
      <w:pPr>
        <w:jc w:val="both"/>
      </w:pPr>
      <w:r>
        <w:fldChar w:fldCharType="begin" w:fldLock="1"/>
      </w:r>
      <w:r>
        <w:instrText>ADDIN CSL_CITATION {"citationItems":[{"id":"ITEM-1","itemData":{"DOI":"10.1177/1359105311422955","ISSN":"13591053","PMID":"22021276","abstract":"Few studies address the daily challenges faced by parents of children diagnosed with autism spectrum disorder. This article reports on a qualitative interview study with 20 parents exploring their experiences, challenges faced, and what has helped them to cope. A thematic analysis of the data identified five core categories: Dealing with challenging behaviour; dealing with judgements from others; lack of support; impact upon the family; coping and the importance of appropriate support. The findings emphasize where the parents themselves believe they still require additional support. It raises key strategies and resources that parents have found helpful. © The Author(s) 2011.","author":[{"dropping-particle":"","family":"Ludlow","given":"Amanda","non-dropping-particle":"","parse-names":false,"suffix":""},{"dropping-particle":"","family":"Skelly","given":"Charlotte","non-dropping-particle":"","parse-names":false,"suffix":""},{"dropping-particle":"","family":"Rohleder","given":"Poul","non-dropping-particle":"","parse-names":false,"suffix":""}],"container-title":"Journal of Health Psychology","id":"ITEM-1","issue":"5","issued":{"date-parts":[["2012"]]},"page":"702-711","title":"Challenges faced by parents of children diagnosed with autism spectrum disorder","type":"article-journal","volume":"17"},"uris":["http://www.mendeley.com/documents/?uuid=66591f57-c3fd-44f9-8ab4-886b0fb6af47"]}],"mendeley":{"formattedCitation":"(Ludlow, Skelly and Rohleder, 2012)","manualFormatting":"Ludlow, Skelly and Rohleder (2012)","plainTextFormattedCitation":"(Ludlow, Skelly and Rohleder, 2012)","previouslyFormattedCitation":"(Ludlow, Skelly and Rohleder, 2012)"},"properties":{"noteIndex":0},"schema":"https://github.com/citation-style-language/schema/raw/master/csl-citation.json"}</w:instrText>
      </w:r>
      <w:r>
        <w:fldChar w:fldCharType="separate"/>
      </w:r>
      <w:r w:rsidRPr="0002130A">
        <w:rPr>
          <w:noProof/>
        </w:rPr>
        <w:t>Ludlow, Skelly and Rohleder</w:t>
      </w:r>
      <w:r>
        <w:rPr>
          <w:noProof/>
        </w:rPr>
        <w:t xml:space="preserve"> (</w:t>
      </w:r>
      <w:r w:rsidRPr="0002130A">
        <w:rPr>
          <w:noProof/>
        </w:rPr>
        <w:t>2012)</w:t>
      </w:r>
      <w:r>
        <w:fldChar w:fldCharType="end"/>
      </w:r>
      <w:r>
        <w:t xml:space="preserve"> </w:t>
      </w:r>
      <w:r w:rsidR="007755F7" w:rsidRPr="00B86090">
        <w:t xml:space="preserve">interviewed 14 mothers and 6 fathers with a total of 14 children diagnosed with ASD in the UK to explore the challenges they face and their coping strategies. The ages of children ranged from 4 to 14 years, with two children of adult age. The majority of the parents (12) highlighted the emotional impact of having a child with ASD. Four mothers reported having struggled with depression. Another theme that emerged from the study </w:t>
      </w:r>
      <w:r w:rsidR="00E75F3B">
        <w:t>wa</w:t>
      </w:r>
      <w:r w:rsidR="007755F7" w:rsidRPr="00B86090">
        <w:t>s the lack of support parents receive</w:t>
      </w:r>
      <w:r w:rsidR="00E75F3B">
        <w:t>d</w:t>
      </w:r>
      <w:r w:rsidR="007755F7" w:rsidRPr="00B86090">
        <w:t>. The parents described their caring responsibilities as time-consuming and exhausting with few breaks. They explained that finding trained and experienced child-minders was difficult and that the grandparents' lack of understanding of autism work</w:t>
      </w:r>
      <w:r w:rsidR="00E75F3B">
        <w:t>ed</w:t>
      </w:r>
      <w:r w:rsidR="007755F7" w:rsidRPr="00B86090">
        <w:t xml:space="preserve"> as a barrier, as some grandparents refuse</w:t>
      </w:r>
      <w:r w:rsidR="00E75F3B">
        <w:t>d</w:t>
      </w:r>
      <w:r w:rsidR="007755F7" w:rsidRPr="00B86090">
        <w:t xml:space="preserve"> to look after the child and offer respite to the parents due to lack of understanding of the child’s condition. </w:t>
      </w:r>
    </w:p>
    <w:p w14:paraId="25D7549E" w14:textId="30CDAA08" w:rsidR="007755F7" w:rsidRPr="007B52F5" w:rsidRDefault="00864507" w:rsidP="007B52F5">
      <w:pPr>
        <w:jc w:val="both"/>
      </w:pPr>
      <w:r>
        <w:t>Both of t</w:t>
      </w:r>
      <w:r w:rsidR="007755F7" w:rsidRPr="00B86090">
        <w:t>hese studies indicate that stress is more related to the severity of problematic behaviour than to disability</w:t>
      </w:r>
      <w:r w:rsidR="00E75F3B">
        <w:t xml:space="preserve"> per se</w:t>
      </w:r>
      <w:r w:rsidR="007755F7" w:rsidRPr="00B86090">
        <w:t xml:space="preserve">. </w:t>
      </w:r>
      <w:r w:rsidR="007755F7" w:rsidRPr="00B86090">
        <w:rPr>
          <w:color w:val="000000" w:themeColor="text1"/>
        </w:rPr>
        <w:t xml:space="preserve">While this literature has made valuable contributions, for </w:t>
      </w:r>
      <w:r w:rsidR="007755F7" w:rsidRPr="00B86090">
        <w:rPr>
          <w:color w:val="000000" w:themeColor="text1"/>
        </w:rPr>
        <w:lastRenderedPageBreak/>
        <w:t xml:space="preserve">example, by highlighting the association between maternal well-being and the child’s behaviour, it has failed to examine the broader impact of the socioeconomic context within which families function. </w:t>
      </w:r>
    </w:p>
    <w:p w14:paraId="7B26BDA9" w14:textId="77777777" w:rsidR="00693C99" w:rsidRDefault="007755F7" w:rsidP="00693C99">
      <w:pPr>
        <w:pStyle w:val="Heading4"/>
      </w:pPr>
      <w:bookmarkStart w:id="84" w:name="_Toc42352083"/>
      <w:bookmarkStart w:id="85" w:name="_Toc42352135"/>
      <w:bookmarkStart w:id="86" w:name="_Toc42777900"/>
      <w:r w:rsidRPr="007755F7">
        <w:rPr>
          <w:rStyle w:val="Heading4Char"/>
        </w:rPr>
        <w:t>Financial Barriers</w:t>
      </w:r>
      <w:bookmarkEnd w:id="84"/>
      <w:bookmarkEnd w:id="85"/>
      <w:bookmarkEnd w:id="86"/>
      <w:r w:rsidRPr="007755F7">
        <w:t xml:space="preserve"> </w:t>
      </w:r>
    </w:p>
    <w:p w14:paraId="7C5537B0" w14:textId="234D40F9" w:rsidR="00864507" w:rsidRDefault="007755F7" w:rsidP="00AC10F3">
      <w:pPr>
        <w:jc w:val="both"/>
      </w:pPr>
      <w:r w:rsidRPr="00B86090">
        <w:t xml:space="preserve">Many studies have reported that having a CWD results in additional financial costs, with the total cost of raising a CWD estimated to be three times higher than raising a typically developing child </w:t>
      </w:r>
      <w:r w:rsidR="0002130A">
        <w:fldChar w:fldCharType="begin" w:fldLock="1"/>
      </w:r>
      <w:r w:rsidR="00E52CD8">
        <w:instrText>ADDIN CSL_CITATION {"citationItems":[{"id":"ITEM-1","itemData":{"DOI":"10.1177/1359105311422955","ISSN":"13591053","PMID":"22021276","abstract":"Few studies address the daily challenges faced by parents of children diagnosed with autism spectrum disorder. This article reports on a qualitative interview study with 20 parents exploring their experiences, challenges faced, and what has helped them to cope. A thematic analysis of the data identified five core categories: Dealing with challenging behaviour; dealing with judgements from others; lack of support; impact upon the family; coping and the importance of appropriate support. The findings emphasize where the parents themselves believe they still require additional support. It raises key strategies and resources that parents have found helpful. © The Author(s) 2011.","author":[{"dropping-particle":"","family":"Ludlow","given":"Amanda","non-dropping-particle":"","parse-names":false,"suffix":""},{"dropping-particle":"","family":"Skelly","given":"Charlotte","non-dropping-particle":"","parse-names":false,"suffix":""},{"dropping-particle":"","family":"Rohleder","given":"Poul","non-dropping-particle":"","parse-names":false,"suffix":""}],"container-title":"Journal of Health Psychology","id":"ITEM-1","issue":"5","issued":{"date-parts":[["2012"]]},"page":"702-711","title":"Challenges faced by parents of children diagnosed with autism spectrum disorder","type":"article-journal","volume":"17"},"uris":["http://www.mendeley.com/documents/?uuid=66591f57-c3fd-44f9-8ab4-886b0fb6af47"]}],"mendeley":{"formattedCitation":"(Ludlow, Skelly and Rohleder, 2012)","manualFormatting":"(Ludlow, Skelly and Rohleder, 2012; Montes and Halterman, 2008; Pickard and Ingersoll, 2016)","plainTextFormattedCitation":"(Ludlow, Skelly and Rohleder, 2012)","previouslyFormattedCitation":"(Ludlow, Skelly and Rohleder, 2012)"},"properties":{"noteIndex":0},"schema":"https://github.com/citation-style-language/schema/raw/master/csl-citation.json"}</w:instrText>
      </w:r>
      <w:r w:rsidR="0002130A">
        <w:fldChar w:fldCharType="separate"/>
      </w:r>
      <w:r w:rsidR="0002130A" w:rsidRPr="0002130A">
        <w:rPr>
          <w:noProof/>
        </w:rPr>
        <w:t>(Ludlow, Skelly and Rohleder, 2012</w:t>
      </w:r>
      <w:r w:rsidR="005F704E">
        <w:rPr>
          <w:noProof/>
        </w:rPr>
        <w:t xml:space="preserve">; </w:t>
      </w:r>
      <w:r w:rsidR="005F704E" w:rsidRPr="0002130A">
        <w:rPr>
          <w:noProof/>
        </w:rPr>
        <w:t>Montes and Halterman, 2008</w:t>
      </w:r>
      <w:r w:rsidR="005F704E">
        <w:rPr>
          <w:noProof/>
        </w:rPr>
        <w:t xml:space="preserve">; </w:t>
      </w:r>
      <w:r w:rsidR="005F704E" w:rsidRPr="0002130A">
        <w:rPr>
          <w:noProof/>
        </w:rPr>
        <w:t>Pickard and Ingersoll, 2016</w:t>
      </w:r>
      <w:r w:rsidR="0002130A" w:rsidRPr="0002130A">
        <w:rPr>
          <w:noProof/>
        </w:rPr>
        <w:t>)</w:t>
      </w:r>
      <w:r w:rsidR="0002130A">
        <w:fldChar w:fldCharType="end"/>
      </w:r>
      <w:r w:rsidRPr="00B86090">
        <w:t xml:space="preserve">. </w:t>
      </w:r>
      <w:r w:rsidR="00805777">
        <w:t>Also</w:t>
      </w:r>
      <w:r w:rsidRPr="00B86090">
        <w:t xml:space="preserve">, a 2008 study estimated a loss of 14% of household income in US households with a child with </w:t>
      </w:r>
      <w:r w:rsidR="00805777">
        <w:t>developmental disability</w:t>
      </w:r>
      <w:r w:rsidRPr="00B86090">
        <w:t xml:space="preserve"> </w:t>
      </w:r>
      <w:r w:rsidR="0002130A">
        <w:fldChar w:fldCharType="begin" w:fldLock="1"/>
      </w:r>
      <w:r w:rsidR="0002130A">
        <w:instrText>ADDIN CSL_CITATION {"citationItems":[{"id":"ITEM-1","itemData":{"DOI":"10.1542/peds.2007-1594","ISSN":"00314005","PMID":"18381511","abstract":"BACKGROUND. Parents of children with autism have significant out-of-pocket expenditures related to their child's care. The impact of having a child with autism on household income is not known. OBJECTIVE. The purpose of this work was to estimate the loss of household income associated with childhood autism using a nationally representative sample. METHODS. Parents of 11 684 children enrolled in kindergarten to eighth grade were surveyed by the National Household Education Survey-After School Programs and Activities in 2005. An autism spectrum disorder was defined as an affirmative response to the questions, \"has a health professional told you that [child] has any of the following disabilities? 1) autism? 2) pervasive developmental disorder or PDD?\" There were 131 children with autism spectrum disorder in the sample and 2775 children with other disabilities. We used ordinal logistic regression analyses to estimate the expected income of families of children with autism given their education level and demographic characteristics and compared the expected income with their reported income. RESULTS. Both having a child with autism spectrum disorder and having a child with other disabilities were associated with decreased odds of living in a higher income household after controlling for parental education, type of family, parental age, location of the household, and minority ethnicity. The average loss of annual income associated with having a child with autism spectrum disorder was $6200 or 14% of their reported income. CONCLUSION. Childhood autism is associated with a substantial loss of annual household income. This likely places a significant burden on families in the face of additional out-of-pocket expenditures. Copyright © 2008 by the American Academy of Pediatrics.","author":[{"dropping-particle":"","family":"Montes","given":"Guillermo","non-dropping-particle":"","parse-names":false,"suffix":""},{"dropping-particle":"","family":"S.Halterman","given":"Jill","non-dropping-particle":"","parse-names":false,"suffix":""}],"container-title":"Pediatrics","id":"ITEM-1","issue":"4","issued":{"date-parts":[["2008"]]},"title":"Association of childhood autism spectrum disorders and loss of family income","type":"article-journal","volume":"121"},"uris":["http://www.mendeley.com/documents/?uuid=da6071f7-b756-4455-be02-1fb7d2b41f45"]}],"mendeley":{"formattedCitation":"(Montes and S.Halterman, 2008)","manualFormatting":"(Montes and Halterman, 2008)","plainTextFormattedCitation":"(Montes and S.Halterman, 2008)","previouslyFormattedCitation":"(Montes and S.Halterman, 2008)"},"properties":{"noteIndex":0},"schema":"https://github.com/citation-style-language/schema/raw/master/csl-citation.json"}</w:instrText>
      </w:r>
      <w:r w:rsidR="0002130A">
        <w:fldChar w:fldCharType="separate"/>
      </w:r>
      <w:r w:rsidR="0002130A" w:rsidRPr="0002130A">
        <w:rPr>
          <w:noProof/>
        </w:rPr>
        <w:t>(Montes and Halterman, 2008)</w:t>
      </w:r>
      <w:r w:rsidR="0002130A">
        <w:fldChar w:fldCharType="end"/>
      </w:r>
      <w:r w:rsidRPr="00B86090">
        <w:t xml:space="preserve">. In developed countries, welfare benefits generally compensate for </w:t>
      </w:r>
      <w:r w:rsidR="003E4A3C">
        <w:t xml:space="preserve">some </w:t>
      </w:r>
      <w:r w:rsidRPr="00B86090">
        <w:t xml:space="preserve">disability-related costs; however, some studies explain that the financial effect is exaggerated by the gap that exists between the costs of caring of a child with a disability and the benefits received </w:t>
      </w:r>
      <w:r w:rsidR="0002130A">
        <w:fldChar w:fldCharType="begin" w:fldLock="1"/>
      </w:r>
      <w:r w:rsidR="00392BFE">
        <w:instrText>ADDIN CSL_CITATION {"citationItems":[{"id":"ITEM-1","itemData":{"DOI":"10.1177/1362361315569745","ISSN":"14617005","abstract":"Research within the autism spectrum disorder field has emphasized the role of socioeconomic status in shaping parents' ability to access services for their child with autism spectrum disorder. However, research has yet to explore the possible mechanisms underlying this relationship. This study sought to address this research gap by examining the following questions: (1) Does parents' service knowledge mediate the relationship between parent socioeconomic status and parents' autism spectrum disorder service use? (2) What are parents' reported service needs and service barriers, and do these needs vary across higher and lower socioeconomic status groups? Quantitative results from 244 parents of a child with autism spectrum disorder indicate that parents' autism spectrum disorder service knowledge partially mediates the relationship between parent socioeconomic status and parents' autism spectrum disorder service use. Qualitative findings helped to clarify this relationship by suggesting that both high and low socioeconomic status parents are aware of their child's basic autism spectrum disorder needs. However, low socioeconomic status parents more often report needing more information about services and more in-home services and emphasize that a number of structural barriers impede their ability to meet their child's autism spectrum disorder needs. On the other hand, high socioeconomic status parents more often report a need for \"higher quality services,\" possibly reflecting their better recognition of best practice guidelines. These results highlight the need for a multi-pronged approach to tackling unmet service needs within the autism spectrum disorder field.","author":[{"dropping-particle":"","family":"Pickard","given":"Katherine E.","non-dropping-particle":"","parse-names":false,"suffix":""},{"dropping-particle":"","family":"Ingersoll","given":"Brooke R.","non-dropping-particle":"","parse-names":false,"suffix":""}],"container-title":"Autism","id":"ITEM-1","issue":"1","issued":{"date-parts":[["2016"]]},"page":"106-115","title":"Quality versus quantity: The role of socioeconomic status on parent-reported service knowledge, service use, unmet service needs, and barriers to service use","type":"article-journal","volume":"20"},"uris":["http://www.mendeley.com/documents/?uuid=ebe48b92-4638-4e6e-8c2e-6addef750903"]}],"mendeley":{"formattedCitation":"(Pickard and Ingersoll, 2016)","plainTextFormattedCitation":"(Pickard and Ingersoll, 2016)","previouslyFormattedCitation":"(Pickard and Ingersoll, 2016)"},"properties":{"noteIndex":0},"schema":"https://github.com/citation-style-language/schema/raw/master/csl-citation.json"}</w:instrText>
      </w:r>
      <w:r w:rsidR="0002130A">
        <w:fldChar w:fldCharType="separate"/>
      </w:r>
      <w:r w:rsidR="0002130A" w:rsidRPr="0002130A">
        <w:rPr>
          <w:noProof/>
        </w:rPr>
        <w:t>(Pickard and Ingersoll, 2016)</w:t>
      </w:r>
      <w:r w:rsidR="0002130A">
        <w:fldChar w:fldCharType="end"/>
      </w:r>
      <w:r w:rsidRPr="00B86090">
        <w:t xml:space="preserve">. As a result, living standards in households with a child with a disability are often lower than the general population (Montes </w:t>
      </w:r>
      <w:r w:rsidR="00013CB4">
        <w:t>and</w:t>
      </w:r>
      <w:r w:rsidRPr="00B86090">
        <w:t xml:space="preserve"> Halterman, 2008). For instance, parents may live in inaccessible houses due to a lack of accessible public housing (Pickard &amp; Ingersoll, 201</w:t>
      </w:r>
      <w:r w:rsidR="0002130A">
        <w:t>6</w:t>
      </w:r>
      <w:r w:rsidRPr="00B86090">
        <w:t xml:space="preserve">). </w:t>
      </w:r>
    </w:p>
    <w:p w14:paraId="3ACBA034" w14:textId="5153B72B" w:rsidR="007755F7" w:rsidRPr="00B86090" w:rsidRDefault="007755F7" w:rsidP="00AC10F3">
      <w:pPr>
        <w:jc w:val="both"/>
      </w:pPr>
      <w:r w:rsidRPr="00B86090">
        <w:t xml:space="preserve">In developing countries, the lack of a well-developed social welfare system results in even greater financial hardship </w:t>
      </w:r>
      <w:r w:rsidR="00392BFE">
        <w:fldChar w:fldCharType="begin" w:fldLock="1"/>
      </w:r>
      <w:r w:rsidR="00392BFE">
        <w:instrText>ADDIN CSL_CITATION {"citationItems":[{"id":"ITEM-1","itemData":{"DOI":"10.1111/cch.12368","ISSN":"13652214","PMID":"27416799","abstract":"Background: Rates of disability are high in resource poor settings with 85% of children with disabilities living in these settings. Long-term caregiving for disabled children is associated with fatigue, financial difficulties, parenting distress and other psychological issues. While such parents of children have repeatedly highlighted their feelings of discrimination, stigma and exclusion, leading to mental health issues, there is little research from the developing world addressing these issues. Research objectives: This study aims to explore psychological experiences of parents caring for children with intellectual disabilities; understand their mechanisms of coping and their psychosocial needs in Malawi. Methodology: This study used a qualitative phenomenological design. We purposively sampled parents who had children diagnosed with intellectual disability from two clinics in two cities in Malawi. Between January 2015 and March 2015, we conducted 10 focus group discussions and four in-depth interviews. All ethical study procedures were carefully followed. All interviews were tape-recorded, transcribed and translated from vernacular to English. Thematic approach of data analysis was adopted to understand the data. Findings: Caring for intellectually disabled children comes with a number of challenges. Parents have limited access to services for their children let alone for their own psychological issues; they experience stigma and discrimination, have mental health issues resulting from the caring role, have suicidal ideas and in some cases have even been coerced by neighbours to kill their disabled child. To manage these issues, most parents cope through their spirituality. Discussion and recommendation: Apart from suicide and filicide, the findings of this study are similar to those performed in other countries. It is recommended that parents' psychological issues be managed concurrently when providing services for their children. There is also a need to develop psychosocial training interventions to address the needs of the parents of these children.","author":[{"dropping-particle":"","family":"Masulani-Mwale","given":"C.","non-dropping-particle":"","parse-names":false,"suffix":""},{"dropping-particle":"","family":"Mathanga","given":"D.","non-dropping-particle":"","parse-names":false,"suffix":""},{"dropping-particle":"","family":"Silungwe","given":"D.","non-dropping-particle":"","parse-names":false,"suffix":""},{"dropping-particle":"","family":"Kauye","given":"F.","non-dropping-particle":"","parse-names":false,"suffix":""},{"dropping-particle":"","family":"Gladstone","given":"M.","non-dropping-particle":"","parse-names":false,"suffix":""}],"container-title":"Child: Care, Health and Development","id":"ITEM-1","issue":"6","issued":{"date-parts":[["2016"]]},"page":"871-880","title":"Parenting children with intellectual disabilities in Malawi: the impact that reaches beyond coping?","type":"article-journal","volume":"42"},"uris":["http://www.mendeley.com/documents/?uuid=f1f2e261-b1bb-48f5-b725-eca2cd611cdd"]}],"mendeley":{"formattedCitation":"(Masulani-Mwale &lt;i&gt;et al.&lt;/i&gt;, 2016)","plainTextFormattedCitation":"(Masulani-Mwale et al., 2016)","previouslyFormattedCitation":"(Masulani-Mwale &lt;i&gt;et al.&lt;/i&gt;, 2016)"},"properties":{"noteIndex":0},"schema":"https://github.com/citation-style-language/schema/raw/master/csl-citation.json"}</w:instrText>
      </w:r>
      <w:r w:rsidR="00392BFE">
        <w:fldChar w:fldCharType="separate"/>
      </w:r>
      <w:r w:rsidR="00392BFE" w:rsidRPr="00392BFE">
        <w:rPr>
          <w:noProof/>
        </w:rPr>
        <w:t xml:space="preserve">(Masulani-Mwale </w:t>
      </w:r>
      <w:r w:rsidR="00392BFE" w:rsidRPr="00392BFE">
        <w:rPr>
          <w:i/>
          <w:noProof/>
        </w:rPr>
        <w:t>et al.</w:t>
      </w:r>
      <w:r w:rsidR="00392BFE" w:rsidRPr="00392BFE">
        <w:rPr>
          <w:noProof/>
        </w:rPr>
        <w:t>, 2016)</w:t>
      </w:r>
      <w:r w:rsidR="00392BFE">
        <w:fldChar w:fldCharType="end"/>
      </w:r>
      <w:r w:rsidRPr="00B86090">
        <w:t xml:space="preserve">. The lack of equipment provided for the child with a disability can result in social exclusion; for example, lacking a wheelchair prevents the family from going out </w:t>
      </w:r>
      <w:r w:rsidR="00864507">
        <w:t>or</w:t>
      </w:r>
      <w:r w:rsidR="00864507" w:rsidRPr="00B86090">
        <w:t xml:space="preserve"> </w:t>
      </w:r>
      <w:r w:rsidR="00864507">
        <w:t xml:space="preserve">caregivers </w:t>
      </w:r>
      <w:r w:rsidR="00455F3E">
        <w:t xml:space="preserve">may </w:t>
      </w:r>
      <w:r w:rsidR="00864507">
        <w:t xml:space="preserve">experience </w:t>
      </w:r>
      <w:r w:rsidR="00455F3E">
        <w:t>poor</w:t>
      </w:r>
      <w:r w:rsidRPr="00B86090">
        <w:t xml:space="preserve"> physical health due to handl</w:t>
      </w:r>
      <w:r w:rsidR="00864507">
        <w:t>ing</w:t>
      </w:r>
      <w:r w:rsidRPr="00B86090">
        <w:t xml:space="preserve"> the child with a disability without assistive equipment (Masulani-Mwale </w:t>
      </w:r>
      <w:r w:rsidRPr="00013CB4">
        <w:rPr>
          <w:i/>
          <w:iCs/>
        </w:rPr>
        <w:t>et al</w:t>
      </w:r>
      <w:r w:rsidRPr="00B86090">
        <w:t>., 2016). As widely discussed, two main factors contribute to these financial issues</w:t>
      </w:r>
      <w:r w:rsidR="00805777">
        <w:t xml:space="preserve"> in developing </w:t>
      </w:r>
      <w:r w:rsidR="00D17153">
        <w:t>countries</w:t>
      </w:r>
      <w:r w:rsidRPr="00B86090">
        <w:t>. First, as caring responsibilities increase, the likelihood of employment decreases, particularly for mothers as they are usually the main caregivers</w:t>
      </w:r>
      <w:r w:rsidR="00392BFE">
        <w:t xml:space="preserve"> </w:t>
      </w:r>
      <w:r w:rsidR="00392BFE">
        <w:fldChar w:fldCharType="begin" w:fldLock="1"/>
      </w:r>
      <w:r w:rsidR="005F79AC">
        <w:instrText>ADDIN CSL_CITATION {"citationItems":[{"id":"ITEM-1","itemData":{"DOI":"10.1080/20473869.2017.1407862","ISSN":"20473877","abstract":"Objectives: This study investigated employment, financial, and health issues of Japanese mothers with school-aged children with disabilities, and factors associated with participants’ employment. Methods: A survey was conducted with 243 Japanese mothers with children aged 6 to 18 years old enrolled in a Special Education Needs School for intellectually disabled children. The mothers’ employment, income, health, and time spent caregiving were compared with those of other Japanese mothers using population data. Multiple logistic regression analysis was conducted to identify factors associated with the mothers’ employment status. Results: Participants showed a lower employment rate (49%) compared with the average rate (71%) among Japanese mothers with children aged between 6 and 18 years old who lived in the same region. Over half (57%) of unemployed mothers expressed a desire to work. About 62% of mothers belonged to a lower income group, compared to 33% of Japanese families rearing children. The mothers’ single-parent status, good health, college-level education, use of childcare services, and children’s age were positively associated with paid employment. In particular, mothers’ good health was strongly associated with their paid employment. Conclusion: Mothers caring for children with disabilities showed lower workforce participation and lower income than other Japanese mothers. The majority of unemployed mothers showed a desire for paid employment. Further maternal health care and social support are needed to support these mothers’ workforce participation.","author":[{"dropping-particle":"","family":"Ejiri","given":"Keiko","non-dropping-particle":"","parse-names":false,"suffix":""},{"dropping-particle":"","family":"Matsuzawa","given":"Akemi","non-dropping-particle":"","parse-names":false,"suffix":""}],"container-title":"International Journal of Developmental Disabilities","id":"ITEM-1","issue":"4","issued":{"date-parts":[["2019"]]},"page":"239-247","publisher":"Taylor &amp; Francis","title":"Factors associated with employment of mothers caring for children with intellectual disabilities","type":"article-journal","volume":"65"},"uris":["http://www.mendeley.com/documents/?uuid=04723334-fa75-4b78-ba68-b3f5c4ad81de"]}],"mendeley":{"formattedCitation":"(Ejiri and Matsuzawa, 2019)","plainTextFormattedCitation":"(Ejiri and Matsuzawa, 2019)","previouslyFormattedCitation":"(Ejiri and Matsuzawa, 2019)"},"properties":{"noteIndex":0},"schema":"https://github.com/citation-style-language/schema/raw/master/csl-citation.json"}</w:instrText>
      </w:r>
      <w:r w:rsidR="00392BFE">
        <w:fldChar w:fldCharType="separate"/>
      </w:r>
      <w:r w:rsidR="00392BFE" w:rsidRPr="00392BFE">
        <w:rPr>
          <w:noProof/>
        </w:rPr>
        <w:t>(Ejiri and Matsuzawa, 2019)</w:t>
      </w:r>
      <w:r w:rsidR="00392BFE">
        <w:fldChar w:fldCharType="end"/>
      </w:r>
      <w:r w:rsidRPr="00B86090">
        <w:t xml:space="preserve">. </w:t>
      </w:r>
      <w:r w:rsidRPr="00B86090">
        <w:lastRenderedPageBreak/>
        <w:t xml:space="preserve">Second, the cost of meeting the child’s needs </w:t>
      </w:r>
      <w:r w:rsidR="00805777">
        <w:t>is</w:t>
      </w:r>
      <w:r w:rsidRPr="00B86090">
        <w:t xml:space="preserve"> high; for example, special equipment, transportation and rehabilitation (Montes </w:t>
      </w:r>
      <w:r w:rsidR="00013CB4">
        <w:t>and</w:t>
      </w:r>
      <w:r w:rsidRPr="00B86090">
        <w:t xml:space="preserve"> Halterman, 2008).</w:t>
      </w:r>
    </w:p>
    <w:p w14:paraId="04323524" w14:textId="0D9EF884" w:rsidR="009A7D31" w:rsidRDefault="007755F7" w:rsidP="00AC10F3">
      <w:pPr>
        <w:jc w:val="both"/>
      </w:pPr>
      <w:r w:rsidRPr="00B86090">
        <w:t xml:space="preserve">Researchers have examined the association between parents’ well-being and their socioeconomic status to determine whether the decreased well-being and increased psychological distress could be attributed to poorer socioeconomic circumstances. </w:t>
      </w:r>
      <w:r w:rsidR="005F79AC">
        <w:fldChar w:fldCharType="begin" w:fldLock="1"/>
      </w:r>
      <w:r w:rsidR="005F79AC">
        <w:instrText>ADDIN CSL_CITATION {"citationItems":[{"id":"ITEM-1","itemData":{"DOI":"10.1111/j.1365-2788.2006.00900.x","ISSN":"09642633","abstract":"Background: Many previous studies have reported that mothers of children with intellectual disabilities (IDs) are more likely to show signs of psychological distress and have lower well-being than mothers of 'typically developing' children. Our aim was to estimate the extent to which these differences may be accounted for by between-group differences in socio-economic position. Methods: This study involved secondary analysis of happiness, self-esteem and self-efficacy variables in a nationally representative sample of 6954 British mothers with dependent children under the age of 17 years, 514 of whom were supporting a child with an ID. Results: Mothers of children with IDs reported lower levels of happiness, self-esteem and self-efficacy than mothers of children without IDs. Statistically controlling for differences in socio-economic position, household composition and maternal characteristics fully accounted for the between-group differences in maternal happiness, and accounted for over 50% of the elevated risk for poorer self-esteem and self-efficacy. Conclusions: A socially and statistically significant proportion of the increased risk of poorer well-being among mothers of children with IDs may be attributed to their increased risk of socio-economic disadvantage. © 2006 Blackwell Publishing Ltd.","author":[{"dropping-particle":"","family":"Emerson","given":"Eric","non-dropping-particle":"","parse-names":false,"suffix":""},{"dropping-particle":"","family":"Hatton","given":"C.","non-dropping-particle":"","parse-names":false,"suffix":""},{"dropping-particle":"","family":"Llewellyn","given":"G.","non-dropping-particle":"","parse-names":false,"suffix":""},{"dropping-particle":"","family":"Blacker","given":"J.","non-dropping-particle":"","parse-names":false,"suffix":""},{"dropping-particle":"","family":"Graham","given":"H.","non-dropping-particle":"","parse-names":false,"suffix":""}],"container-title":"Journal of Intellectual Disability Research","id":"ITEM-1","issue":"12","issued":{"date-parts":[["2006"]]},"page":"862-873","title":"Socio-economic position, household composition, health status and indicators of the well-being of mothers of children with and without intellectual disabilities","type":"article-journal","volume":"50"},"uris":["http://www.mendeley.com/documents/?uuid=b610d4b7-9651-497e-bafc-4f5520155cec"]}],"mendeley":{"formattedCitation":"(Emerson &lt;i&gt;et al.&lt;/i&gt;, 2006)","manualFormatting":"Emerson et al. (2006)","plainTextFormattedCitation":"(Emerson et al., 2006)","previouslyFormattedCitation":"(Emerson &lt;i&gt;et al.&lt;/i&gt;, 2006)"},"properties":{"noteIndex":0},"schema":"https://github.com/citation-style-language/schema/raw/master/csl-citation.json"}</w:instrText>
      </w:r>
      <w:r w:rsidR="005F79AC">
        <w:fldChar w:fldCharType="separate"/>
      </w:r>
      <w:r w:rsidR="005F79AC" w:rsidRPr="005F79AC">
        <w:rPr>
          <w:noProof/>
        </w:rPr>
        <w:t xml:space="preserve">Emerson </w:t>
      </w:r>
      <w:r w:rsidR="005F79AC" w:rsidRPr="005F79AC">
        <w:rPr>
          <w:i/>
          <w:noProof/>
        </w:rPr>
        <w:t>et al.</w:t>
      </w:r>
      <w:r w:rsidR="005F79AC" w:rsidRPr="005F79AC">
        <w:rPr>
          <w:noProof/>
        </w:rPr>
        <w:t xml:space="preserve"> </w:t>
      </w:r>
      <w:r w:rsidR="005F79AC">
        <w:rPr>
          <w:noProof/>
        </w:rPr>
        <w:t>(</w:t>
      </w:r>
      <w:r w:rsidR="005F79AC" w:rsidRPr="005F79AC">
        <w:rPr>
          <w:noProof/>
        </w:rPr>
        <w:t>2006)</w:t>
      </w:r>
      <w:r w:rsidR="005F79AC">
        <w:fldChar w:fldCharType="end"/>
      </w:r>
      <w:r w:rsidR="005F79AC">
        <w:t xml:space="preserve"> </w:t>
      </w:r>
      <w:r w:rsidRPr="00B86090">
        <w:t>explored socioeconomic characteristics and maternal well-being in a nationally representative sample of 6,954 British mothers with children under the age of 17 with DD. The results show</w:t>
      </w:r>
      <w:r w:rsidR="00864507">
        <w:t>ed</w:t>
      </w:r>
      <w:r w:rsidRPr="00B86090">
        <w:t xml:space="preserve"> that mothers with children with DD recorded lower levels of self-esteem, self-efficacy and happiness in comparison to mothers who did not have a CWD. However, controlling for differences in socioeconomic position, household composition and maternal characteristics accounted completely for the between-group differences in happiness levels. These findings show that a statistically significant percentage of the poorer level of well-being among mothers of CWD in the UK may be attributed to their relatively low socioeconomic position. </w:t>
      </w:r>
      <w:r w:rsidR="005F79AC">
        <w:fldChar w:fldCharType="begin" w:fldLock="1"/>
      </w:r>
      <w:r w:rsidR="00DB656A">
        <w:instrText>ADDIN CSL_CITATION {"citationItems":[{"id":"ITEM-1","itemData":{"DOI":"10.1111/j.1365-2788.2008.01081.x","ISSN":"09642633","abstract":"Background: The first aim of the present study was to estimate the extent to which differences in well-being in parents of children with and without intellectual disability (ID) in Sweden can be accounted for by differences in the presence of the risk factors: (1) child disability; (2) socioeconomic disadvantage; (3) household composition; and (4) parental characteristics. The second aim was concerned with individual variation in well-being within the group of parents of children with ID. The aim was to estimate if protective factors such as parental personality characteristics (sense of coherence), perceived positive impact of the child and satisfaction with participation in different arenas of life explained variation in well-being in mothers and fathers of children with ID over and above that explained by the risk factors. Method: Parents of children with ID (62 mothers and 49 fathers) and control children (183 mothers and 141 fathers) completed postal surveys on well-being, socioeconomic situation, health, sense of coherence, satisfaction with participation in different arenas of life and the child's impact on the family. Results: The results showed that mothers of children with ID had lower levels of well-being than fathers and control parents, but the presence of a child with ID did not in itself predict poorer maternal well-being. Rather, differences in economic hardship and self-rated health were the strongest predictors for well-being. It was further found that 67.7% of the mothers of children with ID scored within the high well-being group. The predictive power of the model increased significantly for both fathers and mothers when protective factors were added to the model (42 and 78% explained variance compared with 25% with only risk factors). Conclusions: Well-being of parents with a child with ID is dependent upon the interplay of risk and protective factors and research needs to address these variables simultaneously. © Journal compilation © 2008 Blackwell Publishing Ltd.","author":[{"dropping-particle":"","family":"Olsson","given":"Malin B.","non-dropping-particle":"","parse-names":false,"suffix":""},{"dropping-particle":"","family":"Hwang","given":"C. P.","non-dropping-particle":"","parse-names":false,"suffix":""}],"container-title":"Journal of Intellectual Disability Research","id":"ITEM-1","issue":"12","issued":{"date-parts":[["2008"]]},"page":"1102-1113","title":"Socioeconomic and psychological variables as risk and protective factors for parental well-being in families of children with intellectual disabilities","type":"article-journal","volume":"52"},"uris":["http://www.mendeley.com/documents/?uuid=7d6d4645-19ba-49c6-b692-b069fe72be5f"]}],"mendeley":{"formattedCitation":"(Olsson and Hwang, 2008)","manualFormatting":"Olsson and Hwang  (2008)","plainTextFormattedCitation":"(Olsson and Hwang, 2008)","previouslyFormattedCitation":"(Olsson and Hwang, 2008)"},"properties":{"noteIndex":0},"schema":"https://github.com/citation-style-language/schema/raw/master/csl-citation.json"}</w:instrText>
      </w:r>
      <w:r w:rsidR="005F79AC">
        <w:fldChar w:fldCharType="separate"/>
      </w:r>
      <w:r w:rsidR="005F79AC" w:rsidRPr="005F79AC">
        <w:rPr>
          <w:noProof/>
        </w:rPr>
        <w:t>Olsson and Hwang</w:t>
      </w:r>
      <w:r w:rsidR="005F79AC">
        <w:rPr>
          <w:noProof/>
        </w:rPr>
        <w:t xml:space="preserve"> </w:t>
      </w:r>
      <w:r w:rsidR="005F79AC" w:rsidRPr="005F79AC">
        <w:rPr>
          <w:noProof/>
        </w:rPr>
        <w:t xml:space="preserve"> </w:t>
      </w:r>
      <w:r w:rsidR="005F79AC">
        <w:rPr>
          <w:noProof/>
        </w:rPr>
        <w:t>(</w:t>
      </w:r>
      <w:r w:rsidR="005F79AC" w:rsidRPr="005F79AC">
        <w:rPr>
          <w:noProof/>
        </w:rPr>
        <w:t>2008)</w:t>
      </w:r>
      <w:r w:rsidR="005F79AC">
        <w:fldChar w:fldCharType="end"/>
      </w:r>
      <w:r w:rsidRPr="00B86090">
        <w:t xml:space="preserve"> conducted a similar study in Sweden and produced similar results. In conclusion, overlooking the socioeconomic position of the family is likely to emphasise a pathological orientation in which children with disability are assumed to be a ‘burden’ and a cause of familial concern (Emerson et al., 2006).</w:t>
      </w:r>
    </w:p>
    <w:p w14:paraId="4BB28AAE" w14:textId="1C922668" w:rsidR="007755F7" w:rsidRPr="00693C99" w:rsidRDefault="007755F7" w:rsidP="00693C99">
      <w:pPr>
        <w:pStyle w:val="Heading4"/>
      </w:pPr>
      <w:bookmarkStart w:id="87" w:name="_Toc42352084"/>
      <w:bookmarkStart w:id="88" w:name="_Toc42352136"/>
      <w:bookmarkStart w:id="89" w:name="_Toc42777901"/>
      <w:r w:rsidRPr="00693C99">
        <w:t>Isolation and Stigma</w:t>
      </w:r>
      <w:bookmarkEnd w:id="87"/>
      <w:bookmarkEnd w:id="88"/>
      <w:bookmarkEnd w:id="89"/>
      <w:r w:rsidRPr="00693C99">
        <w:t xml:space="preserve"> </w:t>
      </w:r>
    </w:p>
    <w:p w14:paraId="58E98F27" w14:textId="1036FC5F" w:rsidR="007755F7" w:rsidRDefault="00805777" w:rsidP="00DB656A">
      <w:pPr>
        <w:jc w:val="both"/>
      </w:pPr>
      <w:r>
        <w:t xml:space="preserve">Ludlow </w:t>
      </w:r>
      <w:r w:rsidRPr="00DB656A">
        <w:rPr>
          <w:i/>
          <w:iCs/>
        </w:rPr>
        <w:t>et al.</w:t>
      </w:r>
      <w:r>
        <w:t xml:space="preserve"> (2011) </w:t>
      </w:r>
      <w:r w:rsidR="00765A37">
        <w:t xml:space="preserve">and </w:t>
      </w:r>
      <w:r w:rsidR="00DB656A">
        <w:fldChar w:fldCharType="begin" w:fldLock="1"/>
      </w:r>
      <w:r w:rsidR="00C250CF">
        <w:instrText>ADDIN CSL_CITATION {"citationItems":[{"id":"ITEM-1","itemData":{"DOI":"10.17294/2330-0698.1726","ISSN":"2330-0698","author":[{"dropping-particle":"","family":"Baumgardner","given":"Dennis J","non-dropping-particle":"","parse-names":false,"suffix":""}],"container-title":"Journal of Patient-Centered Research and Reviews","id":"ITEM-1","issue":"4","issued":{"date-parts":[["2019"]]},"page":"229-232","title":"Social Isolation Among Families Caring for Children With Disabilities","type":"article-journal","volume":"6"},"uris":["http://www.mendeley.com/documents/?uuid=dfe41deb-87f3-4d94-9ab4-a25a911dfef6"]}],"mendeley":{"formattedCitation":"(Baumgardner, 2019)","manualFormatting":"Baumgardner (2019)","plainTextFormattedCitation":"(Baumgardner, 2019)","previouslyFormattedCitation":"(Baumgardner, 2019)"},"properties":{"noteIndex":0},"schema":"https://github.com/citation-style-language/schema/raw/master/csl-citation.json"}</w:instrText>
      </w:r>
      <w:r w:rsidR="00DB656A">
        <w:fldChar w:fldCharType="separate"/>
      </w:r>
      <w:r w:rsidR="00DB656A" w:rsidRPr="00DB656A">
        <w:rPr>
          <w:noProof/>
        </w:rPr>
        <w:t xml:space="preserve">Baumgardner </w:t>
      </w:r>
      <w:r w:rsidR="00DB656A">
        <w:rPr>
          <w:noProof/>
        </w:rPr>
        <w:t>(</w:t>
      </w:r>
      <w:r w:rsidR="00DB656A" w:rsidRPr="00DB656A">
        <w:rPr>
          <w:noProof/>
        </w:rPr>
        <w:t>2019)</w:t>
      </w:r>
      <w:r w:rsidR="00DB656A">
        <w:fldChar w:fldCharType="end"/>
      </w:r>
      <w:r>
        <w:t xml:space="preserve"> </w:t>
      </w:r>
      <w:r w:rsidR="007755F7" w:rsidRPr="00B86090">
        <w:t xml:space="preserve">have explored </w:t>
      </w:r>
      <w:r w:rsidR="00864507">
        <w:t xml:space="preserve">how PCWD face </w:t>
      </w:r>
      <w:r w:rsidR="007755F7" w:rsidRPr="00B86090">
        <w:t>social isolatio</w:t>
      </w:r>
      <w:r>
        <w:t>n</w:t>
      </w:r>
      <w:r w:rsidR="007755F7" w:rsidRPr="00B86090">
        <w:t xml:space="preserve">, </w:t>
      </w:r>
      <w:r w:rsidR="00DB656A" w:rsidRPr="00B86090">
        <w:t>identif</w:t>
      </w:r>
      <w:r w:rsidR="00DB656A">
        <w:t>ying</w:t>
      </w:r>
      <w:r w:rsidR="007755F7" w:rsidRPr="00B86090">
        <w:t xml:space="preserve"> several factors such as losing friends and contacts and missing out on events. This can be because it is difficult to find a childminder with experience of caring for a child with a disability, meaning the parents are unable to leave their child to participate in social activities (Ludlow </w:t>
      </w:r>
      <w:r w:rsidR="007755F7" w:rsidRPr="00DB656A">
        <w:rPr>
          <w:i/>
          <w:iCs/>
        </w:rPr>
        <w:t>et al</w:t>
      </w:r>
      <w:r w:rsidR="007755F7" w:rsidRPr="00B86090">
        <w:t>., 2011). For a family with a child with a disability, even a simple outing such as a trip to the playground may be challenging</w:t>
      </w:r>
      <w:r w:rsidR="00D960FF">
        <w:t xml:space="preserve"> because</w:t>
      </w:r>
      <w:r w:rsidR="007755F7" w:rsidRPr="00B86090">
        <w:t xml:space="preserve"> </w:t>
      </w:r>
      <w:r w:rsidR="00D960FF">
        <w:t xml:space="preserve">for example, </w:t>
      </w:r>
      <w:r w:rsidR="007755F7" w:rsidRPr="00B86090">
        <w:t xml:space="preserve">travel arrangements </w:t>
      </w:r>
      <w:r w:rsidR="007755F7" w:rsidRPr="00B86090">
        <w:lastRenderedPageBreak/>
        <w:t>can be difficult, particularly if the child uses assistive equipment (Baumgardner, 2019)</w:t>
      </w:r>
      <w:r w:rsidR="00D960FF">
        <w:t>,</w:t>
      </w:r>
      <w:r w:rsidR="007755F7" w:rsidRPr="00B86090">
        <w:t xml:space="preserve"> the layout of playgrounds may not be adapted for a child with disabilities, </w:t>
      </w:r>
      <w:r w:rsidR="00D960FF">
        <w:t xml:space="preserve">and </w:t>
      </w:r>
      <w:r w:rsidR="007755F7" w:rsidRPr="00B86090">
        <w:t xml:space="preserve">other children, and sometimes adults, may stare at, tease or bully the child. </w:t>
      </w:r>
      <w:r w:rsidR="00D960FF">
        <w:t>F</w:t>
      </w:r>
      <w:r w:rsidR="007755F7" w:rsidRPr="00B86090">
        <w:t>actors</w:t>
      </w:r>
      <w:r w:rsidR="00D960FF">
        <w:t xml:space="preserve"> such as these</w:t>
      </w:r>
      <w:r w:rsidR="007755F7" w:rsidRPr="00B86090">
        <w:t xml:space="preserve"> may deter the family from going out or participating in activities, which in turn limits the social interaction of the parents with other parents (Baumgardner, 2019). Some people may also show an inclination to distance themselves from people who look </w:t>
      </w:r>
      <w:r w:rsidR="00FD0E78" w:rsidRPr="00B86090">
        <w:t>different</w:t>
      </w:r>
      <w:r w:rsidR="007755F7" w:rsidRPr="00B86090">
        <w:t xml:space="preserve"> and therefore may limit or cut social ties with families with a CWD (Baumgardner, 2019). </w:t>
      </w:r>
    </w:p>
    <w:p w14:paraId="6E9A1E84" w14:textId="287C7000" w:rsidR="009F4BAE" w:rsidRPr="00765A37" w:rsidRDefault="009F4BAE" w:rsidP="00765A37">
      <w:pPr>
        <w:jc w:val="both"/>
      </w:pPr>
      <w:r w:rsidRPr="009D5D65">
        <w:rPr>
          <w:rFonts w:cstheme="majorBidi"/>
          <w:color w:val="000000" w:themeColor="text1"/>
        </w:rPr>
        <w:t>Research exploring the lived experience of parents of children with disability in Arab countries show</w:t>
      </w:r>
      <w:r>
        <w:rPr>
          <w:rFonts w:cstheme="majorBidi"/>
          <w:color w:val="000000" w:themeColor="text1"/>
        </w:rPr>
        <w:t>s</w:t>
      </w:r>
      <w:r w:rsidRPr="009D5D65">
        <w:rPr>
          <w:rFonts w:cstheme="majorBidi"/>
          <w:color w:val="000000" w:themeColor="text1"/>
        </w:rPr>
        <w:t xml:space="preserve"> that parents frequently experience stigma </w:t>
      </w:r>
      <w:r w:rsidR="00C250CF">
        <w:rPr>
          <w:rFonts w:cstheme="majorBidi"/>
          <w:color w:val="000000" w:themeColor="text1"/>
        </w:rPr>
        <w:fldChar w:fldCharType="begin" w:fldLock="1"/>
      </w:r>
      <w:r w:rsidR="003E3260">
        <w:rPr>
          <w:rFonts w:cstheme="majorBidi"/>
          <w:color w:val="000000" w:themeColor="text1"/>
        </w:rPr>
        <w:instrText>ADDIN CSL_CITATION {"citationItems":[{"id":"ITEM-1","itemData":{"DOI":"10.1111/j.1468-3148.2006.00327.x","ISSN":"1360-2322","abstract":"Background  This qualitative study discusses family care</w:instrText>
      </w:r>
      <w:r w:rsidR="003E3260">
        <w:rPr>
          <w:rFonts w:cstheme="majorBidi" w:hint="eastAsia"/>
          <w:color w:val="000000" w:themeColor="text1"/>
        </w:rPr>
        <w:instrText>‐</w:instrText>
      </w:r>
      <w:r w:rsidR="003E3260">
        <w:rPr>
          <w:rFonts w:cstheme="majorBidi"/>
          <w:color w:val="000000" w:themeColor="text1"/>
        </w:rPr>
        <w:instrText>giving of children with developmental disabilities in the United Arab Emirates. Findings were reviewed in terms of the influence of culture on gender norms governing parental behaviour and aspirations.\nMethod  An ethnographic approach is used in which parent participants were interviewed intensively. The data were then analysed commensurate with ethnographic methodology in which parental care was considered in terms of gender differentials, in addition to other factors.\nResults  Although mothers carried the main burden of support, this is ameliorated by cultural interpretations of the role of motherhood as well as practical coping strategies. Discrimination towards disability as well as gender is evident although countered by maternal strategies of resistance.\nConclusions  These indicate that daughters with disabilities are subject to oppressive attitudes and commensurate behaviour within the family setting, as well as in the wider society. However, such measures may in turn be challenged by mothers who demonstrate parental coping strategies that are both influenced by as well as subversive of cultural norms.","author":[{"dropping-particle":"","family":"Crabtree","given":"Sara Ashencaen","non-dropping-particle":"","parse-names":false,"suffix":""}],"container-title":"Journal of applied research in intellectual disabilities","edition":"Accepted f","id":"ITEM-1","issue":"3","issued":{"date-parts":[["2007"]]},"note":"istex:1DA50F91810217E88D850440A60FF25440C627D0\n\nark:/67375/WNG-PS0MQD7F-0\n\nArticleID:JAR327","page":"247-255","publisher":"Oxford, UK: Blackwell Publishing Ltd","publisher-place":"Oxford, UK","title":"Maternal Perceptions of Care-Giving of Children with Developmental Disabilities in the United Arab Emirates","type":"article-journal","volume":"20"},"uris":["http://www.mendeley.com/documents/?uuid=7afd407e-da36-404b-b76d-28726ad32a94"]},{"id":"ITEM-2","itemData":{"DOI":"10.1177/1074840717697436","ISSN":"1074-8407","abstract":"Spina bifida (SB) is the second most common birth defect worldwide. Mothers of children with SB face extraordinary challenges due to the complicated conditions and disability of their children. Little is known about the impact of these challenges on the mothers’ well-being, particularly in Middle Eastern culture, where chronic illness and disability are perceived as a stigma, and care of disabled children has traditionally been the responsibility of the mother. The aim of this study was to illuminate mothers’ lived experience of having a child with SB in Palestine. Twenty Arab-Muslim mothers living in Palestine were purposefully recruited from several rehabilitation centers in Palestine and were interviewed in 2014. The transcribed interviews were analyzed according to phenomenological hermeneutics. The mothers’ experiences were described in the main theme: From feeling broken to looking beyond broken. Four themes were interwoven: living with constant anxiety, living with uncertainty, living with a burden, and living with a difficult life situation. These findings highlight the burden and resilience of the Arab-Muslim Palestinian mothers while striving to maintain the well-being of the whole family as well as facilitating the child’s welfare.","author":[{"dropping-particle":"","family":"Nahal","given":"Maha Sudki Hmeidan","non-dropping-particle":"","parse-names":false,"suffix":""},{"dropping-particle":"","family":"Wigert","given":"Helena","non-dropping-particle":"","parse-names":false,"suffix":""},{"dropping-particle":"","family":"Imam","given":"Asma","non-dropping-particle":"","parse-names":false,"suffix":""},{"dropping-particle":"","family":"Axelsson","given":"Åsa B","non-dropping-particle":"","parse-names":false,"suffix":""}],"container-title":"J Fam Nurs","id":"ITEM-2","issue":"2","issued":{"date-parts":[["2017"]]},"page":"226-251","publisher":"Los Angeles, CA: SAGE Publications","publisher-place":"Los Angeles, CA","title":"From Feeling Broken to Looking Beyond Broken: Palestinian Mothers’ Experiences of Having a Child With Spina Bifida","type":"article-journal","volume":"23"},"uris":["http://www.mendeley.com/documents/?uuid=4458d9c7-0664-40f7-9b57-1561ceffb33c"]}],"mendeley":{"formattedCitation":"(Crabtree, 2007; Nahal &lt;i&gt;et al.&lt;/i&gt;, 2017)","plainTextFormattedCitation":"(Crabtree, 2007; Nahal et al., 2017)","previouslyFormattedCitation":"(Crabtree, 2007; Nahal &lt;i&gt;et al.&lt;/i&gt;, 2017)"},"properties":{"noteIndex":0},"schema":"https://github.com/citation-style-language/schema/raw/master/csl-citation.json"}</w:instrText>
      </w:r>
      <w:r w:rsidR="00C250CF">
        <w:rPr>
          <w:rFonts w:cstheme="majorBidi"/>
          <w:color w:val="000000" w:themeColor="text1"/>
        </w:rPr>
        <w:fldChar w:fldCharType="separate"/>
      </w:r>
      <w:r w:rsidR="00C250CF" w:rsidRPr="00C250CF">
        <w:rPr>
          <w:rFonts w:cstheme="majorBidi"/>
          <w:noProof/>
          <w:color w:val="000000" w:themeColor="text1"/>
        </w:rPr>
        <w:t xml:space="preserve">(Crabtree, 2007; Nahal </w:t>
      </w:r>
      <w:r w:rsidR="00C250CF" w:rsidRPr="00C250CF">
        <w:rPr>
          <w:rFonts w:cstheme="majorBidi"/>
          <w:i/>
          <w:noProof/>
          <w:color w:val="000000" w:themeColor="text1"/>
        </w:rPr>
        <w:t>et al.</w:t>
      </w:r>
      <w:r w:rsidR="00C250CF" w:rsidRPr="00C250CF">
        <w:rPr>
          <w:rFonts w:cstheme="majorBidi"/>
          <w:noProof/>
          <w:color w:val="000000" w:themeColor="text1"/>
        </w:rPr>
        <w:t>, 2017)</w:t>
      </w:r>
      <w:r w:rsidR="00C250CF">
        <w:rPr>
          <w:rFonts w:cstheme="majorBidi"/>
          <w:color w:val="000000" w:themeColor="text1"/>
        </w:rPr>
        <w:fldChar w:fldCharType="end"/>
      </w:r>
      <w:r w:rsidRPr="009D5D65">
        <w:rPr>
          <w:rFonts w:cstheme="majorBidi"/>
          <w:color w:val="000000" w:themeColor="text1"/>
        </w:rPr>
        <w:t xml:space="preserve">. Crabtree (2007) interviewed 15 Arab parents of children with disability, residing in the United Arab Emirates, </w:t>
      </w:r>
      <w:r>
        <w:rPr>
          <w:rFonts w:cstheme="majorBidi"/>
          <w:color w:val="000000" w:themeColor="text1"/>
        </w:rPr>
        <w:t>which neighbours</w:t>
      </w:r>
      <w:r w:rsidRPr="009D5D65">
        <w:rPr>
          <w:rFonts w:cstheme="majorBidi"/>
          <w:color w:val="000000" w:themeColor="text1"/>
        </w:rPr>
        <w:t xml:space="preserve"> Oman, to explore perceptions of caring for children with developmental disabilit</w:t>
      </w:r>
      <w:r>
        <w:rPr>
          <w:rFonts w:cstheme="majorBidi"/>
          <w:color w:val="000000" w:themeColor="text1"/>
        </w:rPr>
        <w:t>ies</w:t>
      </w:r>
      <w:r w:rsidRPr="009D5D65">
        <w:rPr>
          <w:rFonts w:cstheme="majorBidi"/>
          <w:color w:val="000000" w:themeColor="text1"/>
        </w:rPr>
        <w:t xml:space="preserve">. The findings </w:t>
      </w:r>
      <w:r>
        <w:rPr>
          <w:rFonts w:cstheme="majorBidi"/>
          <w:color w:val="000000" w:themeColor="text1"/>
        </w:rPr>
        <w:t>highlight</w:t>
      </w:r>
      <w:r w:rsidRPr="009D5D65">
        <w:rPr>
          <w:rFonts w:cstheme="majorBidi"/>
          <w:color w:val="000000" w:themeColor="text1"/>
        </w:rPr>
        <w:t xml:space="preserve"> that mothers were the primary caregivers and disability stigma appeared to play a significant role in the parents’ experience. Crabtree (2007) found </w:t>
      </w:r>
      <w:r>
        <w:rPr>
          <w:rFonts w:cstheme="majorBidi"/>
        </w:rPr>
        <w:t xml:space="preserve">that some fathers of children with disability felt socially stigmatised, as a child with disability is thought to be a misfortune to the family. This led some fathers to marry other women (through polygamous marriage), as mothers are generally blamed for having a child with disability. Similarly, Nahal </w:t>
      </w:r>
      <w:r w:rsidRPr="00013CB4">
        <w:rPr>
          <w:rFonts w:cstheme="majorBidi"/>
          <w:i/>
          <w:iCs/>
        </w:rPr>
        <w:t>et al</w:t>
      </w:r>
      <w:r>
        <w:rPr>
          <w:rFonts w:cstheme="majorBidi"/>
        </w:rPr>
        <w:t>. (2017) interviewed 20 Palestinian mothers to examine their experiences of raising a child with spina bifida and found that these mothers were blamed for their child’s disability. This was associated with feelings of guilt and regret, with some mothers wishing for their children to die or feeling that their children were unwanted.</w:t>
      </w:r>
      <w:r w:rsidR="00765A37">
        <w:rPr>
          <w:rFonts w:cstheme="majorBidi"/>
          <w:color w:val="000000" w:themeColor="text1"/>
        </w:rPr>
        <w:t xml:space="preserve"> T</w:t>
      </w:r>
      <w:r w:rsidR="00765A37" w:rsidRPr="00C325AB">
        <w:rPr>
          <w:rFonts w:cstheme="majorBidi"/>
          <w:color w:val="000000" w:themeColor="text1"/>
        </w:rPr>
        <w:t xml:space="preserve">his </w:t>
      </w:r>
      <w:r w:rsidR="00C250CF">
        <w:rPr>
          <w:rFonts w:cstheme="majorBidi"/>
          <w:color w:val="000000" w:themeColor="text1"/>
        </w:rPr>
        <w:t xml:space="preserve">current </w:t>
      </w:r>
      <w:r w:rsidR="00765A37" w:rsidRPr="00C325AB">
        <w:rPr>
          <w:rFonts w:cstheme="majorBidi"/>
          <w:color w:val="000000" w:themeColor="text1"/>
        </w:rPr>
        <w:t xml:space="preserve">research </w:t>
      </w:r>
      <w:r w:rsidR="00C250CF">
        <w:rPr>
          <w:rFonts w:cstheme="majorBidi"/>
          <w:color w:val="000000" w:themeColor="text1"/>
        </w:rPr>
        <w:t>aims to</w:t>
      </w:r>
      <w:r w:rsidR="00765A37" w:rsidRPr="00C325AB">
        <w:rPr>
          <w:rFonts w:cstheme="majorBidi"/>
          <w:color w:val="000000" w:themeColor="text1"/>
        </w:rPr>
        <w:t xml:space="preserve"> explore the parents’ experience</w:t>
      </w:r>
      <w:r w:rsidR="00765A37">
        <w:rPr>
          <w:rFonts w:cstheme="majorBidi"/>
          <w:color w:val="000000" w:themeColor="text1"/>
        </w:rPr>
        <w:t xml:space="preserve"> in caring for their child, including their perceptions of disability and their experiences of disability stigma. </w:t>
      </w:r>
    </w:p>
    <w:p w14:paraId="1325AB61" w14:textId="77777777" w:rsidR="007755F7" w:rsidRPr="00B86090" w:rsidRDefault="007755F7" w:rsidP="007C75B6">
      <w:pPr>
        <w:pStyle w:val="Heading3"/>
      </w:pPr>
      <w:bookmarkStart w:id="90" w:name="_Toc42352090"/>
      <w:bookmarkStart w:id="91" w:name="_Toc42352142"/>
      <w:bookmarkStart w:id="92" w:name="_Toc42777903"/>
      <w:bookmarkStart w:id="93" w:name="_Toc47516325"/>
      <w:bookmarkStart w:id="94" w:name="_Toc51749980"/>
      <w:bookmarkStart w:id="95" w:name="_Toc120793698"/>
      <w:r w:rsidRPr="00B86090">
        <w:lastRenderedPageBreak/>
        <w:t>Health and Social Services Provision and Access to Information</w:t>
      </w:r>
      <w:bookmarkEnd w:id="90"/>
      <w:bookmarkEnd w:id="91"/>
      <w:bookmarkEnd w:id="92"/>
      <w:bookmarkEnd w:id="93"/>
      <w:bookmarkEnd w:id="94"/>
      <w:bookmarkEnd w:id="95"/>
    </w:p>
    <w:p w14:paraId="272C6468" w14:textId="1CAD07C8" w:rsidR="007755F7" w:rsidRPr="00C93A74" w:rsidRDefault="007755F7" w:rsidP="001454EC">
      <w:pPr>
        <w:jc w:val="both"/>
        <w:rPr>
          <w:color w:val="000000" w:themeColor="text1"/>
        </w:rPr>
      </w:pPr>
      <w:r w:rsidRPr="00B86090">
        <w:t>Previous studies have shown that adequate support services and access to relevant information are not only crucial for the child’s health but also to the well-being of the parents (</w:t>
      </w:r>
      <w:r w:rsidRPr="00B86090">
        <w:rPr>
          <w:color w:val="000000"/>
          <w:shd w:val="clear" w:color="auto" w:fill="FFFFFF"/>
        </w:rPr>
        <w:t xml:space="preserve">Masulani-Mwale </w:t>
      </w:r>
      <w:r w:rsidRPr="00013CB4">
        <w:rPr>
          <w:i/>
          <w:iCs/>
          <w:color w:val="000000"/>
          <w:shd w:val="clear" w:color="auto" w:fill="FFFFFF"/>
        </w:rPr>
        <w:t>et al</w:t>
      </w:r>
      <w:r w:rsidRPr="00B86090">
        <w:rPr>
          <w:color w:val="000000"/>
          <w:shd w:val="clear" w:color="auto" w:fill="FFFFFF"/>
        </w:rPr>
        <w:t>., 2016</w:t>
      </w:r>
      <w:r w:rsidRPr="00B86090">
        <w:t>). Parents need a holistic package of social and healthcare services, such as diagnostic and rehabilitative services, welfare benefits, an inclusive educational system and adaptive equipment, which</w:t>
      </w:r>
      <w:r w:rsidR="001454EC">
        <w:t xml:space="preserve"> give the parents the support they need to meet their child’s needs </w:t>
      </w:r>
      <w:r w:rsidRPr="00B86090">
        <w:rPr>
          <w:color w:val="000000" w:themeColor="text1"/>
        </w:rPr>
        <w:t xml:space="preserve">and maintain a good quality of life </w:t>
      </w:r>
      <w:r w:rsidR="003E3260">
        <w:rPr>
          <w:color w:val="000000" w:themeColor="text1"/>
        </w:rPr>
        <w:fldChar w:fldCharType="begin" w:fldLock="1"/>
      </w:r>
      <w:r w:rsidR="007A4FC9">
        <w:rPr>
          <w:color w:val="000000" w:themeColor="text1"/>
        </w:rPr>
        <w:instrText>ADDIN CSL_CITATION {"citationItems":[{"id":"ITEM-1","itemData":{"DOI":"10.1037/a0019473","ISSN":"00905550","PMID":"20496968","abstract":"Background: This study sought to examine the specific sources of challenges as identified by parents of children with disabilities. Method: Focus groups were conducted with 40 parent caregivers. Data gathered were coded into themes which were then analyzed through an intentional process of data reduction that resulted in the cross site validation of four superordinate themes. Results: Four themes emerged as the most prominent barriers to positive parent wellbeing: (a) access to information and services, (b) financial barriers, (c) school and community inclusion, and (d) family support. These four themes are indicative of problems associated with a lack of match between caregiver needs and services, resources, or support available in the community to meet those needs. Conclusion: Caring for a child with a disability can be challenging, but many of these challenges are likely due to a lack of necessary environmental supports. Future research should expand on these findings and policy makers, scientists and providers should give particular attention to the environmental support needs of parents in order to create policie</w:instrText>
      </w:r>
      <w:r w:rsidR="007A4FC9" w:rsidRPr="009D545D">
        <w:rPr>
          <w:color w:val="000000" w:themeColor="text1"/>
          <w:lang w:val="nl-NL"/>
        </w:rPr>
        <w:instrText>s and interventions that are more family-centered. © 2010 American Psychological Association.","author":[{"dropping-particle":"","family":"Resch","given":"J. Aaron","non-dropping-particle":"","parse-names":false,"suffix":""},{"dropping-particle":"","family":"Mireles","given":"Gerardo","non-dropping-particle":"","parse-names":false,"suffix":""},{"dropping-particle":"","family":"Benz","given":"Michael R.","non-dropping-particle":"","parse-names":false,"suffix":""},{"dropping-particle":"","family":"Grenwelge","given":"Cheryl","non-dropping-particle":"","parse-names":false,"suffix":""},{"dropping-particle":"","family":"Peterson","given":"Rick","non-dropping-particle":"","parse-names":false,"suffix":""},{"dropping-particle":"","family":"Zhang","given":"Dalun","non-dropping-particle":"","parse-names":false,"suffix":""}],"container-title":"Rehabilitation Psychology","id":"ITEM-1","issue":"2","issued":{"date-parts":[["2010"]]},"page":"139-150","title":"Giving parents a voice: A qualitative study of the challenges experienced by parents of children with disabilities","type":"article-journal","volume":"55"},"uris":["http://www.mendeley.com/documents/?uuid=9da9bc13-5471-49e8-908a-ac16a385f26c"]}],"mendeley":{"</w:instrText>
      </w:r>
      <w:r w:rsidR="007A4FC9" w:rsidRPr="00E93D04">
        <w:rPr>
          <w:color w:val="000000" w:themeColor="text1"/>
          <w:lang w:val="nl-NL"/>
        </w:rPr>
        <w:instrText>formattedCitation":"(Resch &lt;i&gt;et al.&lt;/i&gt;, 2010)","plainTextFormattedCitation":"(Resch et al., 2010)","previouslyFormattedCitation":"(Resch &lt;i&gt;et al.&lt;/i&gt;, 2010)"},"properties":{"noteIndex":0},"schema":"https://github.com/citation-style-language/schema/raw/master/csl-citation.json"}</w:instrText>
      </w:r>
      <w:r w:rsidR="003E3260">
        <w:rPr>
          <w:color w:val="000000" w:themeColor="text1"/>
        </w:rPr>
        <w:fldChar w:fldCharType="separate"/>
      </w:r>
      <w:r w:rsidR="003E3260" w:rsidRPr="00E93D04">
        <w:rPr>
          <w:noProof/>
          <w:color w:val="000000" w:themeColor="text1"/>
          <w:lang w:val="nl-NL"/>
        </w:rPr>
        <w:t xml:space="preserve">(Resch </w:t>
      </w:r>
      <w:r w:rsidR="003E3260" w:rsidRPr="00E93D04">
        <w:rPr>
          <w:i/>
          <w:noProof/>
          <w:color w:val="000000" w:themeColor="text1"/>
          <w:lang w:val="nl-NL"/>
        </w:rPr>
        <w:t>et al.</w:t>
      </w:r>
      <w:r w:rsidR="003E3260" w:rsidRPr="00E93D04">
        <w:rPr>
          <w:noProof/>
          <w:color w:val="000000" w:themeColor="text1"/>
          <w:lang w:val="nl-NL"/>
        </w:rPr>
        <w:t>, 2010)</w:t>
      </w:r>
      <w:r w:rsidR="003E3260">
        <w:rPr>
          <w:color w:val="000000" w:themeColor="text1"/>
        </w:rPr>
        <w:fldChar w:fldCharType="end"/>
      </w:r>
      <w:r w:rsidRPr="00E93D04">
        <w:rPr>
          <w:color w:val="000000" w:themeColor="text1"/>
          <w:lang w:val="nl-NL"/>
        </w:rPr>
        <w:t xml:space="preserve">. </w:t>
      </w:r>
      <w:r w:rsidR="007A4FC9">
        <w:rPr>
          <w:color w:val="000000" w:themeColor="text1"/>
        </w:rPr>
        <w:fldChar w:fldCharType="begin" w:fldLock="1"/>
      </w:r>
      <w:r w:rsidR="007A4FC9" w:rsidRPr="00E93D04">
        <w:rPr>
          <w:color w:val="000000" w:themeColor="text1"/>
          <w:lang w:val="nl-NL"/>
        </w:rPr>
        <w:instrText>ADDIN CSL_CITATION {"citationItems":[{"id":"ITEM-1","itemData":{"DOI":"10.1111/1471-3802.12390","ISSN":"14713802","abstract":"With the international trend towards individualised funding packages that allocate funds to individuals to spend on disability support needs, the challenge of ensuring parents can readily access useful information to make decisions becomes paramount. The present research used a two stage, mixed method sequential approach (with 291 parents surveyed and 56 parents participating in focus groups) to determine how parents acquire information to enhance their understanding of their child's disability and determine how to use an individualised funding scheme to benefit their child and family. Parents attested to the importance of person-to-person communication and valued information that originated from other parents of a child with a disability, and from professionals who knew their child. Parents also spoke about the limitations of the internet, noting that reliance on the internet could cause confusion as the validity of information could not be assured. Early childhood intervention services emerged as a key instrument in developing the capacity of families to make informed choices. Understanding families'’ perspectives on the utility of information sources is critical and timely as policy-makers and service providers within the disability sector shift practice to meet the rise of individualised funding internationally.","author":[{"dropping-particle":"","family":"Tracey","given":"Danielle","non-dropping-particle":"","parse-names":false,"suffix":""},{"dropping-particle":"","family":"Johnston","given":"Christine","non-dropping-particle":"","parse-names":false,"suffix":""},{"dropping-particle":"","family":"Papps","given":"Fiona Ann","non-dropping-particle":"","parse-names":false,"suffix":""},{"dropping-particle":"","family":"Mahmic","given":"Sylvana","non-dropping-particle":"","parse-names":false,"suffix":""}],"container-title":"Journal of Research in Special Educational Needs","id":"ITEM-1","issue":"1","issued":{"date-parts":[["2018"]]},"page":"25-35","title":"How do parents acquire information to support their child with a disability and navigate individualised funding schemes?","type":"article-journal","volume":"18"},"uris":["http://www.mendeley.com/documents/?uuid=b1c260fb-9a96-4b58-9172-7d312d1b4afc"]}],"mendeley":{"formattedCitation":"(Tracey &lt;i&gt;et al.&lt;/i&gt;, 2018)","manualFormatting":"Tracey et al. (2018)","plainTextFormattedCitation":"(Tracey et al., 2018)","previouslyFormattedCitation":"(Tracey &lt;i&gt;et al.&lt;/i&gt;, 2018)"},"properties":{"noteIndex":0},"schema":"https://github.com/citation-style-language/schema/raw/master/csl-citation.json"}</w:instrText>
      </w:r>
      <w:r w:rsidR="007A4FC9">
        <w:rPr>
          <w:color w:val="000000" w:themeColor="text1"/>
        </w:rPr>
        <w:fldChar w:fldCharType="separate"/>
      </w:r>
      <w:r w:rsidR="007A4FC9" w:rsidRPr="00E93D04">
        <w:rPr>
          <w:noProof/>
          <w:color w:val="000000" w:themeColor="text1"/>
          <w:lang w:val="nl-NL"/>
        </w:rPr>
        <w:t xml:space="preserve">Tracey </w:t>
      </w:r>
      <w:r w:rsidR="007A4FC9" w:rsidRPr="00E93D04">
        <w:rPr>
          <w:i/>
          <w:noProof/>
          <w:color w:val="000000" w:themeColor="text1"/>
          <w:lang w:val="nl-NL"/>
        </w:rPr>
        <w:t>et al.</w:t>
      </w:r>
      <w:r w:rsidR="007A4FC9" w:rsidRPr="00E93D04">
        <w:rPr>
          <w:noProof/>
          <w:color w:val="000000" w:themeColor="text1"/>
          <w:lang w:val="nl-NL"/>
        </w:rPr>
        <w:t xml:space="preserve"> (2018)</w:t>
      </w:r>
      <w:r w:rsidR="007A4FC9">
        <w:rPr>
          <w:color w:val="000000" w:themeColor="text1"/>
        </w:rPr>
        <w:fldChar w:fldCharType="end"/>
      </w:r>
      <w:r w:rsidRPr="00E93D04">
        <w:rPr>
          <w:color w:val="000000" w:themeColor="text1"/>
          <w:lang w:val="nl-NL"/>
        </w:rPr>
        <w:t xml:space="preserve"> examined how parents acquire</w:t>
      </w:r>
      <w:r w:rsidR="001A1454" w:rsidRPr="00E93D04">
        <w:rPr>
          <w:color w:val="000000" w:themeColor="text1"/>
          <w:lang w:val="nl-NL"/>
        </w:rPr>
        <w:t>d</w:t>
      </w:r>
      <w:r w:rsidRPr="00E93D04">
        <w:rPr>
          <w:color w:val="000000" w:themeColor="text1"/>
          <w:lang w:val="nl-NL"/>
        </w:rPr>
        <w:t xml:space="preserve"> information to improve their understanding of their child’s disability</w:t>
      </w:r>
      <w:r w:rsidR="001A1454" w:rsidRPr="00E93D04">
        <w:rPr>
          <w:color w:val="000000" w:themeColor="text1"/>
          <w:lang w:val="nl-NL"/>
        </w:rPr>
        <w:t>,</w:t>
      </w:r>
      <w:r w:rsidRPr="00E93D04">
        <w:rPr>
          <w:color w:val="000000" w:themeColor="text1"/>
          <w:lang w:val="nl-NL"/>
        </w:rPr>
        <w:t xml:space="preserve"> through a focus group study involving 56 parents. </w:t>
      </w:r>
      <w:r w:rsidRPr="00B86090">
        <w:rPr>
          <w:color w:val="000000" w:themeColor="text1"/>
        </w:rPr>
        <w:t xml:space="preserve">The parents </w:t>
      </w:r>
      <w:r w:rsidR="001454EC">
        <w:rPr>
          <w:color w:val="000000" w:themeColor="text1"/>
        </w:rPr>
        <w:t>discussed</w:t>
      </w:r>
      <w:r w:rsidRPr="00B86090">
        <w:rPr>
          <w:color w:val="000000" w:themeColor="text1"/>
        </w:rPr>
        <w:t xml:space="preserve"> the importance of face-to-face communication and valued information from other parents and from professionals who knew their child. Tracey </w:t>
      </w:r>
      <w:r w:rsidRPr="007A4FC9">
        <w:rPr>
          <w:i/>
          <w:iCs/>
          <w:color w:val="000000" w:themeColor="text1"/>
        </w:rPr>
        <w:t>et al.</w:t>
      </w:r>
      <w:r w:rsidRPr="00B86090">
        <w:rPr>
          <w:color w:val="000000" w:themeColor="text1"/>
        </w:rPr>
        <w:t xml:space="preserve"> (2018) suggested that parents need extensive support from the moment of the child’s diagnosis. </w:t>
      </w:r>
      <w:r w:rsidR="00C93A74">
        <w:rPr>
          <w:color w:val="000000" w:themeColor="text1"/>
        </w:rPr>
        <w:t xml:space="preserve">Therefore, </w:t>
      </w:r>
      <w:r w:rsidR="00C93A74" w:rsidRPr="00C93A74">
        <w:rPr>
          <w:color w:val="000000" w:themeColor="text1"/>
        </w:rPr>
        <w:t>support needs to be a holistic package of social and healthcare services, such as diagnostic and rehabilitative services, welfare benefits, an inclusive educational system and adaptive equipment, delivered face to face by professionals and peers and from the moment of the child’s diagnosis.</w:t>
      </w:r>
    </w:p>
    <w:p w14:paraId="6D14BE26" w14:textId="19C44B26" w:rsidR="007755F7" w:rsidRPr="00B86090" w:rsidRDefault="007755F7" w:rsidP="00073E5C">
      <w:pPr>
        <w:jc w:val="both"/>
      </w:pPr>
      <w:r w:rsidRPr="00B86090">
        <w:rPr>
          <w:color w:val="000000" w:themeColor="text1"/>
        </w:rPr>
        <w:t xml:space="preserve"> Researchers have also recommended early </w:t>
      </w:r>
      <w:r w:rsidRPr="00B86090">
        <w:t xml:space="preserve">intervention as parents of preschool CWD seem to experience high levels of stress, which improve by the time a child starts school and become similar of those parents raising a typically developing child </w:t>
      </w:r>
      <w:r w:rsidR="007A4FC9">
        <w:fldChar w:fldCharType="begin" w:fldLock="1"/>
      </w:r>
      <w:r w:rsidR="007A4FC9">
        <w:instrText>ADDIN CSL_CITATION {"citationItems":[{"id":"ITEM-1","itemData":{"ISBN":"1188-9136","ISSN":"1188-9136","abstract":"Stress levels of parents whose children have developmental disabilities (DD) are significantly higher than those of parents with typically developing children. However, few studies have looked at the effects of child characteristics on parent stress over time. The aim of the present study is to assess whether changes in child behaviour problems or adaptive functioning affect parent stress. Using data from the National Early Intervention Research Initiative, predictors and correlates of stress were examined in parents of children with developmental disabilities who attend early intervention (EI) programs (n = 21). Families participated in two rounds of data collection, approximately two and a half years apart. At Time 1 child behaviour problems significantly predicted parent stress (ß = .71, t(53) = 7.47, p &lt; .0001). Between Time 1 and Time 2 child behaviour problems decreased significantly (t(19) = 2.13, p &lt; .05), as did parent stress (t(19) = 3.58, p = .002). At Time 2, child behaviour problems were significantly related with parent stress (r(19) = .74, p &lt; .0001), and so was child adaptive functioning (r(19) = -.53, p &lt; .05), although adaptive function did not change significantly between Time 1 and Time 2. The results are discussed in the context of current EI practice and policy in Canada.","author":[{"dropping-particle":"","family":"Ritzema","given":"Anne M","non-dropping-particle":"","parse-names":false,"suffix":""},{"dropping-particle":"","family":"Sladeczek","given":"Ingrid E","non-dropping-particle":"","parse-names":false,"suffix":""}],"container-title":"Journal on Developmental Disabilities","id":"ITEM-1","issue":"2","issued":{"date-parts":[["2011"]]},"page":"21-34","title":"Stress in parents of children with developmental disabilities over time","type":"article-journal","volume":"17"},"uris":["http://www.mendeley.com/documents/?uuid=f47be944-9db3-429d-8c24-9be4bba193f1"]}],"mendeley":{"formattedCitation":"(Ritzema and Sladeczek, 2011)","plainTextFormattedCitation":"(Ritzema and Sladeczek, 2011)","previouslyFormattedCitation":"(Ritzema and Sladeczek, 2011)"},"properties":{"noteIndex":0},"schema":"https://github.com/citation-style-language/schema/raw/master/csl-citation.json"}</w:instrText>
      </w:r>
      <w:r w:rsidR="007A4FC9">
        <w:fldChar w:fldCharType="separate"/>
      </w:r>
      <w:r w:rsidR="007A4FC9" w:rsidRPr="007A4FC9">
        <w:rPr>
          <w:noProof/>
        </w:rPr>
        <w:t>(Ritzema and Sladeczek, 2011)</w:t>
      </w:r>
      <w:r w:rsidR="007A4FC9">
        <w:fldChar w:fldCharType="end"/>
      </w:r>
      <w:r w:rsidRPr="00B86090">
        <w:t xml:space="preserve">. This could be due to the respite parents receive when a child starts school (Ludlow </w:t>
      </w:r>
      <w:r w:rsidRPr="007A4FC9">
        <w:rPr>
          <w:i/>
          <w:iCs/>
        </w:rPr>
        <w:t>et al.</w:t>
      </w:r>
      <w:r w:rsidRPr="00B86090">
        <w:t xml:space="preserve">, 2011). Also, research has shown that the parents’ socioeconomic status influences access to information, so parents with higher income are more likely to be able to access services </w:t>
      </w:r>
      <w:r w:rsidR="007A4FC9">
        <w:fldChar w:fldCharType="begin" w:fldLock="1"/>
      </w:r>
      <w:r w:rsidR="002267AA">
        <w:instrText>ADDIN CSL_CITATION {"citationItems":[{"id":"ITEM-1","itemData":{"DOI":"10.1177/1362361315569745","ISSN":"14617005","abstract":"Research within the autism spectrum disorder field has emphasized the role of socioeconomic status in shaping parents' ability to access services for their child with autism spectrum disorder. However, research has yet to explore the possible mechanisms underlying this relationship. This study sought to address this research gap by examining the following questions: (1) Does parents' service knowledge mediate the relationship between parent socioeconomic status and parents' autism spectrum disorder service use? (2) What are parents' reported service needs and service barriers, and do these needs vary across higher and lower socioeconomic status groups? Quantitative results from 244 parents of a child with autism spectrum disorder indicate that parents' autism spectrum disorder service knowledge partially mediates the relationship between parent socioeconomic status and parents' autism spectrum disorder service use. Qualitative findings helped to clarify this relationship by suggesting that both high and low socioeconomic status parents are aware of their child's basic autism spectrum disorder needs. However, low socioeconomic status parents more often report needing more information about services and more in-home services and emphasize that a number of structural barriers impede their ability to meet their child's autism spectrum disorder needs. On the other hand, high socioeconomic status parents more often report a need for \"higher quality services,\" possibly reflecting their better recognition of best practice guidelines. These results highlight the need for a multi-pronged approach to tackling unmet service needs within the autism spectrum disorder field.","author":[{"dropping-particle":"","family":"Pickard","given":"Katherine E.","non-dropping-particle":"","parse-names":false,"suffix":""},{"dropping-particle":"","family":"Ingersoll","given":"Brooke R.","non-dropping-particle":"","parse-names":false,"suffix":""}],"container-title":"Autism","id":"ITEM-1","issue":"1","issued":{"date-parts":[["2016"]]},"page":"106-115","title":"Quality versus quantity: The role of socioeconomic status on parent-reported service knowledge, service use, unmet service needs, and barriers to service use","type":"article-journal","volume":"20"},"uris":["http://www.mendeley.com/documents/?uuid=ebe48b92-4638-4e6e-8c2e-6addef750903"]}],"mendeley":{"formattedCitation":"(Pickard and Ingersoll, 2016)","plainTextFormattedCitation":"(Pickard and Ingersoll, 2016)","previouslyFormattedCitation":"(Pickard and Ingersoll, 2016)"},"properties":{"noteIndex":0},"schema":"https://github.com/citation-style-language/schema/raw/master/csl-citation.json"}</w:instrText>
      </w:r>
      <w:r w:rsidR="007A4FC9">
        <w:fldChar w:fldCharType="separate"/>
      </w:r>
      <w:r w:rsidR="007A4FC9" w:rsidRPr="007A4FC9">
        <w:rPr>
          <w:noProof/>
        </w:rPr>
        <w:t>(Pickard and Ingersoll, 2016)</w:t>
      </w:r>
      <w:r w:rsidR="007A4FC9">
        <w:fldChar w:fldCharType="end"/>
      </w:r>
      <w:r w:rsidRPr="00B86090">
        <w:t xml:space="preserve">. Pickard </w:t>
      </w:r>
      <w:r w:rsidR="007A4FC9" w:rsidRPr="007A4FC9">
        <w:rPr>
          <w:noProof/>
        </w:rPr>
        <w:t>and Ingersoll</w:t>
      </w:r>
      <w:r w:rsidR="007A4FC9" w:rsidRPr="00B86090">
        <w:t xml:space="preserve"> </w:t>
      </w:r>
      <w:r w:rsidRPr="00B86090">
        <w:t>(201</w:t>
      </w:r>
      <w:r w:rsidR="007A4FC9">
        <w:t>6</w:t>
      </w:r>
      <w:r w:rsidRPr="00B86090">
        <w:t>) found that high socioeconomic status families report</w:t>
      </w:r>
      <w:r w:rsidR="00C11083">
        <w:t>ed</w:t>
      </w:r>
      <w:r w:rsidRPr="00B86090">
        <w:t xml:space="preserve"> a need for ‘higher quality service’, probably reflecting increased awareness of best practice standards, whereas lower socioeconomic parents report</w:t>
      </w:r>
      <w:r w:rsidR="00C11083">
        <w:t>ed</w:t>
      </w:r>
      <w:r w:rsidRPr="00B86090">
        <w:t xml:space="preserve"> various structural barriers that hinder access </w:t>
      </w:r>
      <w:r w:rsidR="00C11083">
        <w:t xml:space="preserve">to </w:t>
      </w:r>
      <w:r w:rsidRPr="00B86090">
        <w:t xml:space="preserve">services. </w:t>
      </w:r>
      <w:r w:rsidR="009F4BAE" w:rsidRPr="00C325AB">
        <w:rPr>
          <w:rFonts w:cstheme="majorBidi"/>
          <w:color w:val="000000" w:themeColor="text1"/>
        </w:rPr>
        <w:t xml:space="preserve">Little </w:t>
      </w:r>
      <w:r w:rsidR="009F4BAE">
        <w:rPr>
          <w:rFonts w:cstheme="majorBidi"/>
          <w:color w:val="000000" w:themeColor="text1"/>
        </w:rPr>
        <w:t>has previously been written</w:t>
      </w:r>
      <w:r w:rsidR="009F4BAE" w:rsidRPr="00C325AB">
        <w:rPr>
          <w:rFonts w:cstheme="majorBidi"/>
          <w:color w:val="000000" w:themeColor="text1"/>
        </w:rPr>
        <w:t xml:space="preserve"> about the </w:t>
      </w:r>
      <w:r w:rsidR="009F4BAE" w:rsidRPr="00C325AB">
        <w:rPr>
          <w:rFonts w:cstheme="majorBidi"/>
          <w:color w:val="000000" w:themeColor="text1"/>
        </w:rPr>
        <w:lastRenderedPageBreak/>
        <w:t xml:space="preserve">experience of Omani parents of children with disability in accessing services, therefore this research aims to explore the parents’ experience in an attempt to </w:t>
      </w:r>
      <w:r w:rsidR="009F4BAE">
        <w:rPr>
          <w:rFonts w:cstheme="majorBidi"/>
          <w:color w:val="000000" w:themeColor="text1"/>
        </w:rPr>
        <w:t>highlight</w:t>
      </w:r>
      <w:r w:rsidR="009F4BAE" w:rsidRPr="00C325AB">
        <w:rPr>
          <w:rFonts w:cstheme="majorBidi"/>
          <w:color w:val="000000" w:themeColor="text1"/>
        </w:rPr>
        <w:t xml:space="preserve"> </w:t>
      </w:r>
      <w:r w:rsidR="00D960FF">
        <w:rPr>
          <w:rFonts w:cstheme="majorBidi"/>
          <w:color w:val="000000" w:themeColor="text1"/>
        </w:rPr>
        <w:t>if anything</w:t>
      </w:r>
      <w:r w:rsidR="009F4BAE">
        <w:rPr>
          <w:rFonts w:cstheme="majorBidi"/>
          <w:color w:val="000000" w:themeColor="text1"/>
        </w:rPr>
        <w:t xml:space="preserve"> can be done to improve</w:t>
      </w:r>
      <w:r w:rsidR="009F4BAE" w:rsidRPr="00C325AB">
        <w:rPr>
          <w:rFonts w:cstheme="majorBidi"/>
          <w:color w:val="000000" w:themeColor="text1"/>
        </w:rPr>
        <w:t xml:space="preserve"> these services.</w:t>
      </w:r>
    </w:p>
    <w:p w14:paraId="6C1B55C5" w14:textId="2DB9D92C" w:rsidR="007755F7" w:rsidRPr="00B86090" w:rsidRDefault="008C0B10" w:rsidP="007C75B6">
      <w:pPr>
        <w:pStyle w:val="Heading3"/>
      </w:pPr>
      <w:bookmarkStart w:id="96" w:name="_Toc120793699"/>
      <w:r>
        <w:t>Unequal Parenting</w:t>
      </w:r>
      <w:bookmarkEnd w:id="96"/>
    </w:p>
    <w:p w14:paraId="1CB06CAA" w14:textId="3723C345" w:rsidR="007755F7" w:rsidRDefault="007755F7" w:rsidP="002A49D1">
      <w:pPr>
        <w:jc w:val="both"/>
        <w:rPr>
          <w:color w:val="000000" w:themeColor="text1"/>
        </w:rPr>
      </w:pPr>
      <w:r w:rsidRPr="00B86090">
        <w:t>Despite political and ideological shifts since the 1970s to improve equality between women and men in the sharing of caregiving roles, the care of children rests mainly with mothers in many countries across the world</w:t>
      </w:r>
      <w:r w:rsidR="001216CF" w:rsidRPr="001216CF">
        <w:t xml:space="preserve"> </w:t>
      </w:r>
      <w:r w:rsidR="002267AA">
        <w:fldChar w:fldCharType="begin" w:fldLock="1"/>
      </w:r>
      <w:r w:rsidR="00EE1B13">
        <w:instrText>ADDIN CSL_CITATION {"citationItems":[{"id":"ITEM-1","itemData":{"ISBN":"9789211303025","abstract":"Any new development framework must prioritise gender equality and women’s empowerment primarily because of the pervasive injustice faced by women around the world, with women disproportionately represented among the poorest and most marginalised. It must also be a central focus because of the damaging impact of this inequality on achieving other development goals, and due to the vicious cycle that poverty and gender inequality creates. While there has been some progress over the last decade, much more needs to be done. Women continue to face discrimination across economic, social and political spheres and entrenched gender disparities remain a major driver of poverty. There is also danger of a backlash against the advances made thus far. The pursuit of women’s empowerment is applicable to all countries. Each","author":[{"dropping-particle":"","family":"United Nations","given":"","non-dropping-particle":"","parse-names":false,"suffix":""}],"container-title":"Achieving Gender Equality, Women’s Empowerment and Strengthening Development Cooperation","id":"ITEM-1","issued":{"date-parts":[["2010"]]},"number-of-pages":"55-59","title":"The fourth domain for gender equality, decision-making and power","type":"book"},"uris":["http://www.mendeley.com/documents/?uuid=7a0d79ff-45b9-4171-9450-2472ed3eac03"]}],"mendeley":{"formattedCitation":"(United Nations, 2010)","plainTextFormattedCitation":"(United Nations, 2010)","previouslyFormattedCitation":"(United Nations, 2010)"},"properties":{"noteIndex":0},"schema":"https://github.com/citation-style-language/schema/raw/master/csl-citation.json"}</w:instrText>
      </w:r>
      <w:r w:rsidR="002267AA">
        <w:fldChar w:fldCharType="separate"/>
      </w:r>
      <w:r w:rsidR="002267AA" w:rsidRPr="002267AA">
        <w:rPr>
          <w:noProof/>
        </w:rPr>
        <w:t>(United Nations, 2010)</w:t>
      </w:r>
      <w:r w:rsidR="002267AA">
        <w:fldChar w:fldCharType="end"/>
      </w:r>
      <w:r w:rsidRPr="00B86090">
        <w:rPr>
          <w:color w:val="000000" w:themeColor="text1"/>
        </w:rPr>
        <w:t>. Research shows that maternal well-being has direct effects on the well-being of the children</w:t>
      </w:r>
      <w:r w:rsidRPr="00B86090">
        <w:rPr>
          <w:color w:val="000000" w:themeColor="text1"/>
          <w:shd w:val="clear" w:color="auto" w:fill="FFFFFF"/>
        </w:rPr>
        <w:t xml:space="preserve"> </w:t>
      </w:r>
      <w:r w:rsidR="00EE1B13">
        <w:rPr>
          <w:color w:val="000000" w:themeColor="text1"/>
          <w:shd w:val="clear" w:color="auto" w:fill="FFFFFF"/>
        </w:rPr>
        <w:fldChar w:fldCharType="begin" w:fldLock="1"/>
      </w:r>
      <w:r w:rsidR="00EE1B13">
        <w:rPr>
          <w:color w:val="000000" w:themeColor="text1"/>
          <w:shd w:val="clear" w:color="auto" w:fill="FFFFFF"/>
        </w:rPr>
        <w:instrText>ADDIN CSL_CITATION {"citationItems":[{"id":"ITEM-1","itemData":{"DOI":"10.1080/20473869.2017.1407862","ISSN":"20473877","abstract":"Objectives: This study investigated employment, financial, and health issues of Japanese mothers with school-aged children with disabilities, and factors associated with participants’ employment. Methods: A survey was conducted with 243 Japanese mothers with children aged 6 to 18 years old enrolled in a Special Education Needs School for intellectually disabled children. The mothers’ employment, income, health, and time spent caregiving were compared with those of other Japanese mothers using population data. Multiple logistic regression analysis was conducted to identify factors associated with the mothers’ employment status. Results: Participants showed a lower employment rate (49%) compared with the average rate (71%) among Japanese mothers with children aged between 6 and 18 years old who lived in the same region. Over half (57%) of unemployed mothers expressed a desire to work. About 62% of mothers belonged to a lower income group, compared to 33% of Japanese families rearing children. The mothers’ single-parent status, good health, college-level education, use of childcare services, and children’s age were positively associated with paid employment. In particular, mothers’ good health was strongly associated with their paid employment. Conclusion: Mothers caring for children with disabilities showed lower workforce participation and lower income than other Japanese mothers. The majority of unemployed mothers showed a desire for paid employment. Further maternal health care and social support are needed to support these mothers’ workforce participation.","author":[{"dropping-particle":"","family":"Ejiri","given":"Keiko","non-dropping-particle":"","parse-names":false,"suffix":""},{"dropping-particle":"","family":"Matsuzawa","given":"Akemi","non-dropping-particle":"","parse-names":false,"suffix":""}],"container-title":"International Journal of Developmental Disabilities","id":"ITEM-1","issue":"4","issued":{"date-parts":[["2019"]]},"page":"239-247","publisher":"Taylor &amp; Francis","title":"Factors associated with employment of mothers caring for children with intellectual disabilities","type":"article-journal","volume":"65"},"uris":["http://www.mendeley.com/documents/?uuid=04723334-fa75-4b78-ba68-b3f5c4ad81de"]}],"mendeley":{"formattedCitation":"(Ejiri and Matsuzawa, 2019)","plainTextFormattedCitation":"(Ejiri and Matsuzawa, 2019)","previouslyFormattedCitation":"(Ejiri and Matsuzawa, 2019)"},"properties":{"noteIndex":0},"schema":"https://github.com/citation-style-language/schema/raw/master/csl-citation.json"}</w:instrText>
      </w:r>
      <w:r w:rsidR="00EE1B13">
        <w:rPr>
          <w:color w:val="000000" w:themeColor="text1"/>
          <w:shd w:val="clear" w:color="auto" w:fill="FFFFFF"/>
        </w:rPr>
        <w:fldChar w:fldCharType="separate"/>
      </w:r>
      <w:r w:rsidR="00EE1B13" w:rsidRPr="00EE1B13">
        <w:rPr>
          <w:noProof/>
          <w:color w:val="000000" w:themeColor="text1"/>
          <w:shd w:val="clear" w:color="auto" w:fill="FFFFFF"/>
        </w:rPr>
        <w:t>(Ejiri and Matsuzawa, 2019)</w:t>
      </w:r>
      <w:r w:rsidR="00EE1B13">
        <w:rPr>
          <w:color w:val="000000" w:themeColor="text1"/>
          <w:shd w:val="clear" w:color="auto" w:fill="FFFFFF"/>
        </w:rPr>
        <w:fldChar w:fldCharType="end"/>
      </w:r>
      <w:r w:rsidR="00EE1B13">
        <w:rPr>
          <w:color w:val="000000" w:themeColor="text1"/>
          <w:shd w:val="clear" w:color="auto" w:fill="FFFFFF"/>
        </w:rPr>
        <w:t xml:space="preserve">. </w:t>
      </w:r>
      <w:r w:rsidRPr="00B86090">
        <w:rPr>
          <w:color w:val="000000" w:themeColor="text1"/>
        </w:rPr>
        <w:t xml:space="preserve">Furthermore, research shows that mothers with CWD show higher levels of stress, </w:t>
      </w:r>
      <w:r w:rsidR="00632E20" w:rsidRPr="00B86090">
        <w:rPr>
          <w:color w:val="000000" w:themeColor="text1"/>
        </w:rPr>
        <w:t>depression,</w:t>
      </w:r>
      <w:r w:rsidRPr="00B86090">
        <w:rPr>
          <w:color w:val="000000" w:themeColor="text1"/>
        </w:rPr>
        <w:t xml:space="preserve"> and anxiety than mothers raising a </w:t>
      </w:r>
      <w:r w:rsidR="001216CF">
        <w:rPr>
          <w:color w:val="000000" w:themeColor="text1"/>
        </w:rPr>
        <w:t>typically developing</w:t>
      </w:r>
      <w:r w:rsidRPr="00B86090">
        <w:rPr>
          <w:color w:val="000000" w:themeColor="text1"/>
        </w:rPr>
        <w:t xml:space="preserve"> child (Ritzema and Sladeczek, 2011). Interestingly, mothers of CWD </w:t>
      </w:r>
      <w:r w:rsidR="00C11083">
        <w:rPr>
          <w:color w:val="000000" w:themeColor="text1"/>
        </w:rPr>
        <w:t xml:space="preserve">are reported to </w:t>
      </w:r>
      <w:r w:rsidRPr="00B86090">
        <w:rPr>
          <w:color w:val="000000" w:themeColor="text1"/>
        </w:rPr>
        <w:t xml:space="preserve">experience more psychological distress than fathers (Ludlow </w:t>
      </w:r>
      <w:r w:rsidRPr="00EE1B13">
        <w:rPr>
          <w:i/>
          <w:iCs/>
          <w:color w:val="000000" w:themeColor="text1"/>
        </w:rPr>
        <w:t>et al.</w:t>
      </w:r>
      <w:r w:rsidRPr="00EE1B13">
        <w:rPr>
          <w:color w:val="000000" w:themeColor="text1"/>
        </w:rPr>
        <w:t xml:space="preserve">, </w:t>
      </w:r>
      <w:r w:rsidRPr="00B86090">
        <w:rPr>
          <w:color w:val="000000" w:themeColor="text1"/>
        </w:rPr>
        <w:t xml:space="preserve">2011). Ludlow </w:t>
      </w:r>
      <w:r w:rsidRPr="00EE1B13">
        <w:rPr>
          <w:i/>
          <w:iCs/>
          <w:color w:val="000000" w:themeColor="text1"/>
        </w:rPr>
        <w:t>et al</w:t>
      </w:r>
      <w:r w:rsidR="00EE1B13" w:rsidRPr="00EE1B13">
        <w:rPr>
          <w:i/>
          <w:iCs/>
          <w:color w:val="000000" w:themeColor="text1"/>
        </w:rPr>
        <w:t>.</w:t>
      </w:r>
      <w:r w:rsidRPr="00EE1B13">
        <w:rPr>
          <w:i/>
          <w:iCs/>
          <w:color w:val="000000" w:themeColor="text1"/>
        </w:rPr>
        <w:t xml:space="preserve"> </w:t>
      </w:r>
      <w:r w:rsidRPr="00B86090">
        <w:rPr>
          <w:color w:val="000000" w:themeColor="text1"/>
        </w:rPr>
        <w:t xml:space="preserve">(2011) explains that this could be because mothers spend more time with the children and, therefore, do not engage in other activities such as leisure. </w:t>
      </w:r>
      <w:r w:rsidR="00EE1B13">
        <w:rPr>
          <w:color w:val="000000" w:themeColor="text1"/>
        </w:rPr>
        <w:fldChar w:fldCharType="begin" w:fldLock="1"/>
      </w:r>
      <w:r w:rsidR="00217B0A">
        <w:rPr>
          <w:color w:val="000000" w:themeColor="text1"/>
        </w:rPr>
        <w:instrText>ADDIN CSL_CITATION {"citationItems":[{"id":"ITEM-1","itemData":{"DOI":"10.1007/s11195-013-9308-6","ISBN":"1119501393","ISSN":"15736717","abstract":"Caring for a child with intellectual disability can often be stressful and can influence the inter- and intra-familial relationships of all family members throughout the child's lifetime. This descriptive and comparative study was conducted to identify psychosocial problems and marital adjustments in families having a child with intellectual disability. One hundred and fifty parents whose children with intellectual disability attended the East Anatolia Special Education and Rehabilitation Center (Group 1), 140 parents whose children with intellectual disability were registered with the Handicapped Education and Cooperation Association but were not receiving special education and rehabilitation support (Group 2), and 150 parents with healthy children (Group 3) were participated in the study. The Problem Identification form, Beck Depression Inventory, Beck Anxiety Scale, Social Support Scale were applied to parents. Marital adjustments (compatibility and cooperation) of spouses were assessed using the Birtchnell Parent Evaluation Scale. Most of the parents in Groups 1 and 2 reported that they had psychological, physical and economic problems and that they had concerns about their children's care and future. Parents in Group 2 had higher depression and anxiety scores and lower social support scores than those in Groups 1 and 3. Anxiety and depression levels in parents increased as their marital adjustments decreased. In summary, the data emphasize the importance of continuing provision of comprehensive education and rehabilitation support to parents who have a child with an intellectual disability, especially those who are economically challenged. © 2013 Springer Science+Business Media New York.","author":[{"dropping-particle":"","family":"Kilic","given":"Dilek","non-dropping-particle":"","parse-names":false,"suffix":""},{"dropping-particle":"","family":"Gencdogan","given":"Başaran","non-dropping-particle":"","parse-names":false,"suffix":""},{"dropping-particle":"","family":"Bag","given":"Beyhan","non-dropping-particle":"","parse-names":false,"suffix":""},{"dropping-particle":"","family":"Arıcan","given":"Derya","non-dropping-particle":"","parse-names":false,"suffix":""}],"container-title":"Sexuality and Disability","id":"ITEM-1","issue":"3","issued":{"date-parts":[["2013"]]},"page":"287-296","title":"Psychosocial Problems and Marital Adjustments of Families Caring for a Child with Intellectual Disability","type":"article-journal","volume":"31"},"uris":["http://www.mendeley.com/documents/?uuid=8378e383-b7b5-47fe-a772-0b2e4b698c7a"]}],"mendeley":{"formattedCitation":"(Kilic &lt;i&gt;et al.&lt;/i&gt;, 2013)","manualFormatting":"Kilic et al.  (2013)","plainTextFormattedCitation":"(Kilic et al., 2013)","previouslyFormattedCitation":"(Kilic &lt;i&gt;et al.&lt;/i&gt;, 2013)"},"properties":{"noteIndex":0},"schema":"https://github.com/citation-style-language/schema/raw/master/csl-citation.json"}</w:instrText>
      </w:r>
      <w:r w:rsidR="00EE1B13">
        <w:rPr>
          <w:color w:val="000000" w:themeColor="text1"/>
        </w:rPr>
        <w:fldChar w:fldCharType="separate"/>
      </w:r>
      <w:r w:rsidR="00EE1B13" w:rsidRPr="00EE1B13">
        <w:rPr>
          <w:noProof/>
          <w:color w:val="000000" w:themeColor="text1"/>
        </w:rPr>
        <w:t xml:space="preserve">Kilic </w:t>
      </w:r>
      <w:r w:rsidR="00EE1B13" w:rsidRPr="00EE1B13">
        <w:rPr>
          <w:i/>
          <w:noProof/>
          <w:color w:val="000000" w:themeColor="text1"/>
        </w:rPr>
        <w:t>et al.</w:t>
      </w:r>
      <w:r w:rsidR="00EE1B13">
        <w:rPr>
          <w:noProof/>
          <w:color w:val="000000" w:themeColor="text1"/>
        </w:rPr>
        <w:t xml:space="preserve"> </w:t>
      </w:r>
      <w:r w:rsidR="00EE1B13" w:rsidRPr="00EE1B13">
        <w:rPr>
          <w:noProof/>
          <w:color w:val="000000" w:themeColor="text1"/>
        </w:rPr>
        <w:t xml:space="preserve"> </w:t>
      </w:r>
      <w:r w:rsidR="00EE1B13">
        <w:rPr>
          <w:noProof/>
          <w:color w:val="000000" w:themeColor="text1"/>
        </w:rPr>
        <w:t>(</w:t>
      </w:r>
      <w:r w:rsidR="00EE1B13" w:rsidRPr="00EE1B13">
        <w:rPr>
          <w:noProof/>
          <w:color w:val="000000" w:themeColor="text1"/>
        </w:rPr>
        <w:t>2013)</w:t>
      </w:r>
      <w:r w:rsidR="00EE1B13">
        <w:rPr>
          <w:color w:val="000000" w:themeColor="text1"/>
        </w:rPr>
        <w:fldChar w:fldCharType="end"/>
      </w:r>
      <w:r w:rsidRPr="00B86090">
        <w:rPr>
          <w:color w:val="000000" w:themeColor="text1"/>
        </w:rPr>
        <w:t xml:space="preserve"> showed that mothers who </w:t>
      </w:r>
      <w:r w:rsidR="00C11083" w:rsidRPr="00B86090">
        <w:rPr>
          <w:color w:val="000000" w:themeColor="text1"/>
        </w:rPr>
        <w:t>d</w:t>
      </w:r>
      <w:r w:rsidR="00C11083">
        <w:rPr>
          <w:color w:val="000000" w:themeColor="text1"/>
        </w:rPr>
        <w:t>id</w:t>
      </w:r>
      <w:r w:rsidR="00C11083" w:rsidRPr="00B86090">
        <w:rPr>
          <w:color w:val="000000" w:themeColor="text1"/>
        </w:rPr>
        <w:t xml:space="preserve"> </w:t>
      </w:r>
      <w:r w:rsidRPr="00B86090">
        <w:rPr>
          <w:color w:val="000000" w:themeColor="text1"/>
        </w:rPr>
        <w:t>not receive education about their child’s disability typically experience</w:t>
      </w:r>
      <w:r w:rsidR="00C11083">
        <w:rPr>
          <w:color w:val="000000" w:themeColor="text1"/>
        </w:rPr>
        <w:t>d</w:t>
      </w:r>
      <w:r w:rsidRPr="00B86090">
        <w:rPr>
          <w:color w:val="000000" w:themeColor="text1"/>
        </w:rPr>
        <w:t xml:space="preserve"> lower levels of marital adjustment and reported more marital problems than mothers of </w:t>
      </w:r>
      <w:r w:rsidR="00CF357C">
        <w:rPr>
          <w:color w:val="000000" w:themeColor="text1"/>
        </w:rPr>
        <w:t xml:space="preserve">typically developing </w:t>
      </w:r>
      <w:r w:rsidRPr="00B86090">
        <w:rPr>
          <w:color w:val="000000" w:themeColor="text1"/>
        </w:rPr>
        <w:t xml:space="preserve">children. Additionally, mothers with CWD expressed more financial hardship than fathers </w:t>
      </w:r>
      <w:r w:rsidR="00EE1B13">
        <w:rPr>
          <w:color w:val="000000" w:themeColor="text1"/>
        </w:rPr>
        <w:fldChar w:fldCharType="begin" w:fldLock="1"/>
      </w:r>
      <w:r w:rsidR="00EE1B13">
        <w:rPr>
          <w:color w:val="000000" w:themeColor="text1"/>
        </w:rPr>
        <w:instrText>ADDIN CSL_CITATION {"citationItems":[{"id":"ITEM-1","itemData":{"DOI":"10.1111/j.1365-2788.2008.01081.x","ISSN":"09642633","abstract":"Background: The first aim of the present study was to estimate the extent to which differences in well-being in parents of children with and without intellectual disability (ID) in Sweden can be accounted for by differences in the presence of the risk factors: (1) child disability; (2) socioeconomic disadvantage; (3) household composition; and (4) parental characteristics. The second aim was concerned with individual variation in well-being within the group of parents of children with ID. The aim was to estimate if protective factors such as parental personality characteristics (sense of coherence), perceived positive impact of the child and satisfaction with participation in different arenas of life explained variation in well-being in mothers and fathers of children with ID over and above that explained by the risk factors. Method: Parents of children with ID (62 mothers and 49 fathers) and control children (183 mothers and 141 fathers) completed postal surveys on well-being, socioeconomic situation, health, sense of coherence, satisfaction with participation in different arenas of life and the child's impact on the family. Results: The results showed that mothers of children with ID had lower levels of well-being than fathers and control parents, but the presence of a child with ID did not in itself predict poorer maternal well-being. Rather, differences in economic hardship and self-rated health were the strongest predictors for well-being. It was further found that 67.7% of the mothers of children with ID scored within the high well-being group. The predictive power of the model increased significantly for both fathers and mothers when protective factors were added to the model (42 and 78% explained variance compared with 25% with only risk factors). Conclusions: Well-being of parents with a child with ID is dependent upon the interplay of risk and protective factors and research needs to address these variables simultaneously. © Journal compilation © 2008 Blackwell Publishing Ltd.","author":[{"dropping-particle":"","family":"Olsson","given":"Malin B.","non-dropping-particle":"","parse-names":false,"suffix":""},{"dropping-particle":"","family":"Hwang","given":"C. P.","non-dropping-particle":"","parse-names":false,"suffix":""}],"container-title":"Journal of Intellectual Disability Research","id":"ITEM-1","issue":"12","issued":{"date-parts":[["2008"]]},"page":"1102-1113","title":"Socioeconomic and psychological variables as risk and protective factors for parental well-being in families of children with intellectual disabilities","type":"article-journal","volume":"52"},"uris":["http://www.mendeley.com/documents/?uuid=7d6d4645-19ba-49c6-b692-b069fe72be5f"]}],"mendeley":{"formattedCitation":"(Olsson and Hwang, 2008)","plainTextFormattedCitation":"(Olsson and Hwang, 2008)","previouslyFormattedCitation":"(Olsson and Hwang, 2008)"},"properties":{"noteIndex":0},"schema":"https://github.com/citation-style-language/schema/raw/master/csl-citation.json"}</w:instrText>
      </w:r>
      <w:r w:rsidR="00EE1B13">
        <w:rPr>
          <w:color w:val="000000" w:themeColor="text1"/>
        </w:rPr>
        <w:fldChar w:fldCharType="separate"/>
      </w:r>
      <w:r w:rsidR="00EE1B13" w:rsidRPr="00EE1B13">
        <w:rPr>
          <w:noProof/>
          <w:color w:val="000000" w:themeColor="text1"/>
        </w:rPr>
        <w:t>(Olsson and Hwang, 2008)</w:t>
      </w:r>
      <w:r w:rsidR="00EE1B13">
        <w:rPr>
          <w:color w:val="000000" w:themeColor="text1"/>
        </w:rPr>
        <w:fldChar w:fldCharType="end"/>
      </w:r>
      <w:r w:rsidRPr="00B86090">
        <w:rPr>
          <w:color w:val="000000" w:themeColor="text1"/>
        </w:rPr>
        <w:t xml:space="preserve">. This could be due to the mothers being responsible for buying household items, therefore being conscious of budget issues, or mothers being unemployed and therefore having limited funds (Ejiri </w:t>
      </w:r>
      <w:r w:rsidR="00EE1B13">
        <w:rPr>
          <w:color w:val="000000" w:themeColor="text1"/>
        </w:rPr>
        <w:t>and</w:t>
      </w:r>
      <w:r w:rsidRPr="00B86090">
        <w:rPr>
          <w:color w:val="000000" w:themeColor="text1"/>
        </w:rPr>
        <w:t xml:space="preserve"> Matsuzawa, 201</w:t>
      </w:r>
      <w:r w:rsidR="00EE1B13">
        <w:rPr>
          <w:color w:val="000000" w:themeColor="text1"/>
        </w:rPr>
        <w:t>9</w:t>
      </w:r>
      <w:r w:rsidRPr="00B86090">
        <w:rPr>
          <w:color w:val="000000" w:themeColor="text1"/>
        </w:rPr>
        <w:t xml:space="preserve">). Even though mothers seem to be affected to a greater extent, fathers can play a significant role in the well-being of the mother and the child, making the inclusion of the fathers in research important </w:t>
      </w:r>
      <w:r w:rsidR="00EE1B13">
        <w:rPr>
          <w:color w:val="000000" w:themeColor="text1"/>
        </w:rPr>
        <w:fldChar w:fldCharType="begin" w:fldLock="1"/>
      </w:r>
      <w:r w:rsidR="00EE1B13">
        <w:rPr>
          <w:color w:val="000000" w:themeColor="text1"/>
        </w:rPr>
        <w:instrText>ADDIN CSL_CITATION {"citationItems":[{"id":"ITEM-1","itemData":{"DOI":"10.1111/j.1365-2788.2008.01081.x","ISSN":"09642633","abstract":"Background: The first aim of the present study was to estimate the extent to which differences in well-being in parents of children with and without intellectual disability (ID) in Sweden can be accounted for by differences in the presence of the risk factors: (1) child disability; (2) socioeconomic disadvantage; (3) household composition; and (4) parental characteristics. The second aim was concerned with individual variation in well-being within the group of parents of children with ID. The aim was to estimate if protective factors such as parental personality characteristics (sense of coherence), perceived positive impact of the child and satisfaction with participation in different arenas of life explained variation in well-being in mothers and fathers of children with ID over and above that explained by the risk factors. Method: Parents of children with ID (62 mothers and 49 fathers) and control children (183 mothers and 141 fathers) completed postal surveys on well-being, socioeconomic situation, health, sense of coherence, satisfaction with participation in different arenas of life and the child's impact on the family. Results: The results showed that mothers of children with ID had lower levels of well-being than fathers and control parents, but the presence of a child with ID did not in itself predict poorer maternal well-being. Rather, differences in economic hardship and self-rated health were the strongest predictors for well-being. It was further found that 67.7% of the mothers of children with ID scored within the high well-being group. The predictive power of the model increased significantly for both fathers and mothers when protective factors were added to the model (42 and 78% explained variance compared with 25% with only risk factors). Conclusions: Well-being of parents with a child with ID is dependent upon the interplay of risk and protective factors and research needs to address these variables simultaneously. © Journal compilation © 2008 Blackwell Publishing Ltd.","author":[{"dropping-particle":"","family":"Olsson","given":"Malin B.","non-dropping-particle":"","parse-names":false,"suffix":""},{"dropping-particle":"","family":"Hwang","given":"C. P.","non-dropping-particle":"","parse-names":false,"suffix":""}],"container-title":"Journal of Intellectual Disability Research","id":"ITEM-1","issue":"12","issued":{"date-parts":[["2008"]]},"page":"1102-1113","title":"Socioeconomic and psychological variables as risk and protective factors for parental well-being in families of children with intellectual disabilities","type":"article-journal","volume":"52"},"uris":["http://www.mendeley.com/documents/?uuid=7d6d4645-19ba-49c6-b692-b069fe72be5f"]}],"mendeley":{"formattedCitation":"(Olsson and Hwang, 2008)","plainTextFormattedCitation":"(Olsson and Hwang, 2008)","previouslyFormattedCitation":"(Olsson and Hwang, 2008)"},"properties":{"noteIndex":0},"schema":"https://github.com/citation-style-language/schema/raw/master/csl-citation.json"}</w:instrText>
      </w:r>
      <w:r w:rsidR="00EE1B13">
        <w:rPr>
          <w:color w:val="000000" w:themeColor="text1"/>
        </w:rPr>
        <w:fldChar w:fldCharType="separate"/>
      </w:r>
      <w:r w:rsidR="00EE1B13" w:rsidRPr="00EE1B13">
        <w:rPr>
          <w:noProof/>
          <w:color w:val="000000" w:themeColor="text1"/>
        </w:rPr>
        <w:t>(Olsson and Hwang, 2008)</w:t>
      </w:r>
      <w:r w:rsidR="00EE1B13">
        <w:rPr>
          <w:color w:val="000000" w:themeColor="text1"/>
        </w:rPr>
        <w:fldChar w:fldCharType="end"/>
      </w:r>
      <w:r w:rsidRPr="00B86090">
        <w:rPr>
          <w:color w:val="000000" w:themeColor="text1"/>
        </w:rPr>
        <w:t>.</w:t>
      </w:r>
    </w:p>
    <w:p w14:paraId="0E6382B7" w14:textId="1A83ABC7" w:rsidR="00056FDE" w:rsidRPr="00056FDE" w:rsidRDefault="00056FDE" w:rsidP="00056FDE">
      <w:pPr>
        <w:jc w:val="both"/>
        <w:rPr>
          <w:rFonts w:ascii="Times New Roman" w:hAnsi="Times New Roman" w:cs="Times New Roman"/>
          <w:szCs w:val="24"/>
        </w:rPr>
      </w:pPr>
      <w:r w:rsidRPr="00F1785C">
        <w:rPr>
          <w:rFonts w:ascii="Times New Roman" w:hAnsi="Times New Roman" w:cs="Times New Roman"/>
          <w:szCs w:val="24"/>
        </w:rPr>
        <w:t xml:space="preserve">In the context of the patriarchal Omani culture, gender roles are clearly defined. Mothers are generally expected to be the main carers of children, while fathers are expected to </w:t>
      </w:r>
      <w:r w:rsidRPr="00F1785C">
        <w:rPr>
          <w:rFonts w:ascii="Times New Roman" w:hAnsi="Times New Roman" w:cs="Times New Roman"/>
          <w:szCs w:val="24"/>
        </w:rPr>
        <w:lastRenderedPageBreak/>
        <w:t xml:space="preserve">be breadwinners. Therefore, in this study, I adopt a feminist perspective as I believe that gender is socially </w:t>
      </w:r>
      <w:r w:rsidR="007B6A4E" w:rsidRPr="00F1785C">
        <w:rPr>
          <w:rFonts w:ascii="Times New Roman" w:hAnsi="Times New Roman" w:cs="Times New Roman"/>
          <w:szCs w:val="24"/>
        </w:rPr>
        <w:t>constructed. Feminism</w:t>
      </w:r>
      <w:r w:rsidRPr="00F1785C">
        <w:rPr>
          <w:rFonts w:ascii="Times New Roman" w:hAnsi="Times New Roman" w:cs="Times New Roman"/>
          <w:szCs w:val="24"/>
        </w:rPr>
        <w:t xml:space="preserve"> is described as the belief in the economic, social and political equality of the genders—it is a movement to end sexism </w:t>
      </w:r>
      <w:r w:rsidR="00217B0A">
        <w:rPr>
          <w:rFonts w:ascii="Times New Roman" w:hAnsi="Times New Roman" w:cs="Times New Roman"/>
          <w:szCs w:val="24"/>
        </w:rPr>
        <w:fldChar w:fldCharType="begin" w:fldLock="1"/>
      </w:r>
      <w:r w:rsidR="00D572BF">
        <w:rPr>
          <w:rFonts w:ascii="Times New Roman" w:hAnsi="Times New Roman" w:cs="Times New Roman"/>
          <w:szCs w:val="24"/>
        </w:rPr>
        <w:instrText>ADDIN CSL_CITATION {"citationItems":[{"id":"ITEM-1","itemData":{"DOI":"10.4324/9780203877531","ISBN":"0203877535","abstract":"Within both feminist theory and popular culture, establishing similarities between embodied practices rooted in different cultural and geo-political contexts (e.g. ‘African’ female genital cutting and ‘Western’ cosmetic surgery) has become increasingly common as a means of countering cultural essentialism, ethnocentrism and racism. Feminism, Culture and Embodied Practice examines how cross cultural comparisons of embodied practices function as a rhetorical device – with particular theoretical, social and political effects - in a range of contemporary feminist texts. It asks: Why and how are cross-cultural links among these practices drawn by feminist theorists and commentators, and what do these analogies do? What knowledges, hierarchies and figurations do these comparisons produce, disrupt and/or reify in feminist theory, and how do such effects resonate within popular culture? Taking a relational web approach that focuses on unravelling the binary threads that link specific embodied practices within a wider representational community, this book highlights how we depend on and affect one another across cultural and geo-political contexts. This book is valuable reading for undergraduates, postgraduates, and researchers in Gender Studies, Postcolonial or Race Studies, Cultural and Media Studies, and other related disciplines.","author":[{"dropping-particle":"","family":"Pedwell","given":"Carolyn","non-dropping-particle":"","parse-names":false,"suffix":""}],"container-title":"Feminism, Culture and Embodied Practice: The Rhetorics of Comparison","id":"ITEM-1","issued":{"date-parts":[["2010"]]},"page":"1-172","title":"Feminism, Culture and Embodied Practice: The rhetorics of comparison","type":"article-journal"},"uris":["http://www.mendeley.com/documents/?uuid=ffbad801-bf18-4303-8fe9-1ddf6b9053c1"]}],"mendeley":{"formattedCitation":"(Pedwell, 2010)","plainTextFormattedCitation":"(Pedwell, 2010)","previouslyFormattedCitation":"(Pedwell, 2010)"},"properties":{"noteIndex":0},"schema":"https://github.com/citation-style-language/schema/raw/master/csl-citation.json"}</w:instrText>
      </w:r>
      <w:r w:rsidR="00217B0A">
        <w:rPr>
          <w:rFonts w:ascii="Times New Roman" w:hAnsi="Times New Roman" w:cs="Times New Roman"/>
          <w:szCs w:val="24"/>
        </w:rPr>
        <w:fldChar w:fldCharType="separate"/>
      </w:r>
      <w:r w:rsidR="00217B0A" w:rsidRPr="00217B0A">
        <w:rPr>
          <w:rFonts w:ascii="Times New Roman" w:hAnsi="Times New Roman" w:cs="Times New Roman"/>
          <w:noProof/>
          <w:szCs w:val="24"/>
        </w:rPr>
        <w:t>(Pedwell, 2010)</w:t>
      </w:r>
      <w:r w:rsidR="00217B0A">
        <w:rPr>
          <w:rFonts w:ascii="Times New Roman" w:hAnsi="Times New Roman" w:cs="Times New Roman"/>
          <w:szCs w:val="24"/>
        </w:rPr>
        <w:fldChar w:fldCharType="end"/>
      </w:r>
      <w:r w:rsidRPr="00F1785C">
        <w:rPr>
          <w:rFonts w:ascii="Times New Roman" w:hAnsi="Times New Roman" w:cs="Times New Roman"/>
          <w:szCs w:val="24"/>
        </w:rPr>
        <w:t>. In Oman, similar to many Middle Eastern countries, religious conservatism, tradition and patriarchy have led women to struggle for equality. Feminism is generally frowned upon in these areas as it is seen as a movement of moral degeneracy among the public. Sadly, many Omani men and women hold the belief that they are not equal, and that society should refrain from providing equal rights and opportunities. Oman ranks 128 out of 153 countries in the gender gap index</w:t>
      </w:r>
      <w:r w:rsidR="00D572BF">
        <w:rPr>
          <w:rFonts w:ascii="Times New Roman" w:hAnsi="Times New Roman" w:cs="Times New Roman"/>
          <w:szCs w:val="24"/>
        </w:rPr>
        <w:t xml:space="preserve"> </w:t>
      </w:r>
      <w:r w:rsidR="00D572BF">
        <w:rPr>
          <w:rFonts w:ascii="Times New Roman" w:hAnsi="Times New Roman" w:cs="Times New Roman"/>
          <w:szCs w:val="24"/>
        </w:rPr>
        <w:fldChar w:fldCharType="begin" w:fldLock="1"/>
      </w:r>
      <w:r w:rsidR="00EC53DA">
        <w:rPr>
          <w:rFonts w:ascii="Times New Roman" w:hAnsi="Times New Roman" w:cs="Times New Roman"/>
          <w:szCs w:val="24"/>
        </w:rPr>
        <w:instrText>ADDIN CSL_CITATION {"citationItems":[{"id":"ITEM-1","itemData":{"ISBN":"9789295044388","author":[{"dropping-particle":"","family":"World Economic Forum","given":"","non-dropping-particle":"","parse-names":false,"suffix":""}],"id":"ITEM-1","issued":{"date-parts":[["2014"]]},"number-of-pages":"8-9","title":"The Global Gender Gap Report 2014: Global Rankings","type":"book"},"uris":["http://www.mendeley.com/documents/?uuid=e75df746-95b0-4e95-8740-60f71c2c39e5"]}],"mendeley":{"formattedCitation":"(World Economic Forum, 2014)","plainTextFormattedCitation":"(World Economic Forum, 2014)","previouslyFormattedCitation":"(World Economic Forum, 2014)"},"properties":{"noteIndex":0},"schema":"https://github.com/citation-style-language/schema/raw/master/csl-citation.json"}</w:instrText>
      </w:r>
      <w:r w:rsidR="00D572BF">
        <w:rPr>
          <w:rFonts w:ascii="Times New Roman" w:hAnsi="Times New Roman" w:cs="Times New Roman"/>
          <w:szCs w:val="24"/>
        </w:rPr>
        <w:fldChar w:fldCharType="separate"/>
      </w:r>
      <w:r w:rsidR="00D572BF" w:rsidRPr="00D572BF">
        <w:rPr>
          <w:rFonts w:ascii="Times New Roman" w:hAnsi="Times New Roman" w:cs="Times New Roman"/>
          <w:noProof/>
          <w:szCs w:val="24"/>
        </w:rPr>
        <w:t>(World Economic Forum, 2014)</w:t>
      </w:r>
      <w:r w:rsidR="00D572BF">
        <w:rPr>
          <w:rFonts w:ascii="Times New Roman" w:hAnsi="Times New Roman" w:cs="Times New Roman"/>
          <w:szCs w:val="24"/>
        </w:rPr>
        <w:fldChar w:fldCharType="end"/>
      </w:r>
      <w:r w:rsidRPr="00F1785C">
        <w:rPr>
          <w:rFonts w:ascii="Times New Roman" w:hAnsi="Times New Roman" w:cs="Times New Roman"/>
          <w:szCs w:val="24"/>
        </w:rPr>
        <w:t>. Men are generally seen as superior to women, especially in matters that involve the ‘mind’, as men are seen as more intellectually capable. I strive</w:t>
      </w:r>
      <w:r>
        <w:rPr>
          <w:rFonts w:ascii="Times New Roman" w:hAnsi="Times New Roman" w:cs="Times New Roman"/>
        </w:rPr>
        <w:t>d</w:t>
      </w:r>
      <w:r w:rsidRPr="00F1785C">
        <w:rPr>
          <w:rFonts w:ascii="Times New Roman" w:hAnsi="Times New Roman" w:cs="Times New Roman"/>
          <w:szCs w:val="24"/>
        </w:rPr>
        <w:t xml:space="preserve"> to encourage mothers in this project to share their experiences and </w:t>
      </w:r>
      <w:r>
        <w:rPr>
          <w:rFonts w:ascii="Times New Roman" w:hAnsi="Times New Roman" w:cs="Times New Roman"/>
        </w:rPr>
        <w:t>value</w:t>
      </w:r>
      <w:r w:rsidRPr="00F1785C">
        <w:rPr>
          <w:rFonts w:ascii="Times New Roman" w:hAnsi="Times New Roman" w:cs="Times New Roman"/>
          <w:szCs w:val="24"/>
        </w:rPr>
        <w:t xml:space="preserve"> their thoughts. The importance of their involvement will be highlighted throughout the </w:t>
      </w:r>
      <w:r>
        <w:rPr>
          <w:rFonts w:ascii="Times New Roman" w:hAnsi="Times New Roman" w:cs="Times New Roman"/>
        </w:rPr>
        <w:t>thesis</w:t>
      </w:r>
      <w:r w:rsidRPr="00F1785C">
        <w:rPr>
          <w:rFonts w:ascii="Times New Roman" w:hAnsi="Times New Roman" w:cs="Times New Roman"/>
          <w:szCs w:val="24"/>
        </w:rPr>
        <w:t xml:space="preserve">. I </w:t>
      </w:r>
      <w:r>
        <w:rPr>
          <w:rFonts w:ascii="Times New Roman" w:hAnsi="Times New Roman" w:cs="Times New Roman"/>
        </w:rPr>
        <w:t>was</w:t>
      </w:r>
      <w:r w:rsidRPr="00F1785C">
        <w:rPr>
          <w:rFonts w:ascii="Times New Roman" w:hAnsi="Times New Roman" w:cs="Times New Roman"/>
          <w:szCs w:val="24"/>
        </w:rPr>
        <w:t xml:space="preserve"> also mindful of the parents’ perceptions of raising </w:t>
      </w:r>
      <w:r w:rsidR="00F00C78">
        <w:rPr>
          <w:rFonts w:ascii="Times New Roman" w:hAnsi="Times New Roman" w:cs="Times New Roman"/>
          <w:szCs w:val="24"/>
        </w:rPr>
        <w:t xml:space="preserve">a </w:t>
      </w:r>
      <w:r w:rsidRPr="00F1785C">
        <w:rPr>
          <w:rFonts w:ascii="Times New Roman" w:hAnsi="Times New Roman" w:cs="Times New Roman"/>
          <w:szCs w:val="24"/>
        </w:rPr>
        <w:t xml:space="preserve">daughter with disability as opposed to a son with disability. </w:t>
      </w:r>
    </w:p>
    <w:p w14:paraId="4EB11E5D" w14:textId="77777777" w:rsidR="007755F7" w:rsidRPr="008B375A" w:rsidRDefault="007755F7" w:rsidP="008B375A">
      <w:pPr>
        <w:rPr>
          <w:b/>
          <w:bCs/>
        </w:rPr>
      </w:pPr>
      <w:bookmarkStart w:id="97" w:name="_Toc51749984"/>
      <w:r w:rsidRPr="008B375A">
        <w:rPr>
          <w:b/>
          <w:bCs/>
        </w:rPr>
        <w:t>Summary</w:t>
      </w:r>
      <w:bookmarkEnd w:id="97"/>
      <w:r w:rsidRPr="008B375A">
        <w:rPr>
          <w:b/>
          <w:bCs/>
        </w:rPr>
        <w:t xml:space="preserve"> </w:t>
      </w:r>
    </w:p>
    <w:p w14:paraId="34D46E28" w14:textId="7E0F7DF3" w:rsidR="007C75B6" w:rsidRDefault="009A5A29" w:rsidP="003E3CE1">
      <w:pPr>
        <w:jc w:val="both"/>
        <w:rPr>
          <w:rFonts w:cstheme="majorBidi"/>
          <w:szCs w:val="24"/>
        </w:rPr>
      </w:pPr>
      <w:r>
        <w:rPr>
          <w:rFonts w:cstheme="majorBidi"/>
          <w:color w:val="000000" w:themeColor="text1"/>
        </w:rPr>
        <w:t>This section c</w:t>
      </w:r>
      <w:r w:rsidRPr="00C325AB">
        <w:rPr>
          <w:rFonts w:cstheme="majorBidi"/>
          <w:color w:val="000000" w:themeColor="text1"/>
        </w:rPr>
        <w:t>onsider</w:t>
      </w:r>
      <w:r>
        <w:rPr>
          <w:rFonts w:cstheme="majorBidi"/>
          <w:color w:val="000000" w:themeColor="text1"/>
        </w:rPr>
        <w:t>ed</w:t>
      </w:r>
      <w:r w:rsidRPr="00C325AB">
        <w:rPr>
          <w:rFonts w:cstheme="majorBidi"/>
          <w:color w:val="000000" w:themeColor="text1"/>
        </w:rPr>
        <w:t xml:space="preserve"> the literature related to the lived experience</w:t>
      </w:r>
      <w:r>
        <w:rPr>
          <w:rFonts w:cstheme="majorBidi"/>
          <w:color w:val="000000" w:themeColor="text1"/>
        </w:rPr>
        <w:t>s</w:t>
      </w:r>
      <w:r w:rsidRPr="00C325AB">
        <w:rPr>
          <w:rFonts w:cstheme="majorBidi"/>
          <w:color w:val="000000" w:themeColor="text1"/>
        </w:rPr>
        <w:t xml:space="preserve"> of parents of children with disability</w:t>
      </w:r>
      <w:r>
        <w:rPr>
          <w:rFonts w:cstheme="majorBidi"/>
          <w:color w:val="000000" w:themeColor="text1"/>
        </w:rPr>
        <w:t>,</w:t>
      </w:r>
      <w:r w:rsidRPr="00C325AB">
        <w:rPr>
          <w:rFonts w:cstheme="majorBidi"/>
          <w:color w:val="000000" w:themeColor="text1"/>
        </w:rPr>
        <w:t xml:space="preserve"> focus</w:t>
      </w:r>
      <w:r>
        <w:rPr>
          <w:rFonts w:cstheme="majorBidi"/>
          <w:color w:val="000000" w:themeColor="text1"/>
        </w:rPr>
        <w:t>ing</w:t>
      </w:r>
      <w:r w:rsidRPr="00C325AB">
        <w:rPr>
          <w:rFonts w:cstheme="majorBidi"/>
          <w:color w:val="000000" w:themeColor="text1"/>
        </w:rPr>
        <w:t xml:space="preserve"> on different aspects that shape the parents’ experience</w:t>
      </w:r>
      <w:r>
        <w:rPr>
          <w:rFonts w:cstheme="majorBidi"/>
          <w:color w:val="000000" w:themeColor="text1"/>
        </w:rPr>
        <w:t>.</w:t>
      </w:r>
      <w:r w:rsidRPr="004219AB">
        <w:rPr>
          <w:rFonts w:cstheme="majorBidi"/>
          <w:szCs w:val="24"/>
        </w:rPr>
        <w:t xml:space="preserve"> </w:t>
      </w:r>
      <w:r w:rsidR="004219AB" w:rsidRPr="004219AB">
        <w:rPr>
          <w:rFonts w:cstheme="majorBidi"/>
          <w:szCs w:val="24"/>
        </w:rPr>
        <w:t xml:space="preserve">The literature </w:t>
      </w:r>
      <w:r w:rsidR="00F00C78">
        <w:rPr>
          <w:rFonts w:cstheme="majorBidi"/>
          <w:szCs w:val="24"/>
        </w:rPr>
        <w:t xml:space="preserve">has </w:t>
      </w:r>
      <w:r w:rsidR="004219AB" w:rsidRPr="004219AB">
        <w:rPr>
          <w:rFonts w:cstheme="majorBidi"/>
          <w:szCs w:val="24"/>
        </w:rPr>
        <w:t>highlight</w:t>
      </w:r>
      <w:r w:rsidR="00F00C78">
        <w:rPr>
          <w:rFonts w:cstheme="majorBidi"/>
          <w:szCs w:val="24"/>
        </w:rPr>
        <w:t>ed</w:t>
      </w:r>
      <w:r w:rsidR="004219AB" w:rsidRPr="004219AB">
        <w:rPr>
          <w:rFonts w:cstheme="majorBidi"/>
          <w:szCs w:val="24"/>
        </w:rPr>
        <w:t xml:space="preserve"> </w:t>
      </w:r>
      <w:r w:rsidR="003E3CE1">
        <w:rPr>
          <w:rFonts w:cstheme="majorBidi"/>
          <w:szCs w:val="24"/>
        </w:rPr>
        <w:t xml:space="preserve">that parents of children </w:t>
      </w:r>
      <w:r>
        <w:rPr>
          <w:rFonts w:cstheme="majorBidi"/>
          <w:szCs w:val="24"/>
        </w:rPr>
        <w:t>with</w:t>
      </w:r>
      <w:r w:rsidR="003E3CE1">
        <w:rPr>
          <w:rFonts w:cstheme="majorBidi"/>
          <w:szCs w:val="24"/>
        </w:rPr>
        <w:t xml:space="preserve"> disability experience social isolation and stigma </w:t>
      </w:r>
      <w:r w:rsidR="003E3CE1">
        <w:rPr>
          <w:rFonts w:cstheme="majorBidi"/>
          <w:color w:val="000000" w:themeColor="text1"/>
        </w:rPr>
        <w:fldChar w:fldCharType="begin" w:fldLock="1"/>
      </w:r>
      <w:r w:rsidR="003E3CE1">
        <w:rPr>
          <w:rFonts w:cstheme="majorBidi"/>
          <w:color w:val="000000" w:themeColor="text1"/>
        </w:rPr>
        <w:instrText>ADDIN CSL_CITATION {"citationItems":[{"id":"ITEM-1","itemData":{"DOI":"10.1111/j.1468-3148.2006.00327.x","ISSN":"1360-2322","abstract":"Background  This qualitative study discusses family care</w:instrText>
      </w:r>
      <w:r w:rsidR="003E3CE1">
        <w:rPr>
          <w:rFonts w:cstheme="majorBidi" w:hint="eastAsia"/>
          <w:color w:val="000000" w:themeColor="text1"/>
        </w:rPr>
        <w:instrText>‐</w:instrText>
      </w:r>
      <w:r w:rsidR="003E3CE1">
        <w:rPr>
          <w:rFonts w:cstheme="majorBidi"/>
          <w:color w:val="000000" w:themeColor="text1"/>
        </w:rPr>
        <w:instrText>giving of children with developmental disabilities in the United Arab Emirates. Findings were reviewed in terms of the influence of culture on gender norms governing parental behaviour and aspirations.\nMethod  An ethnographic approach is used in which parent participants were interviewed intensively. The data were then analysed commensurate with ethnographic methodology in which parental care was considered in terms of gender differentials, in addition to other factors.\nResults  Although mothers carried the main burden of support, this is ameliorated by cultural interpretations of the role of motherhood as well as practical coping strategies. Discrimination towards disability as well as gender is evident although countered by maternal strategies of resistance.\nConclusions  These indicate that daughters with disabilities are subject to oppressive attitudes and commensurate behaviour within the family setting, as well as in the wider society. However, such measures may in turn be challenged by mothers who demonstrate parental coping strategies that are both influenced by as well as subversive of cultural norms.","author":[{"dropping-particle":"","family":"Crabtree","given":"Sara Ashencaen","non-dropping-particle":"","parse-names":false,"suffix":""}],"container-title":"Journal of applied research in intellectual disabilities","edition":"Accepted f","id":"ITEM-1","issue":"3","issued":{"date-parts":[["2007"]]},"note":"istex:1DA50F91810217E88D850440A60FF25440C627D0\n\nark:/67375/WNG-PS0MQD7F-0\n\nArticleID:JAR327","page":"247-255","publisher":"Oxford, UK: Blackwell Publishing Ltd","publisher-place":"Oxford, UK","title":"Maternal Perceptions of Care-Giving of Children with Developmental Disabilities in the United Arab Emirates","type":"article-journal","volume":"20"},"uris":["http://www.mendeley.com/documents/?uuid=7afd407e-da36-404b-b76d-28726ad32a94"]},{"id":"ITEM-2","itemData":{"DOI":"10.1177/1074840717697436","ISSN":"1074-8407","abstract":"Spina bifida (SB) is the second most common birth defect worldwide. Mothers of children with SB face extraordinary challenges due to the complicated conditions and disability of their children. Little is known about the impact of these challenges on the mothers’ well-being, particularly in Middle Eastern culture, where chronic illness and disability are perceived as a stigma, and care of disabled children has traditionally been the responsibility of the mother. The aim of this study was to illuminate mothers’ lived experience of having a child with SB in Palestine. Twenty Arab-Muslim mothers living in Palestine were purposefully recruited from several rehabilitation centers in Palestine and were interviewed in 2014. The transcribed interviews were analyzed according to phenomenological hermeneutics. The mothers’ experiences were described in the main theme: From feeling broken to looking beyond broken. Four themes were interwoven: living with constant anxiety, living with uncertainty, living with a burden, and living with a difficult life situation. These findings highlight the burden and resilience of the Arab-Muslim Palestinian mothers while striving to maintain the well-being of the whole family as well as facilitating the child’s welfare.","author":[{"dropping-particle":"","family":"Nahal","given":"Maha Sudki Hmeidan","non-dropping-particle":"","parse-names":false,"suffix":""},{"dropping-particle":"","family":"Wigert","given":"Helena","non-dropping-particle":"","parse-names":false,"suffix":""},{"dropping-particle":"","family":"Imam","given":"Asma","non-dropping-particle":"","parse-names":false,"suffix":""},{"dropping-particle":"","family":"Axelsson","given":"Åsa B","non-dropping-particle":"","parse-names":false,"suffix":""}],"container-title":"J Fam Nurs","id":"ITEM-2","issue":"2","issued":{"date-parts":[["2017"]]},"page":"226-251","publisher":"Los Angeles, CA: SAGE Publications","publisher-place":"Los Angeles, CA","title":"From Feeling Broken to Looking Beyond Broken: Palestinian Mothers’ Experiences of Having a Child With Spina Bifida","type":"article-journal","volume":"23"},"uris":["http://www.mendeley.com/documents/?uuid=4458d9c7-0664-40f7-9b57-1561ceffb33c"]}],"mendeley":{"formattedCitation":"(Crabtree, 2007; Nahal &lt;i&gt;et al.&lt;/i&gt;, 2017)","plainTextFormattedCitation":"(Crabtree, 2007; Nahal et al., 2017)","previouslyFormattedCitation":"(Crabtree, 2007; Nahal &lt;i&gt;et al.&lt;/i&gt;, 2017)"},"properties":{"noteIndex":0},"schema":"https://github.com/citation-style-language/schema/raw/master/csl-citation.json"}</w:instrText>
      </w:r>
      <w:r w:rsidR="003E3CE1">
        <w:rPr>
          <w:rFonts w:cstheme="majorBidi"/>
          <w:color w:val="000000" w:themeColor="text1"/>
        </w:rPr>
        <w:fldChar w:fldCharType="separate"/>
      </w:r>
      <w:r w:rsidR="003E3CE1" w:rsidRPr="00C250CF">
        <w:rPr>
          <w:rFonts w:cstheme="majorBidi"/>
          <w:noProof/>
          <w:color w:val="000000" w:themeColor="text1"/>
        </w:rPr>
        <w:t xml:space="preserve">(Crabtree, 2007; Nahal </w:t>
      </w:r>
      <w:r w:rsidR="003E3CE1" w:rsidRPr="00C250CF">
        <w:rPr>
          <w:rFonts w:cstheme="majorBidi"/>
          <w:i/>
          <w:noProof/>
          <w:color w:val="000000" w:themeColor="text1"/>
        </w:rPr>
        <w:t>et al.</w:t>
      </w:r>
      <w:r w:rsidR="003E3CE1" w:rsidRPr="00C250CF">
        <w:rPr>
          <w:rFonts w:cstheme="majorBidi"/>
          <w:noProof/>
          <w:color w:val="000000" w:themeColor="text1"/>
        </w:rPr>
        <w:t>, 2017)</w:t>
      </w:r>
      <w:r w:rsidR="003E3CE1">
        <w:rPr>
          <w:rFonts w:cstheme="majorBidi"/>
          <w:color w:val="000000" w:themeColor="text1"/>
        </w:rPr>
        <w:fldChar w:fldCharType="end"/>
      </w:r>
      <w:r w:rsidR="003E3CE1" w:rsidRPr="009D5D65">
        <w:rPr>
          <w:rFonts w:cstheme="majorBidi"/>
          <w:color w:val="000000" w:themeColor="text1"/>
        </w:rPr>
        <w:t>.</w:t>
      </w:r>
      <w:r w:rsidR="003E3CE1">
        <w:rPr>
          <w:rFonts w:cstheme="majorBidi"/>
          <w:szCs w:val="24"/>
        </w:rPr>
        <w:t xml:space="preserve">The literature also explained </w:t>
      </w:r>
      <w:r w:rsidR="004219AB" w:rsidRPr="004219AB">
        <w:rPr>
          <w:rFonts w:cstheme="majorBidi"/>
          <w:szCs w:val="24"/>
        </w:rPr>
        <w:t>how service provision</w:t>
      </w:r>
      <w:r w:rsidR="004219AB" w:rsidRPr="00E53083">
        <w:rPr>
          <w:rFonts w:cstheme="majorBidi"/>
          <w:color w:val="000000" w:themeColor="text1"/>
          <w:szCs w:val="24"/>
        </w:rPr>
        <w:t xml:space="preserve"> and the availability of resources play a central role in the lives of parents of children with </w:t>
      </w:r>
      <w:r w:rsidR="00160C36" w:rsidRPr="00E53083">
        <w:rPr>
          <w:rFonts w:cstheme="majorBidi"/>
          <w:color w:val="000000" w:themeColor="text1"/>
          <w:szCs w:val="24"/>
        </w:rPr>
        <w:t>disability</w:t>
      </w:r>
      <w:r w:rsidR="008606B2">
        <w:rPr>
          <w:rFonts w:cstheme="majorBidi"/>
          <w:color w:val="000000" w:themeColor="text1"/>
          <w:szCs w:val="24"/>
        </w:rPr>
        <w:t xml:space="preserve"> (</w:t>
      </w:r>
      <w:r w:rsidR="008606B2" w:rsidRPr="005360AE">
        <w:rPr>
          <w:rFonts w:ascii="Times New Roman" w:hAnsi="Times New Roman" w:cs="Times New Roman"/>
          <w:noProof/>
          <w:szCs w:val="24"/>
        </w:rPr>
        <w:t xml:space="preserve">Pickard and Ingersoll, 2016; </w:t>
      </w:r>
      <w:r w:rsidR="008606B2" w:rsidRPr="005360AE">
        <w:rPr>
          <w:rFonts w:ascii="Times New Roman" w:hAnsi="Times New Roman" w:cs="Times New Roman"/>
          <w:color w:val="000000"/>
          <w:szCs w:val="24"/>
          <w:shd w:val="clear" w:color="auto" w:fill="FFFFFF"/>
        </w:rPr>
        <w:t xml:space="preserve">Masulani-Mwale </w:t>
      </w:r>
      <w:r w:rsidR="008606B2" w:rsidRPr="005360AE">
        <w:rPr>
          <w:rFonts w:ascii="Times New Roman" w:hAnsi="Times New Roman" w:cs="Times New Roman"/>
          <w:i/>
          <w:iCs/>
          <w:color w:val="000000"/>
          <w:szCs w:val="24"/>
          <w:shd w:val="clear" w:color="auto" w:fill="FFFFFF"/>
        </w:rPr>
        <w:t>et al</w:t>
      </w:r>
      <w:r w:rsidR="008606B2" w:rsidRPr="005360AE">
        <w:rPr>
          <w:rFonts w:ascii="Times New Roman" w:hAnsi="Times New Roman" w:cs="Times New Roman"/>
          <w:color w:val="000000"/>
          <w:szCs w:val="24"/>
          <w:shd w:val="clear" w:color="auto" w:fill="FFFFFF"/>
        </w:rPr>
        <w:t>., 2016</w:t>
      </w:r>
      <w:r w:rsidR="008606B2" w:rsidRPr="005360AE">
        <w:rPr>
          <w:rFonts w:ascii="Times New Roman" w:hAnsi="Times New Roman" w:cs="Times New Roman"/>
          <w:szCs w:val="24"/>
        </w:rPr>
        <w:t>).</w:t>
      </w:r>
      <w:r w:rsidR="008606B2" w:rsidRPr="00E53083">
        <w:rPr>
          <w:rFonts w:cstheme="majorBidi"/>
          <w:color w:val="000000" w:themeColor="text1"/>
          <w:szCs w:val="24"/>
        </w:rPr>
        <w:t xml:space="preserve"> The</w:t>
      </w:r>
      <w:r w:rsidR="00765A37" w:rsidRPr="00E53083">
        <w:rPr>
          <w:rFonts w:cstheme="majorBidi"/>
          <w:color w:val="000000" w:themeColor="text1"/>
          <w:szCs w:val="24"/>
        </w:rPr>
        <w:t xml:space="preserve"> literature also shows that both parental characteristics (for example, gender and socioeconomic status) and child characteristics (for example, type and severity of disability) influence the parents’ experience</w:t>
      </w:r>
      <w:r w:rsidR="008606B2">
        <w:rPr>
          <w:rFonts w:cstheme="majorBidi"/>
          <w:color w:val="000000" w:themeColor="text1"/>
          <w:szCs w:val="24"/>
        </w:rPr>
        <w:t xml:space="preserve"> </w:t>
      </w:r>
      <w:r w:rsidR="008606B2" w:rsidRPr="005360AE">
        <w:rPr>
          <w:rFonts w:ascii="Times New Roman" w:hAnsi="Times New Roman" w:cs="Times New Roman"/>
          <w:shd w:val="clear" w:color="auto" w:fill="FFFFFF"/>
        </w:rPr>
        <w:t xml:space="preserve">(Estes </w:t>
      </w:r>
      <w:r w:rsidR="008606B2" w:rsidRPr="005360AE">
        <w:rPr>
          <w:rFonts w:ascii="Times New Roman" w:hAnsi="Times New Roman" w:cs="Times New Roman"/>
          <w:i/>
          <w:iCs/>
          <w:shd w:val="clear" w:color="auto" w:fill="FFFFFF"/>
        </w:rPr>
        <w:t>et al.</w:t>
      </w:r>
      <w:r w:rsidR="008606B2" w:rsidRPr="005360AE">
        <w:rPr>
          <w:rFonts w:ascii="Times New Roman" w:hAnsi="Times New Roman" w:cs="Times New Roman"/>
          <w:shd w:val="clear" w:color="auto" w:fill="FFFFFF"/>
        </w:rPr>
        <w:t xml:space="preserve">, 2013; </w:t>
      </w:r>
      <w:r w:rsidR="008606B2" w:rsidRPr="005360AE">
        <w:rPr>
          <w:rFonts w:ascii="Times New Roman" w:hAnsi="Times New Roman" w:cs="Times New Roman"/>
          <w:noProof/>
        </w:rPr>
        <w:t>Ludlow, Skelly and Rohleder, 2012)</w:t>
      </w:r>
      <w:r w:rsidR="00765A37" w:rsidRPr="00E53083">
        <w:rPr>
          <w:rFonts w:cstheme="majorBidi"/>
          <w:color w:val="000000" w:themeColor="text1"/>
          <w:szCs w:val="24"/>
        </w:rPr>
        <w:t>.</w:t>
      </w:r>
      <w:r w:rsidR="003E3CE1">
        <w:rPr>
          <w:rFonts w:cstheme="majorBidi"/>
          <w:color w:val="000000" w:themeColor="text1"/>
          <w:szCs w:val="24"/>
        </w:rPr>
        <w:t xml:space="preserve"> </w:t>
      </w:r>
      <w:r w:rsidR="007755F7" w:rsidRPr="00E53083">
        <w:rPr>
          <w:rFonts w:cstheme="majorBidi"/>
          <w:color w:val="000000" w:themeColor="text1"/>
          <w:szCs w:val="24"/>
        </w:rPr>
        <w:t xml:space="preserve"> </w:t>
      </w:r>
      <w:r w:rsidR="005117CF">
        <w:rPr>
          <w:rFonts w:cstheme="majorBidi"/>
          <w:color w:val="000000" w:themeColor="text1"/>
          <w:szCs w:val="24"/>
        </w:rPr>
        <w:fldChar w:fldCharType="begin"/>
      </w:r>
      <w:r w:rsidR="005117CF">
        <w:rPr>
          <w:rFonts w:cstheme="majorBidi"/>
          <w:color w:val="000000" w:themeColor="text1"/>
          <w:szCs w:val="24"/>
        </w:rPr>
        <w:instrText xml:space="preserve"> REF _Ref125704231 \h </w:instrText>
      </w:r>
      <w:r w:rsidR="008606B2">
        <w:rPr>
          <w:rFonts w:cstheme="majorBidi"/>
          <w:color w:val="000000" w:themeColor="text1"/>
          <w:szCs w:val="24"/>
        </w:rPr>
        <w:instrText xml:space="preserve"> \* MERGEFORMAT </w:instrText>
      </w:r>
      <w:r w:rsidR="005117CF">
        <w:rPr>
          <w:rFonts w:cstheme="majorBidi"/>
          <w:color w:val="000000" w:themeColor="text1"/>
          <w:szCs w:val="24"/>
        </w:rPr>
      </w:r>
      <w:r w:rsidR="005117CF">
        <w:rPr>
          <w:rFonts w:cstheme="majorBidi"/>
          <w:color w:val="000000" w:themeColor="text1"/>
          <w:szCs w:val="24"/>
        </w:rPr>
        <w:fldChar w:fldCharType="separate"/>
      </w:r>
      <w:r w:rsidR="00BD0654">
        <w:t xml:space="preserve">Figure </w:t>
      </w:r>
      <w:r w:rsidR="00BD0654">
        <w:rPr>
          <w:noProof/>
        </w:rPr>
        <w:t>4</w:t>
      </w:r>
      <w:r w:rsidR="005117CF">
        <w:rPr>
          <w:rFonts w:cstheme="majorBidi"/>
          <w:color w:val="000000" w:themeColor="text1"/>
          <w:szCs w:val="24"/>
        </w:rPr>
        <w:fldChar w:fldCharType="end"/>
      </w:r>
      <w:r w:rsidR="005117CF">
        <w:rPr>
          <w:rFonts w:cstheme="majorBidi"/>
          <w:color w:val="000000" w:themeColor="text1"/>
          <w:szCs w:val="24"/>
        </w:rPr>
        <w:t xml:space="preserve"> </w:t>
      </w:r>
      <w:r w:rsidR="007755F7" w:rsidRPr="00E53083">
        <w:rPr>
          <w:rFonts w:cstheme="majorBidi"/>
          <w:color w:val="000000" w:themeColor="text1"/>
          <w:szCs w:val="24"/>
        </w:rPr>
        <w:t>summarises my understanding of the factors that influence the parents’ experience</w:t>
      </w:r>
      <w:r w:rsidR="00F00C78">
        <w:rPr>
          <w:rFonts w:cstheme="majorBidi"/>
          <w:color w:val="000000" w:themeColor="text1"/>
          <w:szCs w:val="24"/>
        </w:rPr>
        <w:t xml:space="preserve"> of raising a child with </w:t>
      </w:r>
      <w:r w:rsidR="00F00C78" w:rsidRPr="00EF4087">
        <w:rPr>
          <w:rFonts w:cstheme="majorBidi"/>
          <w:color w:val="000000" w:themeColor="text1"/>
          <w:szCs w:val="24"/>
        </w:rPr>
        <w:t xml:space="preserve">disability from </w:t>
      </w:r>
      <w:r w:rsidR="00EF4087" w:rsidRPr="00EF4087">
        <w:rPr>
          <w:rFonts w:cstheme="majorBidi"/>
          <w:color w:val="000000" w:themeColor="text1"/>
          <w:szCs w:val="24"/>
        </w:rPr>
        <w:t>section</w:t>
      </w:r>
      <w:r w:rsidR="007755F7" w:rsidRPr="00EF4087">
        <w:rPr>
          <w:rFonts w:cstheme="majorBidi"/>
          <w:color w:val="000000" w:themeColor="text1"/>
          <w:szCs w:val="24"/>
        </w:rPr>
        <w:t xml:space="preserve"> </w:t>
      </w:r>
      <w:r w:rsidR="00EF4087" w:rsidRPr="00EF4087">
        <w:rPr>
          <w:rFonts w:cstheme="majorBidi"/>
          <w:color w:val="000000" w:themeColor="text1"/>
          <w:szCs w:val="24"/>
          <w:u w:val="single"/>
        </w:rPr>
        <w:fldChar w:fldCharType="begin"/>
      </w:r>
      <w:r w:rsidR="00EF4087" w:rsidRPr="00EF4087">
        <w:rPr>
          <w:rFonts w:cstheme="majorBidi"/>
          <w:color w:val="000000" w:themeColor="text1"/>
          <w:szCs w:val="24"/>
          <w:u w:val="single"/>
        </w:rPr>
        <w:instrText xml:space="preserve"> REF _Ref128562445 \r \h </w:instrText>
      </w:r>
      <w:r w:rsidR="00EF4087" w:rsidRPr="00EF4087">
        <w:rPr>
          <w:rFonts w:cstheme="majorBidi"/>
          <w:color w:val="000000" w:themeColor="text1"/>
          <w:szCs w:val="24"/>
          <w:u w:val="single"/>
        </w:rPr>
      </w:r>
      <w:r w:rsidR="00EF4087" w:rsidRPr="00EF4087">
        <w:rPr>
          <w:rFonts w:cstheme="majorBidi"/>
          <w:color w:val="000000" w:themeColor="text1"/>
          <w:szCs w:val="24"/>
          <w:u w:val="single"/>
        </w:rPr>
        <w:fldChar w:fldCharType="separate"/>
      </w:r>
      <w:r w:rsidR="00EF4087" w:rsidRPr="00EF4087">
        <w:rPr>
          <w:rFonts w:cstheme="majorBidi"/>
          <w:color w:val="000000" w:themeColor="text1"/>
          <w:szCs w:val="24"/>
          <w:u w:val="single"/>
          <w:cs/>
        </w:rPr>
        <w:t>‎</w:t>
      </w:r>
      <w:r w:rsidR="00EF4087" w:rsidRPr="00EF4087">
        <w:rPr>
          <w:rFonts w:cstheme="majorBidi"/>
          <w:color w:val="000000" w:themeColor="text1"/>
          <w:szCs w:val="24"/>
          <w:u w:val="single"/>
        </w:rPr>
        <w:t>2.5</w:t>
      </w:r>
      <w:r w:rsidR="00EF4087" w:rsidRPr="00EF4087">
        <w:rPr>
          <w:rFonts w:cstheme="majorBidi"/>
          <w:color w:val="000000" w:themeColor="text1"/>
          <w:szCs w:val="24"/>
          <w:u w:val="single"/>
        </w:rPr>
        <w:fldChar w:fldCharType="end"/>
      </w:r>
      <w:r w:rsidR="00EF4087">
        <w:rPr>
          <w:rFonts w:cstheme="majorBidi"/>
          <w:color w:val="000000" w:themeColor="text1"/>
          <w:szCs w:val="24"/>
        </w:rPr>
        <w:t xml:space="preserve"> </w:t>
      </w:r>
      <w:r w:rsidR="007755F7" w:rsidRPr="00EF4087">
        <w:rPr>
          <w:rFonts w:cstheme="majorBidi"/>
          <w:color w:val="000000" w:themeColor="text1"/>
          <w:szCs w:val="24"/>
        </w:rPr>
        <w:t xml:space="preserve">(positively </w:t>
      </w:r>
      <w:r w:rsidR="007755F7" w:rsidRPr="004219AB">
        <w:rPr>
          <w:rFonts w:cstheme="majorBidi"/>
          <w:szCs w:val="24"/>
        </w:rPr>
        <w:t xml:space="preserve">and negatively). </w:t>
      </w:r>
    </w:p>
    <w:p w14:paraId="3FFB77F4" w14:textId="093B206F" w:rsidR="00EF4087" w:rsidRPr="008606B2" w:rsidRDefault="00EF4087" w:rsidP="00EF4087">
      <w:pPr>
        <w:jc w:val="both"/>
        <w:rPr>
          <w:rFonts w:ascii="Times New Roman" w:hAnsi="Times New Roman" w:cs="Times New Roman"/>
          <w:szCs w:val="24"/>
        </w:rPr>
      </w:pPr>
      <w:r w:rsidRPr="00EF4087">
        <w:rPr>
          <w:rFonts w:ascii="Times New Roman" w:hAnsi="Times New Roman" w:cs="Times New Roman"/>
          <w:noProof/>
          <w:szCs w:val="24"/>
        </w:rPr>
        <w:lastRenderedPageBreak/>
        <w:drawing>
          <wp:anchor distT="0" distB="0" distL="114300" distR="114300" simplePos="0" relativeHeight="252122112" behindDoc="0" locked="0" layoutInCell="1" allowOverlap="1" wp14:anchorId="011BB111" wp14:editId="032FADB3">
            <wp:simplePos x="0" y="0"/>
            <wp:positionH relativeFrom="column">
              <wp:posOffset>221615</wp:posOffset>
            </wp:positionH>
            <wp:positionV relativeFrom="paragraph">
              <wp:posOffset>0</wp:posOffset>
            </wp:positionV>
            <wp:extent cx="5565140" cy="3934460"/>
            <wp:effectExtent l="12700" t="12700" r="10160" b="15240"/>
            <wp:wrapTopAndBottom/>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5565140" cy="3934460"/>
                    </a:xfrm>
                    <a:prstGeom prst="rect">
                      <a:avLst/>
                    </a:prstGeom>
                    <a:ln>
                      <a:solidFill>
                        <a:schemeClr val="accent2">
                          <a:lumMod val="75000"/>
                        </a:schemeClr>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03680" behindDoc="0" locked="0" layoutInCell="1" allowOverlap="1" wp14:anchorId="07D9BC83" wp14:editId="7D777CCC">
                <wp:simplePos x="0" y="0"/>
                <wp:positionH relativeFrom="column">
                  <wp:posOffset>547428</wp:posOffset>
                </wp:positionH>
                <wp:positionV relativeFrom="paragraph">
                  <wp:posOffset>4299124</wp:posOffset>
                </wp:positionV>
                <wp:extent cx="5838825" cy="635"/>
                <wp:effectExtent l="0" t="0" r="3175" b="12065"/>
                <wp:wrapTopAndBottom/>
                <wp:docPr id="19" name="Text Box 19"/>
                <wp:cNvGraphicFramePr/>
                <a:graphic xmlns:a="http://schemas.openxmlformats.org/drawingml/2006/main">
                  <a:graphicData uri="http://schemas.microsoft.com/office/word/2010/wordprocessingShape">
                    <wps:wsp>
                      <wps:cNvSpPr txBox="1"/>
                      <wps:spPr>
                        <a:xfrm>
                          <a:off x="0" y="0"/>
                          <a:ext cx="5838825" cy="635"/>
                        </a:xfrm>
                        <a:prstGeom prst="rect">
                          <a:avLst/>
                        </a:prstGeom>
                        <a:solidFill>
                          <a:prstClr val="white"/>
                        </a:solidFill>
                        <a:ln>
                          <a:noFill/>
                        </a:ln>
                      </wps:spPr>
                      <wps:txbx>
                        <w:txbxContent>
                          <w:p w14:paraId="3F59E20C" w14:textId="3FB6F03D" w:rsidR="005117CF" w:rsidRPr="00F244DC" w:rsidRDefault="005117CF" w:rsidP="00F244DC">
                            <w:pPr>
                              <w:pStyle w:val="Caption"/>
                              <w:ind w:firstLine="0"/>
                              <w:rPr>
                                <w:rFonts w:cstheme="majorBidi"/>
                                <w:sz w:val="20"/>
                                <w:szCs w:val="20"/>
                              </w:rPr>
                            </w:pPr>
                            <w:bookmarkStart w:id="98" w:name="_Ref125704231"/>
                            <w:bookmarkStart w:id="99" w:name="_Toc128490445"/>
                            <w:r w:rsidRPr="00F244DC">
                              <w:rPr>
                                <w:sz w:val="20"/>
                                <w:szCs w:val="20"/>
                              </w:rPr>
                              <w:t xml:space="preserve">Figure </w:t>
                            </w:r>
                            <w:r w:rsidRPr="00F244DC">
                              <w:rPr>
                                <w:sz w:val="20"/>
                                <w:szCs w:val="20"/>
                              </w:rPr>
                              <w:fldChar w:fldCharType="begin"/>
                            </w:r>
                            <w:r w:rsidRPr="00F244DC">
                              <w:rPr>
                                <w:sz w:val="20"/>
                                <w:szCs w:val="20"/>
                              </w:rPr>
                              <w:instrText xml:space="preserve"> SEQ Figure \* ARABIC </w:instrText>
                            </w:r>
                            <w:r w:rsidRPr="00F244DC">
                              <w:rPr>
                                <w:sz w:val="20"/>
                                <w:szCs w:val="20"/>
                              </w:rPr>
                              <w:fldChar w:fldCharType="separate"/>
                            </w:r>
                            <w:r w:rsidR="00BD0654" w:rsidRPr="00F244DC">
                              <w:rPr>
                                <w:noProof/>
                                <w:sz w:val="20"/>
                                <w:szCs w:val="20"/>
                              </w:rPr>
                              <w:t>4</w:t>
                            </w:r>
                            <w:r w:rsidRPr="00F244DC">
                              <w:rPr>
                                <w:noProof/>
                                <w:sz w:val="20"/>
                                <w:szCs w:val="20"/>
                              </w:rPr>
                              <w:fldChar w:fldCharType="end"/>
                            </w:r>
                            <w:bookmarkEnd w:id="98"/>
                            <w:r w:rsidRPr="00F244DC">
                              <w:rPr>
                                <w:sz w:val="20"/>
                                <w:szCs w:val="20"/>
                              </w:rPr>
                              <w:t>. Factors that Influence Parents’ Experience.</w:t>
                            </w:r>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07D9BC83" id="Text Box 19" o:spid="_x0000_s1029" type="#_x0000_t202" style="position:absolute;left:0;text-align:left;margin-left:43.1pt;margin-top:338.5pt;width:459.75pt;height:.05pt;z-index:252103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" stroked="f">
                <v:textbox style="mso-fit-shape-to-text:t" inset="0,0,0,0">
                  <w:txbxContent>
                    <w:p w14:paraId="3F59E20C" w14:textId="3FB6F03D" w:rsidR="005117CF" w:rsidRPr="00F244DC" w:rsidRDefault="005117CF" w:rsidP="00F244DC">
                      <w:pPr>
                        <w:pStyle w:val="Caption"/>
                        <w:ind w:firstLine="0"/>
                        <w:rPr>
                          <w:rFonts w:cstheme="majorBidi"/>
                          <w:sz w:val="20"/>
                          <w:szCs w:val="20"/>
                        </w:rPr>
                      </w:pPr>
                      <w:bookmarkStart w:id="105" w:name="_Ref125704231"/>
                      <w:bookmarkStart w:id="106" w:name="_Toc128490445"/>
                      <w:r w:rsidRPr="00F244DC">
                        <w:rPr>
                          <w:sz w:val="20"/>
                          <w:szCs w:val="20"/>
                        </w:rPr>
                        <w:t xml:space="preserve">Figure </w:t>
                      </w:r>
                      <w:r w:rsidRPr="00F244DC">
                        <w:rPr>
                          <w:sz w:val="20"/>
                          <w:szCs w:val="20"/>
                        </w:rPr>
                        <w:fldChar w:fldCharType="begin"/>
                      </w:r>
                      <w:r w:rsidRPr="00F244DC">
                        <w:rPr>
                          <w:sz w:val="20"/>
                          <w:szCs w:val="20"/>
                        </w:rPr>
                        <w:instrText xml:space="preserve"> SEQ Figure \* ARABIC </w:instrText>
                      </w:r>
                      <w:r w:rsidRPr="00F244DC">
                        <w:rPr>
                          <w:sz w:val="20"/>
                          <w:szCs w:val="20"/>
                        </w:rPr>
                        <w:fldChar w:fldCharType="separate"/>
                      </w:r>
                      <w:r w:rsidR="00BD0654" w:rsidRPr="00F244DC">
                        <w:rPr>
                          <w:noProof/>
                          <w:sz w:val="20"/>
                          <w:szCs w:val="20"/>
                        </w:rPr>
                        <w:t>4</w:t>
                      </w:r>
                      <w:r w:rsidRPr="00F244DC">
                        <w:rPr>
                          <w:noProof/>
                          <w:sz w:val="20"/>
                          <w:szCs w:val="20"/>
                        </w:rPr>
                        <w:fldChar w:fldCharType="end"/>
                      </w:r>
                      <w:bookmarkEnd w:id="105"/>
                      <w:r w:rsidRPr="00F244DC">
                        <w:rPr>
                          <w:sz w:val="20"/>
                          <w:szCs w:val="20"/>
                        </w:rPr>
                        <w:t>. Factors that Influence Parents’ Experience.</w:t>
                      </w:r>
                      <w:bookmarkEnd w:id="106"/>
                    </w:p>
                  </w:txbxContent>
                </v:textbox>
                <w10:wrap type="topAndBottom"/>
              </v:shape>
            </w:pict>
          </mc:Fallback>
        </mc:AlternateContent>
      </w:r>
    </w:p>
    <w:p w14:paraId="214CD00E" w14:textId="7206F53F" w:rsidR="00F00C78" w:rsidRPr="00CF357C" w:rsidRDefault="00F00C78" w:rsidP="00CF357C">
      <w:pPr>
        <w:jc w:val="both"/>
        <w:rPr>
          <w:rFonts w:cstheme="majorBidi"/>
          <w:szCs w:val="24"/>
        </w:rPr>
      </w:pPr>
      <w:r w:rsidRPr="004219AB">
        <w:rPr>
          <w:rFonts w:cstheme="majorBidi"/>
          <w:szCs w:val="24"/>
        </w:rPr>
        <w:t xml:space="preserve">These findings helped in formulating the </w:t>
      </w:r>
      <w:r>
        <w:rPr>
          <w:rFonts w:cstheme="majorBidi"/>
          <w:szCs w:val="24"/>
        </w:rPr>
        <w:t xml:space="preserve">conceptional framework and the </w:t>
      </w:r>
      <w:r w:rsidRPr="004219AB">
        <w:rPr>
          <w:rFonts w:cstheme="majorBidi"/>
          <w:szCs w:val="24"/>
        </w:rPr>
        <w:t xml:space="preserve">research objectives and questions </w:t>
      </w:r>
      <w:r>
        <w:rPr>
          <w:rFonts w:cstheme="majorBidi"/>
          <w:szCs w:val="24"/>
        </w:rPr>
        <w:t xml:space="preserve">(section </w:t>
      </w:r>
      <w:r w:rsidRPr="00F244DC">
        <w:rPr>
          <w:rFonts w:cstheme="majorBidi"/>
          <w:szCs w:val="24"/>
          <w:u w:val="single"/>
        </w:rPr>
        <w:fldChar w:fldCharType="begin"/>
      </w:r>
      <w:r w:rsidRPr="00F244DC">
        <w:rPr>
          <w:rFonts w:cstheme="majorBidi"/>
          <w:szCs w:val="24"/>
          <w:u w:val="single"/>
        </w:rPr>
        <w:instrText xml:space="preserve"> REF _Ref126224857 \r \h </w:instrText>
      </w:r>
      <w:r w:rsidRPr="00F244DC">
        <w:rPr>
          <w:rFonts w:cstheme="majorBidi"/>
          <w:szCs w:val="24"/>
          <w:u w:val="single"/>
        </w:rPr>
      </w:r>
      <w:r w:rsidRPr="00F244DC">
        <w:rPr>
          <w:rFonts w:cstheme="majorBidi"/>
          <w:szCs w:val="24"/>
          <w:u w:val="single"/>
        </w:rPr>
        <w:fldChar w:fldCharType="separate"/>
      </w:r>
      <w:r w:rsidR="00BD0654" w:rsidRPr="00F244DC">
        <w:rPr>
          <w:rFonts w:cstheme="majorBidi"/>
          <w:szCs w:val="24"/>
          <w:u w:val="single"/>
        </w:rPr>
        <w:t>2.7</w:t>
      </w:r>
      <w:r w:rsidRPr="00F244DC">
        <w:rPr>
          <w:rFonts w:cstheme="majorBidi"/>
          <w:szCs w:val="24"/>
          <w:u w:val="single"/>
        </w:rPr>
        <w:fldChar w:fldCharType="end"/>
      </w:r>
      <w:r w:rsidRPr="004219AB">
        <w:rPr>
          <w:rFonts w:cstheme="majorBidi"/>
          <w:szCs w:val="24"/>
        </w:rPr>
        <w:t>).</w:t>
      </w:r>
    </w:p>
    <w:p w14:paraId="180647C0" w14:textId="53CCDEBE" w:rsidR="00FA38C3" w:rsidRPr="009A5A29" w:rsidRDefault="00FA38C3" w:rsidP="005117CF">
      <w:pPr>
        <w:pStyle w:val="Caption"/>
        <w:rPr>
          <w14:textOutline w14:w="9525" w14:cap="rnd" w14:cmpd="sng" w14:algn="ctr">
            <w14:solidFill>
              <w14:schemeClr w14:val="accent1"/>
            </w14:solidFill>
            <w14:prstDash w14:val="solid"/>
            <w14:bevel/>
          </w14:textOutline>
        </w:rPr>
      </w:pPr>
    </w:p>
    <w:p w14:paraId="51B90C18" w14:textId="62A9CA9F" w:rsidR="007C75B6" w:rsidRDefault="00160C36" w:rsidP="00E53083">
      <w:pPr>
        <w:spacing w:before="0" w:line="259" w:lineRule="auto"/>
        <w:ind w:firstLine="0"/>
      </w:pPr>
      <w:r>
        <w:br w:type="page"/>
      </w:r>
    </w:p>
    <w:p w14:paraId="51F79012" w14:textId="1C229FD0" w:rsidR="007C75B6" w:rsidRDefault="00D8667F" w:rsidP="007C75B6">
      <w:pPr>
        <w:pStyle w:val="Heading2"/>
      </w:pPr>
      <w:bookmarkStart w:id="100" w:name="_Toc120793703"/>
      <w:bookmarkStart w:id="101" w:name="_Toc140058170"/>
      <w:r>
        <w:lastRenderedPageBreak/>
        <w:t xml:space="preserve">The </w:t>
      </w:r>
      <w:r w:rsidR="007C75B6">
        <w:t>Oman</w:t>
      </w:r>
      <w:bookmarkEnd w:id="100"/>
      <w:r>
        <w:t>i Context</w:t>
      </w:r>
      <w:bookmarkEnd w:id="101"/>
    </w:p>
    <w:p w14:paraId="43528C19" w14:textId="215EE645" w:rsidR="007755F7" w:rsidRPr="00B86090" w:rsidRDefault="007755F7" w:rsidP="004219AB">
      <w:pPr>
        <w:jc w:val="both"/>
      </w:pPr>
      <w:r w:rsidRPr="00B86090">
        <w:t>This section provides an overview of Oman. The culture, prevalence of disability, health and social services and perceptions about disability. The limited existing literature around disability in Oman is incorporated.</w:t>
      </w:r>
    </w:p>
    <w:p w14:paraId="1D902170" w14:textId="77777777" w:rsidR="007755F7" w:rsidRPr="00B86090" w:rsidRDefault="007755F7" w:rsidP="007C75B6">
      <w:pPr>
        <w:pStyle w:val="Heading3"/>
      </w:pPr>
      <w:bookmarkStart w:id="102" w:name="_Toc42777907"/>
      <w:bookmarkStart w:id="103" w:name="_Toc47516332"/>
      <w:bookmarkStart w:id="104" w:name="_Toc51749986"/>
      <w:bookmarkStart w:id="105" w:name="_Toc120793704"/>
      <w:r w:rsidRPr="00B86090">
        <w:t>The Omani Culture</w:t>
      </w:r>
      <w:bookmarkEnd w:id="102"/>
      <w:bookmarkEnd w:id="103"/>
      <w:bookmarkEnd w:id="104"/>
      <w:bookmarkEnd w:id="105"/>
    </w:p>
    <w:p w14:paraId="36157D2F" w14:textId="1FA8A2C4" w:rsidR="007755F7" w:rsidRPr="00B86090" w:rsidRDefault="007755F7" w:rsidP="004219AB">
      <w:pPr>
        <w:jc w:val="both"/>
      </w:pPr>
      <w:r w:rsidRPr="00B86090">
        <w:t>Culture is the ideas, behaviours and c</w:t>
      </w:r>
      <w:r w:rsidR="00CF357C">
        <w:t>u</w:t>
      </w:r>
      <w:r w:rsidRPr="00B86090">
        <w:t>st</w:t>
      </w:r>
      <w:r w:rsidR="00CF357C">
        <w:t>o</w:t>
      </w:r>
      <w:r w:rsidRPr="00B86090">
        <w:t xml:space="preserve">ms shared by a group of individuals or society </w:t>
      </w:r>
      <w:r w:rsidR="00EC53DA">
        <w:fldChar w:fldCharType="begin" w:fldLock="1"/>
      </w:r>
      <w:r w:rsidR="00EC53DA">
        <w:instrText>ADDIN CSL_CITATION {"citationItems":[{"id":"ITEM-1","itemData":{"ISBN":"1-281-34679-9","abstract":"In Crossing Paths, John Daverio explores the connections between art and life in the works of three giants of musical romanticism. Drawing on contemporary critical theory and a wide variety of nineteenth-century sources, he considers topics including Schubert and Schumann's uncanny ability to evoke memory in music, the supposed cryptographic practices of Schumann and Brahms, and the allure of the Hungarian Gypsy style for Brahms and others in the Schumann circle. The book offers a fresh perspective on the music of these composers, including a comprehensive discussion of the 19th century practi","author":[{"dropping-particle":"","family":"Matsumoto","given":"David Ricky","non-dropping-particle":"","parse-names":false,"suffix":""}],"editor":[{"dropping-particle":"","family":"Matsumoto","given":"David Ricky","non-dropping-particle":"","parse-names":false,"suffix":""}],"id":"ITEM-1","issued":{"date-parts":[["2001"]]},"note":"Includes bibliographical references and index.","publisher":"New York : Oxford University Press, 2001","publisher-place":"New York","title":"The handbook of culture &amp; psychology [electronic resource]","type":"book"},"uris":["http://www.mendeley.com/documents/?uuid=3b45c08f-9cae-4896-bbcb-84ac7d4ae655"]}],"mendeley":{"formattedCitation":"(Matsumoto, 2001)","plainTextFormattedCitation":"(Matsumoto, 2001)","previouslyFormattedCitation":"(Matsumoto, 2001)"},"properties":{"noteIndex":0},"schema":"https://github.com/citation-style-language/schema/raw/master/csl-citation.json"}</w:instrText>
      </w:r>
      <w:r w:rsidR="00EC53DA">
        <w:fldChar w:fldCharType="separate"/>
      </w:r>
      <w:r w:rsidR="00EC53DA" w:rsidRPr="00EC53DA">
        <w:rPr>
          <w:noProof/>
        </w:rPr>
        <w:t>(Matsumoto, 2001)</w:t>
      </w:r>
      <w:r w:rsidR="00EC53DA">
        <w:fldChar w:fldCharType="end"/>
      </w:r>
      <w:r w:rsidRPr="00B86090">
        <w:t xml:space="preserve">. </w:t>
      </w:r>
      <w:r w:rsidR="00205B18">
        <w:t xml:space="preserve">Omani identities </w:t>
      </w:r>
      <w:r w:rsidRPr="00B86090">
        <w:t>evolved mainly from three cultures: Arab, tribal</w:t>
      </w:r>
      <w:r w:rsidR="0052254A">
        <w:t>,</w:t>
      </w:r>
      <w:r w:rsidRPr="00B86090">
        <w:t xml:space="preserve"> and Islamic. Oman’s culture is deeply rooted in traditional Middle Eastern and Islamic values </w:t>
      </w:r>
      <w:r w:rsidR="00EC53DA">
        <w:fldChar w:fldCharType="begin" w:fldLock="1"/>
      </w:r>
      <w:r w:rsidR="00974A20">
        <w:instrText>ADDIN CSL_CITATION {"citationItems":[{"id":"ITEM-1","itemData":{"author":[{"dropping-particle":"","family":"Al-Azri","given":"K M","non-dropping-particle":"","parse-names":false,"suffix":""}],"id":"ITEM-1","issued":{"date-parts":[["2013"]]},"publisher":"Routledge","publisher-place":"London","title":"Social and gender inequality in Oman: the power of religious and political tradition","type":"book"},"uris":["http://www.mendeley.com/documents/?uuid=979eb9b7-d1f8-43c1-aa0e-f93d4e787c1a"]}],"mendeley":{"formattedCitation":"(Al-Azri, 2013)","plainTextFormattedCitation":"(Al-Azri, 2013)","previouslyFormattedCitation":"(Al-Azri, 2013)"},"properties":{"noteIndex":0},"schema":"https://github.com/citation-style-language/schema/raw/master/csl-citation.json"}</w:instrText>
      </w:r>
      <w:r w:rsidR="00EC53DA">
        <w:fldChar w:fldCharType="separate"/>
      </w:r>
      <w:r w:rsidR="00EC53DA" w:rsidRPr="00EC53DA">
        <w:rPr>
          <w:noProof/>
        </w:rPr>
        <w:t>(Al-Azri, 2013)</w:t>
      </w:r>
      <w:r w:rsidR="00EC53DA">
        <w:fldChar w:fldCharType="end"/>
      </w:r>
      <w:r w:rsidRPr="00B86090">
        <w:t>. Scholars tend to divide Omani culture into two main regions: the interior of Oman and Muscat</w:t>
      </w:r>
      <w:r w:rsidR="00AF0C17">
        <w:t>, the capital</w:t>
      </w:r>
      <w:r w:rsidRPr="00B86090">
        <w:t xml:space="preserve">. According to </w:t>
      </w:r>
      <w:r w:rsidR="00974A20">
        <w:fldChar w:fldCharType="begin" w:fldLock="1"/>
      </w:r>
      <w:r w:rsidR="00974A20">
        <w:instrText>ADDIN CSL_CITATION {"citationItems":[{"id":"ITEM-1","itemData":{"ISBN":"9780748642953","abstract":"This book is a cultural history, offering an historical account of the formation of a distinctive Omani culture; arguing that it is in this unique culture that a specific conception and practice of diplomacy has been developed.","author":[{"dropping-particle":"","family":"Jones","given":"Jeremy","non-dropping-particle":"","parse-names":false,"suffix":""},{"dropping-particle":"","family":"Ridout","given":"Nicholas","non-dropping-particle":"","parse-names":false,"suffix":""}],"id":"ITEM-1","issued":{"date-parts":[["2012","1","30"]]},"publisher":"Edinburgh University Press","title":"Oman, Culture and Diplomacy","type":"book"},"uris":["http://www.mendeley.com/documents/?uuid=17d18d13-cce7-4e1e-814d-2070d945d1c9"]}],"mendeley":{"formattedCitation":"(Jones and Ridout, 2012)","manualFormatting":"Jones and Ridout (2012)","plainTextFormattedCitation":"(Jones and Ridout, 2012)","previouslyFormattedCitation":"(Jones and Ridout, 2012)"},"properties":{"noteIndex":0},"schema":"https://github.com/citation-style-language/schema/raw/master/csl-citation.json"}</w:instrText>
      </w:r>
      <w:r w:rsidR="00974A20">
        <w:fldChar w:fldCharType="separate"/>
      </w:r>
      <w:r w:rsidR="00974A20" w:rsidRPr="00974A20">
        <w:rPr>
          <w:noProof/>
        </w:rPr>
        <w:t>Jones and Ridout</w:t>
      </w:r>
      <w:r w:rsidR="00974A20">
        <w:rPr>
          <w:noProof/>
        </w:rPr>
        <w:t xml:space="preserve"> (</w:t>
      </w:r>
      <w:r w:rsidR="00974A20" w:rsidRPr="00974A20">
        <w:rPr>
          <w:noProof/>
        </w:rPr>
        <w:t>2012)</w:t>
      </w:r>
      <w:r w:rsidR="00974A20">
        <w:fldChar w:fldCharType="end"/>
      </w:r>
      <w:r w:rsidRPr="00B86090">
        <w:t>, two types of cultural identity have formed the society, history and economy of the country. The first identity, which pertains to the interior of Oman, is conservative, traditional and tribal, and has been greatly influenced by the Ibadi doctrine of Islam. Western standards view Ibadi Muslim social norms as conservative; however, these social customs are significantly less strict than those of other sects (Al-Azri, 2013)</w:t>
      </w:r>
      <w:r w:rsidR="00140B36">
        <w:t xml:space="preserve">. </w:t>
      </w:r>
      <w:r w:rsidRPr="00B86090">
        <w:t xml:space="preserve">The second identity, which is predominantly found in Muscat and the coastal areas of the country, is embodied in trade and business, hence the culture has a more modern and open identity. </w:t>
      </w:r>
      <w:r w:rsidRPr="00974A20">
        <w:rPr>
          <w:color w:val="000000" w:themeColor="text1"/>
        </w:rPr>
        <w:t>According to the 2010 census, 55% of the population inhabits the coastal areas of Muscat (Al-Dagheishi, 2011).</w:t>
      </w:r>
    </w:p>
    <w:p w14:paraId="7170485E" w14:textId="0B4FD3CD" w:rsidR="007755F7" w:rsidRPr="00B86090" w:rsidRDefault="007755F7" w:rsidP="00EA175A">
      <w:pPr>
        <w:jc w:val="both"/>
      </w:pPr>
      <w:r w:rsidRPr="00B86090">
        <w:t xml:space="preserve">Another cultural dimension derives from the various backgrounds of Omanis. After 1970, when Sultan Qaboos took the throne, Omanis, who were spread across neighbouring counties and former colonies in East Africa, were asked to return to the country as </w:t>
      </w:r>
      <w:r w:rsidRPr="00B86090">
        <w:rPr>
          <w:color w:val="000000" w:themeColor="text1"/>
        </w:rPr>
        <w:t xml:space="preserve">the ‘renaissance’ began. The majority of these people relocated to Muscat (Al-Azri, 2013). The largest group are African-Omanis (socially referred to as </w:t>
      </w:r>
      <w:r w:rsidRPr="00B86090">
        <w:rPr>
          <w:i/>
          <w:iCs/>
          <w:color w:val="000000" w:themeColor="text1"/>
        </w:rPr>
        <w:t>Zanzibaris</w:t>
      </w:r>
      <w:r w:rsidRPr="00B86090">
        <w:rPr>
          <w:color w:val="000000" w:themeColor="text1"/>
        </w:rPr>
        <w:t xml:space="preserve">). The second group, which speaks Khoja, is </w:t>
      </w:r>
      <w:r w:rsidRPr="00B86090">
        <w:rPr>
          <w:i/>
          <w:iCs/>
          <w:color w:val="000000" w:themeColor="text1"/>
        </w:rPr>
        <w:t xml:space="preserve">al-Lawati. </w:t>
      </w:r>
      <w:r w:rsidRPr="00B86090">
        <w:rPr>
          <w:color w:val="000000" w:themeColor="text1"/>
        </w:rPr>
        <w:t xml:space="preserve">who might have ‘originated from Sind, which is today part of </w:t>
      </w:r>
      <w:r w:rsidRPr="00B86090">
        <w:rPr>
          <w:color w:val="000000" w:themeColor="text1"/>
        </w:rPr>
        <w:lastRenderedPageBreak/>
        <w:t xml:space="preserve">Pakistan’ (Al-Azri, 2013). </w:t>
      </w:r>
      <w:r w:rsidR="00A90D90">
        <w:rPr>
          <w:color w:val="000000" w:themeColor="text1"/>
        </w:rPr>
        <w:t>The third group is</w:t>
      </w:r>
      <w:r w:rsidR="00793E59">
        <w:rPr>
          <w:color w:val="000000" w:themeColor="text1"/>
        </w:rPr>
        <w:t xml:space="preserve"> Dhofaris who reside in t</w:t>
      </w:r>
      <w:r w:rsidRPr="00B86090">
        <w:rPr>
          <w:color w:val="000000" w:themeColor="text1"/>
        </w:rPr>
        <w:t xml:space="preserve">he southern region of Oman, Dhofar, </w:t>
      </w:r>
      <w:r w:rsidR="00793E59">
        <w:rPr>
          <w:color w:val="000000" w:themeColor="text1"/>
        </w:rPr>
        <w:t>which is</w:t>
      </w:r>
      <w:r w:rsidRPr="00B86090">
        <w:rPr>
          <w:color w:val="000000" w:themeColor="text1"/>
        </w:rPr>
        <w:t xml:space="preserve"> culturally diverse and consists of several tribes that speak non-Arabic languages such as Mehri. In the North, tribes such as the </w:t>
      </w:r>
      <w:r w:rsidRPr="00B86090">
        <w:rPr>
          <w:i/>
          <w:iCs/>
          <w:color w:val="000000" w:themeColor="text1"/>
        </w:rPr>
        <w:t>Shiuh</w:t>
      </w:r>
      <w:r w:rsidRPr="00B86090">
        <w:rPr>
          <w:color w:val="000000" w:themeColor="text1"/>
        </w:rPr>
        <w:t xml:space="preserve"> are found in Musandam who speak Shihi. The contemporary Omani government promotes equality among these groups. However, due to the tribal system and the identification </w:t>
      </w:r>
      <w:r w:rsidRPr="00B86090">
        <w:t xml:space="preserve">of cultural backgrounds through the </w:t>
      </w:r>
      <w:r w:rsidR="009A5A29" w:rsidRPr="00B86090">
        <w:t>tribe’s</w:t>
      </w:r>
      <w:r w:rsidRPr="00B86090">
        <w:t xml:space="preserve"> name, a degree of discrimination</w:t>
      </w:r>
      <w:r w:rsidR="00793E59">
        <w:t xml:space="preserve"> between tribes</w:t>
      </w:r>
      <w:r w:rsidRPr="00B86090">
        <w:t xml:space="preserve"> still exists (Al-Azri, 2013). </w:t>
      </w:r>
    </w:p>
    <w:p w14:paraId="7B95253F" w14:textId="27CEED10" w:rsidR="007755F7" w:rsidRPr="00B86090" w:rsidRDefault="007755F7" w:rsidP="004219AB">
      <w:pPr>
        <w:jc w:val="both"/>
      </w:pPr>
      <w:r w:rsidRPr="00B86090">
        <w:t xml:space="preserve">Due to the conservative nature of Omani society, several dominant cultural values, beliefs and behaviours exist among all Omanis. Failure to adhere to social and cultural norms can have negative consequences as an Omani who does not follow the norms is generally considered an outcast (Al-Azri, 2013). For example, all Omanis are expected to wear traditional garments, the </w:t>
      </w:r>
      <w:r w:rsidRPr="00B86090">
        <w:rPr>
          <w:i/>
          <w:iCs/>
        </w:rPr>
        <w:t>dishdasha</w:t>
      </w:r>
      <w:r w:rsidR="00793E59">
        <w:t xml:space="preserve"> (ankle length robe) </w:t>
      </w:r>
      <w:r w:rsidRPr="00B86090">
        <w:t xml:space="preserve">for men and the </w:t>
      </w:r>
      <w:r w:rsidRPr="00B86090">
        <w:rPr>
          <w:i/>
          <w:iCs/>
        </w:rPr>
        <w:t>abaya</w:t>
      </w:r>
      <w:r w:rsidRPr="00B86090">
        <w:t xml:space="preserve"> </w:t>
      </w:r>
      <w:r w:rsidR="00793E59">
        <w:t xml:space="preserve">(a cloak) </w:t>
      </w:r>
      <w:r w:rsidRPr="00B86090">
        <w:t xml:space="preserve">for women. Alternative clothing is generally unaccepted and frowned upon. Omani women and men greet by shaking hands and kisses. </w:t>
      </w:r>
      <w:r w:rsidR="00967709">
        <w:t xml:space="preserve">However, Omanis of the opposite gender do not generally touch, except for close family members. </w:t>
      </w:r>
      <w:r w:rsidRPr="00B86090">
        <w:t>Gender segregation is observed in the workplace, at public events and sometimes even in people’s homes. Families play a central role in shaping the lives of Omanis, therefore it not unusual for Omani males to live with their parents even after marriage. Also, similar to other Arab and Islamic traditions, there is a great emphasis on the use of the right hand to greet, eat and write, and the use of the left hand is generally unaccept</w:t>
      </w:r>
      <w:r w:rsidR="00836D09">
        <w:t>able</w:t>
      </w:r>
      <w:r w:rsidR="00793E59">
        <w:t xml:space="preserve">. </w:t>
      </w:r>
      <w:r w:rsidRPr="00B86090">
        <w:t>This has many implications for people with disabilities as they are expected to follow these customs regardless of the limitations caused by their disability.</w:t>
      </w:r>
    </w:p>
    <w:p w14:paraId="090C26A0" w14:textId="47F6782C" w:rsidR="007755F7" w:rsidRDefault="007755F7" w:rsidP="007C75B6">
      <w:pPr>
        <w:pStyle w:val="Heading3"/>
      </w:pPr>
      <w:bookmarkStart w:id="106" w:name="_Toc42777908"/>
      <w:bookmarkStart w:id="107" w:name="_Toc47516333"/>
      <w:bookmarkStart w:id="108" w:name="_Toc51749987"/>
      <w:bookmarkStart w:id="109" w:name="_Toc120793705"/>
      <w:r w:rsidRPr="007C75B6">
        <w:t>Prevalence of Disability in Oman</w:t>
      </w:r>
      <w:bookmarkEnd w:id="106"/>
      <w:bookmarkEnd w:id="107"/>
      <w:bookmarkEnd w:id="108"/>
      <w:bookmarkEnd w:id="109"/>
      <w:r w:rsidRPr="007C75B6">
        <w:t xml:space="preserve"> </w:t>
      </w:r>
    </w:p>
    <w:p w14:paraId="1F10D69B" w14:textId="6CB78A1B" w:rsidR="00836D09" w:rsidRDefault="007755F7" w:rsidP="00836D09">
      <w:pPr>
        <w:jc w:val="both"/>
      </w:pPr>
      <w:r w:rsidRPr="00B86090">
        <w:t xml:space="preserve">Oman is experiencing an acceleration in the development of non-communicable diseases (NCDs), including heart disease, diabetes, hypertension, stroke, congenital disorders, depression and hearing and vision disorders, which are associated with moderate to high levels </w:t>
      </w:r>
      <w:r w:rsidRPr="00B86090">
        <w:lastRenderedPageBreak/>
        <w:t xml:space="preserve">of disability. </w:t>
      </w:r>
      <w:r w:rsidR="00967709">
        <w:t xml:space="preserve">The acceleration of NCDs is related to risky behaviours, including </w:t>
      </w:r>
      <w:r w:rsidR="003E1EC2">
        <w:t>tobacco</w:t>
      </w:r>
      <w:r w:rsidR="00967709">
        <w:t xml:space="preserve"> use, poor diet and physical inactivity </w:t>
      </w:r>
      <w:r w:rsidR="00974A20">
        <w:fldChar w:fldCharType="begin" w:fldLock="1"/>
      </w:r>
      <w:r w:rsidR="00974A20">
        <w:instrText>ADDIN CSL_CITATION {"citationItems":[{"id":"ITEM-1","itemData":{"DOI":"10.1093/heapro/dau041","ISSN":"14602245","PMID":"25217359","abstract":"The burden of non-communicable disease (NCD) is a major global concern and is projected to increase by 15% over the next 10 years. NCD is the leading cause of mortality in Oman and other countries of the Gulf Cooperation Council (GCC). Some of the most successful interventions to address NCD include legislations like banning smoking in public places. A desk review of available policies and legislations related to the behavioural risk factors of NCD from the GCC and from Oman was conducted with a focus on policies and legislations related to food, physical activity and tobacco. The review identified numerous documents; most were policies and resolutions related to tobacco control. Although only a few documents were laws, a majority were issued by non-health sectors. This policy review is the first effort in the GCC to consolidate information on the regulatory framework for the three key risk behaviours in the region, tobacco use, unhealthy diet and physical inactivity. Further work is needed to strengthen the regulatory framework, at both the national and regional levels, to strengthen tobacco control as well as to improve dietary patterns and physical activity levels. Given that a bulk of laws, regulations and policies are beyond the scope of the health sector, significant advocacy efforts are required to generate a multisectoral response.","author":[{"dropping-particle":"","family":"Al-Bahlani","given":"Sabah","non-dropping-particle":"","parse-names":false,"suffix":""},{"dropping-particle":"","family":"Mabry","given":"Ruth","non-dropping-particle":"","parse-names":false,"suffix":""}],"container-title":"Health Promotion International","id":"ITEM-1","issued":{"date-parts":[["2014"]]},"page":"i83-i91","title":"Preventing non-communicable disease in Oman, a legislative review","type":"article-journal","volume":"29"},"uris":["http://www.mendeley.com/documents/?uuid=7a075961-c380-4b2c-ae94-4df2edace13f"]}],"mendeley":{"formattedCitation":"(Al-Bahlani and Mabry, 2014)","plainTextFormattedCitation":"(Al-Bahlani and Mabry, 2014)","previouslyFormattedCitation":"(Al-Bahlani and Mabry, 2014)"},"properties":{"noteIndex":0},"schema":"https://github.com/citation-style-language/schema/raw/master/csl-citation.json"}</w:instrText>
      </w:r>
      <w:r w:rsidR="00974A20">
        <w:fldChar w:fldCharType="separate"/>
      </w:r>
      <w:r w:rsidR="00974A20" w:rsidRPr="00974A20">
        <w:rPr>
          <w:noProof/>
        </w:rPr>
        <w:t>(Al-Bahlani and Mabry, 2014)</w:t>
      </w:r>
      <w:r w:rsidR="00974A20">
        <w:fldChar w:fldCharType="end"/>
      </w:r>
      <w:r w:rsidR="00967709">
        <w:t xml:space="preserve">. </w:t>
      </w:r>
      <w:r w:rsidRPr="00B86090">
        <w:t xml:space="preserve">Currently, Oman relies on the population census to generate data on disability, with the 1993 census being Oman’s first experience in collecting this type of data. The census included two questions on ‘type of handicap’ and ‘reason for handicap’. The results showed that 1.9% of the population recorded </w:t>
      </w:r>
      <w:r w:rsidR="00836D09">
        <w:t xml:space="preserve">some form of </w:t>
      </w:r>
      <w:r w:rsidRPr="00B86090">
        <w:t>disability. The following census (2003) recorded 2.3%, while the most recent census in 20</w:t>
      </w:r>
      <w:r w:rsidR="000657AD">
        <w:t>20</w:t>
      </w:r>
      <w:r w:rsidRPr="00B86090">
        <w:t xml:space="preserve"> found that the number of people with disabilities accounted for 3.4% of the population </w:t>
      </w:r>
      <w:r w:rsidR="00974A20">
        <w:t>(National Centre for Statistics and Information (NSCI, 2020)</w:t>
      </w:r>
      <w:r w:rsidRPr="00B86090">
        <w:t xml:space="preserve">). </w:t>
      </w:r>
    </w:p>
    <w:p w14:paraId="44625FD8" w14:textId="016A79E0" w:rsidR="00C01F48" w:rsidRDefault="00836D09" w:rsidP="00836D09">
      <w:pPr>
        <w:jc w:val="both"/>
        <w:rPr>
          <w:color w:val="000000" w:themeColor="text1"/>
        </w:rPr>
      </w:pPr>
      <w:r>
        <w:t>Although t</w:t>
      </w:r>
      <w:r w:rsidR="007755F7" w:rsidRPr="00B86090">
        <w:t xml:space="preserve">he 2010 census documented a rise in the number of people with disability, it is speculated that the rise in numbers does not reflect an increase in the prevalence of disability </w:t>
      </w:r>
      <w:r w:rsidR="00974A20">
        <w:fldChar w:fldCharType="begin" w:fldLock="1"/>
      </w:r>
      <w:r w:rsidR="00974A20">
        <w:instrText>ADDIN CSL_CITATION {"citationItems":[{"id":"ITEM-1","itemData":{"DOI":"10.1177/1470357207071466","ISSN":"14703572","author":[{"dropping-particle":"al","family":"Zidjaly","given":"Najma","non-dropping-particle":"","parse-names":false,"suffix":""}],"container-title":"Visual Communication","id":"ITEM-1","issue":"1","issued":{"date-parts":[["2007"]]},"page":"73-98","title":"Alleviating disability through Microsoft PowerPoint: The story of one quadriplegic man in Oman","type":"article-journal","volume":"6"},"uris":["http://www.mendeley.com/documents/?uuid=f8ac1a9f-be28-4454-b077-89d20f0c63b6"]}],"mendeley":{"formattedCitation":"(Zidjaly, 2007)","plainTextFormattedCitation":"(Zidjaly, 2007)","previouslyFormattedCitation":"(Zidjaly, 2007)"},"properties":{"noteIndex":0},"schema":"https://github.com/citation-style-language/schema/raw/master/csl-citation.json"}</w:instrText>
      </w:r>
      <w:r w:rsidR="00974A20">
        <w:fldChar w:fldCharType="separate"/>
      </w:r>
      <w:r w:rsidR="00974A20" w:rsidRPr="00974A20">
        <w:rPr>
          <w:noProof/>
        </w:rPr>
        <w:t>(Zidjaly, 2007)</w:t>
      </w:r>
      <w:r w:rsidR="00974A20">
        <w:fldChar w:fldCharType="end"/>
      </w:r>
      <w:r w:rsidR="007755F7" w:rsidRPr="00B86090">
        <w:t>, rather it is due to a change in the adopted definition of disability and the questions used in the survey (</w:t>
      </w:r>
      <w:r w:rsidR="00C9231C">
        <w:fldChar w:fldCharType="begin"/>
      </w:r>
      <w:r w:rsidR="00C9231C">
        <w:instrText xml:space="preserve"> REF _Ref125705004 \h </w:instrText>
      </w:r>
      <w:r w:rsidR="00C9231C">
        <w:fldChar w:fldCharType="separate"/>
      </w:r>
      <w:r w:rsidR="00BD0654">
        <w:t xml:space="preserve">Table </w:t>
      </w:r>
      <w:r w:rsidR="00BD0654">
        <w:rPr>
          <w:noProof/>
        </w:rPr>
        <w:t>1</w:t>
      </w:r>
      <w:r w:rsidR="00C9231C">
        <w:fldChar w:fldCharType="end"/>
      </w:r>
      <w:r w:rsidR="00C9231C">
        <w:t xml:space="preserve">). </w:t>
      </w:r>
      <w:r w:rsidR="007755F7" w:rsidRPr="00B86090">
        <w:t xml:space="preserve">The change in disability definition resulted in variation in disability </w:t>
      </w:r>
      <w:r w:rsidR="007755F7" w:rsidRPr="00B86090">
        <w:rPr>
          <w:color w:val="000000" w:themeColor="text1"/>
        </w:rPr>
        <w:t xml:space="preserve">prevalence. </w:t>
      </w:r>
      <w:r w:rsidR="007755F7" w:rsidRPr="00B86090">
        <w:t xml:space="preserve">Some Omani scholars argue that </w:t>
      </w:r>
      <w:r>
        <w:t xml:space="preserve">some </w:t>
      </w:r>
      <w:r w:rsidR="007755F7" w:rsidRPr="00B86090">
        <w:t>Omanis do not disclose the presence of a person with a disability in the census due to social stigma</w:t>
      </w:r>
      <w:r w:rsidR="00974A20">
        <w:t xml:space="preserve"> </w:t>
      </w:r>
      <w:r w:rsidR="00974A20">
        <w:fldChar w:fldCharType="begin" w:fldLock="1"/>
      </w:r>
      <w:r w:rsidR="00974A20">
        <w:instrText>ADDIN CSL_CITATION {"citationItems":[{"id":"ITEM-1","itemData":{"DOI":"10.1177/1470357207071466","ISSN":"14703572","author":[{"dropping-particle":"al","family":"Zidjaly","given":"Najma","non-dropping-particle":"","parse-names":false,"suffix":""}],"container-title":"Visual Communication","id":"ITEM-1","issue":"1","issued":{"date-parts":[["2007"]]},"page":"73-98","title":"Alleviating disability through Microsoft PowerPoint: The story of one quadriplegic man in Oman","type":"article-journal","volume":"6"},"uris":["http://www.mendeley.com/documents/?uuid=f8ac1a9f-be28-4454-b077-89d20f0c63b6"]}],"mendeley":{"formattedCitation":"(Zidjaly, 2007)","plainTextFormattedCitation":"(Zidjaly, 2007)","previouslyFormattedCitation":"(Zidjaly, 2007)"},"properties":{"noteIndex":0},"schema":"https://github.com/citation-style-language/schema/raw/master/csl-citation.json"}</w:instrText>
      </w:r>
      <w:r w:rsidR="00974A20">
        <w:fldChar w:fldCharType="separate"/>
      </w:r>
      <w:r w:rsidR="00974A20" w:rsidRPr="00974A20">
        <w:rPr>
          <w:noProof/>
        </w:rPr>
        <w:t>(Zidjaly, 2007)</w:t>
      </w:r>
      <w:r w:rsidR="00974A20">
        <w:fldChar w:fldCharType="end"/>
      </w:r>
      <w:r w:rsidR="007755F7" w:rsidRPr="00B86090">
        <w:t xml:space="preserve">.  </w:t>
      </w:r>
      <w:r>
        <w:t xml:space="preserve">This is </w:t>
      </w:r>
      <w:r w:rsidRPr="00061337">
        <w:rPr>
          <w:color w:val="000000" w:themeColor="text1"/>
        </w:rPr>
        <w:t>supported by the fact that</w:t>
      </w:r>
      <w:r w:rsidR="00414269" w:rsidRPr="00061337">
        <w:rPr>
          <w:color w:val="000000" w:themeColor="text1"/>
        </w:rPr>
        <w:t xml:space="preserve"> current official estimates of </w:t>
      </w:r>
      <w:r w:rsidRPr="00061337">
        <w:rPr>
          <w:color w:val="000000" w:themeColor="text1"/>
        </w:rPr>
        <w:t xml:space="preserve">the </w:t>
      </w:r>
      <w:r w:rsidR="00414269" w:rsidRPr="00061337">
        <w:rPr>
          <w:color w:val="000000" w:themeColor="text1"/>
        </w:rPr>
        <w:t>numbers of people with disabilities in Oman were below what is predicted by international standards. In 2020, according to national statistics (NSCI, 2020), prevalence of Omani people with disability was 1.55 percent, which is significantly lower than the World Health Organization’s (WHO) estimate of 15% (WHO, 2013). This could be due to under-diagnosis, lack of understanding of invisible disabilities</w:t>
      </w:r>
      <w:r w:rsidR="00A20BEB" w:rsidRPr="00061337">
        <w:rPr>
          <w:color w:val="000000" w:themeColor="text1"/>
        </w:rPr>
        <w:t>,</w:t>
      </w:r>
      <w:r w:rsidR="00414269" w:rsidRPr="00061337">
        <w:rPr>
          <w:color w:val="000000" w:themeColor="text1"/>
        </w:rPr>
        <w:t xml:space="preserve"> and </w:t>
      </w:r>
      <w:r w:rsidR="00A20BEB" w:rsidRPr="00061337">
        <w:rPr>
          <w:color w:val="000000" w:themeColor="text1"/>
        </w:rPr>
        <w:t xml:space="preserve">the </w:t>
      </w:r>
      <w:r w:rsidR="00414269" w:rsidRPr="00061337">
        <w:rPr>
          <w:color w:val="000000" w:themeColor="text1"/>
        </w:rPr>
        <w:t xml:space="preserve">lack of precise national statistics. </w:t>
      </w:r>
      <w:r w:rsidR="00061337" w:rsidRPr="00061337">
        <w:rPr>
          <w:color w:val="000000" w:themeColor="text1"/>
        </w:rPr>
        <w:t xml:space="preserve">This may have a </w:t>
      </w:r>
      <w:r w:rsidR="00414269" w:rsidRPr="00061337">
        <w:rPr>
          <w:color w:val="000000" w:themeColor="text1"/>
        </w:rPr>
        <w:t>negative influence o</w:t>
      </w:r>
      <w:r w:rsidR="00061337" w:rsidRPr="00061337">
        <w:rPr>
          <w:color w:val="000000" w:themeColor="text1"/>
        </w:rPr>
        <w:t xml:space="preserve">n </w:t>
      </w:r>
      <w:r w:rsidR="00414269" w:rsidRPr="00061337">
        <w:rPr>
          <w:color w:val="000000" w:themeColor="text1"/>
        </w:rPr>
        <w:t xml:space="preserve">the distribution and availability of services tailored to people with disability in Oman. </w:t>
      </w:r>
      <w:r w:rsidR="007755F7" w:rsidRPr="00061337">
        <w:rPr>
          <w:color w:val="000000" w:themeColor="text1"/>
        </w:rPr>
        <w:t xml:space="preserve">Also, health professionals in Oman do not have a standardised protocol for disability diagnosis </w:t>
      </w:r>
      <w:r w:rsidR="00974A20">
        <w:rPr>
          <w:color w:val="000000" w:themeColor="text1"/>
        </w:rPr>
        <w:fldChar w:fldCharType="begin" w:fldLock="1"/>
      </w:r>
      <w:r w:rsidR="00974A20">
        <w:rPr>
          <w:color w:val="000000" w:themeColor="text1"/>
        </w:rPr>
        <w:instrText>ADDIN CSL_CITATION {"citationItems":[{"id":"ITEM-1","itemData":{"DOI":"10.1007/s10803-019-04360-y","ISBN":"0123456789","ISSN":"15733432","abstract":"This paper offers an overview of the current status of individuals with autism spectrum disorders (ASD) and developmental disorders (DD) in Oman. A review of demographic and background information about Oman is first presented, followed by an overview of the current status of individuals with autism and developmental disorders, in terms of disability-related legislation, prevalence and diagnosis, as well as treatment and education. In the last section of the paper, major challenges faced in the field are addressed, including lack of autism awareness, lack of healthcare and educational programs or related services, lack of highly qualified professionals to implement evidence-based practices, issues regarding early identification and early intervention, as well as issues pertaining secondary transition, independent living and employment. Corresponding recommendation is proposed at the end of each challenge.","author":[{"dropping-particle":"","family":"Alakhzami","given":"Maryam","non-dropping-particle":"","parse-names":false,"suffix":""},{"dropping-particle":"","family":"Huang","given":"Ann","non-dropping-particle":"","parse-names":false,"suffix":""}],"container-title":"Journal of Autism and Developmental Disorders","id":"ITEM-1","issue":"0123456789","issued":{"date-parts":[["2020"]]},"publisher":"Springer US","title":"Individuals with Autism Spectrum Disorders and Developmental Disorders in Oman: An Overview of Current Status","type":"article-journal"},"uris":["http://www.mendeley.com/documents/?uuid=edde5314-103d-4ca0-a1df-d7f7f9ca2c13"]}],"mendeley":{"formattedCitation":"(Alakhzami and Huang, 2020)","plainTextFormattedCitation":"(Alakhzami and Huang, 2020)","previouslyFormattedCitation":"(Alakhzami and Huang, 2020)"},"properties":{"noteIndex":0},"schema":"https://github.com/citation-style-language/schema/raw/master/csl-citation.json"}</w:instrText>
      </w:r>
      <w:r w:rsidR="00974A20">
        <w:rPr>
          <w:color w:val="000000" w:themeColor="text1"/>
        </w:rPr>
        <w:fldChar w:fldCharType="separate"/>
      </w:r>
      <w:r w:rsidR="00974A20" w:rsidRPr="00974A20">
        <w:rPr>
          <w:noProof/>
          <w:color w:val="000000" w:themeColor="text1"/>
        </w:rPr>
        <w:t>(Alakhzami and Huang, 2020)</w:t>
      </w:r>
      <w:r w:rsidR="00974A20">
        <w:rPr>
          <w:color w:val="000000" w:themeColor="text1"/>
        </w:rPr>
        <w:fldChar w:fldCharType="end"/>
      </w:r>
      <w:r w:rsidR="007755F7" w:rsidRPr="00061337">
        <w:rPr>
          <w:color w:val="000000" w:themeColor="text1"/>
        </w:rPr>
        <w:t>. Therefore, the documented numbers may not reflect the real numbers which may be considerably higher.</w:t>
      </w:r>
    </w:p>
    <w:p w14:paraId="098B0033" w14:textId="77777777" w:rsidR="00EA175A" w:rsidRDefault="00EA175A" w:rsidP="00836D09">
      <w:pPr>
        <w:jc w:val="both"/>
      </w:pPr>
    </w:p>
    <w:tbl>
      <w:tblPr>
        <w:tblStyle w:val="GridTable2-Accent6"/>
        <w:tblW w:w="0" w:type="auto"/>
        <w:tblLook w:val="04A0" w:firstRow="1" w:lastRow="0" w:firstColumn="1" w:lastColumn="0" w:noHBand="0" w:noVBand="1"/>
      </w:tblPr>
      <w:tblGrid>
        <w:gridCol w:w="2820"/>
        <w:gridCol w:w="2687"/>
        <w:gridCol w:w="2884"/>
      </w:tblGrid>
      <w:tr w:rsidR="00900BC6" w:rsidRPr="003E1EC2" w14:paraId="77EFF4A5" w14:textId="77777777" w:rsidTr="003E1EC2">
        <w:trPr>
          <w:cnfStyle w:val="100000000000" w:firstRow="1" w:lastRow="0" w:firstColumn="0" w:lastColumn="0" w:oddVBand="0" w:evenVBand="0" w:oddHBand="0"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820" w:type="dxa"/>
          </w:tcPr>
          <w:p w14:paraId="305EEE34" w14:textId="77777777" w:rsidR="00900BC6" w:rsidRPr="003E1EC2" w:rsidRDefault="00900BC6" w:rsidP="0054004B">
            <w:pPr>
              <w:spacing w:line="240" w:lineRule="auto"/>
              <w:ind w:firstLine="0"/>
              <w:jc w:val="both"/>
              <w:rPr>
                <w:b w:val="0"/>
                <w:bCs w:val="0"/>
                <w:sz w:val="21"/>
                <w:szCs w:val="21"/>
              </w:rPr>
            </w:pPr>
            <w:r w:rsidRPr="003E1EC2">
              <w:rPr>
                <w:b w:val="0"/>
                <w:bCs w:val="0"/>
                <w:sz w:val="21"/>
                <w:szCs w:val="21"/>
              </w:rPr>
              <w:lastRenderedPageBreak/>
              <w:t>1993 Census Questionnaire</w:t>
            </w:r>
          </w:p>
        </w:tc>
        <w:tc>
          <w:tcPr>
            <w:tcW w:w="2687" w:type="dxa"/>
          </w:tcPr>
          <w:p w14:paraId="44E513E9" w14:textId="77777777" w:rsidR="00900BC6" w:rsidRPr="003E1EC2" w:rsidRDefault="00900BC6" w:rsidP="0054004B">
            <w:pPr>
              <w:spacing w:line="240" w:lineRule="auto"/>
              <w:ind w:firstLine="0"/>
              <w:jc w:val="both"/>
              <w:cnfStyle w:val="100000000000" w:firstRow="1" w:lastRow="0" w:firstColumn="0" w:lastColumn="0" w:oddVBand="0" w:evenVBand="0" w:oddHBand="0" w:evenHBand="0" w:firstRowFirstColumn="0" w:firstRowLastColumn="0" w:lastRowFirstColumn="0" w:lastRowLastColumn="0"/>
              <w:rPr>
                <w:b w:val="0"/>
                <w:bCs w:val="0"/>
                <w:sz w:val="21"/>
                <w:szCs w:val="21"/>
              </w:rPr>
            </w:pPr>
            <w:r w:rsidRPr="003E1EC2">
              <w:rPr>
                <w:b w:val="0"/>
                <w:bCs w:val="0"/>
                <w:sz w:val="21"/>
                <w:szCs w:val="21"/>
              </w:rPr>
              <w:t>2003 Census Questionnaire</w:t>
            </w:r>
          </w:p>
        </w:tc>
        <w:tc>
          <w:tcPr>
            <w:tcW w:w="2884" w:type="dxa"/>
          </w:tcPr>
          <w:p w14:paraId="2339B560" w14:textId="77777777" w:rsidR="00900BC6" w:rsidRPr="003E1EC2" w:rsidRDefault="00900BC6" w:rsidP="0054004B">
            <w:pPr>
              <w:spacing w:line="240" w:lineRule="auto"/>
              <w:ind w:firstLine="0"/>
              <w:jc w:val="both"/>
              <w:cnfStyle w:val="100000000000" w:firstRow="1" w:lastRow="0" w:firstColumn="0" w:lastColumn="0" w:oddVBand="0" w:evenVBand="0" w:oddHBand="0" w:evenHBand="0" w:firstRowFirstColumn="0" w:firstRowLastColumn="0" w:lastRowFirstColumn="0" w:lastRowLastColumn="0"/>
              <w:rPr>
                <w:b w:val="0"/>
                <w:bCs w:val="0"/>
                <w:sz w:val="21"/>
                <w:szCs w:val="21"/>
              </w:rPr>
            </w:pPr>
            <w:r w:rsidRPr="003E1EC2">
              <w:rPr>
                <w:b w:val="0"/>
                <w:bCs w:val="0"/>
                <w:sz w:val="21"/>
                <w:szCs w:val="21"/>
              </w:rPr>
              <w:t>2010 Census Questionnaire</w:t>
            </w:r>
          </w:p>
        </w:tc>
      </w:tr>
      <w:tr w:rsidR="00900BC6" w:rsidRPr="003E1EC2" w14:paraId="391899EA" w14:textId="77777777" w:rsidTr="003E1EC2">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820" w:type="dxa"/>
          </w:tcPr>
          <w:p w14:paraId="4B8956CD" w14:textId="77777777" w:rsidR="00900BC6" w:rsidRPr="003E1EC2" w:rsidRDefault="00900BC6" w:rsidP="0054004B">
            <w:pPr>
              <w:spacing w:line="240" w:lineRule="auto"/>
              <w:ind w:firstLine="0"/>
              <w:jc w:val="both"/>
              <w:rPr>
                <w:sz w:val="21"/>
                <w:szCs w:val="21"/>
              </w:rPr>
            </w:pPr>
            <w:r w:rsidRPr="003E1EC2">
              <w:rPr>
                <w:sz w:val="21"/>
                <w:szCs w:val="21"/>
              </w:rPr>
              <w:t>Type of handicap</w:t>
            </w:r>
          </w:p>
          <w:p w14:paraId="6ED3CFDC" w14:textId="77777777" w:rsidR="00900BC6" w:rsidRPr="003E1EC2" w:rsidRDefault="00900BC6" w:rsidP="0054004B">
            <w:pPr>
              <w:pStyle w:val="ListParagraph"/>
              <w:numPr>
                <w:ilvl w:val="0"/>
                <w:numId w:val="11"/>
              </w:numPr>
              <w:spacing w:line="240" w:lineRule="auto"/>
              <w:jc w:val="both"/>
              <w:rPr>
                <w:b w:val="0"/>
                <w:bCs w:val="0"/>
                <w:sz w:val="21"/>
                <w:szCs w:val="21"/>
              </w:rPr>
            </w:pPr>
            <w:r w:rsidRPr="003E1EC2">
              <w:rPr>
                <w:b w:val="0"/>
                <w:bCs w:val="0"/>
                <w:sz w:val="21"/>
                <w:szCs w:val="21"/>
              </w:rPr>
              <w:t>Blind</w:t>
            </w:r>
          </w:p>
          <w:p w14:paraId="4EDA1F82" w14:textId="77777777" w:rsidR="00900BC6" w:rsidRPr="003E1EC2" w:rsidRDefault="00900BC6" w:rsidP="0054004B">
            <w:pPr>
              <w:pStyle w:val="ListParagraph"/>
              <w:numPr>
                <w:ilvl w:val="0"/>
                <w:numId w:val="11"/>
              </w:numPr>
              <w:spacing w:line="240" w:lineRule="auto"/>
              <w:jc w:val="both"/>
              <w:rPr>
                <w:b w:val="0"/>
                <w:bCs w:val="0"/>
                <w:sz w:val="21"/>
                <w:szCs w:val="21"/>
              </w:rPr>
            </w:pPr>
            <w:r w:rsidRPr="003E1EC2">
              <w:rPr>
                <w:b w:val="0"/>
                <w:bCs w:val="0"/>
                <w:sz w:val="21"/>
                <w:szCs w:val="21"/>
              </w:rPr>
              <w:t>Lost one eye</w:t>
            </w:r>
          </w:p>
          <w:p w14:paraId="20F7B058" w14:textId="77777777" w:rsidR="00900BC6" w:rsidRPr="003E1EC2" w:rsidRDefault="00900BC6" w:rsidP="0054004B">
            <w:pPr>
              <w:pStyle w:val="ListParagraph"/>
              <w:numPr>
                <w:ilvl w:val="0"/>
                <w:numId w:val="11"/>
              </w:numPr>
              <w:spacing w:line="240" w:lineRule="auto"/>
              <w:jc w:val="both"/>
              <w:rPr>
                <w:b w:val="0"/>
                <w:bCs w:val="0"/>
                <w:sz w:val="21"/>
                <w:szCs w:val="21"/>
              </w:rPr>
            </w:pPr>
            <w:r w:rsidRPr="003E1EC2">
              <w:rPr>
                <w:b w:val="0"/>
                <w:bCs w:val="0"/>
                <w:sz w:val="21"/>
                <w:szCs w:val="21"/>
              </w:rPr>
              <w:t>Lost one or two hands</w:t>
            </w:r>
          </w:p>
          <w:p w14:paraId="5934EBF2" w14:textId="77777777" w:rsidR="00900BC6" w:rsidRPr="003E1EC2" w:rsidRDefault="00900BC6" w:rsidP="0054004B">
            <w:pPr>
              <w:pStyle w:val="ListParagraph"/>
              <w:numPr>
                <w:ilvl w:val="0"/>
                <w:numId w:val="11"/>
              </w:numPr>
              <w:spacing w:line="240" w:lineRule="auto"/>
              <w:jc w:val="both"/>
              <w:rPr>
                <w:b w:val="0"/>
                <w:bCs w:val="0"/>
                <w:sz w:val="21"/>
                <w:szCs w:val="21"/>
              </w:rPr>
            </w:pPr>
            <w:r w:rsidRPr="003E1EC2">
              <w:rPr>
                <w:b w:val="0"/>
                <w:bCs w:val="0"/>
                <w:sz w:val="21"/>
                <w:szCs w:val="21"/>
              </w:rPr>
              <w:t>Lost one of two legs</w:t>
            </w:r>
          </w:p>
          <w:p w14:paraId="5E4C83CB" w14:textId="77777777" w:rsidR="00900BC6" w:rsidRPr="003E1EC2" w:rsidRDefault="00900BC6" w:rsidP="0054004B">
            <w:pPr>
              <w:pStyle w:val="ListParagraph"/>
              <w:numPr>
                <w:ilvl w:val="0"/>
                <w:numId w:val="11"/>
              </w:numPr>
              <w:spacing w:line="240" w:lineRule="auto"/>
              <w:jc w:val="both"/>
              <w:rPr>
                <w:b w:val="0"/>
                <w:bCs w:val="0"/>
                <w:sz w:val="21"/>
                <w:szCs w:val="21"/>
              </w:rPr>
            </w:pPr>
            <w:r w:rsidRPr="003E1EC2">
              <w:rPr>
                <w:b w:val="0"/>
                <w:bCs w:val="0"/>
                <w:sz w:val="21"/>
                <w:szCs w:val="21"/>
              </w:rPr>
              <w:t>Deaf/Dumb</w:t>
            </w:r>
          </w:p>
          <w:p w14:paraId="3868FDA1" w14:textId="77777777" w:rsidR="00900BC6" w:rsidRPr="003E1EC2" w:rsidRDefault="00900BC6" w:rsidP="0054004B">
            <w:pPr>
              <w:pStyle w:val="ListParagraph"/>
              <w:numPr>
                <w:ilvl w:val="0"/>
                <w:numId w:val="11"/>
              </w:numPr>
              <w:spacing w:line="240" w:lineRule="auto"/>
              <w:jc w:val="both"/>
              <w:rPr>
                <w:b w:val="0"/>
                <w:bCs w:val="0"/>
                <w:sz w:val="21"/>
                <w:szCs w:val="21"/>
              </w:rPr>
            </w:pPr>
            <w:r w:rsidRPr="003E1EC2">
              <w:rPr>
                <w:b w:val="0"/>
                <w:bCs w:val="0"/>
                <w:sz w:val="21"/>
                <w:szCs w:val="21"/>
              </w:rPr>
              <w:t>Mentally handicapped</w:t>
            </w:r>
          </w:p>
          <w:p w14:paraId="2ED6DF22" w14:textId="77777777" w:rsidR="00900BC6" w:rsidRPr="003E1EC2" w:rsidRDefault="00900BC6" w:rsidP="0054004B">
            <w:pPr>
              <w:pStyle w:val="ListParagraph"/>
              <w:numPr>
                <w:ilvl w:val="0"/>
                <w:numId w:val="11"/>
              </w:numPr>
              <w:spacing w:line="240" w:lineRule="auto"/>
              <w:jc w:val="both"/>
              <w:rPr>
                <w:sz w:val="21"/>
                <w:szCs w:val="21"/>
              </w:rPr>
            </w:pPr>
            <w:r w:rsidRPr="003E1EC2">
              <w:rPr>
                <w:b w:val="0"/>
                <w:bCs w:val="0"/>
                <w:sz w:val="21"/>
                <w:szCs w:val="21"/>
              </w:rPr>
              <w:t>Paralysed</w:t>
            </w:r>
          </w:p>
        </w:tc>
        <w:tc>
          <w:tcPr>
            <w:tcW w:w="2687" w:type="dxa"/>
          </w:tcPr>
          <w:p w14:paraId="043AE66F" w14:textId="77777777" w:rsidR="00900BC6" w:rsidRPr="003E1EC2" w:rsidRDefault="00900BC6" w:rsidP="0054004B">
            <w:pPr>
              <w:spacing w:line="240" w:lineRule="auto"/>
              <w:ind w:firstLine="0"/>
              <w:jc w:val="both"/>
              <w:cnfStyle w:val="000000100000" w:firstRow="0" w:lastRow="0" w:firstColumn="0" w:lastColumn="0" w:oddVBand="0" w:evenVBand="0" w:oddHBand="1" w:evenHBand="0" w:firstRowFirstColumn="0" w:firstRowLastColumn="0" w:lastRowFirstColumn="0" w:lastRowLastColumn="0"/>
              <w:rPr>
                <w:b/>
                <w:bCs/>
                <w:sz w:val="21"/>
                <w:szCs w:val="21"/>
              </w:rPr>
            </w:pPr>
            <w:r w:rsidRPr="003E1EC2">
              <w:rPr>
                <w:b/>
                <w:bCs/>
                <w:sz w:val="21"/>
                <w:szCs w:val="21"/>
              </w:rPr>
              <w:t>Area of difficulties</w:t>
            </w:r>
          </w:p>
          <w:p w14:paraId="62A6E3F3" w14:textId="77777777" w:rsidR="00900BC6" w:rsidRPr="003E1EC2" w:rsidRDefault="00900BC6" w:rsidP="0054004B">
            <w:pPr>
              <w:pStyle w:val="ListParagraph"/>
              <w:numPr>
                <w:ilvl w:val="0"/>
                <w:numId w:val="10"/>
              </w:numPr>
              <w:spacing w:line="240"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3E1EC2">
              <w:rPr>
                <w:sz w:val="21"/>
                <w:szCs w:val="21"/>
              </w:rPr>
              <w:t>Seeing</w:t>
            </w:r>
          </w:p>
          <w:p w14:paraId="3783C0E3" w14:textId="77777777" w:rsidR="00900BC6" w:rsidRPr="003E1EC2" w:rsidRDefault="00900BC6" w:rsidP="0054004B">
            <w:pPr>
              <w:pStyle w:val="ListParagraph"/>
              <w:numPr>
                <w:ilvl w:val="0"/>
                <w:numId w:val="10"/>
              </w:numPr>
              <w:spacing w:line="240"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3E1EC2">
              <w:rPr>
                <w:sz w:val="21"/>
                <w:szCs w:val="21"/>
              </w:rPr>
              <w:t>Hearing</w:t>
            </w:r>
          </w:p>
          <w:p w14:paraId="548B959C" w14:textId="77777777" w:rsidR="00900BC6" w:rsidRPr="003E1EC2" w:rsidRDefault="00900BC6" w:rsidP="0054004B">
            <w:pPr>
              <w:pStyle w:val="ListParagraph"/>
              <w:numPr>
                <w:ilvl w:val="0"/>
                <w:numId w:val="10"/>
              </w:numPr>
              <w:spacing w:line="240"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3E1EC2">
              <w:rPr>
                <w:sz w:val="21"/>
                <w:szCs w:val="21"/>
              </w:rPr>
              <w:t>Speaking</w:t>
            </w:r>
          </w:p>
          <w:p w14:paraId="09F77703" w14:textId="77777777" w:rsidR="00900BC6" w:rsidRPr="003E1EC2" w:rsidRDefault="00900BC6" w:rsidP="0054004B">
            <w:pPr>
              <w:pStyle w:val="ListParagraph"/>
              <w:numPr>
                <w:ilvl w:val="0"/>
                <w:numId w:val="10"/>
              </w:numPr>
              <w:spacing w:line="240"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3E1EC2">
              <w:rPr>
                <w:sz w:val="21"/>
                <w:szCs w:val="21"/>
              </w:rPr>
              <w:t>Hearing and speaking, learning</w:t>
            </w:r>
          </w:p>
          <w:p w14:paraId="759D72CC" w14:textId="77777777" w:rsidR="00900BC6" w:rsidRPr="003E1EC2" w:rsidRDefault="00900BC6" w:rsidP="0054004B">
            <w:pPr>
              <w:pStyle w:val="ListParagraph"/>
              <w:numPr>
                <w:ilvl w:val="0"/>
                <w:numId w:val="10"/>
              </w:numPr>
              <w:spacing w:line="240"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3E1EC2">
              <w:rPr>
                <w:sz w:val="21"/>
                <w:szCs w:val="21"/>
              </w:rPr>
              <w:t>Inability to control behaviour</w:t>
            </w:r>
          </w:p>
          <w:p w14:paraId="3449EB9B" w14:textId="77777777" w:rsidR="00900BC6" w:rsidRPr="003E1EC2" w:rsidRDefault="00900BC6" w:rsidP="0054004B">
            <w:pPr>
              <w:pStyle w:val="ListParagraph"/>
              <w:numPr>
                <w:ilvl w:val="0"/>
                <w:numId w:val="10"/>
              </w:numPr>
              <w:spacing w:line="240"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3E1EC2">
              <w:rPr>
                <w:sz w:val="21"/>
                <w:szCs w:val="21"/>
              </w:rPr>
              <w:t>Moving from one place to another</w:t>
            </w:r>
          </w:p>
          <w:p w14:paraId="12E05794" w14:textId="77777777" w:rsidR="00900BC6" w:rsidRPr="003E1EC2" w:rsidRDefault="00900BC6" w:rsidP="0054004B">
            <w:pPr>
              <w:pStyle w:val="ListParagraph"/>
              <w:numPr>
                <w:ilvl w:val="0"/>
                <w:numId w:val="10"/>
              </w:numPr>
              <w:spacing w:line="240"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3E1EC2">
              <w:rPr>
                <w:sz w:val="21"/>
                <w:szCs w:val="21"/>
              </w:rPr>
              <w:t>Body moving</w:t>
            </w:r>
          </w:p>
          <w:p w14:paraId="438C7A12" w14:textId="77777777" w:rsidR="00900BC6" w:rsidRPr="003E1EC2" w:rsidRDefault="00900BC6" w:rsidP="0054004B">
            <w:pPr>
              <w:pStyle w:val="ListParagraph"/>
              <w:numPr>
                <w:ilvl w:val="0"/>
                <w:numId w:val="10"/>
              </w:numPr>
              <w:spacing w:line="240"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3E1EC2">
              <w:rPr>
                <w:sz w:val="21"/>
                <w:szCs w:val="21"/>
              </w:rPr>
              <w:t>gripping and holding things</w:t>
            </w:r>
          </w:p>
          <w:p w14:paraId="7F33CBF1" w14:textId="77777777" w:rsidR="00900BC6" w:rsidRPr="003E1EC2" w:rsidRDefault="00900BC6" w:rsidP="0054004B">
            <w:pPr>
              <w:pStyle w:val="ListParagraph"/>
              <w:numPr>
                <w:ilvl w:val="0"/>
                <w:numId w:val="10"/>
              </w:numPr>
              <w:spacing w:line="240"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3E1EC2">
              <w:rPr>
                <w:sz w:val="21"/>
                <w:szCs w:val="21"/>
              </w:rPr>
              <w:t>Personal care</w:t>
            </w:r>
          </w:p>
        </w:tc>
        <w:tc>
          <w:tcPr>
            <w:tcW w:w="2884" w:type="dxa"/>
          </w:tcPr>
          <w:p w14:paraId="0123E0BA" w14:textId="77777777" w:rsidR="00900BC6" w:rsidRPr="003E1EC2" w:rsidRDefault="00900BC6" w:rsidP="0054004B">
            <w:pPr>
              <w:spacing w:line="240" w:lineRule="auto"/>
              <w:ind w:firstLine="0"/>
              <w:jc w:val="both"/>
              <w:cnfStyle w:val="000000100000" w:firstRow="0" w:lastRow="0" w:firstColumn="0" w:lastColumn="0" w:oddVBand="0" w:evenVBand="0" w:oddHBand="1" w:evenHBand="0" w:firstRowFirstColumn="0" w:firstRowLastColumn="0" w:lastRowFirstColumn="0" w:lastRowLastColumn="0"/>
              <w:rPr>
                <w:b/>
                <w:bCs/>
                <w:sz w:val="21"/>
                <w:szCs w:val="21"/>
              </w:rPr>
            </w:pPr>
            <w:r w:rsidRPr="003E1EC2">
              <w:rPr>
                <w:b/>
                <w:bCs/>
                <w:sz w:val="21"/>
                <w:szCs w:val="21"/>
              </w:rPr>
              <w:t>The main type of difficulties/ disability the person is suffering from?</w:t>
            </w:r>
          </w:p>
          <w:p w14:paraId="587102EE" w14:textId="77777777" w:rsidR="00900BC6" w:rsidRPr="003E1EC2" w:rsidRDefault="00900BC6" w:rsidP="0054004B">
            <w:pPr>
              <w:pStyle w:val="ListParagraph"/>
              <w:numPr>
                <w:ilvl w:val="0"/>
                <w:numId w:val="9"/>
              </w:numPr>
              <w:spacing w:line="240"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3E1EC2">
              <w:rPr>
                <w:sz w:val="21"/>
                <w:szCs w:val="21"/>
              </w:rPr>
              <w:t>Seeing, even if wearing glasses</w:t>
            </w:r>
          </w:p>
          <w:p w14:paraId="028A499F" w14:textId="77777777" w:rsidR="00900BC6" w:rsidRPr="003E1EC2" w:rsidRDefault="00900BC6" w:rsidP="0054004B">
            <w:pPr>
              <w:pStyle w:val="ListParagraph"/>
              <w:numPr>
                <w:ilvl w:val="0"/>
                <w:numId w:val="9"/>
              </w:numPr>
              <w:spacing w:line="240"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3E1EC2">
              <w:rPr>
                <w:sz w:val="21"/>
                <w:szCs w:val="21"/>
              </w:rPr>
              <w:t>Hearing, even if wearing earphone</w:t>
            </w:r>
          </w:p>
          <w:p w14:paraId="0E36F995" w14:textId="77777777" w:rsidR="00900BC6" w:rsidRPr="003E1EC2" w:rsidRDefault="00900BC6" w:rsidP="0054004B">
            <w:pPr>
              <w:pStyle w:val="ListParagraph"/>
              <w:numPr>
                <w:ilvl w:val="0"/>
                <w:numId w:val="9"/>
              </w:numPr>
              <w:spacing w:line="240"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3E1EC2">
              <w:rPr>
                <w:sz w:val="21"/>
                <w:szCs w:val="21"/>
              </w:rPr>
              <w:t>Walking or climbing up steps</w:t>
            </w:r>
          </w:p>
          <w:p w14:paraId="6E119209" w14:textId="77777777" w:rsidR="00900BC6" w:rsidRPr="003E1EC2" w:rsidRDefault="00900BC6" w:rsidP="0054004B">
            <w:pPr>
              <w:pStyle w:val="ListParagraph"/>
              <w:numPr>
                <w:ilvl w:val="0"/>
                <w:numId w:val="9"/>
              </w:numPr>
              <w:spacing w:line="240"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3E1EC2">
              <w:rPr>
                <w:sz w:val="21"/>
                <w:szCs w:val="21"/>
              </w:rPr>
              <w:t>Remembering or concentrating</w:t>
            </w:r>
          </w:p>
          <w:p w14:paraId="331C49FF" w14:textId="77777777" w:rsidR="00900BC6" w:rsidRPr="003E1EC2" w:rsidRDefault="00900BC6" w:rsidP="0054004B">
            <w:pPr>
              <w:pStyle w:val="ListParagraph"/>
              <w:numPr>
                <w:ilvl w:val="0"/>
                <w:numId w:val="9"/>
              </w:numPr>
              <w:spacing w:line="240"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3E1EC2">
              <w:rPr>
                <w:sz w:val="21"/>
                <w:szCs w:val="21"/>
              </w:rPr>
              <w:t>Taking care of him/herself</w:t>
            </w:r>
          </w:p>
          <w:p w14:paraId="5F4F96AC" w14:textId="77777777" w:rsidR="00900BC6" w:rsidRPr="003E1EC2" w:rsidRDefault="00900BC6" w:rsidP="0054004B">
            <w:pPr>
              <w:pStyle w:val="ListParagraph"/>
              <w:numPr>
                <w:ilvl w:val="0"/>
                <w:numId w:val="9"/>
              </w:numPr>
              <w:spacing w:line="240"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3E1EC2">
              <w:rPr>
                <w:sz w:val="21"/>
                <w:szCs w:val="21"/>
              </w:rPr>
              <w:t>Communicating in normal language</w:t>
            </w:r>
          </w:p>
          <w:p w14:paraId="0B5438ED" w14:textId="77777777" w:rsidR="00900BC6" w:rsidRPr="003E1EC2" w:rsidRDefault="00900BC6" w:rsidP="0054004B">
            <w:pPr>
              <w:pStyle w:val="ListParagraph"/>
              <w:numPr>
                <w:ilvl w:val="0"/>
                <w:numId w:val="9"/>
              </w:numPr>
              <w:spacing w:line="240"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3E1EC2">
              <w:rPr>
                <w:sz w:val="21"/>
                <w:szCs w:val="21"/>
              </w:rPr>
              <w:t>Movement of the upper part of the body</w:t>
            </w:r>
          </w:p>
        </w:tc>
      </w:tr>
      <w:tr w:rsidR="00900BC6" w:rsidRPr="003E1EC2" w14:paraId="77CE5E44" w14:textId="77777777" w:rsidTr="003E1EC2">
        <w:trPr>
          <w:trHeight w:val="26"/>
        </w:trPr>
        <w:tc>
          <w:tcPr>
            <w:cnfStyle w:val="001000000000" w:firstRow="0" w:lastRow="0" w:firstColumn="1" w:lastColumn="0" w:oddVBand="0" w:evenVBand="0" w:oddHBand="0" w:evenHBand="0" w:firstRowFirstColumn="0" w:firstRowLastColumn="0" w:lastRowFirstColumn="0" w:lastRowLastColumn="0"/>
            <w:tcW w:w="2820" w:type="dxa"/>
          </w:tcPr>
          <w:p w14:paraId="7FD57A39" w14:textId="77777777" w:rsidR="00900BC6" w:rsidRPr="003E1EC2" w:rsidRDefault="00900BC6" w:rsidP="0054004B">
            <w:pPr>
              <w:spacing w:line="240" w:lineRule="auto"/>
              <w:ind w:firstLine="0"/>
              <w:jc w:val="both"/>
              <w:rPr>
                <w:sz w:val="21"/>
                <w:szCs w:val="21"/>
              </w:rPr>
            </w:pPr>
            <w:r w:rsidRPr="003E1EC2">
              <w:rPr>
                <w:sz w:val="21"/>
                <w:szCs w:val="21"/>
              </w:rPr>
              <w:t xml:space="preserve">Cause of handicap </w:t>
            </w:r>
          </w:p>
          <w:p w14:paraId="3BBEE334" w14:textId="77777777" w:rsidR="00900BC6" w:rsidRPr="003E1EC2" w:rsidRDefault="00900BC6" w:rsidP="0054004B">
            <w:pPr>
              <w:pStyle w:val="ListParagraph"/>
              <w:numPr>
                <w:ilvl w:val="0"/>
                <w:numId w:val="6"/>
              </w:numPr>
              <w:spacing w:line="240" w:lineRule="auto"/>
              <w:jc w:val="both"/>
              <w:rPr>
                <w:b w:val="0"/>
                <w:bCs w:val="0"/>
                <w:sz w:val="21"/>
                <w:szCs w:val="21"/>
              </w:rPr>
            </w:pPr>
            <w:r w:rsidRPr="003E1EC2">
              <w:rPr>
                <w:b w:val="0"/>
                <w:bCs w:val="0"/>
                <w:sz w:val="21"/>
                <w:szCs w:val="21"/>
              </w:rPr>
              <w:t>Since birth</w:t>
            </w:r>
          </w:p>
          <w:p w14:paraId="251F1D88" w14:textId="77777777" w:rsidR="00900BC6" w:rsidRPr="003E1EC2" w:rsidRDefault="00900BC6" w:rsidP="0054004B">
            <w:pPr>
              <w:pStyle w:val="ListParagraph"/>
              <w:numPr>
                <w:ilvl w:val="0"/>
                <w:numId w:val="6"/>
              </w:numPr>
              <w:spacing w:line="240" w:lineRule="auto"/>
              <w:jc w:val="both"/>
              <w:rPr>
                <w:b w:val="0"/>
                <w:bCs w:val="0"/>
                <w:sz w:val="21"/>
                <w:szCs w:val="21"/>
              </w:rPr>
            </w:pPr>
            <w:r w:rsidRPr="003E1EC2">
              <w:rPr>
                <w:b w:val="0"/>
                <w:bCs w:val="0"/>
                <w:sz w:val="21"/>
                <w:szCs w:val="21"/>
              </w:rPr>
              <w:t>Illness</w:t>
            </w:r>
          </w:p>
          <w:p w14:paraId="35BCA381" w14:textId="77777777" w:rsidR="00900BC6" w:rsidRPr="003E1EC2" w:rsidRDefault="00900BC6" w:rsidP="0054004B">
            <w:pPr>
              <w:pStyle w:val="ListParagraph"/>
              <w:numPr>
                <w:ilvl w:val="0"/>
                <w:numId w:val="6"/>
              </w:numPr>
              <w:spacing w:line="240" w:lineRule="auto"/>
              <w:jc w:val="both"/>
              <w:rPr>
                <w:b w:val="0"/>
                <w:bCs w:val="0"/>
                <w:sz w:val="21"/>
                <w:szCs w:val="21"/>
              </w:rPr>
            </w:pPr>
            <w:r w:rsidRPr="003E1EC2">
              <w:rPr>
                <w:b w:val="0"/>
                <w:bCs w:val="0"/>
                <w:sz w:val="21"/>
                <w:szCs w:val="21"/>
              </w:rPr>
              <w:t>Car accident</w:t>
            </w:r>
          </w:p>
          <w:p w14:paraId="20D94F14" w14:textId="77777777" w:rsidR="00900BC6" w:rsidRPr="003E1EC2" w:rsidRDefault="00900BC6" w:rsidP="0054004B">
            <w:pPr>
              <w:pStyle w:val="ListParagraph"/>
              <w:numPr>
                <w:ilvl w:val="0"/>
                <w:numId w:val="6"/>
              </w:numPr>
              <w:spacing w:line="240" w:lineRule="auto"/>
              <w:jc w:val="both"/>
              <w:rPr>
                <w:b w:val="0"/>
                <w:bCs w:val="0"/>
                <w:sz w:val="21"/>
                <w:szCs w:val="21"/>
              </w:rPr>
            </w:pPr>
            <w:r w:rsidRPr="003E1EC2">
              <w:rPr>
                <w:b w:val="0"/>
                <w:bCs w:val="0"/>
                <w:sz w:val="21"/>
                <w:szCs w:val="21"/>
              </w:rPr>
              <w:t>Work accident</w:t>
            </w:r>
          </w:p>
          <w:p w14:paraId="4BBB631E" w14:textId="77777777" w:rsidR="00900BC6" w:rsidRPr="003E1EC2" w:rsidRDefault="00900BC6" w:rsidP="0054004B">
            <w:pPr>
              <w:pStyle w:val="ListParagraph"/>
              <w:numPr>
                <w:ilvl w:val="0"/>
                <w:numId w:val="6"/>
              </w:numPr>
              <w:spacing w:line="240" w:lineRule="auto"/>
              <w:jc w:val="both"/>
              <w:rPr>
                <w:sz w:val="21"/>
                <w:szCs w:val="21"/>
              </w:rPr>
            </w:pPr>
            <w:r w:rsidRPr="003E1EC2">
              <w:rPr>
                <w:b w:val="0"/>
                <w:bCs w:val="0"/>
                <w:sz w:val="21"/>
                <w:szCs w:val="21"/>
              </w:rPr>
              <w:t>others</w:t>
            </w:r>
          </w:p>
        </w:tc>
        <w:tc>
          <w:tcPr>
            <w:tcW w:w="2687" w:type="dxa"/>
          </w:tcPr>
          <w:p w14:paraId="6ED66038" w14:textId="77777777" w:rsidR="00900BC6" w:rsidRPr="003E1EC2" w:rsidRDefault="00900BC6" w:rsidP="0054004B">
            <w:pPr>
              <w:spacing w:line="240" w:lineRule="auto"/>
              <w:ind w:firstLine="0"/>
              <w:jc w:val="both"/>
              <w:cnfStyle w:val="000000000000" w:firstRow="0" w:lastRow="0" w:firstColumn="0" w:lastColumn="0" w:oddVBand="0" w:evenVBand="0" w:oddHBand="0" w:evenHBand="0" w:firstRowFirstColumn="0" w:firstRowLastColumn="0" w:lastRowFirstColumn="0" w:lastRowLastColumn="0"/>
              <w:rPr>
                <w:b/>
                <w:bCs/>
                <w:sz w:val="21"/>
                <w:szCs w:val="21"/>
              </w:rPr>
            </w:pPr>
            <w:r w:rsidRPr="003E1EC2">
              <w:rPr>
                <w:b/>
                <w:bCs/>
                <w:sz w:val="21"/>
                <w:szCs w:val="21"/>
              </w:rPr>
              <w:t xml:space="preserve">Frequency of difficulties </w:t>
            </w:r>
          </w:p>
          <w:p w14:paraId="31363AE2" w14:textId="77777777" w:rsidR="00900BC6" w:rsidRPr="003E1EC2" w:rsidRDefault="00900BC6" w:rsidP="0054004B">
            <w:pPr>
              <w:pStyle w:val="ListParagraph"/>
              <w:numPr>
                <w:ilvl w:val="0"/>
                <w:numId w:val="7"/>
              </w:numPr>
              <w:spacing w:line="240" w:lineRule="auto"/>
              <w:jc w:val="both"/>
              <w:cnfStyle w:val="000000000000" w:firstRow="0" w:lastRow="0" w:firstColumn="0" w:lastColumn="0" w:oddVBand="0" w:evenVBand="0" w:oddHBand="0" w:evenHBand="0" w:firstRowFirstColumn="0" w:firstRowLastColumn="0" w:lastRowFirstColumn="0" w:lastRowLastColumn="0"/>
              <w:rPr>
                <w:sz w:val="21"/>
                <w:szCs w:val="21"/>
              </w:rPr>
            </w:pPr>
            <w:r w:rsidRPr="003E1EC2">
              <w:rPr>
                <w:sz w:val="21"/>
                <w:szCs w:val="21"/>
              </w:rPr>
              <w:t>Always</w:t>
            </w:r>
          </w:p>
          <w:p w14:paraId="087DB15E" w14:textId="77777777" w:rsidR="00900BC6" w:rsidRPr="003E1EC2" w:rsidRDefault="00900BC6" w:rsidP="0054004B">
            <w:pPr>
              <w:pStyle w:val="ListParagraph"/>
              <w:numPr>
                <w:ilvl w:val="0"/>
                <w:numId w:val="7"/>
              </w:numPr>
              <w:spacing w:line="240" w:lineRule="auto"/>
              <w:jc w:val="both"/>
              <w:cnfStyle w:val="000000000000" w:firstRow="0" w:lastRow="0" w:firstColumn="0" w:lastColumn="0" w:oddVBand="0" w:evenVBand="0" w:oddHBand="0" w:evenHBand="0" w:firstRowFirstColumn="0" w:firstRowLastColumn="0" w:lastRowFirstColumn="0" w:lastRowLastColumn="0"/>
              <w:rPr>
                <w:sz w:val="21"/>
                <w:szCs w:val="21"/>
              </w:rPr>
            </w:pPr>
            <w:r w:rsidRPr="003E1EC2">
              <w:rPr>
                <w:sz w:val="21"/>
                <w:szCs w:val="21"/>
              </w:rPr>
              <w:t xml:space="preserve">Sometimes </w:t>
            </w:r>
          </w:p>
          <w:p w14:paraId="590A1EA4" w14:textId="77777777" w:rsidR="00900BC6" w:rsidRPr="003E1EC2" w:rsidRDefault="00900BC6" w:rsidP="0054004B">
            <w:pPr>
              <w:spacing w:line="240" w:lineRule="auto"/>
              <w:ind w:firstLine="0"/>
              <w:jc w:val="both"/>
              <w:cnfStyle w:val="000000000000" w:firstRow="0" w:lastRow="0" w:firstColumn="0" w:lastColumn="0" w:oddVBand="0" w:evenVBand="0" w:oddHBand="0" w:evenHBand="0" w:firstRowFirstColumn="0" w:firstRowLastColumn="0" w:lastRowFirstColumn="0" w:lastRowLastColumn="0"/>
              <w:rPr>
                <w:sz w:val="21"/>
                <w:szCs w:val="21"/>
              </w:rPr>
            </w:pPr>
          </w:p>
        </w:tc>
        <w:tc>
          <w:tcPr>
            <w:tcW w:w="2884" w:type="dxa"/>
          </w:tcPr>
          <w:p w14:paraId="74465BF5" w14:textId="77777777" w:rsidR="00900BC6" w:rsidRPr="003E1EC2" w:rsidRDefault="00900BC6" w:rsidP="0054004B">
            <w:pPr>
              <w:spacing w:line="240" w:lineRule="auto"/>
              <w:ind w:firstLine="0"/>
              <w:jc w:val="both"/>
              <w:cnfStyle w:val="000000000000" w:firstRow="0" w:lastRow="0" w:firstColumn="0" w:lastColumn="0" w:oddVBand="0" w:evenVBand="0" w:oddHBand="0" w:evenHBand="0" w:firstRowFirstColumn="0" w:firstRowLastColumn="0" w:lastRowFirstColumn="0" w:lastRowLastColumn="0"/>
              <w:rPr>
                <w:b/>
                <w:bCs/>
                <w:sz w:val="21"/>
                <w:szCs w:val="21"/>
              </w:rPr>
            </w:pPr>
            <w:r w:rsidRPr="003E1EC2">
              <w:rPr>
                <w:b/>
                <w:bCs/>
                <w:sz w:val="21"/>
                <w:szCs w:val="21"/>
              </w:rPr>
              <w:t>The level of this difficulty/ disability?</w:t>
            </w:r>
          </w:p>
          <w:p w14:paraId="4A42B2CD" w14:textId="77777777" w:rsidR="00900BC6" w:rsidRPr="003E1EC2" w:rsidRDefault="00900BC6" w:rsidP="0054004B">
            <w:pPr>
              <w:pStyle w:val="ListParagraph"/>
              <w:numPr>
                <w:ilvl w:val="0"/>
                <w:numId w:val="8"/>
              </w:numPr>
              <w:spacing w:line="240" w:lineRule="auto"/>
              <w:jc w:val="both"/>
              <w:cnfStyle w:val="000000000000" w:firstRow="0" w:lastRow="0" w:firstColumn="0" w:lastColumn="0" w:oddVBand="0" w:evenVBand="0" w:oddHBand="0" w:evenHBand="0" w:firstRowFirstColumn="0" w:firstRowLastColumn="0" w:lastRowFirstColumn="0" w:lastRowLastColumn="0"/>
              <w:rPr>
                <w:sz w:val="21"/>
                <w:szCs w:val="21"/>
              </w:rPr>
            </w:pPr>
            <w:r w:rsidRPr="003E1EC2">
              <w:rPr>
                <w:sz w:val="21"/>
                <w:szCs w:val="21"/>
              </w:rPr>
              <w:t>Some difficulty</w:t>
            </w:r>
          </w:p>
          <w:p w14:paraId="7BD2326B" w14:textId="77777777" w:rsidR="00900BC6" w:rsidRPr="003E1EC2" w:rsidRDefault="00900BC6" w:rsidP="0054004B">
            <w:pPr>
              <w:pStyle w:val="ListParagraph"/>
              <w:numPr>
                <w:ilvl w:val="0"/>
                <w:numId w:val="8"/>
              </w:numPr>
              <w:spacing w:line="240" w:lineRule="auto"/>
              <w:jc w:val="both"/>
              <w:cnfStyle w:val="000000000000" w:firstRow="0" w:lastRow="0" w:firstColumn="0" w:lastColumn="0" w:oddVBand="0" w:evenVBand="0" w:oddHBand="0" w:evenHBand="0" w:firstRowFirstColumn="0" w:firstRowLastColumn="0" w:lastRowFirstColumn="0" w:lastRowLastColumn="0"/>
              <w:rPr>
                <w:sz w:val="21"/>
                <w:szCs w:val="21"/>
              </w:rPr>
            </w:pPr>
            <w:r w:rsidRPr="003E1EC2">
              <w:rPr>
                <w:sz w:val="21"/>
                <w:szCs w:val="21"/>
              </w:rPr>
              <w:t>Enormous difficulty</w:t>
            </w:r>
          </w:p>
          <w:p w14:paraId="49E52BCE" w14:textId="77777777" w:rsidR="00900BC6" w:rsidRPr="003E1EC2" w:rsidRDefault="00900BC6" w:rsidP="0054004B">
            <w:pPr>
              <w:pStyle w:val="ListParagraph"/>
              <w:numPr>
                <w:ilvl w:val="0"/>
                <w:numId w:val="8"/>
              </w:numPr>
              <w:spacing w:line="240" w:lineRule="auto"/>
              <w:jc w:val="both"/>
              <w:cnfStyle w:val="000000000000" w:firstRow="0" w:lastRow="0" w:firstColumn="0" w:lastColumn="0" w:oddVBand="0" w:evenVBand="0" w:oddHBand="0" w:evenHBand="0" w:firstRowFirstColumn="0" w:firstRowLastColumn="0" w:lastRowFirstColumn="0" w:lastRowLastColumn="0"/>
              <w:rPr>
                <w:sz w:val="21"/>
                <w:szCs w:val="21"/>
              </w:rPr>
            </w:pPr>
            <w:r w:rsidRPr="003E1EC2">
              <w:rPr>
                <w:sz w:val="21"/>
                <w:szCs w:val="21"/>
              </w:rPr>
              <w:t>Cannot do at all</w:t>
            </w:r>
          </w:p>
        </w:tc>
      </w:tr>
      <w:tr w:rsidR="00900BC6" w:rsidRPr="003E1EC2" w14:paraId="699F6D12" w14:textId="77777777" w:rsidTr="003E1EC2">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2820" w:type="dxa"/>
          </w:tcPr>
          <w:p w14:paraId="43034E24" w14:textId="77777777" w:rsidR="00900BC6" w:rsidRPr="003E1EC2" w:rsidRDefault="00900BC6" w:rsidP="0054004B">
            <w:pPr>
              <w:spacing w:line="240" w:lineRule="auto"/>
              <w:ind w:firstLine="0"/>
              <w:jc w:val="both"/>
              <w:rPr>
                <w:sz w:val="21"/>
                <w:szCs w:val="21"/>
              </w:rPr>
            </w:pPr>
          </w:p>
        </w:tc>
        <w:tc>
          <w:tcPr>
            <w:tcW w:w="2687" w:type="dxa"/>
          </w:tcPr>
          <w:p w14:paraId="70D9833B" w14:textId="77777777" w:rsidR="00900BC6" w:rsidRPr="003E1EC2" w:rsidRDefault="00900BC6" w:rsidP="0054004B">
            <w:pPr>
              <w:spacing w:line="240" w:lineRule="auto"/>
              <w:ind w:firstLine="0"/>
              <w:jc w:val="both"/>
              <w:cnfStyle w:val="000000100000" w:firstRow="0" w:lastRow="0" w:firstColumn="0" w:lastColumn="0" w:oddVBand="0" w:evenVBand="0" w:oddHBand="1" w:evenHBand="0" w:firstRowFirstColumn="0" w:firstRowLastColumn="0" w:lastRowFirstColumn="0" w:lastRowLastColumn="0"/>
              <w:rPr>
                <w:b/>
                <w:bCs/>
                <w:sz w:val="21"/>
                <w:szCs w:val="21"/>
              </w:rPr>
            </w:pPr>
            <w:r w:rsidRPr="003E1EC2">
              <w:rPr>
                <w:b/>
                <w:bCs/>
                <w:sz w:val="21"/>
                <w:szCs w:val="21"/>
              </w:rPr>
              <w:t xml:space="preserve">Period since the start of difficulty </w:t>
            </w:r>
          </w:p>
          <w:p w14:paraId="638C6B90" w14:textId="77777777" w:rsidR="00900BC6" w:rsidRPr="003E1EC2" w:rsidRDefault="00900BC6" w:rsidP="0054004B">
            <w:pPr>
              <w:pStyle w:val="ListParagraph"/>
              <w:numPr>
                <w:ilvl w:val="0"/>
                <w:numId w:val="4"/>
              </w:numPr>
              <w:spacing w:line="240"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3E1EC2">
              <w:rPr>
                <w:sz w:val="21"/>
                <w:szCs w:val="21"/>
              </w:rPr>
              <w:t>Less than 6 months</w:t>
            </w:r>
          </w:p>
          <w:p w14:paraId="1D075A57" w14:textId="77777777" w:rsidR="00900BC6" w:rsidRPr="003E1EC2" w:rsidRDefault="00900BC6" w:rsidP="0054004B">
            <w:pPr>
              <w:pStyle w:val="ListParagraph"/>
              <w:numPr>
                <w:ilvl w:val="0"/>
                <w:numId w:val="4"/>
              </w:numPr>
              <w:spacing w:line="240"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3E1EC2">
              <w:rPr>
                <w:sz w:val="21"/>
                <w:szCs w:val="21"/>
              </w:rPr>
              <w:t>6months or more</w:t>
            </w:r>
          </w:p>
        </w:tc>
        <w:tc>
          <w:tcPr>
            <w:tcW w:w="2884" w:type="dxa"/>
          </w:tcPr>
          <w:p w14:paraId="3E218C14" w14:textId="77777777" w:rsidR="00900BC6" w:rsidRPr="003E1EC2" w:rsidRDefault="00900BC6" w:rsidP="0054004B">
            <w:pPr>
              <w:spacing w:line="240" w:lineRule="auto"/>
              <w:ind w:firstLine="0"/>
              <w:jc w:val="both"/>
              <w:cnfStyle w:val="000000100000" w:firstRow="0" w:lastRow="0" w:firstColumn="0" w:lastColumn="0" w:oddVBand="0" w:evenVBand="0" w:oddHBand="1" w:evenHBand="0" w:firstRowFirstColumn="0" w:firstRowLastColumn="0" w:lastRowFirstColumn="0" w:lastRowLastColumn="0"/>
              <w:rPr>
                <w:b/>
                <w:bCs/>
                <w:sz w:val="21"/>
                <w:szCs w:val="21"/>
              </w:rPr>
            </w:pPr>
            <w:r w:rsidRPr="003E1EC2">
              <w:rPr>
                <w:b/>
                <w:bCs/>
                <w:sz w:val="21"/>
                <w:szCs w:val="21"/>
              </w:rPr>
              <w:t xml:space="preserve">The main reason for this difficulty/ disability </w:t>
            </w:r>
          </w:p>
          <w:p w14:paraId="2807B841" w14:textId="77777777" w:rsidR="00900BC6" w:rsidRPr="003E1EC2" w:rsidRDefault="00900BC6" w:rsidP="0054004B">
            <w:pPr>
              <w:pStyle w:val="ListParagraph"/>
              <w:numPr>
                <w:ilvl w:val="0"/>
                <w:numId w:val="3"/>
              </w:numPr>
              <w:spacing w:line="240"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3E1EC2">
              <w:rPr>
                <w:sz w:val="21"/>
                <w:szCs w:val="21"/>
              </w:rPr>
              <w:t>Since birth</w:t>
            </w:r>
          </w:p>
          <w:p w14:paraId="4B34590C" w14:textId="77777777" w:rsidR="00900BC6" w:rsidRPr="003E1EC2" w:rsidRDefault="00900BC6" w:rsidP="0054004B">
            <w:pPr>
              <w:pStyle w:val="ListParagraph"/>
              <w:numPr>
                <w:ilvl w:val="0"/>
                <w:numId w:val="3"/>
              </w:numPr>
              <w:spacing w:line="240"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3E1EC2">
              <w:rPr>
                <w:sz w:val="21"/>
                <w:szCs w:val="21"/>
              </w:rPr>
              <w:t>Car accident</w:t>
            </w:r>
          </w:p>
          <w:p w14:paraId="32490D7B" w14:textId="77777777" w:rsidR="00900BC6" w:rsidRPr="003E1EC2" w:rsidRDefault="00900BC6" w:rsidP="0054004B">
            <w:pPr>
              <w:pStyle w:val="ListParagraph"/>
              <w:numPr>
                <w:ilvl w:val="0"/>
                <w:numId w:val="3"/>
              </w:numPr>
              <w:spacing w:line="240"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3E1EC2">
              <w:rPr>
                <w:sz w:val="21"/>
                <w:szCs w:val="21"/>
              </w:rPr>
              <w:t>Work injury</w:t>
            </w:r>
          </w:p>
          <w:p w14:paraId="379705A5" w14:textId="77777777" w:rsidR="00900BC6" w:rsidRPr="003E1EC2" w:rsidRDefault="00900BC6" w:rsidP="0054004B">
            <w:pPr>
              <w:pStyle w:val="ListParagraph"/>
              <w:numPr>
                <w:ilvl w:val="0"/>
                <w:numId w:val="3"/>
              </w:numPr>
              <w:spacing w:line="240"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3E1EC2">
              <w:rPr>
                <w:sz w:val="21"/>
                <w:szCs w:val="21"/>
              </w:rPr>
              <w:t>Old age</w:t>
            </w:r>
          </w:p>
          <w:p w14:paraId="37C05C3D" w14:textId="77777777" w:rsidR="00900BC6" w:rsidRPr="003E1EC2" w:rsidRDefault="00900BC6" w:rsidP="0054004B">
            <w:pPr>
              <w:pStyle w:val="ListParagraph"/>
              <w:numPr>
                <w:ilvl w:val="0"/>
                <w:numId w:val="3"/>
              </w:numPr>
              <w:spacing w:line="240" w:lineRule="auto"/>
              <w:jc w:val="both"/>
              <w:cnfStyle w:val="000000100000" w:firstRow="0" w:lastRow="0" w:firstColumn="0" w:lastColumn="0" w:oddVBand="0" w:evenVBand="0" w:oddHBand="1" w:evenHBand="0" w:firstRowFirstColumn="0" w:firstRowLastColumn="0" w:lastRowFirstColumn="0" w:lastRowLastColumn="0"/>
              <w:rPr>
                <w:sz w:val="21"/>
                <w:szCs w:val="21"/>
              </w:rPr>
            </w:pPr>
            <w:r w:rsidRPr="003E1EC2">
              <w:rPr>
                <w:sz w:val="21"/>
                <w:szCs w:val="21"/>
              </w:rPr>
              <w:t>other</w:t>
            </w:r>
          </w:p>
        </w:tc>
      </w:tr>
      <w:tr w:rsidR="00900BC6" w:rsidRPr="003E1EC2" w14:paraId="37DD0617" w14:textId="77777777" w:rsidTr="003E1EC2">
        <w:trPr>
          <w:trHeight w:val="26"/>
        </w:trPr>
        <w:tc>
          <w:tcPr>
            <w:cnfStyle w:val="001000000000" w:firstRow="0" w:lastRow="0" w:firstColumn="1" w:lastColumn="0" w:oddVBand="0" w:evenVBand="0" w:oddHBand="0" w:evenHBand="0" w:firstRowFirstColumn="0" w:firstRowLastColumn="0" w:lastRowFirstColumn="0" w:lastRowLastColumn="0"/>
            <w:tcW w:w="2820" w:type="dxa"/>
          </w:tcPr>
          <w:p w14:paraId="24282E5F" w14:textId="57B881ED" w:rsidR="00900BC6" w:rsidRPr="003E1EC2" w:rsidRDefault="00900BC6" w:rsidP="0054004B">
            <w:pPr>
              <w:spacing w:line="240" w:lineRule="auto"/>
              <w:ind w:firstLine="0"/>
              <w:jc w:val="both"/>
              <w:rPr>
                <w:sz w:val="21"/>
                <w:szCs w:val="21"/>
              </w:rPr>
            </w:pPr>
          </w:p>
        </w:tc>
        <w:tc>
          <w:tcPr>
            <w:tcW w:w="2687" w:type="dxa"/>
          </w:tcPr>
          <w:p w14:paraId="3487BC64" w14:textId="77777777" w:rsidR="00900BC6" w:rsidRPr="003E1EC2" w:rsidRDefault="00900BC6" w:rsidP="0054004B">
            <w:pPr>
              <w:spacing w:line="240" w:lineRule="auto"/>
              <w:ind w:firstLine="0"/>
              <w:jc w:val="both"/>
              <w:cnfStyle w:val="000000000000" w:firstRow="0" w:lastRow="0" w:firstColumn="0" w:lastColumn="0" w:oddVBand="0" w:evenVBand="0" w:oddHBand="0" w:evenHBand="0" w:firstRowFirstColumn="0" w:firstRowLastColumn="0" w:lastRowFirstColumn="0" w:lastRowLastColumn="0"/>
              <w:rPr>
                <w:b/>
                <w:bCs/>
                <w:sz w:val="21"/>
                <w:szCs w:val="21"/>
              </w:rPr>
            </w:pPr>
            <w:r w:rsidRPr="003E1EC2">
              <w:rPr>
                <w:b/>
                <w:bCs/>
                <w:sz w:val="21"/>
                <w:szCs w:val="21"/>
              </w:rPr>
              <w:t xml:space="preserve">Reason for disability </w:t>
            </w:r>
          </w:p>
          <w:p w14:paraId="565325EA" w14:textId="77777777" w:rsidR="00900BC6" w:rsidRPr="003E1EC2" w:rsidRDefault="00900BC6" w:rsidP="0054004B">
            <w:pPr>
              <w:pStyle w:val="ListParagraph"/>
              <w:numPr>
                <w:ilvl w:val="0"/>
                <w:numId w:val="5"/>
              </w:numPr>
              <w:spacing w:line="240" w:lineRule="auto"/>
              <w:jc w:val="both"/>
              <w:cnfStyle w:val="000000000000" w:firstRow="0" w:lastRow="0" w:firstColumn="0" w:lastColumn="0" w:oddVBand="0" w:evenVBand="0" w:oddHBand="0" w:evenHBand="0" w:firstRowFirstColumn="0" w:firstRowLastColumn="0" w:lastRowFirstColumn="0" w:lastRowLastColumn="0"/>
              <w:rPr>
                <w:sz w:val="21"/>
                <w:szCs w:val="21"/>
              </w:rPr>
            </w:pPr>
            <w:r w:rsidRPr="003E1EC2">
              <w:rPr>
                <w:sz w:val="21"/>
                <w:szCs w:val="21"/>
              </w:rPr>
              <w:t>Since birth</w:t>
            </w:r>
          </w:p>
          <w:p w14:paraId="4EE256D3" w14:textId="77777777" w:rsidR="00900BC6" w:rsidRPr="003E1EC2" w:rsidRDefault="00900BC6" w:rsidP="0054004B">
            <w:pPr>
              <w:pStyle w:val="ListParagraph"/>
              <w:numPr>
                <w:ilvl w:val="0"/>
                <w:numId w:val="5"/>
              </w:numPr>
              <w:spacing w:line="240" w:lineRule="auto"/>
              <w:jc w:val="both"/>
              <w:cnfStyle w:val="000000000000" w:firstRow="0" w:lastRow="0" w:firstColumn="0" w:lastColumn="0" w:oddVBand="0" w:evenVBand="0" w:oddHBand="0" w:evenHBand="0" w:firstRowFirstColumn="0" w:firstRowLastColumn="0" w:lastRowFirstColumn="0" w:lastRowLastColumn="0"/>
              <w:rPr>
                <w:sz w:val="21"/>
                <w:szCs w:val="21"/>
              </w:rPr>
            </w:pPr>
            <w:r w:rsidRPr="003E1EC2">
              <w:rPr>
                <w:sz w:val="21"/>
                <w:szCs w:val="21"/>
              </w:rPr>
              <w:t>Disease</w:t>
            </w:r>
          </w:p>
          <w:p w14:paraId="5C29CE2B" w14:textId="77777777" w:rsidR="00900BC6" w:rsidRPr="003E1EC2" w:rsidRDefault="00900BC6" w:rsidP="0054004B">
            <w:pPr>
              <w:pStyle w:val="ListParagraph"/>
              <w:numPr>
                <w:ilvl w:val="0"/>
                <w:numId w:val="5"/>
              </w:numPr>
              <w:spacing w:line="240" w:lineRule="auto"/>
              <w:jc w:val="both"/>
              <w:cnfStyle w:val="000000000000" w:firstRow="0" w:lastRow="0" w:firstColumn="0" w:lastColumn="0" w:oddVBand="0" w:evenVBand="0" w:oddHBand="0" w:evenHBand="0" w:firstRowFirstColumn="0" w:firstRowLastColumn="0" w:lastRowFirstColumn="0" w:lastRowLastColumn="0"/>
              <w:rPr>
                <w:sz w:val="21"/>
                <w:szCs w:val="21"/>
              </w:rPr>
            </w:pPr>
            <w:r w:rsidRPr="003E1EC2">
              <w:rPr>
                <w:sz w:val="21"/>
                <w:szCs w:val="21"/>
              </w:rPr>
              <w:t>Traffic accident</w:t>
            </w:r>
          </w:p>
          <w:p w14:paraId="4AD72894" w14:textId="77777777" w:rsidR="00900BC6" w:rsidRPr="003E1EC2" w:rsidRDefault="00900BC6" w:rsidP="0054004B">
            <w:pPr>
              <w:pStyle w:val="ListParagraph"/>
              <w:numPr>
                <w:ilvl w:val="0"/>
                <w:numId w:val="5"/>
              </w:numPr>
              <w:spacing w:line="240" w:lineRule="auto"/>
              <w:jc w:val="both"/>
              <w:cnfStyle w:val="000000000000" w:firstRow="0" w:lastRow="0" w:firstColumn="0" w:lastColumn="0" w:oddVBand="0" w:evenVBand="0" w:oddHBand="0" w:evenHBand="0" w:firstRowFirstColumn="0" w:firstRowLastColumn="0" w:lastRowFirstColumn="0" w:lastRowLastColumn="0"/>
              <w:rPr>
                <w:sz w:val="21"/>
                <w:szCs w:val="21"/>
              </w:rPr>
            </w:pPr>
            <w:r w:rsidRPr="003E1EC2">
              <w:rPr>
                <w:sz w:val="21"/>
                <w:szCs w:val="21"/>
              </w:rPr>
              <w:t>Work injury</w:t>
            </w:r>
          </w:p>
          <w:p w14:paraId="3B3C9141" w14:textId="77777777" w:rsidR="00900BC6" w:rsidRPr="003E1EC2" w:rsidRDefault="00900BC6" w:rsidP="0054004B">
            <w:pPr>
              <w:pStyle w:val="ListParagraph"/>
              <w:numPr>
                <w:ilvl w:val="0"/>
                <w:numId w:val="5"/>
              </w:numPr>
              <w:spacing w:line="240" w:lineRule="auto"/>
              <w:jc w:val="both"/>
              <w:cnfStyle w:val="000000000000" w:firstRow="0" w:lastRow="0" w:firstColumn="0" w:lastColumn="0" w:oddVBand="0" w:evenVBand="0" w:oddHBand="0" w:evenHBand="0" w:firstRowFirstColumn="0" w:firstRowLastColumn="0" w:lastRowFirstColumn="0" w:lastRowLastColumn="0"/>
              <w:rPr>
                <w:sz w:val="21"/>
                <w:szCs w:val="21"/>
              </w:rPr>
            </w:pPr>
            <w:r w:rsidRPr="003E1EC2">
              <w:rPr>
                <w:sz w:val="21"/>
                <w:szCs w:val="21"/>
              </w:rPr>
              <w:t>Elderly</w:t>
            </w:r>
          </w:p>
          <w:p w14:paraId="1D9D3C23" w14:textId="77777777" w:rsidR="00900BC6" w:rsidRPr="003E1EC2" w:rsidRDefault="00900BC6" w:rsidP="0054004B">
            <w:pPr>
              <w:pStyle w:val="ListParagraph"/>
              <w:numPr>
                <w:ilvl w:val="0"/>
                <w:numId w:val="5"/>
              </w:numPr>
              <w:spacing w:line="240" w:lineRule="auto"/>
              <w:jc w:val="both"/>
              <w:cnfStyle w:val="000000000000" w:firstRow="0" w:lastRow="0" w:firstColumn="0" w:lastColumn="0" w:oddVBand="0" w:evenVBand="0" w:oddHBand="0" w:evenHBand="0" w:firstRowFirstColumn="0" w:firstRowLastColumn="0" w:lastRowFirstColumn="0" w:lastRowLastColumn="0"/>
              <w:rPr>
                <w:sz w:val="21"/>
                <w:szCs w:val="21"/>
              </w:rPr>
            </w:pPr>
            <w:r w:rsidRPr="003E1EC2">
              <w:rPr>
                <w:sz w:val="21"/>
                <w:szCs w:val="21"/>
              </w:rPr>
              <w:t>Other reason</w:t>
            </w:r>
          </w:p>
        </w:tc>
        <w:tc>
          <w:tcPr>
            <w:tcW w:w="2884" w:type="dxa"/>
          </w:tcPr>
          <w:p w14:paraId="3418D62B" w14:textId="77777777" w:rsidR="00900BC6" w:rsidRPr="003E1EC2" w:rsidRDefault="00900BC6" w:rsidP="00EA175A">
            <w:pPr>
              <w:keepNext/>
              <w:spacing w:line="240" w:lineRule="auto"/>
              <w:ind w:firstLine="0"/>
              <w:jc w:val="both"/>
              <w:cnfStyle w:val="000000000000" w:firstRow="0" w:lastRow="0" w:firstColumn="0" w:lastColumn="0" w:oddVBand="0" w:evenVBand="0" w:oddHBand="0" w:evenHBand="0" w:firstRowFirstColumn="0" w:firstRowLastColumn="0" w:lastRowFirstColumn="0" w:lastRowLastColumn="0"/>
              <w:rPr>
                <w:sz w:val="21"/>
                <w:szCs w:val="21"/>
              </w:rPr>
            </w:pPr>
          </w:p>
        </w:tc>
      </w:tr>
    </w:tbl>
    <w:p w14:paraId="3855189D" w14:textId="38647B11" w:rsidR="007755F7" w:rsidRPr="003B344E" w:rsidRDefault="00EA175A" w:rsidP="003B344E">
      <w:pPr>
        <w:pStyle w:val="Caption"/>
        <w:ind w:firstLine="0"/>
        <w:rPr>
          <w:sz w:val="20"/>
          <w:szCs w:val="20"/>
        </w:rPr>
      </w:pPr>
      <w:bookmarkStart w:id="110" w:name="_Ref125705004"/>
      <w:bookmarkStart w:id="111" w:name="_Toc126310268"/>
      <w:bookmarkStart w:id="112" w:name="_Toc140058243"/>
      <w:r w:rsidRPr="003B344E">
        <w:rPr>
          <w:sz w:val="20"/>
          <w:szCs w:val="20"/>
        </w:rPr>
        <w:t xml:space="preserve">Table </w:t>
      </w:r>
      <w:r w:rsidR="00E457BE">
        <w:rPr>
          <w:sz w:val="20"/>
          <w:szCs w:val="20"/>
        </w:rPr>
        <w:fldChar w:fldCharType="begin"/>
      </w:r>
      <w:r w:rsidR="00E457BE">
        <w:rPr>
          <w:sz w:val="20"/>
          <w:szCs w:val="20"/>
        </w:rPr>
        <w:instrText xml:space="preserve"> SEQ Table \* ARABIC </w:instrText>
      </w:r>
      <w:r w:rsidR="00E457BE">
        <w:rPr>
          <w:sz w:val="20"/>
          <w:szCs w:val="20"/>
        </w:rPr>
        <w:fldChar w:fldCharType="separate"/>
      </w:r>
      <w:r w:rsidR="00E457BE">
        <w:rPr>
          <w:noProof/>
          <w:sz w:val="20"/>
          <w:szCs w:val="20"/>
        </w:rPr>
        <w:t>2</w:t>
      </w:r>
      <w:r w:rsidR="00E457BE">
        <w:rPr>
          <w:sz w:val="20"/>
          <w:szCs w:val="20"/>
        </w:rPr>
        <w:fldChar w:fldCharType="end"/>
      </w:r>
      <w:bookmarkEnd w:id="110"/>
      <w:r w:rsidRPr="003B344E">
        <w:rPr>
          <w:sz w:val="20"/>
          <w:szCs w:val="20"/>
        </w:rPr>
        <w:t>. Disability Questions in Oman's Census (1993, 2003 and 2010).</w:t>
      </w:r>
      <w:bookmarkEnd w:id="111"/>
      <w:bookmarkEnd w:id="112"/>
    </w:p>
    <w:p w14:paraId="556E60FF" w14:textId="300BF1EA" w:rsidR="001D4569" w:rsidRDefault="0038459D" w:rsidP="0038459D">
      <w:r>
        <w:rPr>
          <w:noProof/>
        </w:rPr>
        <w:lastRenderedPageBreak/>
        <mc:AlternateContent>
          <mc:Choice Requires="wps">
            <w:drawing>
              <wp:anchor distT="0" distB="0" distL="114300" distR="114300" simplePos="0" relativeHeight="252105728" behindDoc="0" locked="0" layoutInCell="1" allowOverlap="1" wp14:anchorId="7B882458" wp14:editId="24928C29">
                <wp:simplePos x="0" y="0"/>
                <wp:positionH relativeFrom="column">
                  <wp:posOffset>101600</wp:posOffset>
                </wp:positionH>
                <wp:positionV relativeFrom="paragraph">
                  <wp:posOffset>5000625</wp:posOffset>
                </wp:positionV>
                <wp:extent cx="5661660" cy="635"/>
                <wp:effectExtent l="0" t="0" r="2540" b="12065"/>
                <wp:wrapTopAndBottom/>
                <wp:docPr id="23" name="Text Box 23"/>
                <wp:cNvGraphicFramePr/>
                <a:graphic xmlns:a="http://schemas.openxmlformats.org/drawingml/2006/main">
                  <a:graphicData uri="http://schemas.microsoft.com/office/word/2010/wordprocessingShape">
                    <wps:wsp>
                      <wps:cNvSpPr txBox="1"/>
                      <wps:spPr>
                        <a:xfrm>
                          <a:off x="0" y="0"/>
                          <a:ext cx="5661660" cy="635"/>
                        </a:xfrm>
                        <a:prstGeom prst="rect">
                          <a:avLst/>
                        </a:prstGeom>
                        <a:solidFill>
                          <a:prstClr val="white"/>
                        </a:solidFill>
                        <a:ln>
                          <a:noFill/>
                        </a:ln>
                      </wps:spPr>
                      <wps:txbx>
                        <w:txbxContent>
                          <w:p w14:paraId="24992CF1" w14:textId="1F82DBE3" w:rsidR="0038459D" w:rsidRPr="003B344E" w:rsidRDefault="0038459D" w:rsidP="003B344E">
                            <w:pPr>
                              <w:pStyle w:val="Caption"/>
                              <w:ind w:firstLine="0"/>
                              <w:rPr>
                                <w:noProof/>
                                <w:color w:val="000000" w:themeColor="text1"/>
                                <w:sz w:val="20"/>
                                <w:szCs w:val="20"/>
                              </w:rPr>
                            </w:pPr>
                            <w:bookmarkStart w:id="113" w:name="_Ref125705282"/>
                            <w:bookmarkStart w:id="114" w:name="_Toc128490446"/>
                            <w:r w:rsidRPr="003B344E">
                              <w:rPr>
                                <w:sz w:val="20"/>
                                <w:szCs w:val="20"/>
                              </w:rPr>
                              <w:t xml:space="preserve">Figure </w:t>
                            </w:r>
                            <w:r w:rsidRPr="003B344E">
                              <w:rPr>
                                <w:sz w:val="20"/>
                                <w:szCs w:val="20"/>
                              </w:rPr>
                              <w:fldChar w:fldCharType="begin"/>
                            </w:r>
                            <w:r w:rsidRPr="003B344E">
                              <w:rPr>
                                <w:sz w:val="20"/>
                                <w:szCs w:val="20"/>
                              </w:rPr>
                              <w:instrText xml:space="preserve"> SEQ Figure \* ARABIC </w:instrText>
                            </w:r>
                            <w:r w:rsidRPr="003B344E">
                              <w:rPr>
                                <w:sz w:val="20"/>
                                <w:szCs w:val="20"/>
                              </w:rPr>
                              <w:fldChar w:fldCharType="separate"/>
                            </w:r>
                            <w:r w:rsidR="00BD0654" w:rsidRPr="003B344E">
                              <w:rPr>
                                <w:noProof/>
                                <w:sz w:val="20"/>
                                <w:szCs w:val="20"/>
                              </w:rPr>
                              <w:t>5</w:t>
                            </w:r>
                            <w:r w:rsidRPr="003B344E">
                              <w:rPr>
                                <w:noProof/>
                                <w:sz w:val="20"/>
                                <w:szCs w:val="20"/>
                              </w:rPr>
                              <w:fldChar w:fldCharType="end"/>
                            </w:r>
                            <w:bookmarkEnd w:id="113"/>
                            <w:r w:rsidRPr="003B344E">
                              <w:rPr>
                                <w:sz w:val="20"/>
                                <w:szCs w:val="20"/>
                              </w:rPr>
                              <w:t>. Distribution of Omanis with disability by cause.</w:t>
                            </w:r>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B882458" id="Text Box 23" o:spid="_x0000_s1030" type="#_x0000_t202" style="position:absolute;left:0;text-align:left;margin-left:8pt;margin-top:393.75pt;width:445.8pt;height:.05pt;z-index:25210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" stroked="f">
                <v:textbox style="mso-fit-shape-to-text:t" inset="0,0,0,0">
                  <w:txbxContent>
                    <w:p w14:paraId="24992CF1" w14:textId="1F82DBE3" w:rsidR="0038459D" w:rsidRPr="003B344E" w:rsidRDefault="0038459D" w:rsidP="003B344E">
                      <w:pPr>
                        <w:pStyle w:val="Caption"/>
                        <w:ind w:firstLine="0"/>
                        <w:rPr>
                          <w:noProof/>
                          <w:color w:val="000000" w:themeColor="text1"/>
                          <w:sz w:val="20"/>
                          <w:szCs w:val="20"/>
                        </w:rPr>
                      </w:pPr>
                      <w:bookmarkStart w:id="122" w:name="_Ref125705282"/>
                      <w:bookmarkStart w:id="123" w:name="_Toc128490446"/>
                      <w:r w:rsidRPr="003B344E">
                        <w:rPr>
                          <w:sz w:val="20"/>
                          <w:szCs w:val="20"/>
                        </w:rPr>
                        <w:t xml:space="preserve">Figure </w:t>
                      </w:r>
                      <w:r w:rsidRPr="003B344E">
                        <w:rPr>
                          <w:sz w:val="20"/>
                          <w:szCs w:val="20"/>
                        </w:rPr>
                        <w:fldChar w:fldCharType="begin"/>
                      </w:r>
                      <w:r w:rsidRPr="003B344E">
                        <w:rPr>
                          <w:sz w:val="20"/>
                          <w:szCs w:val="20"/>
                        </w:rPr>
                        <w:instrText xml:space="preserve"> SEQ Figure \* ARABIC </w:instrText>
                      </w:r>
                      <w:r w:rsidRPr="003B344E">
                        <w:rPr>
                          <w:sz w:val="20"/>
                          <w:szCs w:val="20"/>
                        </w:rPr>
                        <w:fldChar w:fldCharType="separate"/>
                      </w:r>
                      <w:r w:rsidR="00BD0654" w:rsidRPr="003B344E">
                        <w:rPr>
                          <w:noProof/>
                          <w:sz w:val="20"/>
                          <w:szCs w:val="20"/>
                        </w:rPr>
                        <w:t>5</w:t>
                      </w:r>
                      <w:r w:rsidRPr="003B344E">
                        <w:rPr>
                          <w:noProof/>
                          <w:sz w:val="20"/>
                          <w:szCs w:val="20"/>
                        </w:rPr>
                        <w:fldChar w:fldCharType="end"/>
                      </w:r>
                      <w:bookmarkEnd w:id="122"/>
                      <w:r w:rsidRPr="003B344E">
                        <w:rPr>
                          <w:sz w:val="20"/>
                          <w:szCs w:val="20"/>
                        </w:rPr>
                        <w:t>. Distribution of Omanis with disability by cause.</w:t>
                      </w:r>
                      <w:bookmarkEnd w:id="123"/>
                    </w:p>
                  </w:txbxContent>
                </v:textbox>
                <w10:wrap type="topAndBottom"/>
              </v:shape>
            </w:pict>
          </mc:Fallback>
        </mc:AlternateContent>
      </w:r>
      <w:r w:rsidR="00061337" w:rsidRPr="00061337">
        <w:rPr>
          <w:noProof/>
          <w:color w:val="000000" w:themeColor="text1"/>
        </w:rPr>
        <w:drawing>
          <wp:anchor distT="0" distB="0" distL="114300" distR="114300" simplePos="0" relativeHeight="251999232" behindDoc="0" locked="0" layoutInCell="1" allowOverlap="1" wp14:anchorId="3627358F" wp14:editId="751B734C">
            <wp:simplePos x="0" y="0"/>
            <wp:positionH relativeFrom="column">
              <wp:posOffset>101600</wp:posOffset>
            </wp:positionH>
            <wp:positionV relativeFrom="paragraph">
              <wp:posOffset>1636395</wp:posOffset>
            </wp:positionV>
            <wp:extent cx="5661660" cy="3307080"/>
            <wp:effectExtent l="0" t="0" r="15240" b="7620"/>
            <wp:wrapTopAndBottom/>
            <wp:docPr id="3" name="Chart 3">
              <a:extLst xmlns:a="http://schemas.openxmlformats.org/drawingml/2006/main">
                <a:ext uri="{FF2B5EF4-FFF2-40B4-BE49-F238E27FC236}">
                  <a16:creationId xmlns:a16="http://schemas.microsoft.com/office/drawing/2014/main" id="{D18F3F51-D5B8-D1FB-93A5-02DCD8F4EC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page">
              <wp14:pctWidth>0</wp14:pctWidth>
            </wp14:sizeRelH>
            <wp14:sizeRelV relativeFrom="page">
              <wp14:pctHeight>0</wp14:pctHeight>
            </wp14:sizeRelV>
          </wp:anchor>
        </w:drawing>
      </w:r>
      <w:r w:rsidR="00B11474" w:rsidRPr="00061337">
        <w:rPr>
          <w:noProof/>
          <w:color w:val="000000" w:themeColor="text1"/>
        </w:rPr>
        <mc:AlternateContent>
          <mc:Choice Requires="wps">
            <w:drawing>
              <wp:anchor distT="0" distB="0" distL="114300" distR="114300" simplePos="0" relativeHeight="251676672" behindDoc="0" locked="0" layoutInCell="1" allowOverlap="1" wp14:anchorId="2173B4E8" wp14:editId="4CAB0DC8">
                <wp:simplePos x="0" y="0"/>
                <wp:positionH relativeFrom="column">
                  <wp:posOffset>98425</wp:posOffset>
                </wp:positionH>
                <wp:positionV relativeFrom="paragraph">
                  <wp:posOffset>3449955</wp:posOffset>
                </wp:positionV>
                <wp:extent cx="5414010" cy="635"/>
                <wp:effectExtent l="0" t="0" r="0" b="0"/>
                <wp:wrapSquare wrapText="bothSides"/>
                <wp:docPr id="45" name="Text Box 45"/>
                <wp:cNvGraphicFramePr/>
                <a:graphic xmlns:a="http://schemas.openxmlformats.org/drawingml/2006/main">
                  <a:graphicData uri="http://schemas.microsoft.com/office/word/2010/wordprocessingShape">
                    <wps:wsp>
                      <wps:cNvSpPr txBox="1"/>
                      <wps:spPr>
                        <a:xfrm>
                          <a:off x="0" y="0"/>
                          <a:ext cx="5414010" cy="635"/>
                        </a:xfrm>
                        <a:prstGeom prst="rect">
                          <a:avLst/>
                        </a:prstGeom>
                        <a:solidFill>
                          <a:prstClr val="white"/>
                        </a:solidFill>
                        <a:ln>
                          <a:noFill/>
                        </a:ln>
                      </wps:spPr>
                      <wps:txbx>
                        <w:txbxContent>
                          <w:p w14:paraId="791C597F" w14:textId="2F494FB6" w:rsidR="00C01F48" w:rsidRPr="00032FA5" w:rsidRDefault="00C01F48" w:rsidP="00C01F48">
                            <w:pPr>
                              <w:pStyle w:val="Caption"/>
                              <w:rPr>
                                <w:noProof/>
                                <w:sz w:val="24"/>
                              </w:rPr>
                            </w:pPr>
                            <w:bookmarkStart w:id="115" w:name="_Ref121060747"/>
                            <w:bookmarkStart w:id="116" w:name="_Toc128490447"/>
                            <w:r>
                              <w:t xml:space="preserve">Figure </w:t>
                            </w:r>
                            <w:fldSimple w:instr=" SEQ Figure \* ARABIC ">
                              <w:r w:rsidR="00BD0654">
                                <w:rPr>
                                  <w:noProof/>
                                </w:rPr>
                                <w:t>6</w:t>
                              </w:r>
                            </w:fldSimple>
                            <w:bookmarkEnd w:id="115"/>
                            <w:r>
                              <w:t xml:space="preserve">. </w:t>
                            </w:r>
                            <w:r w:rsidRPr="00135656">
                              <w:t xml:space="preserve">Distribution of Omanis </w:t>
                            </w:r>
                            <w:r>
                              <w:t xml:space="preserve">with </w:t>
                            </w:r>
                            <w:r w:rsidRPr="00135656">
                              <w:t>disability</w:t>
                            </w:r>
                            <w:r w:rsidR="008B5ADD">
                              <w:t xml:space="preserve"> by cause</w:t>
                            </w:r>
                            <w:bookmarkEnd w:id="1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2173B4E8" id="Text Box 45" o:spid="_x0000_s1031" type="#_x0000_t202" style="position:absolute;left:0;text-align:left;margin-left:7.75pt;margin-top:271.65pt;width:426.3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" stroked="f">
                <v:textbox style="mso-fit-shape-to-text:t" inset="0,0,0,0">
                  <w:txbxContent>
                    <w:p w14:paraId="791C597F" w14:textId="2F494FB6" w:rsidR="00C01F48" w:rsidRPr="00032FA5" w:rsidRDefault="00C01F48" w:rsidP="00C01F48">
                      <w:pPr>
                        <w:pStyle w:val="Caption"/>
                        <w:rPr>
                          <w:noProof/>
                          <w:sz w:val="24"/>
                        </w:rPr>
                      </w:pPr>
                      <w:bookmarkStart w:id="126" w:name="_Ref121060747"/>
                      <w:bookmarkStart w:id="127" w:name="_Toc128490447"/>
                      <w:r>
                        <w:t xml:space="preserve">Figure </w:t>
                      </w:r>
                      <w:fldSimple w:instr=" SEQ Figure \* ARABIC ">
                        <w:r w:rsidR="00BD0654">
                          <w:rPr>
                            <w:noProof/>
                          </w:rPr>
                          <w:t>6</w:t>
                        </w:r>
                      </w:fldSimple>
                      <w:bookmarkEnd w:id="126"/>
                      <w:r>
                        <w:t xml:space="preserve">. </w:t>
                      </w:r>
                      <w:r w:rsidRPr="00135656">
                        <w:t xml:space="preserve">Distribution of Omanis </w:t>
                      </w:r>
                      <w:r>
                        <w:t xml:space="preserve">with </w:t>
                      </w:r>
                      <w:r w:rsidRPr="00135656">
                        <w:t>disability</w:t>
                      </w:r>
                      <w:r w:rsidR="008B5ADD">
                        <w:t xml:space="preserve"> by cause</w:t>
                      </w:r>
                      <w:bookmarkEnd w:id="127"/>
                    </w:p>
                  </w:txbxContent>
                </v:textbox>
                <w10:wrap type="square"/>
              </v:shape>
            </w:pict>
          </mc:Fallback>
        </mc:AlternateContent>
      </w:r>
      <w:r w:rsidR="007755F7" w:rsidRPr="00061337">
        <w:rPr>
          <w:color w:val="000000" w:themeColor="text1"/>
        </w:rPr>
        <w:t>The 20</w:t>
      </w:r>
      <w:r w:rsidR="00C01F48" w:rsidRPr="00061337">
        <w:rPr>
          <w:color w:val="000000" w:themeColor="text1"/>
        </w:rPr>
        <w:t>20</w:t>
      </w:r>
      <w:r w:rsidR="007755F7" w:rsidRPr="00061337">
        <w:rPr>
          <w:color w:val="000000" w:themeColor="text1"/>
        </w:rPr>
        <w:t xml:space="preserve"> census (</w:t>
      </w:r>
      <w:r>
        <w:rPr>
          <w:color w:val="000000" w:themeColor="text1"/>
        </w:rPr>
        <w:fldChar w:fldCharType="begin"/>
      </w:r>
      <w:r>
        <w:rPr>
          <w:color w:val="000000" w:themeColor="text1"/>
        </w:rPr>
        <w:instrText xml:space="preserve"> REF _Ref125705282 \h </w:instrText>
      </w:r>
      <w:r>
        <w:rPr>
          <w:color w:val="000000" w:themeColor="text1"/>
        </w:rPr>
      </w:r>
      <w:r>
        <w:rPr>
          <w:color w:val="000000" w:themeColor="text1"/>
        </w:rPr>
        <w:fldChar w:fldCharType="separate"/>
      </w:r>
      <w:r w:rsidR="00BD0654">
        <w:t xml:space="preserve">Figure </w:t>
      </w:r>
      <w:r w:rsidR="00BD0654">
        <w:rPr>
          <w:noProof/>
        </w:rPr>
        <w:t>5</w:t>
      </w:r>
      <w:r>
        <w:rPr>
          <w:color w:val="000000" w:themeColor="text1"/>
        </w:rPr>
        <w:fldChar w:fldCharType="end"/>
      </w:r>
      <w:r w:rsidR="007755F7" w:rsidRPr="00061337">
        <w:rPr>
          <w:color w:val="000000" w:themeColor="text1"/>
        </w:rPr>
        <w:t>),</w:t>
      </w:r>
      <w:r w:rsidR="003B179C" w:rsidRPr="00061337">
        <w:rPr>
          <w:color w:val="000000" w:themeColor="text1"/>
        </w:rPr>
        <w:t xml:space="preserve"> which </w:t>
      </w:r>
      <w:r w:rsidR="00C9231C" w:rsidRPr="00061337">
        <w:rPr>
          <w:color w:val="000000" w:themeColor="text1"/>
        </w:rPr>
        <w:t>utilised</w:t>
      </w:r>
      <w:r w:rsidR="003B179C" w:rsidRPr="00061337">
        <w:rPr>
          <w:color w:val="000000" w:themeColor="text1"/>
        </w:rPr>
        <w:t xml:space="preserve"> data from the </w:t>
      </w:r>
      <w:r w:rsidR="00061337" w:rsidRPr="00061337">
        <w:rPr>
          <w:color w:val="000000" w:themeColor="text1"/>
        </w:rPr>
        <w:t>Ministry of Health and Ministry of Social Development</w:t>
      </w:r>
      <w:r w:rsidR="003B179C" w:rsidRPr="00061337">
        <w:rPr>
          <w:color w:val="000000" w:themeColor="text1"/>
        </w:rPr>
        <w:t xml:space="preserve"> showed that </w:t>
      </w:r>
      <w:r w:rsidR="008B5ADD" w:rsidRPr="00061337">
        <w:rPr>
          <w:color w:val="000000" w:themeColor="text1"/>
        </w:rPr>
        <w:t>57</w:t>
      </w:r>
      <w:r w:rsidR="007755F7" w:rsidRPr="00061337">
        <w:rPr>
          <w:color w:val="000000" w:themeColor="text1"/>
        </w:rPr>
        <w:t xml:space="preserve">% of disabilities </w:t>
      </w:r>
      <w:r w:rsidR="00A20BEB" w:rsidRPr="00061337">
        <w:rPr>
          <w:color w:val="000000" w:themeColor="text1"/>
        </w:rPr>
        <w:t xml:space="preserve">in Oman </w:t>
      </w:r>
      <w:r w:rsidR="007755F7" w:rsidRPr="00061337">
        <w:rPr>
          <w:color w:val="000000" w:themeColor="text1"/>
        </w:rPr>
        <w:t xml:space="preserve">are caused by congenital </w:t>
      </w:r>
      <w:r w:rsidR="00061337" w:rsidRPr="00061337">
        <w:rPr>
          <w:color w:val="000000" w:themeColor="text1"/>
        </w:rPr>
        <w:t>abnormalities</w:t>
      </w:r>
      <w:r w:rsidR="001D4569" w:rsidRPr="00061337">
        <w:rPr>
          <w:color w:val="000000" w:themeColor="text1"/>
        </w:rPr>
        <w:t xml:space="preserve">. </w:t>
      </w:r>
      <w:r w:rsidR="007755F7" w:rsidRPr="00B86090">
        <w:t xml:space="preserve">Congenital </w:t>
      </w:r>
      <w:r w:rsidR="00061337">
        <w:t>abnormalities</w:t>
      </w:r>
      <w:r w:rsidR="007755F7" w:rsidRPr="00B86090">
        <w:t xml:space="preserve"> are </w:t>
      </w:r>
      <w:r w:rsidR="00A20BEB">
        <w:t xml:space="preserve">also </w:t>
      </w:r>
      <w:r w:rsidR="007755F7" w:rsidRPr="00B86090">
        <w:t xml:space="preserve">the principal cause of death for infants in Oman. </w:t>
      </w:r>
    </w:p>
    <w:p w14:paraId="7F69ACDF" w14:textId="7923C4A9" w:rsidR="007755F7" w:rsidRPr="00B86090" w:rsidRDefault="007755F7" w:rsidP="00974A20">
      <w:pPr>
        <w:jc w:val="both"/>
      </w:pPr>
      <w:r w:rsidRPr="00B86090">
        <w:t xml:space="preserve">The high rate of congenital anomalies in Oman is believed to be driven by cultural factors. For example, due to the tribal system, </w:t>
      </w:r>
      <w:r w:rsidR="00A20BEB">
        <w:t>a</w:t>
      </w:r>
      <w:r w:rsidRPr="00B86090">
        <w:t xml:space="preserve">pproximately 50% of marriages in Oman are consanguineous, of which almost half have first-degree consanguinity </w:t>
      </w:r>
      <w:r w:rsidR="00974A20">
        <w:t>(Ministry of Health</w:t>
      </w:r>
      <w:r w:rsidR="00974A20">
        <w:fldChar w:fldCharType="begin" w:fldLock="1"/>
      </w:r>
      <w:r w:rsidR="00974A20">
        <w:instrText>ADDIN CSL_CITATION {"citationItems":[{"id":"ITEM-1","itemData":{"author":[{"dropping-particle":"","family":"MOH","given":"","non-dropping-particle":"","parse-names":false,"suffix":""}],"id":"ITEM-1","issued":{"date-parts":[["2014"]]},"title":"Ministry of Health (Health Vision 2050)","type":"article-journal"},"uris":["http://www.mendeley.com/documents/?uuid=be7851d9-d2fc-4e65-b6de-2379a26813e4"]}],"mendeley":{"formattedCitation":"(MOH, 2014)","manualFormatting":"(MOH), 2014)","plainTextFormattedCitation":"(MOH, 2014)","previouslyFormattedCitation":"(MOH, 2014)"},"properties":{"noteIndex":0},"schema":"https://github.com/citation-style-language/schema/raw/master/csl-citation.json"}</w:instrText>
      </w:r>
      <w:r w:rsidR="00974A20">
        <w:fldChar w:fldCharType="separate"/>
      </w:r>
      <w:r w:rsidR="00974A20" w:rsidRPr="00974A20">
        <w:rPr>
          <w:noProof/>
        </w:rPr>
        <w:t>(MOH</w:t>
      </w:r>
      <w:r w:rsidR="00974A20">
        <w:rPr>
          <w:noProof/>
        </w:rPr>
        <w:t>)</w:t>
      </w:r>
      <w:r w:rsidR="00974A20" w:rsidRPr="00974A20">
        <w:rPr>
          <w:noProof/>
        </w:rPr>
        <w:t>, 2014)</w:t>
      </w:r>
      <w:r w:rsidR="00974A20">
        <w:fldChar w:fldCharType="end"/>
      </w:r>
      <w:r w:rsidRPr="00B86090">
        <w:t xml:space="preserve">. In 2008, the National Reproductive Health Survey </w:t>
      </w:r>
      <w:r w:rsidR="00A20BEB">
        <w:t>found that</w:t>
      </w:r>
      <w:r w:rsidRPr="00B86090">
        <w:t xml:space="preserve"> 58% of the participants believed that consanguineous marriage </w:t>
      </w:r>
      <w:r w:rsidR="00A20BEB">
        <w:t>wa</w:t>
      </w:r>
      <w:r w:rsidRPr="00B86090">
        <w:t>s good, even though 74% of the participants were aware that consanguineous marriages are a major risk for congenital anomalies (MOH, 2014).</w:t>
      </w:r>
    </w:p>
    <w:p w14:paraId="1419F3F4" w14:textId="77F4CE25" w:rsidR="007755F7" w:rsidRPr="00B86090" w:rsidRDefault="007755F7" w:rsidP="004219AB">
      <w:pPr>
        <w:jc w:val="both"/>
      </w:pPr>
      <w:r w:rsidRPr="00B86090">
        <w:t>In 2011, a cross-sectional descriptive study was conducted by</w:t>
      </w:r>
      <w:r w:rsidR="00974A20">
        <w:t xml:space="preserve"> </w:t>
      </w:r>
      <w:r w:rsidR="00974A20">
        <w:fldChar w:fldCharType="begin" w:fldLock="1"/>
      </w:r>
      <w:r w:rsidR="00974A20">
        <w:instrText>ADDIN CSL_CITATION {"citationItems":[{"id":"ITEM-1","itemData":{"DOI":"10.1007/s10803-010-1094-8","ISSN":"01623257","PMID":"20809376","abstract":"Prevalence of autistic spectrum disorders (ASD) in Oman is unknown. We conducted a cross-sectional study to estimate the prevalence of ASD among 0-14 year old children. Diagnoses were made as per DSM-IV-TR criteria and supplemented with information collected with the standard Childhood Autism Rating Scale (CARS) questionnaire. A total 113 cases of ASD were enumerated nationwide, indicating an overall prevalence of 1.4 (95% CI 1.2, 1.7) cases per 10,000 children aged 0-14 years. More prevalent cases were among boys (75%) and among low-income families. Ritualistic interests were more common among girls as an onset-symptom compared to boys (p = 0.03). The reported low prevalence of ASD in Oman is likely due to under-diagnosis and under-reporting. © 2010 Springer Science+Business Media, LLC.","author":[{"dropping-particle":"","family":"Al-Farsi","given":"Yahya M.","non-dropping-particle":"","parse-names":false,"suffix":""},{"dropping-particle":"","family":"Al-Sharbati","given":"Marwan M.","non-dropping-particle":"","parse-names":false,"suffix":""},{"dropping-particle":"","family":"Al-Farsi","given":"Omar A.","non-dropping-particle":"","parse-names":false,"suffix":""},{"dropping-particle":"","family":"Al-Shafaee","given":"Mohammed S.","non-dropping-particle":"","parse-names":false,"suffix":""},{"dropping-particle":"","family":"Brooks","given":"Daniel R.","non-dropping-particle":"","parse-names":false,"suffix":""},{"dropping-particle":"","family":"Waly","given":"Mostafa I.","non-dropping-particle":"","parse-names":false,"suffix":""}],"container-title":"Journal of Autism and Developmental Disorders","id":"ITEM-1","issue":"6","issued":{"date-parts":[["2011"]]},"page":"821-825","title":"Brief report: Prevalence of autistic spectrum disorders in the Sultanate of Oman","type":"article-journal","volume":"41"},"uris":["http://www.mendeley.com/documents/?uuid=a4587b55-53b5-4845-91bb-87536cc7dcad"]}],"mendeley":{"formattedCitation":"(Al-Farsi &lt;i&gt;et al.&lt;/i&gt;, 2011)","manualFormatting":"Al-Farsi et al.","plainTextFormattedCitation":"(Al-Farsi et al., 2011)","previouslyFormattedCitation":"(Al-Farsi &lt;i&gt;et al.&lt;/i&gt;, 2011)"},"properties":{"noteIndex":0},"schema":"https://github.com/citation-style-language/schema/raw/master/csl-citation.json"}</w:instrText>
      </w:r>
      <w:r w:rsidR="00974A20">
        <w:fldChar w:fldCharType="separate"/>
      </w:r>
      <w:r w:rsidR="00974A20" w:rsidRPr="00974A20">
        <w:rPr>
          <w:noProof/>
        </w:rPr>
        <w:t xml:space="preserve">Al-Farsi </w:t>
      </w:r>
      <w:r w:rsidR="00974A20" w:rsidRPr="00974A20">
        <w:rPr>
          <w:i/>
          <w:noProof/>
        </w:rPr>
        <w:t>et al.</w:t>
      </w:r>
      <w:r w:rsidR="00974A20">
        <w:fldChar w:fldCharType="end"/>
      </w:r>
      <w:r w:rsidR="00974A20" w:rsidRPr="00B86090">
        <w:t xml:space="preserve"> </w:t>
      </w:r>
      <w:r w:rsidRPr="00B86090">
        <w:t xml:space="preserve">to explore the prevalence </w:t>
      </w:r>
      <w:r w:rsidRPr="00B86090">
        <w:rPr>
          <w:shd w:val="clear" w:color="auto" w:fill="FFFFFF"/>
        </w:rPr>
        <w:t>of autistic spectrum disorders (ASD) in Oman. This study was the first of its kind in Oman as there were no other existing studies that assess</w:t>
      </w:r>
      <w:r w:rsidR="00AF0C17">
        <w:rPr>
          <w:shd w:val="clear" w:color="auto" w:fill="FFFFFF"/>
        </w:rPr>
        <w:t>ed</w:t>
      </w:r>
      <w:r w:rsidRPr="00B86090">
        <w:rPr>
          <w:shd w:val="clear" w:color="auto" w:fill="FFFFFF"/>
        </w:rPr>
        <w:t xml:space="preserve"> the prevalence of </w:t>
      </w:r>
      <w:r w:rsidR="00CB452C">
        <w:rPr>
          <w:shd w:val="clear" w:color="auto" w:fill="FFFFFF"/>
        </w:rPr>
        <w:t>ASD</w:t>
      </w:r>
      <w:r w:rsidRPr="00B86090">
        <w:rPr>
          <w:shd w:val="clear" w:color="auto" w:fill="FFFFFF"/>
        </w:rPr>
        <w:t xml:space="preserve"> in </w:t>
      </w:r>
      <w:r w:rsidRPr="00B86090">
        <w:rPr>
          <w:shd w:val="clear" w:color="auto" w:fill="FFFFFF"/>
        </w:rPr>
        <w:lastRenderedPageBreak/>
        <w:t xml:space="preserve">Oman (Al-Farsi, 2011). The study included children with a formal diagnosis of autism (ages 0–14) by accessing data from hospitals across the country. Al-Farsi </w:t>
      </w:r>
      <w:r w:rsidR="00A20BEB">
        <w:rPr>
          <w:shd w:val="clear" w:color="auto" w:fill="FFFFFF"/>
        </w:rPr>
        <w:t>and colleagues</w:t>
      </w:r>
      <w:r w:rsidRPr="00B86090">
        <w:rPr>
          <w:shd w:val="clear" w:color="auto" w:fill="FFFFFF"/>
        </w:rPr>
        <w:t xml:space="preserve"> </w:t>
      </w:r>
      <w:r w:rsidRPr="00B86090">
        <w:rPr>
          <w:color w:val="000000" w:themeColor="text1"/>
          <w:shd w:val="clear" w:color="auto" w:fill="FFFFFF"/>
        </w:rPr>
        <w:t>found</w:t>
      </w:r>
      <w:r w:rsidR="00A20BEB">
        <w:rPr>
          <w:color w:val="000000" w:themeColor="text1"/>
          <w:shd w:val="clear" w:color="auto" w:fill="FFFFFF"/>
        </w:rPr>
        <w:t xml:space="preserve"> </w:t>
      </w:r>
      <w:r w:rsidRPr="00B86090">
        <w:rPr>
          <w:color w:val="000000" w:themeColor="text1"/>
          <w:shd w:val="clear" w:color="auto" w:fill="FFFFFF"/>
        </w:rPr>
        <w:t>the estimated prevalence to be 1.4 per 10,000, as only 113 children were diagnosed with autism in the entire country</w:t>
      </w:r>
      <w:r w:rsidR="00A20BEB">
        <w:rPr>
          <w:color w:val="000000" w:themeColor="text1"/>
          <w:shd w:val="clear" w:color="auto" w:fill="FFFFFF"/>
        </w:rPr>
        <w:t>, compared to</w:t>
      </w:r>
      <w:r w:rsidRPr="00B86090">
        <w:rPr>
          <w:color w:val="000000" w:themeColor="text1"/>
          <w:shd w:val="clear" w:color="auto" w:fill="FFFFFF"/>
        </w:rPr>
        <w:t xml:space="preserve"> international prevalence</w:t>
      </w:r>
      <w:r w:rsidR="00A20BEB">
        <w:rPr>
          <w:color w:val="000000" w:themeColor="text1"/>
          <w:shd w:val="clear" w:color="auto" w:fill="FFFFFF"/>
        </w:rPr>
        <w:t>, which is</w:t>
      </w:r>
      <w:r w:rsidRPr="00B86090">
        <w:rPr>
          <w:color w:val="000000" w:themeColor="text1"/>
          <w:shd w:val="clear" w:color="auto" w:fill="FFFFFF"/>
        </w:rPr>
        <w:t xml:space="preserve"> estimated to be 1 per 160 (WHO, 2019). The researchers explained that the recorded number is considerably smaller than the real number as many children affected by ASD are not diagnosed </w:t>
      </w:r>
      <w:r w:rsidRPr="00B86090">
        <w:rPr>
          <w:shd w:val="clear" w:color="auto" w:fill="FFFFFF"/>
        </w:rPr>
        <w:t xml:space="preserve">(Al-Farsi, 2011). Recently, </w:t>
      </w:r>
      <w:r w:rsidR="00974A20">
        <w:rPr>
          <w:shd w:val="clear" w:color="auto" w:fill="FFFFFF"/>
        </w:rPr>
        <w:fldChar w:fldCharType="begin" w:fldLock="1"/>
      </w:r>
      <w:r w:rsidR="00974A20">
        <w:rPr>
          <w:shd w:val="clear" w:color="auto" w:fill="FFFFFF"/>
        </w:rPr>
        <w:instrText>ADDIN CSL_CITATION {"citationItems":[{"id":"ITEM-1","itemData":{"DOI":"10.18295/squmj.2019.19.04.005","ISSN":"20750528","PMID":"31897313","abstract":"Objectives: This study aimed to provide an updated estimate of the prevalence of autism spectrum disorder (ASD) among Omani children. Methods: This retrospective descriptive study was conducted from December 2011 to December 2018. Data were retrieved from the three main autism diagnostic centres in Oman: Sultan Qaboos University Hospital, Royal Hospital and Al-Massarah Hospital. The ASD diagnosis was made by experienced clinicians based on the fifth edition of the Diagnostic and Statistical Manual of Mental Disorders (DSM-5). The overall population prevalence estimates per 10,000 children aged 0–14 years old in Oman were calculated using the denominator of the mid-period population data. Results: A total of 1,705 ASD cases were identified with the majority of cases being male (78.1%). The overall prevalence rate of ASD was estimated at 20.35 per 10,000 children (95% confidence interval: 19.39–21.32) between 2012–2018. Boys were found to have a 3.4-fold higher prevalence of ASD than girls (31.23/10,000 versus 9.07/10,000). Regionally, the majority of cases were found in the capital, Muscat, where the highest prevalence was 36.51 cases per 10,000 children. Conclusion: The prevalence of ASD among Omani children is 15-fold higher than estimates from 2011. This increase can be attributed to improvements in diagnostic services, increased awareness of ASD, better screening programmes and changes in diagnostic criteria. In addition, this increase in prevalence suggests a need for a registry of developmental disabilities and more extensive diagnostic and rehabilitation services in Oman.","author":[{"dropping-particle":"","family":"Al-Mamri","given":"Watfa","non-dropping-particle":"","parse-names":false,"suffix":""},{"dropping-particle":"","family":"Idris","given":"Ahmed B.","non-dropping-particle":"","parse-names":false,"suffix":""},{"dropping-particle":"","family":"Dakak","given":"Samar","non-dropping-particle":"","parse-names":false,"suffix":""},{"dropping-particle":"","family":"Al-Shekaili","given":"Muna","non-dropping-particle":"","parse-names":false,"suffix":""},{"dropping-particle":"","family":"Al-Harthi","given":"Zuwaina","non-dropping-particle":"","parse-names":false,"suffix":""},{"dropping-particle":"","family":"Alnaamani","given":"Asia M.","non-dropping-particle":"","parse-names":false,"suffix":""},{"dropping-particle":"","family":"Alhinai","given":"Fatma I.","non-dropping-particle":"","parse-names":false,"suffix":""},{"dropping-particle":"","family":"Jalees","given":"Saquib","non-dropping-particle":"","parse-names":false,"suffix":""},{"dropping-particle":"Al","family":"Hatmi","given":"Moza","non-dropping-particle":"","parse-names":false,"suffix":""},{"dropping-particle":"","family":"El-Naggari","given":"Mohamed A.","non-dropping-particle":"","parse-names":false,"suffix":""},{"dropping-particle":"","family":"Islam","given":"M. Mazharul","non-dropping-particle":"","parse-names":false,"suffix":""}],"container-title":"Sultan Qaboos University Medical Journal","id":"ITEM-1","issue":"4","issued":{"date-parts":[["2019"]]},"page":"e305-e309","title":"Revisiting the prevalence of autism spectrum disorder among omani children a multicentre study","type":"article-journal","volume":"19"},"uris":["http://www.mendeley.com/documents/?uuid=f969d418-0782-4770-9ff3-8dd2f601bb5a"]}],"mendeley":{"formattedCitation":"(Al-Mamri &lt;i&gt;et al.&lt;/i&gt;, 2019)","manualFormatting":"Al-Mamri et al.","plainTextFormattedCitation":"(Al-Mamri et al., 2019)","previouslyFormattedCitation":"(Al-Mamri &lt;i&gt;et al.&lt;/i&gt;, 2019)"},"properties":{"noteIndex":0},"schema":"https://github.com/citation-style-language/schema/raw/master/csl-citation.json"}</w:instrText>
      </w:r>
      <w:r w:rsidR="00974A20">
        <w:rPr>
          <w:shd w:val="clear" w:color="auto" w:fill="FFFFFF"/>
        </w:rPr>
        <w:fldChar w:fldCharType="separate"/>
      </w:r>
      <w:r w:rsidR="00974A20" w:rsidRPr="00974A20">
        <w:rPr>
          <w:noProof/>
          <w:shd w:val="clear" w:color="auto" w:fill="FFFFFF"/>
        </w:rPr>
        <w:t xml:space="preserve">Al-Mamri </w:t>
      </w:r>
      <w:r w:rsidR="00974A20" w:rsidRPr="00974A20">
        <w:rPr>
          <w:i/>
          <w:noProof/>
          <w:shd w:val="clear" w:color="auto" w:fill="FFFFFF"/>
        </w:rPr>
        <w:t>et al.</w:t>
      </w:r>
      <w:r w:rsidR="00974A20">
        <w:rPr>
          <w:shd w:val="clear" w:color="auto" w:fill="FFFFFF"/>
        </w:rPr>
        <w:fldChar w:fldCharType="end"/>
      </w:r>
      <w:r w:rsidR="00974A20">
        <w:rPr>
          <w:shd w:val="clear" w:color="auto" w:fill="FFFFFF"/>
        </w:rPr>
        <w:t xml:space="preserve"> (2</w:t>
      </w:r>
      <w:r w:rsidRPr="00B86090">
        <w:t xml:space="preserve">019) followed the same research design to revisit the number of children diagnosed with autism. They found a 15-fold increase from Al-Farsi’s </w:t>
      </w:r>
      <w:r w:rsidR="00AF0C17">
        <w:t>(</w:t>
      </w:r>
      <w:r w:rsidRPr="00B86090">
        <w:t>2011</w:t>
      </w:r>
      <w:r w:rsidR="00AF0C17">
        <w:t>)</w:t>
      </w:r>
      <w:r w:rsidRPr="00B86090">
        <w:t xml:space="preserve"> estimations, with</w:t>
      </w:r>
      <w:r w:rsidR="002B7274">
        <w:t xml:space="preserve"> an estimated prevalence of</w:t>
      </w:r>
      <w:r w:rsidRPr="00B86090">
        <w:t xml:space="preserve"> </w:t>
      </w:r>
      <w:r w:rsidR="002B7274">
        <w:t>20.35 per 10,000</w:t>
      </w:r>
      <w:r w:rsidRPr="00B86090">
        <w:t>. The significant increase in numbers reflects Oman’s efforts over the past years to diagnose, treat and raise awareness of developmental disabilities (MOH, 2014).</w:t>
      </w:r>
    </w:p>
    <w:p w14:paraId="77593CFD" w14:textId="77777777" w:rsidR="007755F7" w:rsidRPr="007C75B6" w:rsidRDefault="007755F7" w:rsidP="007C75B6">
      <w:pPr>
        <w:pStyle w:val="Heading3"/>
      </w:pPr>
      <w:bookmarkStart w:id="117" w:name="_Toc42777910"/>
      <w:bookmarkStart w:id="118" w:name="_Toc47516334"/>
      <w:bookmarkStart w:id="119" w:name="_Toc51749988"/>
      <w:bookmarkStart w:id="120" w:name="_Toc120793706"/>
      <w:r w:rsidRPr="007C75B6">
        <w:t>Healthcare and Social Services</w:t>
      </w:r>
      <w:bookmarkEnd w:id="117"/>
      <w:bookmarkEnd w:id="118"/>
      <w:bookmarkEnd w:id="119"/>
      <w:bookmarkEnd w:id="120"/>
    </w:p>
    <w:p w14:paraId="5D328620" w14:textId="04AB1AFD" w:rsidR="007755F7" w:rsidRPr="00B86090" w:rsidRDefault="007755F7" w:rsidP="004219AB">
      <w:pPr>
        <w:jc w:val="both"/>
        <w:rPr>
          <w:shd w:val="clear" w:color="auto" w:fill="FFFFFF"/>
        </w:rPr>
      </w:pPr>
      <w:r w:rsidRPr="00B86090">
        <w:t xml:space="preserve">Despite </w:t>
      </w:r>
      <w:r w:rsidRPr="00B86090">
        <w:rPr>
          <w:shd w:val="clear" w:color="auto" w:fill="FFFFFF"/>
        </w:rPr>
        <w:t xml:space="preserve">Oman’s growing infrastructure, the </w:t>
      </w:r>
      <w:r w:rsidRPr="00061337">
        <w:rPr>
          <w:color w:val="000000" w:themeColor="text1"/>
          <w:shd w:val="clear" w:color="auto" w:fill="FFFFFF"/>
        </w:rPr>
        <w:t xml:space="preserve">systems </w:t>
      </w:r>
      <w:r w:rsidR="00167494" w:rsidRPr="00061337">
        <w:rPr>
          <w:color w:val="000000" w:themeColor="text1"/>
          <w:shd w:val="clear" w:color="auto" w:fill="FFFFFF"/>
        </w:rPr>
        <w:t>supporting people</w:t>
      </w:r>
      <w:r w:rsidRPr="00061337">
        <w:rPr>
          <w:color w:val="000000" w:themeColor="text1"/>
          <w:shd w:val="clear" w:color="auto" w:fill="FFFFFF"/>
        </w:rPr>
        <w:t xml:space="preserve"> with </w:t>
      </w:r>
      <w:r w:rsidRPr="00B86090">
        <w:rPr>
          <w:shd w:val="clear" w:color="auto" w:fill="FFFFFF"/>
        </w:rPr>
        <w:t xml:space="preserve">disabilities remain basic </w:t>
      </w:r>
      <w:r w:rsidR="00974A20">
        <w:rPr>
          <w:shd w:val="clear" w:color="auto" w:fill="FFFFFF"/>
        </w:rPr>
        <w:fldChar w:fldCharType="begin" w:fldLock="1"/>
      </w:r>
      <w:r w:rsidR="00974A20">
        <w:rPr>
          <w:shd w:val="clear" w:color="auto" w:fill="FFFFFF"/>
        </w:rPr>
        <w:instrText>ADDIN CSL_CITATION {"citationItems":[{"id":"ITEM-1","itemData":{"DOI":"10.1007/s10803-019-04360-y","ISBN":"0123456789","ISSN":"15733432","abstract":"This paper offers an overview of the current status of individuals with autism spectrum disorders (ASD) and developmental disorders (DD) in Oman. A review of demographic and background information about Oman is first presented, followed by an overview of the current status of individuals with autism and developmental disorders, in terms of disability-related legislation, prevalence and diagnosis, as well as treatment and education. In the last section of the paper, major challenges faced in the field are addressed, including lack of autism awareness, lack of healthcare and educational programs or related services, lack of highly qualified professionals to implement evidence-based practices, issues regarding early identification and early intervention, as well as issues pertaining secondary transition, independent living and employment. Corresponding recommendation is proposed at the end of each challenge.","author":[{"dropping-particle":"","family":"Alakhzami","given":"Maryam","non-dropping-particle":"","parse-names":false,"suffix":""},{"dropping-particle":"","family":"Huang","given":"Ann","non-dropping-particle":"","parse-names":false,"suffix":""}],"container-title":"Journal of Autism and Developmental Disorders","id":"ITEM-1","issue":"0123456789","issued":{"date-parts":[["2020"]]},"publisher":"Springer US","title":"Individuals with Autism Spectrum Disorders and Developmental Disorders in Oman: An Overview of Current Status","type":"article-journal"},"uris":["http://www.mendeley.com/documents/?uuid=edde5314-103d-4ca0-a1df-d7f7f9ca2c13"]},{"id":"ITEM-2","itemData":{"author":[{"dropping-particle":"Al","family":"Bloushi","given":"Salha H","non-dropping-particle":"","parse-names":false,"suffix":""}],"id":"ITEM-2","issued":{"date-parts":[["2019"]]},"title":"THE EXPERIENCES OF OMANI MOTHERS CARING FOR CHILDREN WITH CEREBRAL PALSY (CP): A GROUNDED THEORY STUDY Division of Nursing, Midwifery and Social Work","type":"article-journal"},"uris":["http://www.mendeley.com/documents/?uuid=6237fa57-8578-3f64-a752-496b97f9abe8"]}],"mendeley":{"formattedCitation":"(Bloushi, 2019; Alakhzami and Huang, 2020)","plainTextFormattedCitation":"(Bloushi, 2019; Alakhzami and Huang, 2020)","previouslyFormattedCitation":"(Bloushi, 2019; Alakhzami and Huang, 2020)"},"properties":{"noteIndex":0},"schema":"https://github.com/citation-style-language/schema/raw/master/csl-citation.json"}</w:instrText>
      </w:r>
      <w:r w:rsidR="00974A20">
        <w:rPr>
          <w:shd w:val="clear" w:color="auto" w:fill="FFFFFF"/>
        </w:rPr>
        <w:fldChar w:fldCharType="separate"/>
      </w:r>
      <w:r w:rsidR="00974A20" w:rsidRPr="00974A20">
        <w:rPr>
          <w:noProof/>
          <w:shd w:val="clear" w:color="auto" w:fill="FFFFFF"/>
        </w:rPr>
        <w:t>(Bloushi, 2019; Alakhzami and Huang, 2020)</w:t>
      </w:r>
      <w:r w:rsidR="00974A20">
        <w:rPr>
          <w:shd w:val="clear" w:color="auto" w:fill="FFFFFF"/>
        </w:rPr>
        <w:fldChar w:fldCharType="end"/>
      </w:r>
      <w:r w:rsidRPr="00B86090">
        <w:rPr>
          <w:shd w:val="clear" w:color="auto" w:fill="FFFFFF"/>
        </w:rPr>
        <w:t xml:space="preserve">. Generally, services for people with disabilities and their families are inadequate in Oman (Alakhzami &amp; Huang, 2020). As a result, the family caring for a person or child with a disability </w:t>
      </w:r>
      <w:r w:rsidR="008405DC" w:rsidRPr="00B86090">
        <w:rPr>
          <w:shd w:val="clear" w:color="auto" w:fill="FFFFFF"/>
        </w:rPr>
        <w:t>must</w:t>
      </w:r>
      <w:r w:rsidRPr="00B86090">
        <w:rPr>
          <w:shd w:val="clear" w:color="auto" w:fill="FFFFFF"/>
        </w:rPr>
        <w:t xml:space="preserve"> take the lead and work as advocates (Al-Farsi, 2011). The main providers of supportive services for people with disabilities in Oman are the Ministry of Health (MOH) and the Ministry of Social Development (MoSD). This section provides an overview of the services provided by the two ministries.</w:t>
      </w:r>
    </w:p>
    <w:p w14:paraId="765053FC" w14:textId="3F327499" w:rsidR="007755F7" w:rsidRPr="00B86090" w:rsidRDefault="007755F7" w:rsidP="004219AB">
      <w:pPr>
        <w:jc w:val="both"/>
      </w:pPr>
      <w:r w:rsidRPr="00B86090">
        <w:t>The MOH provides limited rehabilitative services for people with disability. The services consist mostly of physiotherapists (PT) and occupational therapists (OT), speech and language therapists (SLP) and orthotics and prosthetics (OR). The number of physiotherapists is relatively high due to the availability of physiotherapy courses in Oman. OTs, SLPs and O</w:t>
      </w:r>
      <w:r w:rsidR="003E1EC2">
        <w:t>R</w:t>
      </w:r>
      <w:r w:rsidRPr="00B86090">
        <w:t xml:space="preserve">s are either Omanis trained overseas or non-Omani residents. The therapists are unevenly </w:t>
      </w:r>
      <w:r w:rsidRPr="00B86090">
        <w:lastRenderedPageBreak/>
        <w:t xml:space="preserve">distributed in hospitals across the country. The majority of therapists work in Muscat, which results in a lack of rehabilitation services in other parts of Oman (Al-Farsi, 2011, Alakhzami &amp; Huang, 2020). Due to the small number of therapists and the high numbers of clients, sessions are generally far apart, and rehabilitation goals are difficult to achieve. This may lead to the dissatisfaction with health services noted by Omani </w:t>
      </w:r>
      <w:r w:rsidR="00DC17E8">
        <w:t>PCWD</w:t>
      </w:r>
      <w:r w:rsidRPr="00B86090">
        <w:t xml:space="preserve"> (</w:t>
      </w:r>
      <w:r w:rsidR="00974A20">
        <w:t>B</w:t>
      </w:r>
      <w:r w:rsidR="001D4569">
        <w:t xml:space="preserve">loushi, 2019; </w:t>
      </w:r>
      <w:r w:rsidRPr="00B86090">
        <w:t>Al-Farsi, 2011). Family-centred services and community rehabilitation are not available for CWD.</w:t>
      </w:r>
    </w:p>
    <w:p w14:paraId="02B2ED00" w14:textId="0595519D" w:rsidR="007755F7" w:rsidRPr="00B86090" w:rsidRDefault="007755F7" w:rsidP="004219AB">
      <w:pPr>
        <w:jc w:val="both"/>
        <w:rPr>
          <w:color w:val="000000" w:themeColor="text1"/>
        </w:rPr>
      </w:pPr>
      <w:r w:rsidRPr="00B86090">
        <w:t xml:space="preserve">The MoSD is the main provider of services for people with disabilities and their families in Oman. A range of services are </w:t>
      </w:r>
      <w:r w:rsidRPr="00B86090">
        <w:rPr>
          <w:color w:val="000000" w:themeColor="text1"/>
        </w:rPr>
        <w:t xml:space="preserve">provided for CWD and their parents, including ‘social security’, which is a monthly salary of 80 OMR (approximately 160 GBP) provided for low-income families with CWD. Assistive equipment is provided for low-income families, while car parking permits and rehabilitation services are provided for all families regardless of income. Accessing these services requires a ‘disabled card’, which is an official document that verifies the disability. Due to the social stigma associated with disability in Oman, some parents refuse to </w:t>
      </w:r>
      <w:r w:rsidR="004A0BBD">
        <w:rPr>
          <w:color w:val="000000" w:themeColor="text1"/>
        </w:rPr>
        <w:t>apply for</w:t>
      </w:r>
      <w:r w:rsidR="004A0BBD" w:rsidRPr="00B86090">
        <w:rPr>
          <w:color w:val="000000" w:themeColor="text1"/>
        </w:rPr>
        <w:t xml:space="preserve"> </w:t>
      </w:r>
      <w:r w:rsidRPr="00B86090">
        <w:rPr>
          <w:color w:val="000000" w:themeColor="text1"/>
        </w:rPr>
        <w:t xml:space="preserve">the card as they feel like they are ‘labelling’ their child and, therefore, they are unable to access the services. Due to the </w:t>
      </w:r>
      <w:r w:rsidRPr="00B86090">
        <w:rPr>
          <w:color w:val="000000" w:themeColor="text1"/>
          <w:shd w:val="clear" w:color="auto" w:fill="FFFFFF"/>
        </w:rPr>
        <w:t xml:space="preserve">austerity measures adopted by the government since 2014, the MoSD has experienced cuts in funding that have negatively affected services. For example, processing applications for assistive equipment may take up to two years (Personal communication, 2020). The MoSD does not provide any family-centred programmes or respite care for </w:t>
      </w:r>
      <w:r w:rsidR="00DC17E8">
        <w:rPr>
          <w:color w:val="000000" w:themeColor="text1"/>
          <w:shd w:val="clear" w:color="auto" w:fill="FFFFFF"/>
        </w:rPr>
        <w:t>PCWD</w:t>
      </w:r>
      <w:r w:rsidRPr="00B86090">
        <w:rPr>
          <w:color w:val="000000" w:themeColor="text1"/>
          <w:shd w:val="clear" w:color="auto" w:fill="FFFFFF"/>
        </w:rPr>
        <w:t xml:space="preserve"> (MoSD, 2020). </w:t>
      </w:r>
    </w:p>
    <w:p w14:paraId="3D80667E" w14:textId="0180F2E8" w:rsidR="00061337" w:rsidRPr="00061337" w:rsidRDefault="007755F7" w:rsidP="00061337">
      <w:pPr>
        <w:jc w:val="both"/>
        <w:rPr>
          <w:rFonts w:cstheme="majorBidi"/>
          <w:color w:val="000000" w:themeColor="text1"/>
        </w:rPr>
      </w:pPr>
      <w:r w:rsidRPr="00B86090">
        <w:t xml:space="preserve">In general, service provision for people with disabilities in Oman and their caregivers is limited and under-developed (Alakhzami &amp; Huang, 2020). The unequal distribution of services is evident as </w:t>
      </w:r>
      <w:r w:rsidRPr="001D4569">
        <w:rPr>
          <w:color w:val="000000" w:themeColor="text1"/>
        </w:rPr>
        <w:t xml:space="preserve">the majority of services are in the capital city, Muscat. Further, the governmental-funded services are overwhelmed. </w:t>
      </w:r>
      <w:r w:rsidR="008405DC" w:rsidRPr="00B86090">
        <w:rPr>
          <w:shd w:val="clear" w:color="auto" w:fill="FFFFFF"/>
        </w:rPr>
        <w:t>The lack of service provision in Oman results in parents resorting to medical tourism, to neighbouring countries</w:t>
      </w:r>
      <w:r w:rsidR="008405DC">
        <w:rPr>
          <w:shd w:val="clear" w:color="auto" w:fill="FFFFFF"/>
        </w:rPr>
        <w:t>,</w:t>
      </w:r>
      <w:r w:rsidR="008405DC" w:rsidRPr="00B86090">
        <w:rPr>
          <w:shd w:val="clear" w:color="auto" w:fill="FFFFFF"/>
        </w:rPr>
        <w:t xml:space="preserve"> to seek diagnostic and rehabilitation services </w:t>
      </w:r>
      <w:r w:rsidR="00974A20">
        <w:rPr>
          <w:shd w:val="clear" w:color="auto" w:fill="FFFFFF"/>
        </w:rPr>
        <w:fldChar w:fldCharType="begin" w:fldLock="1"/>
      </w:r>
      <w:r w:rsidR="00EA5868">
        <w:rPr>
          <w:shd w:val="clear" w:color="auto" w:fill="FFFFFF"/>
        </w:rPr>
        <w:instrText>ADDIN CSL_CITATION {"citationItems":[{"id":"ITEM-1","itemData":{"id":"ITEM-1","issued":{"date-parts":[["0"]]},"title":"Kutty","type":"article"},"uris":["http://www.mendeley.com/documents/?uuid=ee88345f-b76e-4643-8e9d-3c18adc2c705"]}],"mendeley":{"formattedCitation":"(‘Kutty’, no date)","manualFormatting":"(Kutty, 2017","plainTextFormattedCitation":"(‘Kutty’, no date)","previouslyFormattedCitation":"(‘Kutty’, no date)"},"properties":{"noteIndex":0},"schema":"https://github.com/citation-style-language/schema/raw/master/csl-citation.json"}</w:instrText>
      </w:r>
      <w:r w:rsidR="00974A20">
        <w:rPr>
          <w:shd w:val="clear" w:color="auto" w:fill="FFFFFF"/>
        </w:rPr>
        <w:fldChar w:fldCharType="separate"/>
      </w:r>
      <w:r w:rsidR="00974A20" w:rsidRPr="00974A20">
        <w:rPr>
          <w:noProof/>
          <w:shd w:val="clear" w:color="auto" w:fill="FFFFFF"/>
        </w:rPr>
        <w:t xml:space="preserve">(Kutty, </w:t>
      </w:r>
      <w:r w:rsidR="00974A20">
        <w:rPr>
          <w:noProof/>
          <w:shd w:val="clear" w:color="auto" w:fill="FFFFFF"/>
        </w:rPr>
        <w:t>2017</w:t>
      </w:r>
      <w:r w:rsidR="00974A20">
        <w:rPr>
          <w:shd w:val="clear" w:color="auto" w:fill="FFFFFF"/>
        </w:rPr>
        <w:fldChar w:fldCharType="end"/>
      </w:r>
      <w:r w:rsidR="008405DC" w:rsidRPr="00B86090">
        <w:rPr>
          <w:shd w:val="clear" w:color="auto" w:fill="FFFFFF"/>
        </w:rPr>
        <w:t xml:space="preserve">). </w:t>
      </w:r>
      <w:r w:rsidR="008405DC">
        <w:rPr>
          <w:color w:val="000000" w:themeColor="text1"/>
        </w:rPr>
        <w:t>Furthermore,</w:t>
      </w:r>
      <w:r w:rsidRPr="001D4569">
        <w:rPr>
          <w:color w:val="000000" w:themeColor="text1"/>
        </w:rPr>
        <w:t xml:space="preserve"> </w:t>
      </w:r>
      <w:r w:rsidR="008405DC">
        <w:rPr>
          <w:color w:val="000000" w:themeColor="text1"/>
        </w:rPr>
        <w:t xml:space="preserve">it may impact </w:t>
      </w:r>
      <w:r w:rsidRPr="001D4569">
        <w:rPr>
          <w:color w:val="000000" w:themeColor="text1"/>
        </w:rPr>
        <w:t xml:space="preserve">the experience of parents as </w:t>
      </w:r>
      <w:r w:rsidRPr="001D4569">
        <w:rPr>
          <w:color w:val="000000" w:themeColor="text1"/>
        </w:rPr>
        <w:lastRenderedPageBreak/>
        <w:t xml:space="preserve">it adds to </w:t>
      </w:r>
      <w:r w:rsidR="008405DC">
        <w:rPr>
          <w:color w:val="000000" w:themeColor="text1"/>
        </w:rPr>
        <w:t>issues</w:t>
      </w:r>
      <w:r w:rsidRPr="001D4569">
        <w:rPr>
          <w:color w:val="000000" w:themeColor="text1"/>
        </w:rPr>
        <w:t xml:space="preserve"> </w:t>
      </w:r>
      <w:r w:rsidR="008405DC">
        <w:rPr>
          <w:color w:val="000000" w:themeColor="text1"/>
        </w:rPr>
        <w:t xml:space="preserve">such as </w:t>
      </w:r>
      <w:r w:rsidRPr="001D4569">
        <w:rPr>
          <w:color w:val="000000" w:themeColor="text1"/>
        </w:rPr>
        <w:t>the misunderstanding of disability</w:t>
      </w:r>
      <w:r w:rsidR="0084060C">
        <w:rPr>
          <w:color w:val="000000" w:themeColor="text1"/>
        </w:rPr>
        <w:t xml:space="preserve"> </w:t>
      </w:r>
      <w:r w:rsidRPr="001D4569">
        <w:rPr>
          <w:color w:val="000000" w:themeColor="text1"/>
        </w:rPr>
        <w:t xml:space="preserve">and leads to further isolation of people with disabilities. </w:t>
      </w:r>
      <w:r w:rsidR="00061337">
        <w:rPr>
          <w:color w:val="000000" w:themeColor="text1"/>
        </w:rPr>
        <w:t xml:space="preserve">Therefore, </w:t>
      </w:r>
      <w:r w:rsidR="00061337" w:rsidRPr="00C325AB">
        <w:rPr>
          <w:rFonts w:cstheme="majorBidi"/>
          <w:color w:val="000000" w:themeColor="text1"/>
        </w:rPr>
        <w:t xml:space="preserve">this </w:t>
      </w:r>
      <w:r w:rsidR="00061337">
        <w:rPr>
          <w:rFonts w:cstheme="majorBidi"/>
          <w:color w:val="000000" w:themeColor="text1"/>
        </w:rPr>
        <w:t>study</w:t>
      </w:r>
      <w:r w:rsidR="00061337" w:rsidRPr="00C325AB">
        <w:rPr>
          <w:rFonts w:cstheme="majorBidi"/>
          <w:color w:val="000000" w:themeColor="text1"/>
        </w:rPr>
        <w:t xml:space="preserve"> aims to explore the parents’ experience in an attempt to </w:t>
      </w:r>
      <w:r w:rsidR="00061337">
        <w:rPr>
          <w:rFonts w:cstheme="majorBidi"/>
          <w:color w:val="000000" w:themeColor="text1"/>
        </w:rPr>
        <w:t>highlight</w:t>
      </w:r>
      <w:r w:rsidR="00061337" w:rsidRPr="00C325AB">
        <w:rPr>
          <w:rFonts w:cstheme="majorBidi"/>
          <w:color w:val="000000" w:themeColor="text1"/>
        </w:rPr>
        <w:t xml:space="preserve"> how </w:t>
      </w:r>
      <w:r w:rsidR="00061337">
        <w:rPr>
          <w:rFonts w:cstheme="majorBidi"/>
          <w:color w:val="000000" w:themeColor="text1"/>
        </w:rPr>
        <w:t xml:space="preserve">the </w:t>
      </w:r>
      <w:r w:rsidR="00061337" w:rsidRPr="00C325AB">
        <w:rPr>
          <w:rFonts w:cstheme="majorBidi"/>
          <w:color w:val="000000" w:themeColor="text1"/>
        </w:rPr>
        <w:t xml:space="preserve">lack of services </w:t>
      </w:r>
      <w:r w:rsidR="00061337">
        <w:rPr>
          <w:rFonts w:cstheme="majorBidi"/>
          <w:color w:val="000000" w:themeColor="text1"/>
        </w:rPr>
        <w:t>affects</w:t>
      </w:r>
      <w:r w:rsidR="00061337" w:rsidRPr="00C325AB">
        <w:rPr>
          <w:rFonts w:cstheme="majorBidi"/>
          <w:color w:val="000000" w:themeColor="text1"/>
        </w:rPr>
        <w:t xml:space="preserve"> their experience</w:t>
      </w:r>
      <w:r w:rsidR="00061337">
        <w:rPr>
          <w:rFonts w:cstheme="majorBidi"/>
          <w:color w:val="000000" w:themeColor="text1"/>
        </w:rPr>
        <w:t>s.</w:t>
      </w:r>
    </w:p>
    <w:p w14:paraId="7889B853" w14:textId="77777777" w:rsidR="007755F7" w:rsidRPr="007C75B6" w:rsidRDefault="007755F7" w:rsidP="007C75B6">
      <w:pPr>
        <w:pStyle w:val="Heading3"/>
      </w:pPr>
      <w:bookmarkStart w:id="121" w:name="_Toc42777911"/>
      <w:bookmarkStart w:id="122" w:name="_Toc47516335"/>
      <w:bookmarkStart w:id="123" w:name="_Toc51749989"/>
      <w:bookmarkStart w:id="124" w:name="_Toc120793707"/>
      <w:r w:rsidRPr="007C75B6">
        <w:t>Views on Health and Disability in Oman</w:t>
      </w:r>
      <w:bookmarkEnd w:id="121"/>
      <w:bookmarkEnd w:id="122"/>
      <w:bookmarkEnd w:id="123"/>
      <w:bookmarkEnd w:id="124"/>
    </w:p>
    <w:p w14:paraId="7B4804A9" w14:textId="7D2D39AF" w:rsidR="008405DC" w:rsidRDefault="007755F7" w:rsidP="008405DC">
      <w:pPr>
        <w:jc w:val="both"/>
      </w:pPr>
      <w:r w:rsidRPr="00B86090">
        <w:t xml:space="preserve">Health and disability are cultural notions, in that culture shapes how people perceive, and manage health, disability and illness </w:t>
      </w:r>
      <w:r w:rsidR="00EA5868">
        <w:fldChar w:fldCharType="begin" w:fldLock="1"/>
      </w:r>
      <w:r w:rsidR="00EA5868">
        <w:instrText>ADDIN CSL_CITATION {"citationItems":[{"id":"ITEM-1","itemData":{"ISBN":"1-281-34679-9","abstract":"In Crossing Paths, John Daverio explores the connections between art and life in the works of three giants of musical romanticism. Drawing on contemporary critical theory and a wide variety of nineteenth-century sources, he considers topics including Schubert and Schumann's uncanny ability to evoke memory in music, the supposed cryptographic practices of Schumann and Brahms, and the allure of the Hungarian Gypsy style for Brahms and others in the Schumann circle. The book offers a fresh perspective on the music of these composers, including a comprehensive discussion of the 19th century practi","author":[{"dropping-particle":"","family":"Matsumoto","given":"David Ricky","non-dropping-particle":"","parse-names":false,"suffix":""}],"editor":[{"dropping-particle":"","family":"Matsumoto","given":"David Ricky","non-dropping-particle":"","parse-names":false,"suffix":""}],"id":"ITEM-1","issued":{"date-parts":[["2001"]]},"note":"Includes bibliographical references and index.","publisher":"New York : Oxford University Press, 2001","publisher-place":"New York","title":"The handbook of culture &amp; psychology [electronic resource]","type":"book"},"uris":["http://www.mendeley.com/documents/?uuid=3b45c08f-9cae-4896-bbcb-84ac7d4ae655"]}],"mendeley":{"formattedCitation":"(Matsumoto, 2001)","plainTextFormattedCitation":"(Matsumoto, 2001)","previouslyFormattedCitation":"(Matsumoto, 2001)"},"properties":{"noteIndex":0},"schema":"https://github.com/citation-style-language/schema/raw/master/csl-citation.json"}</w:instrText>
      </w:r>
      <w:r w:rsidR="00EA5868">
        <w:fldChar w:fldCharType="separate"/>
      </w:r>
      <w:r w:rsidR="00EA5868" w:rsidRPr="00EA5868">
        <w:rPr>
          <w:noProof/>
        </w:rPr>
        <w:t>(Matsumoto, 2001)</w:t>
      </w:r>
      <w:r w:rsidR="00EA5868">
        <w:fldChar w:fldCharType="end"/>
      </w:r>
      <w:r w:rsidRPr="00B86090">
        <w:t>. Attitudes towards disability are formed by cultural values, educational backgrounds and religious beliefs (</w:t>
      </w:r>
      <w:r w:rsidRPr="00EA5868">
        <w:t>Matsumoto, 2001).</w:t>
      </w:r>
      <w:r w:rsidRPr="00B86090">
        <w:t xml:space="preserve"> Therefore, similar to cultural values, perceptions of disability are dynamic. Currently, in conservative Omani society, diseases, disability and stress are generally attributed to supernatural beliefs</w:t>
      </w:r>
      <w:r w:rsidR="008650B3">
        <w:t xml:space="preserve">, for example, the evil eye. </w:t>
      </w:r>
      <w:r w:rsidRPr="00B86090">
        <w:t xml:space="preserve">(Al-Adawi, 2012; Busaidy &amp; Borthwick, 2012). </w:t>
      </w:r>
    </w:p>
    <w:p w14:paraId="3B90B4A7" w14:textId="34DF1B46" w:rsidR="007755F7" w:rsidRPr="00B86090" w:rsidRDefault="007755F7" w:rsidP="008405DC">
      <w:pPr>
        <w:jc w:val="both"/>
      </w:pPr>
      <w:r w:rsidRPr="00B86090">
        <w:t xml:space="preserve">Individuals with disabilities are one of the most marginalised groups </w:t>
      </w:r>
      <w:r w:rsidR="00EA5868">
        <w:fldChar w:fldCharType="begin" w:fldLock="1"/>
      </w:r>
      <w:r w:rsidR="009C4356">
        <w:instrText>ADDIN CSL_CITATION {"citationItems":[{"id":"ITEM-1","itemData":{"URL":"https://archive.unescwa.org/our-work/social-inclusion-and-disability","accessed":{"date-parts":[["2022","12","16"]]},"author":[{"dropping-particle":"","family":"ESCWA","given":"","non-dropping-particle":"","parse-names":false,"suffix":""}],"id":"ITEM-1","issued":{"date-parts":[["2022"]]},"title":"Social Inclusion and Disability","type":"webpage"},"uris":["http://www.mendeley.com/documents/?uuid=dbf97bcc-017a-3f6e-8cc6-cbc5e1c05526"]}],"mendeley":{"formattedCitation":"(ESCWA, 2022)","manualFormatting":"(Economic and Social Commission for Western Asisa (ESCWA), 2017)","plainTextFormattedCitation":"(ESCWA, 2022)","previouslyFormattedCitation":"(ESCWA, 2022)"},"properties":{"noteIndex":0},"schema":"https://github.com/citation-style-language/schema/raw/master/csl-citation.json"}</w:instrText>
      </w:r>
      <w:r w:rsidR="00EA5868">
        <w:fldChar w:fldCharType="separate"/>
      </w:r>
      <w:r w:rsidR="00EA5868" w:rsidRPr="00EA5868">
        <w:rPr>
          <w:noProof/>
        </w:rPr>
        <w:t>(</w:t>
      </w:r>
      <w:r w:rsidR="009C4356">
        <w:rPr>
          <w:noProof/>
        </w:rPr>
        <w:t>Economic and Social Commission for Western Asisa (</w:t>
      </w:r>
      <w:r w:rsidR="00EA5868" w:rsidRPr="00EA5868">
        <w:rPr>
          <w:noProof/>
        </w:rPr>
        <w:t>ESCWA</w:t>
      </w:r>
      <w:r w:rsidR="009C4356">
        <w:rPr>
          <w:noProof/>
        </w:rPr>
        <w:t>)</w:t>
      </w:r>
      <w:r w:rsidR="00EA5868" w:rsidRPr="00EA5868">
        <w:rPr>
          <w:noProof/>
        </w:rPr>
        <w:t>, 20</w:t>
      </w:r>
      <w:r w:rsidR="00EA5868">
        <w:rPr>
          <w:noProof/>
        </w:rPr>
        <w:t>17</w:t>
      </w:r>
      <w:r w:rsidR="00EA5868" w:rsidRPr="00EA5868">
        <w:rPr>
          <w:noProof/>
        </w:rPr>
        <w:t>)</w:t>
      </w:r>
      <w:r w:rsidR="00EA5868">
        <w:fldChar w:fldCharType="end"/>
      </w:r>
      <w:r w:rsidR="00EA5868">
        <w:t xml:space="preserve"> </w:t>
      </w:r>
      <w:r w:rsidRPr="00B86090">
        <w:t>and, because of physically and socially inaccessible environments, people with disabilities are often not visible in public life (ESCWA, 2017). This section discusses the few available studies that examine the perceptions of Omani people with disabilities and their caregivers.</w:t>
      </w:r>
    </w:p>
    <w:p w14:paraId="7CCC3F16" w14:textId="44546497" w:rsidR="007755F7" w:rsidRPr="007C75B6" w:rsidRDefault="007755F7" w:rsidP="007C75B6">
      <w:pPr>
        <w:pStyle w:val="Heading4"/>
      </w:pPr>
      <w:bookmarkStart w:id="125" w:name="_Toc47516336"/>
      <w:bookmarkStart w:id="126" w:name="_Toc51749990"/>
      <w:r w:rsidRPr="007C75B6">
        <w:t xml:space="preserve">Perceptions of Omanis with </w:t>
      </w:r>
      <w:bookmarkEnd w:id="125"/>
      <w:bookmarkEnd w:id="126"/>
      <w:r w:rsidR="001E4354">
        <w:t>D</w:t>
      </w:r>
      <w:r w:rsidR="00205B18">
        <w:t>isabilities</w:t>
      </w:r>
    </w:p>
    <w:p w14:paraId="6F2D2C8B" w14:textId="1BC276BD" w:rsidR="00183E62" w:rsidRDefault="007755F7" w:rsidP="004219AB">
      <w:pPr>
        <w:jc w:val="both"/>
        <w:rPr>
          <w:color w:val="000000" w:themeColor="text1"/>
        </w:rPr>
      </w:pPr>
      <w:r w:rsidRPr="00B86090">
        <w:t xml:space="preserve">Due to societal and environmental restrictions in the Arab region, examining the perceptions of people with disabilities is challenging (Busaidy &amp; Borthwick, 2012). In a unique essay, a researcher from Sultan Qaboos University, Muscat </w:t>
      </w:r>
      <w:r w:rsidR="008405DC" w:rsidRPr="00B86090">
        <w:t>share</w:t>
      </w:r>
      <w:r w:rsidR="008405DC">
        <w:t>d</w:t>
      </w:r>
      <w:r w:rsidR="008405DC" w:rsidRPr="00B86090">
        <w:t xml:space="preserve"> </w:t>
      </w:r>
      <w:r w:rsidRPr="00B86090">
        <w:t>a ‘visual narrative’ of a man with a disability in</w:t>
      </w:r>
      <w:r w:rsidRPr="00B86090">
        <w:rPr>
          <w:color w:val="000000" w:themeColor="text1"/>
        </w:rPr>
        <w:t xml:space="preserve"> Oman </w:t>
      </w:r>
      <w:r w:rsidR="009C4356">
        <w:rPr>
          <w:color w:val="000000" w:themeColor="text1"/>
        </w:rPr>
        <w:fldChar w:fldCharType="begin" w:fldLock="1"/>
      </w:r>
      <w:r w:rsidR="009C4356">
        <w:rPr>
          <w:color w:val="000000" w:themeColor="text1"/>
        </w:rPr>
        <w:instrText>ADDIN CSL_CITATION {"citationItems":[{"id":"ITEM-1","itemData":{"DOI":"10.1177/1470357207071466","ISSN":"14703572","author":[{"dropping-particle":"al","family":"Zidjaly","given":"Najma","non-dropping-particle":"","parse-names":false,"suffix":""}],"container-title":"Visual Communication","id":"ITEM-1","issue":"1","issued":{"date-parts":[["2007"]]},"page":"73-98","title":"Alleviating disability through Microsoft PowerPoint: The story of one quadriplegic man in Oman","type":"article-journal","volume":"6"},"uris":["http://www.mendeley.com/documents/?uuid=f8ac1a9f-be28-4454-b077-89d20f0c63b6"]}],"mendeley":{"formattedCitation":"(Zidjaly, 2007)","plainTextFormattedCitation":"(Zidjaly, 2007)","previouslyFormattedCitation":"(Zidjaly, 2007)"},"properties":{"noteIndex":0},"schema":"https://github.com/citation-style-language/schema/raw/master/csl-citation.json"}</w:instrText>
      </w:r>
      <w:r w:rsidR="009C4356">
        <w:rPr>
          <w:color w:val="000000" w:themeColor="text1"/>
        </w:rPr>
        <w:fldChar w:fldCharType="separate"/>
      </w:r>
      <w:r w:rsidR="009C4356" w:rsidRPr="009C4356">
        <w:rPr>
          <w:noProof/>
          <w:color w:val="000000" w:themeColor="text1"/>
        </w:rPr>
        <w:t>(Zidjaly, 2007)</w:t>
      </w:r>
      <w:r w:rsidR="009C4356">
        <w:rPr>
          <w:color w:val="000000" w:themeColor="text1"/>
        </w:rPr>
        <w:fldChar w:fldCharType="end"/>
      </w:r>
      <w:r w:rsidRPr="00B86090">
        <w:rPr>
          <w:color w:val="000000" w:themeColor="text1"/>
        </w:rPr>
        <w:t xml:space="preserve">. A 36-year-old Omani man called Yahya, who became quadriplegic after a car accident in 1988, shared his story using Microsoft PowerPoint. Yahya started recording his story in 2000 and kept it ‘a secret’ from his family until 2005. Yahya’s narrative expressed the struggles that people with disabilities face. His family are conservative Muslims, which affected the way they addressed his disability. First, he wanted </w:t>
      </w:r>
      <w:r w:rsidRPr="00B86090">
        <w:rPr>
          <w:color w:val="000000" w:themeColor="text1"/>
        </w:rPr>
        <w:lastRenderedPageBreak/>
        <w:t xml:space="preserve">to go out; however, his family were unable to take him due to people’s stares and the challenges of the physical environment because </w:t>
      </w:r>
      <w:r w:rsidR="00183013">
        <w:rPr>
          <w:color w:val="000000" w:themeColor="text1"/>
        </w:rPr>
        <w:t>he used a</w:t>
      </w:r>
      <w:r w:rsidR="009C4356">
        <w:rPr>
          <w:color w:val="000000" w:themeColor="text1"/>
        </w:rPr>
        <w:t xml:space="preserve"> </w:t>
      </w:r>
      <w:r w:rsidRPr="00B86090">
        <w:rPr>
          <w:color w:val="000000" w:themeColor="text1"/>
        </w:rPr>
        <w:t xml:space="preserve">wheelchair and </w:t>
      </w:r>
      <w:r w:rsidR="00183013">
        <w:rPr>
          <w:color w:val="000000" w:themeColor="text1"/>
        </w:rPr>
        <w:t>venues were inaccessible because they lacked ramps</w:t>
      </w:r>
      <w:r w:rsidRPr="00B86090">
        <w:rPr>
          <w:color w:val="000000" w:themeColor="text1"/>
        </w:rPr>
        <w:t xml:space="preserve">. Second, Yahya hired a female assistant, but his mother insisted on firing her </w:t>
      </w:r>
      <w:r w:rsidR="00183013">
        <w:rPr>
          <w:color w:val="000000" w:themeColor="text1"/>
        </w:rPr>
        <w:t xml:space="preserve">because she believed it was inappropriate for a </w:t>
      </w:r>
      <w:r w:rsidR="00E53083">
        <w:rPr>
          <w:color w:val="000000" w:themeColor="text1"/>
        </w:rPr>
        <w:t>woman</w:t>
      </w:r>
      <w:r w:rsidR="00183013">
        <w:rPr>
          <w:color w:val="000000" w:themeColor="text1"/>
        </w:rPr>
        <w:t xml:space="preserve"> to carry out intimate personal duties for a man who was not her husband </w:t>
      </w:r>
      <w:r w:rsidRPr="00B86090">
        <w:rPr>
          <w:color w:val="000000" w:themeColor="text1"/>
        </w:rPr>
        <w:t xml:space="preserve">due to </w:t>
      </w:r>
      <w:r w:rsidR="008650B3">
        <w:rPr>
          <w:color w:val="000000" w:themeColor="text1"/>
        </w:rPr>
        <w:t>strict</w:t>
      </w:r>
      <w:r w:rsidR="008405DC">
        <w:rPr>
          <w:color w:val="000000" w:themeColor="text1"/>
        </w:rPr>
        <w:t xml:space="preserve"> </w:t>
      </w:r>
      <w:r w:rsidRPr="00B86090">
        <w:rPr>
          <w:color w:val="000000" w:themeColor="text1"/>
        </w:rPr>
        <w:t>gender segregation</w:t>
      </w:r>
      <w:r w:rsidR="008650B3">
        <w:rPr>
          <w:color w:val="000000" w:themeColor="text1"/>
        </w:rPr>
        <w:t xml:space="preserve"> social rules</w:t>
      </w:r>
      <w:r w:rsidRPr="00B86090">
        <w:rPr>
          <w:color w:val="000000" w:themeColor="text1"/>
        </w:rPr>
        <w:t xml:space="preserve">. Yahya </w:t>
      </w:r>
      <w:r w:rsidR="008650B3">
        <w:rPr>
          <w:color w:val="000000" w:themeColor="text1"/>
        </w:rPr>
        <w:t>felt</w:t>
      </w:r>
      <w:r w:rsidRPr="00B86090">
        <w:rPr>
          <w:color w:val="000000" w:themeColor="text1"/>
        </w:rPr>
        <w:t xml:space="preserve"> uncomfortable with male assistants, so he decided to leave his family’s house and live with one of his sisters and a female assistant. He had difficulty finding accessible accommodation and finally settled in an apartment on the first floor in a building without an elevator.</w:t>
      </w:r>
      <w:r w:rsidR="008650B3">
        <w:rPr>
          <w:color w:val="000000" w:themeColor="text1"/>
        </w:rPr>
        <w:t xml:space="preserve"> Therefore, </w:t>
      </w:r>
      <w:r w:rsidR="004A0BBD">
        <w:rPr>
          <w:color w:val="000000" w:themeColor="text1"/>
        </w:rPr>
        <w:t xml:space="preserve">he </w:t>
      </w:r>
      <w:r w:rsidR="008650B3">
        <w:rPr>
          <w:color w:val="000000" w:themeColor="text1"/>
        </w:rPr>
        <w:t>had to be carried by family members to get in and out of the building</w:t>
      </w:r>
      <w:r w:rsidR="004A0BBD">
        <w:rPr>
          <w:color w:val="000000" w:themeColor="text1"/>
        </w:rPr>
        <w:t>.</w:t>
      </w:r>
      <w:r w:rsidRPr="00B86090">
        <w:rPr>
          <w:color w:val="000000" w:themeColor="text1"/>
        </w:rPr>
        <w:t xml:space="preserve"> Third, Yahya felt he was ‘half the man he used to be’ and, he was forbidden from talking about his sexual desires </w:t>
      </w:r>
      <w:r w:rsidR="00183013">
        <w:rPr>
          <w:color w:val="000000" w:themeColor="text1"/>
        </w:rPr>
        <w:t xml:space="preserve">because his family believed </w:t>
      </w:r>
      <w:r w:rsidRPr="00B86090">
        <w:rPr>
          <w:color w:val="000000" w:themeColor="text1"/>
        </w:rPr>
        <w:t xml:space="preserve">he was no longer competent to get married and marriage, according to Islamic teachings, is the only way a person can obtain a sexual partner. Fourth, Yahya developed suicidal thoughts. When he shared his depression and suicidal thoughts with some family members, he was told that these thoughts are against God’s will and that he should not discuss them. To cope, Yahya used PowerPoint to express himself. On many occasions, Yahya expressed that he wanted to die, not because of his disability, but because of ‘the unforgiving society that views him as an object that should be forgotten’ </w:t>
      </w:r>
      <w:r w:rsidR="009C4356">
        <w:rPr>
          <w:color w:val="000000" w:themeColor="text1"/>
        </w:rPr>
        <w:fldChar w:fldCharType="begin" w:fldLock="1"/>
      </w:r>
      <w:r w:rsidR="009C4356">
        <w:rPr>
          <w:color w:val="000000" w:themeColor="text1"/>
        </w:rPr>
        <w:instrText>ADDIN CSL_CITATION {"citationItems":[{"id":"ITEM-1","itemData":{"DOI":"10.1177/1470357207071466","ISSN":"14703572","author":[{"dropping-particle":"al","family":"Zidjaly","given":"Najma","non-dropping-particle":"","parse-names":false,"suffix":""}],"container-title":"Visual Communication","id":"ITEM-1","issue":"1","issued":{"date-parts":[["2007"]]},"page":"73-98","title":"Alleviating disability through Microsoft PowerPoint: The story of one quadriplegic man in Oman","type":"article-journal","volume":"6"},"uris":["http://www.mendeley.com/documents/?uuid=f8ac1a9f-be28-4454-b077-89d20f0c63b6"]}],"mendeley":{"formattedCitation":"(Zidjaly, 2007)","manualFormatting":"(Zidjaly, 2007","plainTextFormattedCitation":"(Zidjaly, 2007)","previouslyFormattedCitation":"(Zidjaly, 2007)"},"properties":{"noteIndex":0},"schema":"https://github.com/citation-style-language/schema/raw/master/csl-citation.json"}</w:instrText>
      </w:r>
      <w:r w:rsidR="009C4356">
        <w:rPr>
          <w:color w:val="000000" w:themeColor="text1"/>
        </w:rPr>
        <w:fldChar w:fldCharType="separate"/>
      </w:r>
      <w:r w:rsidR="009C4356" w:rsidRPr="009C4356">
        <w:rPr>
          <w:noProof/>
          <w:color w:val="000000" w:themeColor="text1"/>
        </w:rPr>
        <w:t>(Zidjaly, 2007</w:t>
      </w:r>
      <w:r w:rsidR="009C4356">
        <w:rPr>
          <w:color w:val="000000" w:themeColor="text1"/>
        </w:rPr>
        <w:fldChar w:fldCharType="end"/>
      </w:r>
      <w:r w:rsidRPr="00B86090">
        <w:rPr>
          <w:color w:val="000000" w:themeColor="text1"/>
        </w:rPr>
        <w:t xml:space="preserve">, pg. 94). He explained that his future as an individual with disability in Oman is ambiguous. In the end, seven years after the accident, Yahya confronted his family. This was a turning point in his experience; he felt empowered and started to see himself as strong and capable. He concluded that he would entrust himself to God, return to live with his family and move forward by having faith that life is worth living. Al-Zidjali explained that Yahya’s spirituality and faith </w:t>
      </w:r>
      <w:r w:rsidR="008405DC" w:rsidRPr="00B86090">
        <w:rPr>
          <w:color w:val="000000" w:themeColor="text1"/>
        </w:rPr>
        <w:t>ha</w:t>
      </w:r>
      <w:r w:rsidR="008405DC">
        <w:rPr>
          <w:color w:val="000000" w:themeColor="text1"/>
        </w:rPr>
        <w:t>d</w:t>
      </w:r>
      <w:r w:rsidR="008405DC" w:rsidRPr="00B86090">
        <w:rPr>
          <w:color w:val="000000" w:themeColor="text1"/>
        </w:rPr>
        <w:t xml:space="preserve"> </w:t>
      </w:r>
      <w:r w:rsidRPr="00B86090">
        <w:rPr>
          <w:color w:val="000000" w:themeColor="text1"/>
        </w:rPr>
        <w:t xml:space="preserve">grown over the years and expressing himself helped him cope with his situation. </w:t>
      </w:r>
    </w:p>
    <w:p w14:paraId="56D37E9B" w14:textId="16CC47CD" w:rsidR="007755F7" w:rsidRPr="00B86090" w:rsidRDefault="007755F7" w:rsidP="008650B3">
      <w:pPr>
        <w:jc w:val="both"/>
        <w:rPr>
          <w:color w:val="000000" w:themeColor="text1"/>
        </w:rPr>
      </w:pPr>
      <w:r w:rsidRPr="00B86090">
        <w:rPr>
          <w:color w:val="000000" w:themeColor="text1"/>
        </w:rPr>
        <w:t xml:space="preserve">Since 2005, the society and environment in Oman </w:t>
      </w:r>
      <w:r w:rsidR="00183E62">
        <w:rPr>
          <w:color w:val="000000" w:themeColor="text1"/>
        </w:rPr>
        <w:t xml:space="preserve">has </w:t>
      </w:r>
      <w:r w:rsidRPr="00B86090">
        <w:rPr>
          <w:color w:val="000000" w:themeColor="text1"/>
        </w:rPr>
        <w:t xml:space="preserve">experienced minimal changes. Yahya, as </w:t>
      </w:r>
      <w:r w:rsidR="004A0BBD">
        <w:rPr>
          <w:color w:val="000000" w:themeColor="text1"/>
        </w:rPr>
        <w:t xml:space="preserve">a </w:t>
      </w:r>
      <w:r w:rsidRPr="00B86090">
        <w:rPr>
          <w:color w:val="000000" w:themeColor="text1"/>
        </w:rPr>
        <w:t xml:space="preserve">young Omani male was able to </w:t>
      </w:r>
      <w:r w:rsidR="008650B3">
        <w:rPr>
          <w:color w:val="000000" w:themeColor="text1"/>
        </w:rPr>
        <w:t xml:space="preserve">leave his parents’ house and live with his sister and </w:t>
      </w:r>
      <w:r w:rsidR="008650B3">
        <w:rPr>
          <w:color w:val="000000" w:themeColor="text1"/>
        </w:rPr>
        <w:lastRenderedPageBreak/>
        <w:t xml:space="preserve">had the opportunity to </w:t>
      </w:r>
      <w:r w:rsidRPr="00B86090">
        <w:rPr>
          <w:color w:val="000000" w:themeColor="text1"/>
        </w:rPr>
        <w:t xml:space="preserve">document his narrative, </w:t>
      </w:r>
      <w:r w:rsidR="00183E62">
        <w:rPr>
          <w:color w:val="000000" w:themeColor="text1"/>
        </w:rPr>
        <w:t xml:space="preserve">however, </w:t>
      </w:r>
      <w:r w:rsidRPr="00B86090">
        <w:rPr>
          <w:color w:val="000000" w:themeColor="text1"/>
        </w:rPr>
        <w:t>this opportunity is unlikely to exist for a female Omani with a similar experience</w:t>
      </w:r>
      <w:r w:rsidR="008650B3">
        <w:rPr>
          <w:color w:val="000000" w:themeColor="text1"/>
        </w:rPr>
        <w:t xml:space="preserve"> due to gender inequality.</w:t>
      </w:r>
    </w:p>
    <w:p w14:paraId="0AACEA54" w14:textId="26214859" w:rsidR="007755F7" w:rsidRPr="00B86090" w:rsidRDefault="007755F7" w:rsidP="004219AB">
      <w:pPr>
        <w:jc w:val="both"/>
        <w:rPr>
          <w:color w:val="FF0000"/>
        </w:rPr>
      </w:pPr>
      <w:r w:rsidRPr="00B86090">
        <w:rPr>
          <w:color w:val="000000" w:themeColor="text1"/>
        </w:rPr>
        <w:t xml:space="preserve">In 2017, </w:t>
      </w:r>
      <w:r w:rsidR="009C4356">
        <w:rPr>
          <w:color w:val="000000" w:themeColor="text1"/>
        </w:rPr>
        <w:fldChar w:fldCharType="begin" w:fldLock="1"/>
      </w:r>
      <w:r w:rsidR="009C4356">
        <w:rPr>
          <w:color w:val="000000" w:themeColor="text1"/>
        </w:rPr>
        <w:instrText>ADDIN CSL_CITATION {"citationItems":[{"id":"ITEM-1","itemData":{"DOI":"10.1080/09718524.2017.1385316","ISSN":"09718524","abstract":"This article presents an explorative study which aims to explore the interference of disability, gender, Information and Communication Technologies (ICT), research experience, and the accountability that comes with making knowledge claims. It draws on interviews with two women working with disability in the Sultanate of Oman and an autobiographical account by the researcher. The research contributes to the relatively sparse literature about disability, gender, and ICT in the Sultanate of Oman. The study articulates that the concept of situated knowledges and the notion of interference enable the researcher to capture the intra-actions between the researcher, the participants in the research, the research context, and knowledge production. This enables making accountable knowledge claims about the interference of disability, gender, and ICT. The article focuses on the following questions: How is interference implicated in the epistemological dimension? How are interference and situated knowledges intra-acting?.","author":[{"dropping-particle":"","family":"Näslund","given":"Rebecka","non-dropping-particle":"","parse-names":false,"suffix":""}],"container-title":"Gender, Technology and Development","id":"ITEM-1","issue":"1-2","issued":{"date-parts":[["2017"]]},"page":"31-45","publisher":"Informa UK Limited, trading as Taylor &amp; Francis Group","title":"Situated knowledges claims about the interferences of disability, gender, and information communication technologies","type":"article-journal","volume":"21"},"uris":["http://www.mendeley.com/documents/?uuid=baf754e4-2e77-431b-8f9b-84a539c74662"]}],"mendeley":{"formattedCitation":"(Näslund, 2017)","manualFormatting":"Näslund","plainTextFormattedCitation":"(Näslund, 2017)","previouslyFormattedCitation":"(Näslund, 2017)"},"properties":{"noteIndex":0},"schema":"https://github.com/citation-style-language/schema/raw/master/csl-citation.json"}</w:instrText>
      </w:r>
      <w:r w:rsidR="009C4356">
        <w:rPr>
          <w:color w:val="000000" w:themeColor="text1"/>
        </w:rPr>
        <w:fldChar w:fldCharType="separate"/>
      </w:r>
      <w:r w:rsidR="009C4356" w:rsidRPr="009C4356">
        <w:rPr>
          <w:noProof/>
          <w:color w:val="000000" w:themeColor="text1"/>
        </w:rPr>
        <w:t>Näslund</w:t>
      </w:r>
      <w:r w:rsidR="009C4356">
        <w:rPr>
          <w:color w:val="000000" w:themeColor="text1"/>
        </w:rPr>
        <w:fldChar w:fldCharType="end"/>
      </w:r>
      <w:r w:rsidR="009C4356" w:rsidRPr="00B86090">
        <w:t xml:space="preserve"> </w:t>
      </w:r>
      <w:r w:rsidRPr="00B86090">
        <w:t xml:space="preserve">conducted an </w:t>
      </w:r>
      <w:r w:rsidR="009C4356">
        <w:t>exploratory</w:t>
      </w:r>
      <w:r w:rsidRPr="00B86090">
        <w:t xml:space="preserve"> study on the interference of disability, gender and information and communication technologies. Näslund conducted semi-structured interviews to explore the family background, interests, views on disability, gender, </w:t>
      </w:r>
      <w:r w:rsidR="00DB5174" w:rsidRPr="00B86090">
        <w:t>technology,</w:t>
      </w:r>
      <w:r w:rsidRPr="00B86090">
        <w:t xml:space="preserve"> and education of two Omani women: Noor, a woman with a disability (in her early 50s) and Ramia (mid-30s), who has a </w:t>
      </w:r>
      <w:r w:rsidR="008650B3">
        <w:t>brother and a sister</w:t>
      </w:r>
      <w:r w:rsidRPr="00B86090">
        <w:t xml:space="preserve"> with a disability. Both women work</w:t>
      </w:r>
      <w:r w:rsidR="00183E62">
        <w:t>ed</w:t>
      </w:r>
      <w:r w:rsidRPr="00B86090">
        <w:t xml:space="preserve"> with people with disabilities in Oman. Both participants </w:t>
      </w:r>
      <w:r w:rsidR="00183E62">
        <w:t>we</w:t>
      </w:r>
      <w:r w:rsidRPr="00B86090">
        <w:t xml:space="preserve">re educated, full-time employees. Noora completed her education in a Western country and returned to Oman to work. She explained that she enjoys going to the beach, </w:t>
      </w:r>
      <w:r w:rsidR="00DB5174" w:rsidRPr="00B86090">
        <w:t>malls,</w:t>
      </w:r>
      <w:r w:rsidRPr="00B86090">
        <w:t xml:space="preserve"> and cafes but the physical environment </w:t>
      </w:r>
      <w:r w:rsidR="00183E62" w:rsidRPr="00B86090">
        <w:t>hinder</w:t>
      </w:r>
      <w:r w:rsidR="00183E62">
        <w:t>ed</w:t>
      </w:r>
      <w:r w:rsidR="00183E62" w:rsidRPr="00B86090">
        <w:t xml:space="preserve"> </w:t>
      </w:r>
      <w:r w:rsidRPr="00B86090">
        <w:t xml:space="preserve">her participation in these activities. Noor explained that </w:t>
      </w:r>
      <w:r w:rsidR="008650B3">
        <w:t xml:space="preserve">people in the Omani </w:t>
      </w:r>
      <w:r w:rsidRPr="00B86090">
        <w:t xml:space="preserve">society </w:t>
      </w:r>
      <w:r w:rsidR="008650B3">
        <w:t>are</w:t>
      </w:r>
      <w:r w:rsidRPr="00B86090">
        <w:t xml:space="preserve"> </w:t>
      </w:r>
      <w:r w:rsidR="00183E62">
        <w:t>un</w:t>
      </w:r>
      <w:r w:rsidRPr="00B86090">
        <w:t>aware of the experiences of people with disabilities and, therefore, they are not fully accepted and integrated. Ramia believe</w:t>
      </w:r>
      <w:r w:rsidR="00183E62">
        <w:t>d</w:t>
      </w:r>
      <w:r w:rsidRPr="00B86090">
        <w:t xml:space="preserve"> that road accidents and </w:t>
      </w:r>
      <w:r w:rsidRPr="00B86090">
        <w:rPr>
          <w:color w:val="000000" w:themeColor="text1"/>
        </w:rPr>
        <w:t xml:space="preserve">consanguineous </w:t>
      </w:r>
      <w:r w:rsidRPr="00B86090">
        <w:t xml:space="preserve">marriages </w:t>
      </w:r>
      <w:r w:rsidR="00183E62">
        <w:t>we</w:t>
      </w:r>
      <w:r w:rsidRPr="00B86090">
        <w:t xml:space="preserve">re the main cause of disabilities in Oman. She explained that Omanis regard disability as a curse from God, and so they feel embarrassed by the disability and so many CWD are kept at home. Both women explained that the experience of disability differs between genders in Oman. Ramia explained that it is more challenging for a woman with a disability to find a partner, compared to a man with </w:t>
      </w:r>
      <w:r w:rsidR="004A0BBD">
        <w:t xml:space="preserve">a </w:t>
      </w:r>
      <w:r w:rsidRPr="00B86090">
        <w:t>disability, because in Omani culture a man wan</w:t>
      </w:r>
      <w:r w:rsidRPr="005D33C4">
        <w:t xml:space="preserve">ts a woman who can clean, </w:t>
      </w:r>
      <w:r w:rsidR="00DB5174" w:rsidRPr="005D33C4">
        <w:t>cook,</w:t>
      </w:r>
      <w:r w:rsidRPr="005D33C4">
        <w:t xml:space="preserve"> and care for the children. Both women explained that the geographical area in which a person of disability lives in Oman would greatly influence his or her quality of life. They believe</w:t>
      </w:r>
      <w:r w:rsidR="00183E62">
        <w:t>d</w:t>
      </w:r>
      <w:r w:rsidRPr="005D33C4">
        <w:t xml:space="preserve"> that people with disabilities who live in Muscat, the capital city, </w:t>
      </w:r>
      <w:r w:rsidR="00183E62">
        <w:t xml:space="preserve">can </w:t>
      </w:r>
      <w:r w:rsidRPr="005D33C4">
        <w:t xml:space="preserve">access more services whereas people with disabilities and their families living in the interior face more challenges. </w:t>
      </w:r>
      <w:r w:rsidR="005D33C4" w:rsidRPr="005D33C4">
        <w:t>Näslund (2017)</w:t>
      </w:r>
      <w:r w:rsidRPr="005D33C4">
        <w:t xml:space="preserve"> </w:t>
      </w:r>
      <w:r w:rsidR="002C714A">
        <w:t xml:space="preserve">explained that in extreme cases, people with disabilities in Oman are restrained and locked inside their house. </w:t>
      </w:r>
      <w:r w:rsidR="002C714A" w:rsidRPr="005D33C4">
        <w:t>Näslund (2017)</w:t>
      </w:r>
      <w:r w:rsidR="002C714A">
        <w:t xml:space="preserve"> </w:t>
      </w:r>
      <w:r w:rsidRPr="005D33C4">
        <w:t>encourage</w:t>
      </w:r>
      <w:r w:rsidR="00183E62">
        <w:t>d</w:t>
      </w:r>
      <w:r w:rsidRPr="005D33C4">
        <w:t xml:space="preserve"> scholars to explore the topic of disability in Oman as the existing literature is limited.</w:t>
      </w:r>
    </w:p>
    <w:p w14:paraId="529359E8" w14:textId="77777777" w:rsidR="007755F7" w:rsidRPr="007C75B6" w:rsidRDefault="007755F7" w:rsidP="007C75B6">
      <w:pPr>
        <w:pStyle w:val="Heading4"/>
      </w:pPr>
      <w:bookmarkStart w:id="127" w:name="_Toc47516337"/>
      <w:bookmarkStart w:id="128" w:name="_Toc51749991"/>
      <w:r w:rsidRPr="007C75B6">
        <w:lastRenderedPageBreak/>
        <w:t>Perceptions of Family Members</w:t>
      </w:r>
      <w:bookmarkEnd w:id="127"/>
      <w:bookmarkEnd w:id="128"/>
      <w:r w:rsidRPr="007C75B6">
        <w:t xml:space="preserve"> </w:t>
      </w:r>
    </w:p>
    <w:p w14:paraId="1F1CA9B6" w14:textId="657663B1" w:rsidR="00183E62" w:rsidRDefault="008650B3" w:rsidP="004219AB">
      <w:pPr>
        <w:jc w:val="both"/>
      </w:pPr>
      <w:r>
        <w:t xml:space="preserve">This section describes research that explored disability perceptions of caregivers of people with disability in Oman. </w:t>
      </w:r>
      <w:r w:rsidR="007755F7" w:rsidRPr="00B86090">
        <w:t xml:space="preserve">Al-Adawi </w:t>
      </w:r>
      <w:r w:rsidR="007755F7" w:rsidRPr="009C4356">
        <w:rPr>
          <w:i/>
          <w:iCs/>
        </w:rPr>
        <w:t>et al</w:t>
      </w:r>
      <w:r w:rsidR="007755F7" w:rsidRPr="00B86090">
        <w:t xml:space="preserve">. (2012) conducted the first study </w:t>
      </w:r>
      <w:r w:rsidR="00145928">
        <w:t>to examine</w:t>
      </w:r>
      <w:r w:rsidR="00183E62" w:rsidRPr="00B86090">
        <w:t xml:space="preserve"> </w:t>
      </w:r>
      <w:r w:rsidR="007755F7" w:rsidRPr="00B86090">
        <w:t xml:space="preserve">the perception of the caregivers of a person with a disability in Oman, specifically concerning disabilities acquired following a traumatic brain injury (TBI). They interviewed six caregivers from two families of clients with TBI to gain insights into the beliefs related to the experiences of family carers within a rural Omani community. </w:t>
      </w:r>
    </w:p>
    <w:p w14:paraId="6D951D2A" w14:textId="27B715E0" w:rsidR="00145928" w:rsidRDefault="007755F7" w:rsidP="004219AB">
      <w:pPr>
        <w:jc w:val="both"/>
      </w:pPr>
      <w:r w:rsidRPr="00B86090">
        <w:t xml:space="preserve">Three themes </w:t>
      </w:r>
      <w:r w:rsidR="008650B3">
        <w:t>were identified</w:t>
      </w:r>
      <w:r w:rsidRPr="00B86090">
        <w:t>. First, causal attributions and cultural beliefs</w:t>
      </w:r>
      <w:r w:rsidR="003B344E">
        <w:t xml:space="preserve">. </w:t>
      </w:r>
      <w:r w:rsidRPr="00B86090">
        <w:t>The participants’ beliefs centred around spirit infestations, as they believed that a spell was cast on the victim rather than the TBI being the cause of the disabilities. The caregivers’ believed that even though the injuries seem</w:t>
      </w:r>
      <w:r w:rsidR="00145928">
        <w:t>ed</w:t>
      </w:r>
      <w:r w:rsidRPr="00B86090">
        <w:t xml:space="preserve"> ‘naturally’ caused, they were the result of jealousy of the alleged success of the people who experienced the TBI. </w:t>
      </w:r>
      <w:r w:rsidR="007C63C5">
        <w:t xml:space="preserve">The participants </w:t>
      </w:r>
      <w:r w:rsidR="007C63C5" w:rsidRPr="00B86090">
        <w:t>sought traditional healing practices and ritual</w:t>
      </w:r>
      <w:r w:rsidR="007C63C5">
        <w:t>s.</w:t>
      </w:r>
    </w:p>
    <w:p w14:paraId="111DBBE5" w14:textId="5FE83B89" w:rsidR="00145928" w:rsidRDefault="007755F7" w:rsidP="004219AB">
      <w:pPr>
        <w:jc w:val="both"/>
      </w:pPr>
      <w:r w:rsidRPr="00B86090">
        <w:t xml:space="preserve">The second theme </w:t>
      </w:r>
      <w:r w:rsidR="00145928">
        <w:t xml:space="preserve">identified </w:t>
      </w:r>
      <w:r w:rsidRPr="00B86090">
        <w:t>was attributions and coping. Participants did not view the person with TBI as ‘ill’, rather they believed that the person was possessed or affected by supernatural events such as evil eyes. The author explain</w:t>
      </w:r>
      <w:r w:rsidR="00145928">
        <w:t>ed</w:t>
      </w:r>
      <w:r w:rsidRPr="00B86090">
        <w:t xml:space="preserve"> that this belief is a way of coping for the family members, as this way of thinking forms </w:t>
      </w:r>
      <w:r w:rsidR="00145928">
        <w:t>the</w:t>
      </w:r>
      <w:r w:rsidRPr="00B86090">
        <w:t xml:space="preserve"> focus </w:t>
      </w:r>
      <w:r w:rsidR="00145928">
        <w:t>for</w:t>
      </w:r>
      <w:r w:rsidR="00145928" w:rsidRPr="00B86090">
        <w:t xml:space="preserve"> </w:t>
      </w:r>
      <w:r w:rsidRPr="00B86090">
        <w:t xml:space="preserve">the projection of hostile feelings that resulted from the experience. </w:t>
      </w:r>
    </w:p>
    <w:p w14:paraId="2C49521F" w14:textId="70F1954E" w:rsidR="007755F7" w:rsidRDefault="007755F7" w:rsidP="004219AB">
      <w:pPr>
        <w:jc w:val="both"/>
      </w:pPr>
      <w:r w:rsidRPr="00B86090">
        <w:t>The third theme</w:t>
      </w:r>
      <w:r w:rsidR="00145928">
        <w:t xml:space="preserve"> they identified</w:t>
      </w:r>
      <w:r w:rsidRPr="00B86090">
        <w:t xml:space="preserve"> was coping and health. In this theme, the authors argued that due to the lack of appropriate interventions, particularly rehabilitation services for people with TBI, caregivers use</w:t>
      </w:r>
      <w:r w:rsidR="00145928">
        <w:t>d</w:t>
      </w:r>
      <w:r w:rsidRPr="00B86090">
        <w:t xml:space="preserve"> traditional beliefs as a coping strategy. The authors explain</w:t>
      </w:r>
      <w:r w:rsidR="00145928">
        <w:t>ed</w:t>
      </w:r>
      <w:r w:rsidRPr="00B86090">
        <w:t xml:space="preserve"> that adequate interventions </w:t>
      </w:r>
      <w:r w:rsidR="00145928">
        <w:t>could</w:t>
      </w:r>
      <w:r w:rsidR="00145928" w:rsidRPr="00B86090">
        <w:t xml:space="preserve"> </w:t>
      </w:r>
      <w:r w:rsidRPr="00B86090">
        <w:t xml:space="preserve">lessen the impact of a disability and provide a venue for caregivers to be informed about the manifestation of the TBI. This study is important because opposing views of disability between health professionals and laypeople are likely to work as </w:t>
      </w:r>
      <w:r w:rsidRPr="00B86090">
        <w:lastRenderedPageBreak/>
        <w:t>a barrier to mutual understanding of treatment and prognostic indicators such as participation in rehabilitation. This study is congruent with the findings of similar studies assessing the perceptions of caregivers from developing countries about disability, where people believe</w:t>
      </w:r>
      <w:r w:rsidR="00145928">
        <w:t>d</w:t>
      </w:r>
      <w:r w:rsidRPr="00B86090">
        <w:t xml:space="preserve"> that disabilities </w:t>
      </w:r>
      <w:r w:rsidR="00145928">
        <w:t>we</w:t>
      </w:r>
      <w:r w:rsidRPr="00B86090">
        <w:t xml:space="preserve">re a result of cultural or spiritual causes rather than biomedical, or a combination of the two </w:t>
      </w:r>
      <w:r w:rsidR="009C4356">
        <w:fldChar w:fldCharType="begin" w:fldLock="1"/>
      </w:r>
      <w:r w:rsidR="009C4356">
        <w:instrText>ADDIN CSL_CITATION {"citationItems":[{"id":"ITEM-1","itemData":{"DOI":"10.3109/09638288.2011.650310","ISSN":"09638288","abstract":"Purpose: This study explores the coping strategies of Pakistani parents living in the UK and caring for children with severe learning disabilities. It examines factors that influenced participants' choice or ability to use the different strategies identified. Method: Qualitative design using in-depth interviews. Results: Coping strategies included sharing care with others, using external support and recognizing and enjoying the rewards of caregiving. Parents used different strategies according to their appraisal of resources available and the perceived consequences of their action within their social milieu. Conclusions: Findings relating to cultural difference fit with a universalist approach. Coping strategies are not specific to the Pakistani population but certain characteristics of the strategies may be distinct to those used by parents with a different heritage. Antonovsky's work suggests that maintaining a sense of coherence makes a key difference to staying psychologically healthy in an apparently disordered world. Findings from this study fit with this theory. Parents derived meaning and a sense of purpose from the idea that their child's disability was from God. The rewards of caregiving and the strong moral imperative to care for one's own child contributed to understandings of caregiving as an activity worthy of investment. Implications for Rehabilitation Coping strategies identified are not specific to the Pakistani population but certain features of the strategies may be distinct to those used by parents with a different heritage. Individual practical and material circumstances and availability of resources influenced the choice of coping strategies. Religion played a role in the coping experiences of all participants. Health professionals should be equipped and supported to use religion appropriately to promote successful coping © 2012 Informa UK, Ltd.","author":[{"dropping-particle":"","family":"Croot","given":"Elizabeth","non-dropping-particle":"","parse-names":false,"suffix":""},{"dropping-particle":"","family":"Grant","given":"Gordon","non-dropping-particle":"","parse-names":false,"suffix":""},{"dropping-particle":"","family":"Mathers","given":"Nigel","non-dropping-particle":"","parse-names":false,"suffix":""},{"dropping-particle":"","family":"Cooper","given":"Cindy","non-dropping-particle":"","parse-names":false,"suffix":""}],"container-title":"Disability and Rehabilitation","id":"ITEM-1","issue":"18","issued":{"date-parts":[["2012"]]},"page":"1540-1549","title":"Coping strategies used by Pakistani parents living in the United Kingdom and caring for a severely disabled child","type":"article-journal","volume":"34"},"uris":["http://www.mendeley.com/documents/?uuid=ebc1aa47-5ad2-42e1-8a97-f43216cea6a4"]},{"id":"ITEM-2","itemData":{"DOI":"10.18061/dsq.v34i4.3863","ISSN":"1041-5718","abstract":"The purposes of this study were to explore caregiver perceptions of the origin of their children's disabilities, aspirations for their children's future, and the frequency with which they sought health care and rehabilitation services for their children with disabilities. A qualitative descriptive design using face-to-face semi-structured interviews of 13 caregivers of children with disabilities was employed. Caregivers cited biomedical explanations, as well as beliefs in superstitious, traditional, and religious-based causes of disability. Respondents reported limited access to medical care and rehabilitation services. Nevertheless, caregivers have hope for their children's futures. Increased global medical volunteer involvement has the potential to improve access to care and rehabilitation services.","author":[{"dropping-particle":"","family":"Matt","given":"Susan B","non-dropping-particle":"","parse-names":false,"suffix":""}],"container-title":"Disability studies quarterly","id":"ITEM-2","issue":"4","issued":{"date-parts":[["2014"]]},"publisher":"The Ohio State University Libraries","title":"Perceptions of disability among parents of children with disabilities in Nicaragua: Implications for future opportunities and health care access","type":"article-journal","volume":"34"},"uris":["http://www.mendeley.com/documents/?uuid=0c535621-a41d-40ca-99a0-b5ccb50585bd"]}],"mendeley":{"formattedCitation":"(Croot &lt;i&gt;et al.&lt;/i&gt;, 2012; Matt, 2014)","plainTextFormattedCitation":"(Croot et al., 2012; Matt, 2014)","previouslyFormattedCitation":"(Croot &lt;i&gt;et al.&lt;/i&gt;, 2012; Matt, 2014)"},"properties":{"noteIndex":0},"schema":"https://github.com/citation-style-language/schema/raw/master/csl-citation.json"}</w:instrText>
      </w:r>
      <w:r w:rsidR="009C4356">
        <w:fldChar w:fldCharType="separate"/>
      </w:r>
      <w:r w:rsidR="009C4356" w:rsidRPr="009C4356">
        <w:rPr>
          <w:noProof/>
        </w:rPr>
        <w:t xml:space="preserve">(Croot </w:t>
      </w:r>
      <w:r w:rsidR="009C4356" w:rsidRPr="009C4356">
        <w:rPr>
          <w:i/>
          <w:noProof/>
        </w:rPr>
        <w:t>et al.</w:t>
      </w:r>
      <w:r w:rsidR="009C4356" w:rsidRPr="009C4356">
        <w:rPr>
          <w:noProof/>
        </w:rPr>
        <w:t>, 2012; Matt, 2014)</w:t>
      </w:r>
      <w:r w:rsidR="009C4356">
        <w:fldChar w:fldCharType="end"/>
      </w:r>
      <w:r w:rsidR="0001780A">
        <w:t>.</w:t>
      </w:r>
      <w:r w:rsidRPr="00B86090">
        <w:t xml:space="preserve"> For example, Matt (2014), conducted a qualitative study to examine the perceptions of disability among caregivers of CWD in Nicaragua and found similar results. Caregivers cited beliefs of </w:t>
      </w:r>
      <w:r w:rsidRPr="00B86090">
        <w:rPr>
          <w:color w:val="000000" w:themeColor="text1"/>
        </w:rPr>
        <w:t xml:space="preserve">traditional, </w:t>
      </w:r>
      <w:r w:rsidR="00DB5174" w:rsidRPr="00B86090">
        <w:rPr>
          <w:color w:val="000000" w:themeColor="text1"/>
        </w:rPr>
        <w:t>superstitious,</w:t>
      </w:r>
      <w:r w:rsidRPr="00B86090">
        <w:rPr>
          <w:color w:val="000000" w:themeColor="text1"/>
        </w:rPr>
        <w:t xml:space="preserve"> and religious causes of disability and reported limited access to medical care and rehabilitation services. As the participants from Al-</w:t>
      </w:r>
      <w:r w:rsidR="00CB6679">
        <w:rPr>
          <w:color w:val="000000" w:themeColor="text1"/>
        </w:rPr>
        <w:t>A</w:t>
      </w:r>
      <w:r w:rsidRPr="00B86090">
        <w:rPr>
          <w:color w:val="000000" w:themeColor="text1"/>
        </w:rPr>
        <w:t>dawi’s study originate</w:t>
      </w:r>
      <w:r w:rsidR="00145928">
        <w:rPr>
          <w:color w:val="000000" w:themeColor="text1"/>
        </w:rPr>
        <w:t>d</w:t>
      </w:r>
      <w:r w:rsidRPr="00B86090">
        <w:rPr>
          <w:color w:val="000000" w:themeColor="text1"/>
        </w:rPr>
        <w:t xml:space="preserve"> from a rural community in Oman, it would be interesting to compare their perceptions with those of</w:t>
      </w:r>
      <w:r w:rsidRPr="00B86090">
        <w:t xml:space="preserve"> Omanis living in coastal areas. I aim</w:t>
      </w:r>
      <w:r w:rsidR="00145928">
        <w:t>ed</w:t>
      </w:r>
      <w:r w:rsidRPr="00B86090">
        <w:t xml:space="preserve"> to include participants from rural and coastal areas.</w:t>
      </w:r>
    </w:p>
    <w:p w14:paraId="6A57BE93" w14:textId="0700BDE7" w:rsidR="00513D4E" w:rsidRPr="00513D4E" w:rsidRDefault="00513D4E" w:rsidP="00513D4E">
      <w:pPr>
        <w:jc w:val="both"/>
        <w:rPr>
          <w:rFonts w:cstheme="majorBidi"/>
          <w:color w:val="000000" w:themeColor="text1"/>
        </w:rPr>
      </w:pPr>
      <w:r>
        <w:t>I</w:t>
      </w:r>
      <w:r w:rsidR="007755F7" w:rsidRPr="00B86090">
        <w:t xml:space="preserve">n conclusion, </w:t>
      </w:r>
      <w:r w:rsidR="00E53083" w:rsidRPr="004D2E98">
        <w:rPr>
          <w:rFonts w:cstheme="majorBidi"/>
          <w:color w:val="000000" w:themeColor="text1"/>
        </w:rPr>
        <w:t>while</w:t>
      </w:r>
      <w:r w:rsidRPr="004D2E98">
        <w:rPr>
          <w:rFonts w:cstheme="majorBidi"/>
          <w:color w:val="000000" w:themeColor="text1"/>
        </w:rPr>
        <w:t xml:space="preserve"> limited, the literature about the experience of people with disabilities and their caregivers in Oman shows that their experience is complicated by several cultural and structural barriers. People with disability and their caregivers experience stigma due to the negative social attributions to disability. For example, disability is seen as a curse and illness, and these perceptions lead to social isolation. Furthermore, there is an evident lack of supportive and rehabilitation services, with an inequitable distribution of the services that do exist. The literature also shows that some caregivers seek traditional and religious healers to manage disability which could be due to difficulty accessing modern health services or due to religious and cultural beliefs.</w:t>
      </w:r>
    </w:p>
    <w:p w14:paraId="2ED3D725" w14:textId="507FF4CC" w:rsidR="007755F7" w:rsidRDefault="007C63C5" w:rsidP="007C75B6">
      <w:pPr>
        <w:pStyle w:val="Heading2"/>
      </w:pPr>
      <w:bookmarkStart w:id="129" w:name="_Ref126224857"/>
      <w:bookmarkStart w:id="130" w:name="_Toc140058171"/>
      <w:r>
        <w:t>The</w:t>
      </w:r>
      <w:r w:rsidR="009F4BAE">
        <w:t xml:space="preserve"> Conceptual Framework</w:t>
      </w:r>
      <w:bookmarkEnd w:id="129"/>
      <w:bookmarkEnd w:id="130"/>
      <w:r w:rsidR="009F4BAE">
        <w:t xml:space="preserve"> </w:t>
      </w:r>
    </w:p>
    <w:p w14:paraId="0AEFA36C" w14:textId="09DB6A53" w:rsidR="009F4BAE" w:rsidRPr="00E417FA" w:rsidRDefault="009F4BAE" w:rsidP="00E417FA">
      <w:pPr>
        <w:ind w:firstLine="0"/>
        <w:jc w:val="both"/>
        <w:rPr>
          <w:rFonts w:cstheme="majorBidi"/>
          <w:color w:val="000000" w:themeColor="text1"/>
        </w:rPr>
      </w:pPr>
      <w:r w:rsidRPr="00241380">
        <w:rPr>
          <w:rFonts w:cstheme="majorBidi"/>
        </w:rPr>
        <w:t xml:space="preserve">Conceptualisation is </w:t>
      </w:r>
      <w:r>
        <w:rPr>
          <w:rFonts w:cstheme="majorBidi"/>
        </w:rPr>
        <w:t xml:space="preserve">the </w:t>
      </w:r>
      <w:r w:rsidRPr="00241380">
        <w:rPr>
          <w:rFonts w:cstheme="majorBidi"/>
        </w:rPr>
        <w:t xml:space="preserve">process </w:t>
      </w:r>
      <w:r>
        <w:rPr>
          <w:rFonts w:cstheme="majorBidi"/>
        </w:rPr>
        <w:t>of</w:t>
      </w:r>
      <w:r w:rsidRPr="00241380">
        <w:rPr>
          <w:rFonts w:cstheme="majorBidi"/>
        </w:rPr>
        <w:t xml:space="preserve"> clarif</w:t>
      </w:r>
      <w:r>
        <w:rPr>
          <w:rFonts w:cstheme="majorBidi"/>
        </w:rPr>
        <w:t>ying</w:t>
      </w:r>
      <w:r w:rsidRPr="00241380">
        <w:rPr>
          <w:rFonts w:cstheme="majorBidi"/>
        </w:rPr>
        <w:t xml:space="preserve"> and </w:t>
      </w:r>
      <w:r>
        <w:rPr>
          <w:rFonts w:cstheme="majorBidi"/>
        </w:rPr>
        <w:t>defining</w:t>
      </w:r>
      <w:r w:rsidRPr="00241380">
        <w:rPr>
          <w:rFonts w:cstheme="majorBidi"/>
        </w:rPr>
        <w:t xml:space="preserve"> concepts, which makes reaching a degree of understanding and consensus achievable (</w:t>
      </w:r>
      <w:r w:rsidRPr="00241380">
        <w:rPr>
          <w:rFonts w:cstheme="majorBidi"/>
          <w:color w:val="000000" w:themeColor="text1"/>
        </w:rPr>
        <w:t xml:space="preserve">Adom et al., 2018). In this section, I </w:t>
      </w:r>
      <w:r w:rsidRPr="0004684A">
        <w:rPr>
          <w:rFonts w:cstheme="majorBidi"/>
          <w:color w:val="000000" w:themeColor="text1"/>
        </w:rPr>
        <w:t>follow Ravitch and Riggan’s (</w:t>
      </w:r>
      <w:r w:rsidR="009C4356">
        <w:rPr>
          <w:rFonts w:cstheme="majorBidi"/>
          <w:color w:val="000000" w:themeColor="text1"/>
        </w:rPr>
        <w:t>2017</w:t>
      </w:r>
      <w:r w:rsidRPr="0004684A">
        <w:rPr>
          <w:rFonts w:cstheme="majorBidi"/>
          <w:color w:val="000000" w:themeColor="text1"/>
        </w:rPr>
        <w:t xml:space="preserve">) approach </w:t>
      </w:r>
      <w:r>
        <w:rPr>
          <w:rFonts w:cstheme="majorBidi"/>
          <w:color w:val="000000" w:themeColor="text1"/>
        </w:rPr>
        <w:t>to</w:t>
      </w:r>
      <w:r w:rsidRPr="0004684A">
        <w:rPr>
          <w:rFonts w:cstheme="majorBidi"/>
          <w:color w:val="000000" w:themeColor="text1"/>
        </w:rPr>
        <w:t xml:space="preserve"> defining and creating </w:t>
      </w:r>
      <w:r w:rsidR="00803FBE">
        <w:rPr>
          <w:rFonts w:cstheme="majorBidi"/>
          <w:color w:val="000000" w:themeColor="text1"/>
        </w:rPr>
        <w:t>a</w:t>
      </w:r>
      <w:r w:rsidR="00803FBE" w:rsidRPr="0004684A">
        <w:rPr>
          <w:rFonts w:cstheme="majorBidi"/>
          <w:color w:val="000000" w:themeColor="text1"/>
        </w:rPr>
        <w:t xml:space="preserve"> </w:t>
      </w:r>
      <w:r w:rsidRPr="0004684A">
        <w:rPr>
          <w:rFonts w:cstheme="majorBidi"/>
          <w:color w:val="000000" w:themeColor="text1"/>
        </w:rPr>
        <w:t xml:space="preserve">conceptual framework. </w:t>
      </w:r>
      <w:r w:rsidRPr="0004684A">
        <w:rPr>
          <w:rFonts w:cstheme="majorBidi"/>
          <w:color w:val="000000" w:themeColor="text1"/>
        </w:rPr>
        <w:lastRenderedPageBreak/>
        <w:t xml:space="preserve">According to Ravitch and Riggan, </w:t>
      </w:r>
      <w:r>
        <w:rPr>
          <w:rFonts w:cstheme="majorBidi"/>
          <w:color w:val="000000" w:themeColor="text1"/>
        </w:rPr>
        <w:t>a</w:t>
      </w:r>
      <w:r w:rsidRPr="0004684A">
        <w:rPr>
          <w:rFonts w:cstheme="majorBidi"/>
          <w:color w:val="000000" w:themeColor="text1"/>
        </w:rPr>
        <w:t xml:space="preserve"> conceptual framework is developed using the literature review findings</w:t>
      </w:r>
      <w:r>
        <w:rPr>
          <w:rFonts w:cstheme="majorBidi"/>
          <w:color w:val="000000" w:themeColor="text1"/>
        </w:rPr>
        <w:t xml:space="preserve"> and </w:t>
      </w:r>
      <w:r w:rsidRPr="0004684A">
        <w:rPr>
          <w:rFonts w:cstheme="majorBidi"/>
          <w:color w:val="000000" w:themeColor="text1"/>
        </w:rPr>
        <w:t xml:space="preserve">models and theories related to the topic. The conceptual framework served </w:t>
      </w:r>
      <w:r w:rsidRPr="00241380">
        <w:rPr>
          <w:rFonts w:cstheme="majorBidi"/>
        </w:rPr>
        <w:t>as a guide throughout the process of refining my understanding of spirituality</w:t>
      </w:r>
      <w:r>
        <w:rPr>
          <w:rFonts w:cstheme="majorBidi"/>
        </w:rPr>
        <w:t>,</w:t>
      </w:r>
      <w:r w:rsidRPr="00241380">
        <w:rPr>
          <w:rFonts w:cstheme="majorBidi"/>
        </w:rPr>
        <w:t xml:space="preserve"> as well as</w:t>
      </w:r>
      <w:r>
        <w:rPr>
          <w:rFonts w:cstheme="majorBidi"/>
        </w:rPr>
        <w:t xml:space="preserve"> specifying</w:t>
      </w:r>
      <w:r w:rsidRPr="00241380">
        <w:rPr>
          <w:rFonts w:cstheme="majorBidi"/>
        </w:rPr>
        <w:t xml:space="preserve"> the questions that guide </w:t>
      </w:r>
      <w:r w:rsidRPr="00241380">
        <w:rPr>
          <w:rFonts w:cstheme="majorBidi"/>
          <w:color w:val="000000" w:themeColor="text1"/>
        </w:rPr>
        <w:t>this research. This section summari</w:t>
      </w:r>
      <w:r>
        <w:rPr>
          <w:rFonts w:cstheme="majorBidi"/>
          <w:color w:val="000000" w:themeColor="text1"/>
        </w:rPr>
        <w:t>s</w:t>
      </w:r>
      <w:r w:rsidRPr="00241380">
        <w:rPr>
          <w:rFonts w:cstheme="majorBidi"/>
          <w:color w:val="000000" w:themeColor="text1"/>
        </w:rPr>
        <w:t>es the literature review findings, details the conceptual framework and provides an argument about why the aim of this study is significant.</w:t>
      </w:r>
    </w:p>
    <w:p w14:paraId="5FD228B5" w14:textId="50D8A510" w:rsidR="009F4BAE" w:rsidRPr="003F3764" w:rsidRDefault="009F4BAE" w:rsidP="003F3764">
      <w:pPr>
        <w:ind w:firstLine="0"/>
        <w:jc w:val="both"/>
        <w:rPr>
          <w:rFonts w:cstheme="majorBidi"/>
          <w:color w:val="000000" w:themeColor="text1"/>
        </w:rPr>
      </w:pPr>
      <w:r w:rsidRPr="00241380">
        <w:rPr>
          <w:rFonts w:cstheme="majorBidi"/>
          <w:color w:val="000000" w:themeColor="text1"/>
        </w:rPr>
        <w:t xml:space="preserve">The literature review did not </w:t>
      </w:r>
      <w:r>
        <w:rPr>
          <w:rFonts w:cstheme="majorBidi"/>
          <w:color w:val="000000" w:themeColor="text1"/>
        </w:rPr>
        <w:t>provide a consensus</w:t>
      </w:r>
      <w:r w:rsidRPr="00241380">
        <w:rPr>
          <w:rFonts w:cstheme="majorBidi"/>
          <w:color w:val="000000" w:themeColor="text1"/>
        </w:rPr>
        <w:t xml:space="preserve"> on </w:t>
      </w:r>
      <w:r>
        <w:rPr>
          <w:rFonts w:cstheme="majorBidi"/>
          <w:color w:val="000000" w:themeColor="text1"/>
        </w:rPr>
        <w:t>a</w:t>
      </w:r>
      <w:r w:rsidRPr="00241380">
        <w:rPr>
          <w:rFonts w:cstheme="majorBidi"/>
          <w:color w:val="000000" w:themeColor="text1"/>
        </w:rPr>
        <w:t xml:space="preserve"> definition of spirituality. </w:t>
      </w:r>
      <w:r>
        <w:rPr>
          <w:rFonts w:cstheme="majorBidi"/>
          <w:color w:val="000000" w:themeColor="text1"/>
        </w:rPr>
        <w:t>T</w:t>
      </w:r>
      <w:r w:rsidRPr="00241380">
        <w:rPr>
          <w:rFonts w:cstheme="majorBidi"/>
          <w:color w:val="000000" w:themeColor="text1"/>
        </w:rPr>
        <w:t xml:space="preserve">he findings from </w:t>
      </w:r>
      <w:r w:rsidR="0024442B">
        <w:rPr>
          <w:rFonts w:cstheme="majorBidi"/>
          <w:color w:val="000000" w:themeColor="text1"/>
        </w:rPr>
        <w:t xml:space="preserve">section </w:t>
      </w:r>
      <w:r w:rsidR="0024442B" w:rsidRPr="0024442B">
        <w:rPr>
          <w:rFonts w:cstheme="majorBidi"/>
          <w:color w:val="000000" w:themeColor="text1"/>
          <w:u w:val="single"/>
        </w:rPr>
        <w:fldChar w:fldCharType="begin"/>
      </w:r>
      <w:r w:rsidR="0024442B" w:rsidRPr="0024442B">
        <w:rPr>
          <w:rFonts w:cstheme="majorBidi"/>
          <w:color w:val="000000" w:themeColor="text1"/>
          <w:u w:val="single"/>
        </w:rPr>
        <w:instrText xml:space="preserve"> REF _Ref126224932 \r \h </w:instrText>
      </w:r>
      <w:r w:rsidR="0024442B" w:rsidRPr="0024442B">
        <w:rPr>
          <w:rFonts w:cstheme="majorBidi"/>
          <w:color w:val="000000" w:themeColor="text1"/>
          <w:u w:val="single"/>
        </w:rPr>
      </w:r>
      <w:r w:rsidR="0024442B" w:rsidRPr="0024442B">
        <w:rPr>
          <w:rFonts w:cstheme="majorBidi"/>
          <w:color w:val="000000" w:themeColor="text1"/>
          <w:u w:val="single"/>
        </w:rPr>
        <w:fldChar w:fldCharType="separate"/>
      </w:r>
      <w:r w:rsidR="00BD0654">
        <w:rPr>
          <w:rFonts w:cstheme="majorBidi"/>
          <w:color w:val="000000" w:themeColor="text1"/>
          <w:u w:val="single"/>
        </w:rPr>
        <w:t>2.4</w:t>
      </w:r>
      <w:r w:rsidR="0024442B" w:rsidRPr="0024442B">
        <w:rPr>
          <w:rFonts w:cstheme="majorBidi"/>
          <w:color w:val="000000" w:themeColor="text1"/>
          <w:u w:val="single"/>
        </w:rPr>
        <w:fldChar w:fldCharType="end"/>
      </w:r>
      <w:r w:rsidRPr="00241380">
        <w:rPr>
          <w:rFonts w:cstheme="majorBidi"/>
          <w:color w:val="000000" w:themeColor="text1"/>
        </w:rPr>
        <w:t xml:space="preserve"> indicate that </w:t>
      </w:r>
      <w:r w:rsidRPr="00241380">
        <w:rPr>
          <w:rFonts w:cstheme="majorBidi"/>
        </w:rPr>
        <w:t>spirituality is personal and may encompass many meanings (</w:t>
      </w:r>
      <w:r w:rsidR="00E417FA" w:rsidRPr="00B86090">
        <w:rPr>
          <w:color w:val="000000" w:themeColor="text1"/>
        </w:rPr>
        <w:t>Renu, 2013</w:t>
      </w:r>
      <w:r w:rsidRPr="00241380">
        <w:rPr>
          <w:rFonts w:cstheme="majorBidi"/>
        </w:rPr>
        <w:t>)</w:t>
      </w:r>
      <w:r w:rsidRPr="00241380">
        <w:rPr>
          <w:rFonts w:cstheme="majorBidi"/>
          <w:color w:val="000000" w:themeColor="text1"/>
        </w:rPr>
        <w:t>. The literature also show</w:t>
      </w:r>
      <w:r>
        <w:rPr>
          <w:rFonts w:cstheme="majorBidi"/>
          <w:color w:val="000000" w:themeColor="text1"/>
        </w:rPr>
        <w:t>s</w:t>
      </w:r>
      <w:r w:rsidRPr="00241380">
        <w:rPr>
          <w:rFonts w:cstheme="majorBidi"/>
          <w:color w:val="000000" w:themeColor="text1"/>
        </w:rPr>
        <w:t xml:space="preserve"> that a person’s spirituality comprises several factors, includ</w:t>
      </w:r>
      <w:r>
        <w:rPr>
          <w:rFonts w:cstheme="majorBidi"/>
          <w:color w:val="000000" w:themeColor="text1"/>
        </w:rPr>
        <w:t>ing</w:t>
      </w:r>
      <w:r w:rsidRPr="00241380">
        <w:rPr>
          <w:rFonts w:cstheme="majorBidi"/>
          <w:color w:val="000000" w:themeColor="text1"/>
        </w:rPr>
        <w:t xml:space="preserve"> thoughts or cognition </w:t>
      </w:r>
      <w:r w:rsidR="009C4356">
        <w:rPr>
          <w:rFonts w:cstheme="majorBidi"/>
          <w:color w:val="000000" w:themeColor="text1"/>
        </w:rPr>
        <w:fldChar w:fldCharType="begin" w:fldLock="1"/>
      </w:r>
      <w:r w:rsidR="009C4356">
        <w:rPr>
          <w:rFonts w:cstheme="majorBidi"/>
          <w:color w:val="000000" w:themeColor="text1"/>
        </w:rPr>
        <w:instrText>ADDIN CSL_CITATION {"citationItems":[{"id":"ITEM-1","itemData":{"DOI":"10.1163/15736121-12341272","ISSN":"00846724","abstract":"This article explores the conceptions of spirituality in a large and representative sample (N=2313) of the general population in the Netherlands. Spirituality is described mostly in cognitive terms (54%), especially in the form of general references to a transcendent reality (e.g. 'more between heaven and earth'). Experiential expressions are used in more than a quarter of the descriptions. Important patterns in the descriptions are: spirituality as the transcendent God, spirituality as inwardness, and spirituality as mental health. In the sample, 21% distance themselves from spirituality; among people with a secular outlook this percentage is 35%. We paid special attention to differences in conceptions of spirituality between people inside and outside institutional religious contexts and between people who self-identify as 'spiritual' and those who do not. © Koninklijke Brill NV, Leiden.","author":[{"dropping-particle":"","family":"Berghuijs","given":"Joantine","non-dropping-particle":"","parse-names":false,"suffix":""},{"dropping-particle":"","family":"Bakker","given":"Cok","non-dropping-particle":"","parse-names":false,"suffix":""},{"dropping-particle":"","family":"Pieper","given":"Jos","non-dropping-particle":"","parse-names":false,"suffix":""}],"container-title":"Archive for the Psychology of Religion","id":"ITEM-1","issue":"3","issued":{"date-parts":[["2013"]]},"page":"369-397","title":"Conceptions of spirituality among the dutch population","type":"article-journal","volume":"35"},"uris":["http://www.mendeley.com/documents/?uuid=2172524b-b641-3f5a-b49c-babfe6af773f"]}],"mendeley":{"formattedCitation":"(Berghuijs, Bakker and Pieper, 2013)","plainTextFormattedCitation":"(Berghuijs, Bakker and Pieper, 2013)","previouslyFormattedCitation":"(Berghuijs, Bakker and Pieper, 2013)"},"properties":{"noteIndex":0},"schema":"https://github.com/citation-style-language/schema/raw/master/csl-citation.json"}</w:instrText>
      </w:r>
      <w:r w:rsidR="009C4356">
        <w:rPr>
          <w:rFonts w:cstheme="majorBidi"/>
          <w:color w:val="000000" w:themeColor="text1"/>
        </w:rPr>
        <w:fldChar w:fldCharType="separate"/>
      </w:r>
      <w:r w:rsidR="009C4356" w:rsidRPr="009C4356">
        <w:rPr>
          <w:rFonts w:cstheme="majorBidi"/>
          <w:noProof/>
          <w:color w:val="000000" w:themeColor="text1"/>
        </w:rPr>
        <w:t>(Berghuijs, Bakker and Pieper, 2013)</w:t>
      </w:r>
      <w:r w:rsidR="009C4356">
        <w:rPr>
          <w:rFonts w:cstheme="majorBidi"/>
          <w:color w:val="000000" w:themeColor="text1"/>
        </w:rPr>
        <w:fldChar w:fldCharType="end"/>
      </w:r>
      <w:r w:rsidRPr="00241380">
        <w:rPr>
          <w:rFonts w:cstheme="majorBidi"/>
          <w:color w:val="000000" w:themeColor="text1"/>
        </w:rPr>
        <w:t xml:space="preserve">, emotions </w:t>
      </w:r>
      <w:r w:rsidR="009C4356">
        <w:rPr>
          <w:rFonts w:cstheme="majorBidi"/>
          <w:color w:val="000000" w:themeColor="text1"/>
        </w:rPr>
        <w:fldChar w:fldCharType="begin" w:fldLock="1"/>
      </w:r>
      <w:r w:rsidR="009C4356">
        <w:rPr>
          <w:rFonts w:cstheme="majorBidi"/>
          <w:color w:val="000000" w:themeColor="text1"/>
        </w:rPr>
        <w:instrText>ADDIN CSL_CITATION {"citationItems":[{"id":"ITEM-1","itemData":{"DOI":"10.1080/17439760500372739","ISSN":"17439779","abstract":"How are character strengths related to recovery? A retrospective web-based study of 2087 adults found small but reliable associations between a history of physical illness and the character strengths of appreciation of beauty, bravery, curiosity, fairness, forgiveness, gratitude, humor, kindness, love of learning, and spirituality. A history of psychological disorder and the character strengths of appreciation of beauty, creativity, curiosity, gratitude, and love of learning were also associated. A history of problems was linked to decreased life satisfaction, but only among those who had not recovered. In the case of physical illness, less of a toll on life satisfaction was found among those with the character strengths of bravery, kindness, and humor, and in the case of psychological disorder, less of a toll on life satisfaction was found among those with the character strengths of appreciation of beauty and love of learning. We suggest that recovery from illness and disorder may benefit character. © 2006 Taylor &amp; Francis Group, LLC.","author":[{"dropping-particle":"","family":"Peterson","given":"Christopher","non-dropping-particle":"","parse-names":false,"suffix":""},{"dropping-particle":"","family":"Park","given":"Nansook","non-dropping-particle":"","parse-names":false,"suffix":""},{"dropping-particle":"","family":"Seligman","given":"Martin E.P.","non-dropping-particle":"","parse-names":false,"suffix":""}],"container-title":"Journal of Positive Psychology","id":"ITEM-1","issue":"1","issued":{"date-parts":[["2006","1","1"]]},"page":"17-26","title":"Greater strengths of character and recovery from illness","type":"article-journal","volume":"1"},"uris":["http://www.mendeley.com/documents/?uuid=92e41130-923b-368b-87a5-f1aa818203ea"]},{"id":"ITEM-2","itemData":{"DOI":"10.2466/02.07.PR0.112.3.706-715","ISSN":"00332941","abstract":"A growing body of research suggests there are important relationships among spirituality, certain personality traits, and health (organismic) resilience. In the present study, 83 college students from two southeastern universities completed a demographic questionnaire, the NEO Five Factor Inventory, and the Resilience Questionnaire. The Organismic resilience and Relationship with something greater subscales of the Resilience Questionnaire were used for analyses. Health resilience was associated with four of the Big Five personality variables and the spirituality score. Health resilience was positively correlated with ratings of extraversion, agreeableness, conscientiousness, and spirituality and negatively correlated with neuroticism. Forty-three percent of the variance of the health resilience score was accounted for by two of the predictor variables: spirituality and neuroticism. These fi ndings are consistent with the literature and provide further support for the idea that spirituality and health protective personality characteristics are related to and may promote better health resilience. © Psychological Reports 2013.","author":[{"dropping-particle":"","family":"Womble","given":"Melissa N.","non-dropping-particle":"","parse-names":false,"suffix":""},{"dropping-particle":"","family":"Labbé","given":"Elise E.","non-dropping-particle":"","parse-names":false,"suffix":""},{"dropping-particle":"","family":"Cochran","given":"C. Ryan","non-dropping-particle":"","parse-names":false,"suffix":""}],"container-title":"Psychological Reports","id":"ITEM-2","issue":"3","issued":{"date-parts":[["2013"]]},"page":"706-715","title":"Spirituality and personality: Understanding their relationship to health resilience","type":"article-journal","volume":"112"},"uris":["http://www.mendeley.com/documents/?uuid=79d12ca8-7c04-3fad-9232-a89c2f4d0d05"]}],"mendeley":{"formattedCitation":"(Peterson, Park and Seligman, 2006; Womble, Labbé and Cochran, 2013)","plainTextFormattedCitation":"(Peterson, Park and Seligman, 2006; Womble, Labbé and Cochran, 2013)","previouslyFormattedCitation":"(Peterson, Park and Seligman, 2006; Womble, Labbé and Cochran, 2013)"},"properties":{"noteIndex":0},"schema":"https://github.com/citation-style-language/schema/raw/master/csl-citation.json"}</w:instrText>
      </w:r>
      <w:r w:rsidR="009C4356">
        <w:rPr>
          <w:rFonts w:cstheme="majorBidi"/>
          <w:color w:val="000000" w:themeColor="text1"/>
        </w:rPr>
        <w:fldChar w:fldCharType="separate"/>
      </w:r>
      <w:r w:rsidR="009C4356" w:rsidRPr="009C4356">
        <w:rPr>
          <w:rFonts w:cstheme="majorBidi"/>
          <w:noProof/>
          <w:color w:val="000000" w:themeColor="text1"/>
        </w:rPr>
        <w:t>(Peterson, Park and Seligman, 2006; Womble, Labbé and Cochran, 2013)</w:t>
      </w:r>
      <w:r w:rsidR="009C4356">
        <w:rPr>
          <w:rFonts w:cstheme="majorBidi"/>
          <w:color w:val="000000" w:themeColor="text1"/>
        </w:rPr>
        <w:fldChar w:fldCharType="end"/>
      </w:r>
      <w:r w:rsidRPr="00241380">
        <w:rPr>
          <w:rFonts w:cstheme="majorBidi"/>
          <w:color w:val="000000" w:themeColor="text1"/>
        </w:rPr>
        <w:t>, and religious beliefs and practices (</w:t>
      </w:r>
      <w:r w:rsidR="00D956F4" w:rsidRPr="00B86090">
        <w:rPr>
          <w:rStyle w:val="NormalWebChar"/>
          <w:rFonts w:eastAsiaTheme="minorEastAsia"/>
        </w:rPr>
        <w:t xml:space="preserve">Palmisano, 2010; Berghuijs </w:t>
      </w:r>
      <w:r w:rsidR="00D956F4" w:rsidRPr="000C129E">
        <w:rPr>
          <w:rStyle w:val="NormalWebChar"/>
          <w:rFonts w:eastAsiaTheme="minorEastAsia"/>
          <w:i/>
          <w:iCs/>
        </w:rPr>
        <w:t>et al</w:t>
      </w:r>
      <w:r w:rsidR="00D956F4" w:rsidRPr="00B86090">
        <w:rPr>
          <w:rStyle w:val="NormalWebChar"/>
          <w:rFonts w:eastAsiaTheme="minorEastAsia"/>
        </w:rPr>
        <w:t>., 2013</w:t>
      </w:r>
      <w:r w:rsidRPr="00241380">
        <w:rPr>
          <w:rFonts w:cstheme="majorBidi"/>
          <w:color w:val="000000" w:themeColor="text1"/>
        </w:rPr>
        <w:t>). The literature review also showed that a person’s age (</w:t>
      </w:r>
      <w:r w:rsidR="00D956F4" w:rsidRPr="00B86090">
        <w:t>Steenland, 2018</w:t>
      </w:r>
      <w:r w:rsidRPr="00241380">
        <w:rPr>
          <w:rFonts w:cstheme="majorBidi"/>
          <w:color w:val="000000" w:themeColor="text1"/>
        </w:rPr>
        <w:t>), gender (</w:t>
      </w:r>
      <w:r w:rsidR="00D956F4" w:rsidRPr="00B86090">
        <w:rPr>
          <w:rStyle w:val="NormalWebChar"/>
          <w:rFonts w:eastAsiaTheme="minorEastAsia"/>
        </w:rPr>
        <w:t>Palmisano, 2010</w:t>
      </w:r>
      <w:r w:rsidRPr="00241380">
        <w:rPr>
          <w:rFonts w:cstheme="majorBidi"/>
          <w:color w:val="000000" w:themeColor="text1"/>
        </w:rPr>
        <w:t>), culture (</w:t>
      </w:r>
      <w:r w:rsidR="00D956F4" w:rsidRPr="00B86090">
        <w:t xml:space="preserve">Zinnbauer </w:t>
      </w:r>
      <w:r w:rsidR="00D956F4" w:rsidRPr="000C129E">
        <w:rPr>
          <w:i/>
          <w:iCs/>
        </w:rPr>
        <w:t>et al</w:t>
      </w:r>
      <w:r w:rsidR="00D956F4" w:rsidRPr="00B86090">
        <w:t>., 1997</w:t>
      </w:r>
      <w:r w:rsidRPr="00241380">
        <w:rPr>
          <w:rFonts w:cstheme="majorBidi"/>
          <w:color w:val="000000" w:themeColor="text1"/>
        </w:rPr>
        <w:t xml:space="preserve">) and life experiences </w:t>
      </w:r>
      <w:r w:rsidR="009C4356">
        <w:rPr>
          <w:rFonts w:cstheme="majorBidi"/>
          <w:color w:val="000000" w:themeColor="text1"/>
        </w:rPr>
        <w:fldChar w:fldCharType="begin" w:fldLock="1"/>
      </w:r>
      <w:r w:rsidR="00F07B8C">
        <w:rPr>
          <w:rFonts w:cstheme="majorBidi"/>
          <w:color w:val="000000" w:themeColor="text1"/>
        </w:rPr>
        <w:instrText>ADDIN CSL_CITATION {"citationItems":[{"id":"ITEM-1","itemData":{"DOI":"10.1080/20473869.2016.1222722","ISSN":"20473877","abstract":"Objectives: To examine the effect of spirituality and spiritual training on resilience in primary caregiver parents of children with autism spectrum disorders (ASD). Methods: A cross-country pre- and post-test-based experimental design has been used. The sample of this one-year-long study comprised 1687 parents of children with ASD in 15 countries. A six-day customized spiritual lessons package was administered to the study participants. Three scales have been used: Resilience Scale (RS), Sense of Coherence Scale (29-items) (SOC-29), and Parenting and Family Adjustment Scale (PAFAS-30). Results: Results of the paired t-test showed that post-test RS and SOC-29 scores of the participants were higher indicating greater resilience and sense of coherence post treatment. Post-test PAFAS-30 scores were lower indicating lower dysfunction and better adjustment. Logistic regression and structural equation models showed that parents from European countries including the UK, US, Canada, and Australia, Christians, those who did three–four rounds of the spiritual lessons through the study period and those who self-practiced, had higher post-test scores. Further mothers and middle-class parents were likely to have higher post-test resilience scores. Hierarchical regression analysis showed that self-practice was the most significant predictor of participants’ post-test scores. Conclusion: The study findings re-inforce the resilience-promoting potential of spirituality/spiritually sensitive interventions for parents of children with ASD, contingent on variations due to domicile country, religion, rounds of spiritual lessons, and self-practice as critical predictors, and sex and economic class as secondary predictors.","author":[{"dropping-particle":"","family":"Pandya","given":"Samta P.","non-dropping-particle":"","parse-names":false,"suffix":""}],"container-title":"International Journal of Developmental Disabilities","id":"ITEM-1","issue":"1","issued":{"date-parts":[["2018"]]},"page":"53-64","publisher":"Taylor &amp; Francis","title":"Spirituality to build resilience in primary caregiver parents of children with autism spectrum disorders: a cross-country experiment","type":"article-journal","volume":"64"},"uris":["http://www.mendeley.com/documents/?uuid=7eb8fa52-0509-49eb-a4d7-fe45049ca2c8"]}],"mendeley":{"formattedCitation":"(Samta P. Pandya, 2018)","manualFormatting":"(Pandya, 2018)","plainTextFormattedCitation":"(Samta P. Pandya, 2018)","previouslyFormattedCitation":"(Samta P. Pandya, 2018)"},"properties":{"noteIndex":0},"schema":"https://github.com/citation-style-language/schema/raw/master/csl-citation.json"}</w:instrText>
      </w:r>
      <w:r w:rsidR="009C4356">
        <w:rPr>
          <w:rFonts w:cstheme="majorBidi"/>
          <w:color w:val="000000" w:themeColor="text1"/>
        </w:rPr>
        <w:fldChar w:fldCharType="separate"/>
      </w:r>
      <w:r w:rsidR="009C4356" w:rsidRPr="009C4356">
        <w:rPr>
          <w:rFonts w:cstheme="majorBidi"/>
          <w:noProof/>
          <w:color w:val="000000" w:themeColor="text1"/>
        </w:rPr>
        <w:t>(Pandya, 2018)</w:t>
      </w:r>
      <w:r w:rsidR="009C4356">
        <w:rPr>
          <w:rFonts w:cstheme="majorBidi"/>
          <w:color w:val="000000" w:themeColor="text1"/>
        </w:rPr>
        <w:fldChar w:fldCharType="end"/>
      </w:r>
      <w:r w:rsidRPr="00241380">
        <w:rPr>
          <w:rFonts w:cstheme="majorBidi"/>
          <w:color w:val="000000" w:themeColor="text1"/>
        </w:rPr>
        <w:t xml:space="preserve"> may influence </w:t>
      </w:r>
      <w:r>
        <w:rPr>
          <w:rFonts w:cstheme="majorBidi"/>
          <w:color w:val="000000" w:themeColor="text1"/>
        </w:rPr>
        <w:t>their</w:t>
      </w:r>
      <w:r w:rsidRPr="00241380">
        <w:rPr>
          <w:rFonts w:cstheme="majorBidi"/>
          <w:color w:val="000000" w:themeColor="text1"/>
        </w:rPr>
        <w:t xml:space="preserve"> spirituality.</w:t>
      </w:r>
    </w:p>
    <w:p w14:paraId="234254BB" w14:textId="4EF4149F" w:rsidR="009F4BAE" w:rsidRDefault="009F4BAE" w:rsidP="003F3764">
      <w:pPr>
        <w:jc w:val="both"/>
        <w:rPr>
          <w:rFonts w:cstheme="majorBidi"/>
          <w:color w:val="000000" w:themeColor="text1"/>
        </w:rPr>
      </w:pPr>
      <w:r>
        <w:rPr>
          <w:rFonts w:cstheme="majorBidi"/>
          <w:color w:val="000000" w:themeColor="text1"/>
        </w:rPr>
        <w:t>P</w:t>
      </w:r>
      <w:r w:rsidRPr="00241380">
        <w:rPr>
          <w:rFonts w:cstheme="majorBidi"/>
          <w:color w:val="000000" w:themeColor="text1"/>
        </w:rPr>
        <w:t>arents</w:t>
      </w:r>
      <w:r>
        <w:rPr>
          <w:rFonts w:cstheme="majorBidi"/>
          <w:color w:val="000000" w:themeColor="text1"/>
        </w:rPr>
        <w:t>’</w:t>
      </w:r>
      <w:r w:rsidRPr="00241380">
        <w:rPr>
          <w:rFonts w:cstheme="majorBidi"/>
          <w:color w:val="000000" w:themeColor="text1"/>
        </w:rPr>
        <w:t xml:space="preserve"> experience</w:t>
      </w:r>
      <w:r>
        <w:rPr>
          <w:rFonts w:cstheme="majorBidi"/>
          <w:color w:val="000000" w:themeColor="text1"/>
        </w:rPr>
        <w:t>s</w:t>
      </w:r>
      <w:r w:rsidRPr="00241380">
        <w:rPr>
          <w:rFonts w:cstheme="majorBidi"/>
          <w:color w:val="000000" w:themeColor="text1"/>
        </w:rPr>
        <w:t xml:space="preserve"> of caring for </w:t>
      </w:r>
      <w:r>
        <w:rPr>
          <w:rFonts w:cstheme="majorBidi"/>
          <w:color w:val="000000" w:themeColor="text1"/>
        </w:rPr>
        <w:t xml:space="preserve">their </w:t>
      </w:r>
      <w:r w:rsidRPr="00241380">
        <w:rPr>
          <w:rFonts w:cstheme="majorBidi"/>
          <w:color w:val="000000" w:themeColor="text1"/>
        </w:rPr>
        <w:t xml:space="preserve">children with disability is dependent on many factors. The literature showed that parents </w:t>
      </w:r>
      <w:r>
        <w:rPr>
          <w:rFonts w:cstheme="majorBidi"/>
          <w:color w:val="000000" w:themeColor="text1"/>
        </w:rPr>
        <w:t xml:space="preserve">often </w:t>
      </w:r>
      <w:r w:rsidRPr="00241380">
        <w:rPr>
          <w:rFonts w:cstheme="majorBidi"/>
          <w:color w:val="000000" w:themeColor="text1"/>
        </w:rPr>
        <w:t>experience psychological distress and negative emotions (</w:t>
      </w:r>
      <w:r w:rsidR="00D956F4" w:rsidRPr="00B86090">
        <w:rPr>
          <w:shd w:val="clear" w:color="auto" w:fill="FFFFFF"/>
        </w:rPr>
        <w:t xml:space="preserve">Estes </w:t>
      </w:r>
      <w:r w:rsidR="00D956F4" w:rsidRPr="00B316E8">
        <w:rPr>
          <w:i/>
          <w:iCs/>
          <w:shd w:val="clear" w:color="auto" w:fill="FFFFFF"/>
        </w:rPr>
        <w:t>et al</w:t>
      </w:r>
      <w:r w:rsidR="00D956F4" w:rsidRPr="00B86090">
        <w:rPr>
          <w:shd w:val="clear" w:color="auto" w:fill="FFFFFF"/>
        </w:rPr>
        <w:t>., 2013</w:t>
      </w:r>
      <w:r w:rsidRPr="00241380">
        <w:rPr>
          <w:rFonts w:cstheme="majorBidi"/>
          <w:color w:val="000000" w:themeColor="text1"/>
        </w:rPr>
        <w:t>), financial barriers (</w:t>
      </w:r>
      <w:r w:rsidR="00D956F4" w:rsidRPr="00B86090">
        <w:t xml:space="preserve">Ludlow </w:t>
      </w:r>
      <w:r w:rsidR="00D956F4" w:rsidRPr="00B316E8">
        <w:rPr>
          <w:i/>
          <w:iCs/>
        </w:rPr>
        <w:t>et al.</w:t>
      </w:r>
      <w:r w:rsidR="00D956F4" w:rsidRPr="00B86090">
        <w:t>, 2011</w:t>
      </w:r>
      <w:r w:rsidRPr="00241380">
        <w:rPr>
          <w:rFonts w:cstheme="majorBidi"/>
          <w:color w:val="000000" w:themeColor="text1"/>
        </w:rPr>
        <w:t>)</w:t>
      </w:r>
      <w:r w:rsidR="00D956F4">
        <w:rPr>
          <w:rFonts w:cstheme="majorBidi"/>
          <w:color w:val="000000" w:themeColor="text1"/>
        </w:rPr>
        <w:t xml:space="preserve"> and </w:t>
      </w:r>
      <w:r w:rsidR="00D956F4" w:rsidRPr="00241380">
        <w:rPr>
          <w:rFonts w:cstheme="majorBidi"/>
          <w:color w:val="000000" w:themeColor="text1"/>
        </w:rPr>
        <w:t>social isolation and stigma (</w:t>
      </w:r>
      <w:r w:rsidR="00D956F4" w:rsidRPr="00B86090">
        <w:t xml:space="preserve">Baumgardner </w:t>
      </w:r>
      <w:r w:rsidR="00D956F4">
        <w:t>,2019</w:t>
      </w:r>
      <w:r w:rsidR="00D956F4" w:rsidRPr="00241380">
        <w:rPr>
          <w:rFonts w:cstheme="majorBidi"/>
          <w:color w:val="000000" w:themeColor="text1"/>
        </w:rPr>
        <w:t>)</w:t>
      </w:r>
      <w:r w:rsidR="00D956F4">
        <w:rPr>
          <w:rFonts w:cstheme="majorBidi"/>
          <w:color w:val="000000" w:themeColor="text1"/>
        </w:rPr>
        <w:t>.</w:t>
      </w:r>
      <w:r w:rsidRPr="00241380">
        <w:rPr>
          <w:rFonts w:cstheme="majorBidi"/>
          <w:color w:val="000000" w:themeColor="text1"/>
        </w:rPr>
        <w:t xml:space="preserve"> These challenges exist due to </w:t>
      </w:r>
      <w:r>
        <w:rPr>
          <w:rFonts w:cstheme="majorBidi"/>
          <w:color w:val="000000" w:themeColor="text1"/>
        </w:rPr>
        <w:t xml:space="preserve">gaps in </w:t>
      </w:r>
      <w:r w:rsidRPr="00241380">
        <w:rPr>
          <w:rFonts w:cstheme="majorBidi"/>
          <w:color w:val="000000" w:themeColor="text1"/>
        </w:rPr>
        <w:t>services (</w:t>
      </w:r>
      <w:r w:rsidR="008D114F" w:rsidRPr="00B86090">
        <w:rPr>
          <w:color w:val="000000"/>
          <w:shd w:val="clear" w:color="auto" w:fill="FFFFFF"/>
        </w:rPr>
        <w:t xml:space="preserve">Masulani-Mwale </w:t>
      </w:r>
      <w:r w:rsidR="008D114F" w:rsidRPr="00B316E8">
        <w:rPr>
          <w:i/>
          <w:iCs/>
          <w:color w:val="000000"/>
          <w:shd w:val="clear" w:color="auto" w:fill="FFFFFF"/>
        </w:rPr>
        <w:t>et al</w:t>
      </w:r>
      <w:r w:rsidR="008D114F" w:rsidRPr="00B86090">
        <w:rPr>
          <w:color w:val="000000"/>
          <w:shd w:val="clear" w:color="auto" w:fill="FFFFFF"/>
        </w:rPr>
        <w:t>., 2016</w:t>
      </w:r>
      <w:r w:rsidRPr="00241380">
        <w:rPr>
          <w:rFonts w:cstheme="majorBidi"/>
          <w:color w:val="000000" w:themeColor="text1"/>
        </w:rPr>
        <w:t>)</w:t>
      </w:r>
      <w:r>
        <w:rPr>
          <w:rFonts w:cstheme="majorBidi"/>
          <w:color w:val="000000" w:themeColor="text1"/>
        </w:rPr>
        <w:t xml:space="preserve"> as well as a lack of</w:t>
      </w:r>
      <w:r w:rsidRPr="00241380">
        <w:rPr>
          <w:rFonts w:cstheme="majorBidi"/>
          <w:color w:val="000000" w:themeColor="text1"/>
        </w:rPr>
        <w:t xml:space="preserve"> financial</w:t>
      </w:r>
      <w:r w:rsidR="008D114F">
        <w:rPr>
          <w:rFonts w:cstheme="majorBidi"/>
          <w:color w:val="000000" w:themeColor="text1"/>
        </w:rPr>
        <w:t xml:space="preserve"> </w:t>
      </w:r>
      <w:r w:rsidRPr="00241380">
        <w:rPr>
          <w:rFonts w:cstheme="majorBidi"/>
          <w:color w:val="000000" w:themeColor="text1"/>
        </w:rPr>
        <w:t>and social support (</w:t>
      </w:r>
      <w:r w:rsidR="008D114F" w:rsidRPr="00B86090">
        <w:rPr>
          <w:color w:val="000000" w:themeColor="text1"/>
        </w:rPr>
        <w:t xml:space="preserve">Tracey </w:t>
      </w:r>
      <w:r w:rsidR="008D114F" w:rsidRPr="00B316E8">
        <w:rPr>
          <w:i/>
          <w:iCs/>
          <w:color w:val="000000" w:themeColor="text1"/>
        </w:rPr>
        <w:t>et al.</w:t>
      </w:r>
      <w:r w:rsidR="008D114F">
        <w:rPr>
          <w:color w:val="000000" w:themeColor="text1"/>
        </w:rPr>
        <w:t>, 2</w:t>
      </w:r>
      <w:r w:rsidR="008D114F" w:rsidRPr="00B86090">
        <w:rPr>
          <w:color w:val="000000" w:themeColor="text1"/>
        </w:rPr>
        <w:t>018</w:t>
      </w:r>
      <w:r w:rsidRPr="00241380">
        <w:rPr>
          <w:rFonts w:cstheme="majorBidi"/>
          <w:color w:val="000000" w:themeColor="text1"/>
        </w:rPr>
        <w:t>). The parents’ experience</w:t>
      </w:r>
      <w:r>
        <w:rPr>
          <w:rFonts w:cstheme="majorBidi"/>
          <w:color w:val="000000" w:themeColor="text1"/>
        </w:rPr>
        <w:t>s are linked to</w:t>
      </w:r>
      <w:r w:rsidRPr="00241380">
        <w:rPr>
          <w:rFonts w:cstheme="majorBidi"/>
          <w:color w:val="000000" w:themeColor="text1"/>
        </w:rPr>
        <w:t xml:space="preserve"> the</w:t>
      </w:r>
      <w:r>
        <w:rPr>
          <w:rFonts w:cstheme="majorBidi"/>
          <w:color w:val="000000" w:themeColor="text1"/>
        </w:rPr>
        <w:t>ir</w:t>
      </w:r>
      <w:r w:rsidRPr="00241380">
        <w:rPr>
          <w:rFonts w:cstheme="majorBidi"/>
          <w:color w:val="000000" w:themeColor="text1"/>
        </w:rPr>
        <w:t xml:space="preserve"> context</w:t>
      </w:r>
      <w:r>
        <w:rPr>
          <w:rFonts w:cstheme="majorBidi"/>
          <w:color w:val="000000" w:themeColor="text1"/>
        </w:rPr>
        <w:t xml:space="preserve">, which </w:t>
      </w:r>
      <w:r w:rsidRPr="00241380">
        <w:rPr>
          <w:rFonts w:cstheme="majorBidi"/>
          <w:color w:val="000000" w:themeColor="text1"/>
        </w:rPr>
        <w:t>includes the availability and accessibility of support services</w:t>
      </w:r>
      <w:r>
        <w:rPr>
          <w:rFonts w:cstheme="majorBidi"/>
          <w:color w:val="000000" w:themeColor="text1"/>
        </w:rPr>
        <w:t>;</w:t>
      </w:r>
      <w:r w:rsidRPr="00241380">
        <w:rPr>
          <w:rFonts w:cstheme="majorBidi"/>
          <w:color w:val="000000" w:themeColor="text1"/>
        </w:rPr>
        <w:t xml:space="preserve"> the parents’ characteristics</w:t>
      </w:r>
      <w:r>
        <w:rPr>
          <w:rFonts w:cstheme="majorBidi"/>
          <w:color w:val="000000" w:themeColor="text1"/>
        </w:rPr>
        <w:t xml:space="preserve">, such as </w:t>
      </w:r>
      <w:r w:rsidRPr="00241380">
        <w:rPr>
          <w:rFonts w:cstheme="majorBidi"/>
          <w:color w:val="000000" w:themeColor="text1"/>
        </w:rPr>
        <w:t>income (</w:t>
      </w:r>
      <w:r w:rsidR="008D114F" w:rsidRPr="00B86090">
        <w:t xml:space="preserve">Pickard </w:t>
      </w:r>
      <w:r w:rsidR="008D114F" w:rsidRPr="00B316E8">
        <w:rPr>
          <w:i/>
          <w:iCs/>
        </w:rPr>
        <w:t>et al</w:t>
      </w:r>
      <w:r w:rsidR="008D114F" w:rsidRPr="00B86090">
        <w:t>., 2015</w:t>
      </w:r>
      <w:r w:rsidRPr="00241380">
        <w:rPr>
          <w:rFonts w:cstheme="majorBidi"/>
          <w:color w:val="000000" w:themeColor="text1"/>
        </w:rPr>
        <w:t>), gender (</w:t>
      </w:r>
      <w:r w:rsidR="008D114F" w:rsidRPr="00B86090">
        <w:rPr>
          <w:color w:val="000000" w:themeColor="text1"/>
        </w:rPr>
        <w:t>Ludlow et al., 2011</w:t>
      </w:r>
      <w:r w:rsidRPr="00241380">
        <w:rPr>
          <w:rFonts w:cstheme="majorBidi"/>
          <w:color w:val="000000" w:themeColor="text1"/>
        </w:rPr>
        <w:t>)</w:t>
      </w:r>
      <w:r>
        <w:rPr>
          <w:rFonts w:cstheme="majorBidi"/>
          <w:color w:val="000000" w:themeColor="text1"/>
        </w:rPr>
        <w:t>,</w:t>
      </w:r>
      <w:r w:rsidRPr="00241380">
        <w:rPr>
          <w:rFonts w:cstheme="majorBidi"/>
          <w:color w:val="000000" w:themeColor="text1"/>
        </w:rPr>
        <w:t xml:space="preserve"> and spirituality (</w:t>
      </w:r>
      <w:r w:rsidR="008D114F" w:rsidRPr="00B86090">
        <w:t>Pandya, 2016</w:t>
      </w:r>
      <w:r w:rsidRPr="00241380">
        <w:rPr>
          <w:rFonts w:cstheme="majorBidi"/>
          <w:color w:val="000000" w:themeColor="text1"/>
        </w:rPr>
        <w:t>)</w:t>
      </w:r>
      <w:r>
        <w:rPr>
          <w:rFonts w:cstheme="majorBidi"/>
          <w:color w:val="000000" w:themeColor="text1"/>
        </w:rPr>
        <w:t>;</w:t>
      </w:r>
      <w:r w:rsidRPr="00241380">
        <w:rPr>
          <w:rFonts w:cstheme="majorBidi"/>
          <w:color w:val="000000" w:themeColor="text1"/>
        </w:rPr>
        <w:t xml:space="preserve"> and the child’s disability (</w:t>
      </w:r>
      <w:r w:rsidR="008D114F" w:rsidRPr="00B86090">
        <w:rPr>
          <w:shd w:val="clear" w:color="auto" w:fill="FFFFFF"/>
        </w:rPr>
        <w:t xml:space="preserve">Lessenberry </w:t>
      </w:r>
      <w:r w:rsidR="009C4356">
        <w:rPr>
          <w:shd w:val="clear" w:color="auto" w:fill="FFFFFF"/>
        </w:rPr>
        <w:t>and</w:t>
      </w:r>
      <w:r w:rsidR="008D114F" w:rsidRPr="00B86090">
        <w:rPr>
          <w:shd w:val="clear" w:color="auto" w:fill="FFFFFF"/>
        </w:rPr>
        <w:t xml:space="preserve"> Rehfeldt</w:t>
      </w:r>
      <w:r w:rsidR="008D114F">
        <w:rPr>
          <w:shd w:val="clear" w:color="auto" w:fill="FFFFFF"/>
        </w:rPr>
        <w:t xml:space="preserve">, </w:t>
      </w:r>
      <w:r w:rsidR="008D114F" w:rsidRPr="00B86090">
        <w:rPr>
          <w:shd w:val="clear" w:color="auto" w:fill="FFFFFF"/>
        </w:rPr>
        <w:t>2004</w:t>
      </w:r>
      <w:r w:rsidRPr="00241380">
        <w:rPr>
          <w:rFonts w:cstheme="majorBidi"/>
          <w:color w:val="000000" w:themeColor="text1"/>
        </w:rPr>
        <w:t xml:space="preserve">). The literature that examines the association between </w:t>
      </w:r>
      <w:r>
        <w:rPr>
          <w:rFonts w:cstheme="majorBidi"/>
          <w:color w:val="000000" w:themeColor="text1"/>
        </w:rPr>
        <w:t xml:space="preserve">the </w:t>
      </w:r>
      <w:r w:rsidRPr="00241380">
        <w:rPr>
          <w:rFonts w:cstheme="majorBidi"/>
          <w:color w:val="000000" w:themeColor="text1"/>
        </w:rPr>
        <w:t xml:space="preserve">spirituality and </w:t>
      </w:r>
      <w:r>
        <w:rPr>
          <w:rFonts w:cstheme="majorBidi"/>
          <w:color w:val="000000" w:themeColor="text1"/>
        </w:rPr>
        <w:t xml:space="preserve">mental health of </w:t>
      </w:r>
      <w:r w:rsidRPr="00241380">
        <w:rPr>
          <w:rFonts w:cstheme="majorBidi"/>
          <w:color w:val="000000" w:themeColor="text1"/>
        </w:rPr>
        <w:t xml:space="preserve">parents of </w:t>
      </w:r>
      <w:r w:rsidRPr="0004684A">
        <w:rPr>
          <w:rFonts w:cstheme="majorBidi"/>
          <w:color w:val="000000" w:themeColor="text1"/>
        </w:rPr>
        <w:t>children with disability seems to offer mixed findings</w:t>
      </w:r>
      <w:r>
        <w:rPr>
          <w:rFonts w:cstheme="majorBidi"/>
          <w:color w:val="000000" w:themeColor="text1"/>
        </w:rPr>
        <w:t xml:space="preserve">. </w:t>
      </w:r>
      <w:r w:rsidR="00F07B8C">
        <w:rPr>
          <w:rFonts w:cstheme="majorBidi"/>
          <w:color w:val="000000" w:themeColor="text1"/>
        </w:rPr>
        <w:fldChar w:fldCharType="begin" w:fldLock="1"/>
      </w:r>
      <w:r w:rsidR="00F07B8C">
        <w:rPr>
          <w:rFonts w:cstheme="majorBidi"/>
          <w:color w:val="000000" w:themeColor="text1"/>
        </w:rPr>
        <w:instrText>ADDIN CSL_CITATION {"citationItems":[{"id":"ITEM-1","itemData":{"DOI":"10.1177/1359105319873956","ISSN":"14617277","abstract":"The study explored the mediating role of resilience in the relationship between spirituality and subjective well-being of 107 Ghanaian biological parents raising children with special needs. Results from mediational analyses revealed that spirituality indirectly influenced life satisfaction, positive affect and negative affect through resilience. Specifically, greater levels of spirituality predicted greater resilience, which successively led to greater life satisfaction, greater positive affect and reduced negative affect. These findings emphasize the necessity of targeting parents’ well-being through resilience to help them deal with the burden of providing care for their children with special needs.","author":[{"dropping-particle":"","family":"Dey","given":"Nutifafa Eugene Yaw","non-dropping-particle":"","parse-names":false,"suffix":""},{"dropping-particle":"","family":"Amponsah","given":"Benjamin","non-dropping-particle":"","parse-names":false,"suffix":""},{"dropping-particle":"","family":"Wiafe-Akenteng","given":"Charles Brenya","non-dropping-particle":"","parse-names":false,"suffix":""}],"container-title":"Journal of Health Psychology","id":"ITEM-1","issued":{"date-parts":[["2019"]]},"title":"Spirituality and subjective well-being of Ghanaian parents of children with special needs: The mediating role of resilience","type":"article-journal"},"uris":["http://www.mendeley.com/documents/?uuid=b6be0a65-0359-4f75-b509-4a6c85af0d71"]}],"mendeley":{"formattedCitation":"(Dey, Amponsah and Wiafe-Akenteng, 2019)","manualFormatting":"Dey et al., (2019)","plainTextFormattedCitation":"(Dey, Amponsah and Wiafe-Akenteng, 2019)","previouslyFormattedCitation":"(Dey, Amponsah and Wiafe-Akenteng, 2019)"},"properties":{"noteIndex":0},"schema":"https://github.com/citation-style-language/schema/raw/master/csl-citation.json"}</w:instrText>
      </w:r>
      <w:r w:rsidR="00F07B8C">
        <w:rPr>
          <w:rFonts w:cstheme="majorBidi"/>
          <w:color w:val="000000" w:themeColor="text1"/>
        </w:rPr>
        <w:fldChar w:fldCharType="separate"/>
      </w:r>
      <w:r w:rsidR="00F07B8C" w:rsidRPr="00F07B8C">
        <w:rPr>
          <w:rFonts w:cstheme="majorBidi"/>
          <w:noProof/>
          <w:color w:val="000000" w:themeColor="text1"/>
        </w:rPr>
        <w:t xml:space="preserve">Dey </w:t>
      </w:r>
      <w:r w:rsidR="00F07B8C" w:rsidRPr="00F07B8C">
        <w:rPr>
          <w:rFonts w:cstheme="majorBidi"/>
          <w:i/>
          <w:iCs/>
          <w:noProof/>
          <w:color w:val="000000" w:themeColor="text1"/>
        </w:rPr>
        <w:t>et al.</w:t>
      </w:r>
      <w:r w:rsidR="00F07B8C">
        <w:rPr>
          <w:rFonts w:cstheme="majorBidi"/>
          <w:noProof/>
          <w:color w:val="000000" w:themeColor="text1"/>
        </w:rPr>
        <w:t>,</w:t>
      </w:r>
      <w:r w:rsidR="00F07B8C" w:rsidRPr="00F07B8C">
        <w:rPr>
          <w:rFonts w:cstheme="majorBidi"/>
          <w:noProof/>
          <w:color w:val="000000" w:themeColor="text1"/>
        </w:rPr>
        <w:t xml:space="preserve"> </w:t>
      </w:r>
      <w:r w:rsidR="00F07B8C">
        <w:rPr>
          <w:rFonts w:cstheme="majorBidi"/>
          <w:noProof/>
          <w:color w:val="000000" w:themeColor="text1"/>
        </w:rPr>
        <w:t>(</w:t>
      </w:r>
      <w:r w:rsidR="00F07B8C" w:rsidRPr="00F07B8C">
        <w:rPr>
          <w:rFonts w:cstheme="majorBidi"/>
          <w:noProof/>
          <w:color w:val="000000" w:themeColor="text1"/>
        </w:rPr>
        <w:t>2019)</w:t>
      </w:r>
      <w:r w:rsidR="00F07B8C">
        <w:rPr>
          <w:rFonts w:cstheme="majorBidi"/>
          <w:color w:val="000000" w:themeColor="text1"/>
        </w:rPr>
        <w:fldChar w:fldCharType="end"/>
      </w:r>
      <w:r w:rsidR="00AA13FC">
        <w:rPr>
          <w:rFonts w:cstheme="majorBidi"/>
          <w:color w:val="000000" w:themeColor="text1"/>
        </w:rPr>
        <w:t xml:space="preserve"> </w:t>
      </w:r>
      <w:r w:rsidRPr="0004684A">
        <w:rPr>
          <w:rFonts w:cstheme="majorBidi"/>
          <w:color w:val="000000" w:themeColor="text1"/>
        </w:rPr>
        <w:t xml:space="preserve">and Pandya </w:t>
      </w:r>
      <w:r>
        <w:rPr>
          <w:rFonts w:cstheme="majorBidi"/>
          <w:color w:val="000000" w:themeColor="text1"/>
        </w:rPr>
        <w:t>(</w:t>
      </w:r>
      <w:r w:rsidR="00F07B8C">
        <w:rPr>
          <w:rFonts w:cstheme="majorBidi"/>
          <w:color w:val="000000" w:themeColor="text1"/>
        </w:rPr>
        <w:t>2018</w:t>
      </w:r>
      <w:r w:rsidRPr="0004684A">
        <w:rPr>
          <w:rFonts w:cstheme="majorBidi"/>
          <w:color w:val="000000" w:themeColor="text1"/>
        </w:rPr>
        <w:t>) found that spirituality may be a critical source of well-being</w:t>
      </w:r>
      <w:r>
        <w:rPr>
          <w:rFonts w:cstheme="majorBidi"/>
          <w:color w:val="000000" w:themeColor="text1"/>
        </w:rPr>
        <w:t>, w</w:t>
      </w:r>
      <w:r w:rsidRPr="0004684A">
        <w:rPr>
          <w:rFonts w:cstheme="majorBidi"/>
          <w:color w:val="000000" w:themeColor="text1"/>
        </w:rPr>
        <w:t xml:space="preserve">hile </w:t>
      </w:r>
      <w:r w:rsidR="00F07B8C">
        <w:rPr>
          <w:rFonts w:cstheme="majorBidi"/>
          <w:color w:val="000000" w:themeColor="text1"/>
        </w:rPr>
        <w:lastRenderedPageBreak/>
        <w:fldChar w:fldCharType="begin" w:fldLock="1"/>
      </w:r>
      <w:r w:rsidR="00F07B8C">
        <w:rPr>
          <w:rFonts w:cstheme="majorBidi"/>
          <w:color w:val="000000" w:themeColor="text1"/>
        </w:rPr>
        <w:instrText>ADDIN CSL_CITATION {"citationItems":[{"id":"ITEM-1","itemData":{"DOI":"10.1007/s10943-014-9839-x","ISSN":"00224197","abstract":"Associations between spirituality and depression were examined in parents of children with developmental disabilities using both quantitative and qualitative methodology. Spirituality was positively associated with depression, whereas social support was negatively related; parents with higher spiritual beliefs and lower levels of support had higher depression scores. Themes emerging from interviews were spiritual/religious coping as a way of dealing with difficulty, as a last resort, and as a form of release from their situation. Associations between spirituality and depression in these parents are more complex than previously thought.","author":[{"dropping-particle":"","family":"Gallagher","given":"Stephen","non-dropping-particle":"","parse-names":false,"suffix":""},{"dropping-particle":"","family":"Phillips","given":"Anna C.","non-dropping-particle":"","parse-names":false,"suffix":""},{"dropping-particle":"","family":"Lee","given":"Helen","non-dropping-particle":"","parse-names":false,"suffix":""},{"dropping-particle":"","family":"Carroll","given":"Douglas","non-dropping-particle":"","parse-names":false,"suffix":""}],"container-title":"Journal of Religion and Health","id":"ITEM-1","issue":"1","issued":{"date-parts":[["2014"]]},"page":"358-370","title":"The Association Between Spirituality and Depression in Parents Caring for Children with Developmental Disabilities: Social Support and/or Last Resort","type":"article-journal","volume":"54"},"uris":["http://www.mendeley.com/documents/?uuid=7f6eb56e-d21a-42ab-8a0a-63e16518b813"]}],"mendeley":{"formattedCitation":"(Gallagher &lt;i&gt;et al.&lt;/i&gt;, 2014)","manualFormatting":"Gallagher et al. (2014)","plainTextFormattedCitation":"(Gallagher et al., 2014)","previouslyFormattedCitation":"(Gallagher &lt;i&gt;et al.&lt;/i&gt;, 2014)"},"properties":{"noteIndex":0},"schema":"https://github.com/citation-style-language/schema/raw/master/csl-citation.json"}</w:instrText>
      </w:r>
      <w:r w:rsidR="00F07B8C">
        <w:rPr>
          <w:rFonts w:cstheme="majorBidi"/>
          <w:color w:val="000000" w:themeColor="text1"/>
        </w:rPr>
        <w:fldChar w:fldCharType="separate"/>
      </w:r>
      <w:r w:rsidR="00F07B8C" w:rsidRPr="00F07B8C">
        <w:rPr>
          <w:rFonts w:cstheme="majorBidi"/>
          <w:noProof/>
          <w:color w:val="000000" w:themeColor="text1"/>
        </w:rPr>
        <w:t xml:space="preserve">Gallagher </w:t>
      </w:r>
      <w:r w:rsidR="00F07B8C" w:rsidRPr="00F07B8C">
        <w:rPr>
          <w:rFonts w:cstheme="majorBidi"/>
          <w:i/>
          <w:noProof/>
          <w:color w:val="000000" w:themeColor="text1"/>
        </w:rPr>
        <w:t>et al.</w:t>
      </w:r>
      <w:r w:rsidR="00F07B8C" w:rsidRPr="00F07B8C">
        <w:rPr>
          <w:rFonts w:cstheme="majorBidi"/>
          <w:noProof/>
          <w:color w:val="000000" w:themeColor="text1"/>
        </w:rPr>
        <w:t xml:space="preserve"> </w:t>
      </w:r>
      <w:r w:rsidR="00F07B8C">
        <w:rPr>
          <w:rFonts w:cstheme="majorBidi"/>
          <w:noProof/>
          <w:color w:val="000000" w:themeColor="text1"/>
        </w:rPr>
        <w:t>(</w:t>
      </w:r>
      <w:r w:rsidR="00F07B8C" w:rsidRPr="00F07B8C">
        <w:rPr>
          <w:rFonts w:cstheme="majorBidi"/>
          <w:noProof/>
          <w:color w:val="000000" w:themeColor="text1"/>
        </w:rPr>
        <w:t>2014)</w:t>
      </w:r>
      <w:r w:rsidR="00F07B8C">
        <w:rPr>
          <w:rFonts w:cstheme="majorBidi"/>
          <w:color w:val="000000" w:themeColor="text1"/>
        </w:rPr>
        <w:fldChar w:fldCharType="end"/>
      </w:r>
      <w:r w:rsidRPr="0004684A">
        <w:rPr>
          <w:rFonts w:cstheme="majorBidi"/>
          <w:color w:val="000000" w:themeColor="text1"/>
        </w:rPr>
        <w:t xml:space="preserve"> and </w:t>
      </w:r>
      <w:r w:rsidR="00F07B8C">
        <w:rPr>
          <w:rFonts w:cstheme="majorBidi"/>
          <w:color w:val="000000" w:themeColor="text1"/>
        </w:rPr>
        <w:fldChar w:fldCharType="begin" w:fldLock="1"/>
      </w:r>
      <w:r w:rsidR="00AA13FC">
        <w:rPr>
          <w:rFonts w:cstheme="majorBidi"/>
          <w:color w:val="000000" w:themeColor="text1"/>
        </w:rPr>
        <w:instrText>ADDIN CSL_CITATION {"citationItems":[{"id":"ITEM-1","itemData":{"DOI":"10.1007/s10803-008-0673-4","ISSN":"01623257","abstract":"Religious beliefs, religious activities, and spirituality are coping resources used by many mothers of children with autism spectrum disorder (ASD). This study examined whether and how these resources were related to maternal socioemotional functioning. Mothers of children with ASD completed questionnaires assessing religiosity, spirituality, and a wide range of outcome variables, including stress, depression, self-esteem, life satisfaction, positive affect, and sense of control. Analyses revealed that religious beliefs and spirituality were associated with better positive outcomes and, to a lesser extent, lower levels of negative outcomes. Of the two predictors, spirituality accounted for more unique variance in positive outcomes. In contrast, religious activities were related to more negative outcomes and lower levels of positive outcomes. © 2008 Springer Science+Business Media, LLC.","author":[{"dropping-particle":"V.","family":"Ekas","given":"Naomi","non-dropping-particle":"","parse-names":false,"suffix":""},{"dropping-particle":"","family":"Whitman","given":"Thomas L.","non-dropping-particle":"","parse-names":false,"suffix":""},{"dropping-particle":"","family":"Shivers","given":"Carolyn","non-dropping-particle":"","parse-names":false,"suffix":""}],"container-title":"Journal of Autism and Developmental Disorders","id":"ITEM-1","issue":"5","issued":{"date-parts":[["2009"]]},"page":"706-719","title":"Religiosity, spirituality, and socioemotional functioning in mothers of 1children with autism spectrum disorder","type":"article-journal","volume":"39"},"uris":["http://www.mendeley.com/documents/?uuid=ce5eb667-1e3f-478c-94b6-0843db2bc19d"]}],"mendeley":{"formattedCitation":"(Ekas, Whitman and Shivers, 2009)","manualFormatting":"Ekas et al. (2009)","plainTextFormattedCitation":"(Ekas, Whitman and Shivers, 2009)","previouslyFormattedCitation":"(Ekas, Whitman and Shivers, 2009)"},"properties":{"noteIndex":0},"schema":"https://github.com/citation-style-language/schema/raw/master/csl-citation.json"}</w:instrText>
      </w:r>
      <w:r w:rsidR="00F07B8C">
        <w:rPr>
          <w:rFonts w:cstheme="majorBidi"/>
          <w:color w:val="000000" w:themeColor="text1"/>
        </w:rPr>
        <w:fldChar w:fldCharType="separate"/>
      </w:r>
      <w:r w:rsidR="00F07B8C" w:rsidRPr="00F07B8C">
        <w:rPr>
          <w:rFonts w:cstheme="majorBidi"/>
          <w:noProof/>
          <w:color w:val="000000" w:themeColor="text1"/>
        </w:rPr>
        <w:t>Ekas</w:t>
      </w:r>
      <w:r w:rsidR="00F07B8C">
        <w:rPr>
          <w:rFonts w:cstheme="majorBidi"/>
          <w:noProof/>
          <w:color w:val="000000" w:themeColor="text1"/>
        </w:rPr>
        <w:t xml:space="preserve"> </w:t>
      </w:r>
      <w:r w:rsidR="00F07B8C" w:rsidRPr="00F07B8C">
        <w:rPr>
          <w:rFonts w:cstheme="majorBidi"/>
          <w:i/>
          <w:iCs/>
          <w:noProof/>
          <w:color w:val="000000" w:themeColor="text1"/>
        </w:rPr>
        <w:t>et al.</w:t>
      </w:r>
      <w:r w:rsidR="00F07B8C">
        <w:rPr>
          <w:rFonts w:cstheme="majorBidi"/>
          <w:noProof/>
          <w:color w:val="000000" w:themeColor="text1"/>
        </w:rPr>
        <w:t xml:space="preserve"> (</w:t>
      </w:r>
      <w:r w:rsidR="00F07B8C" w:rsidRPr="00F07B8C">
        <w:rPr>
          <w:rFonts w:cstheme="majorBidi"/>
          <w:noProof/>
          <w:color w:val="000000" w:themeColor="text1"/>
        </w:rPr>
        <w:t>2009)</w:t>
      </w:r>
      <w:r w:rsidR="00F07B8C">
        <w:rPr>
          <w:rFonts w:cstheme="majorBidi"/>
          <w:color w:val="000000" w:themeColor="text1"/>
        </w:rPr>
        <w:fldChar w:fldCharType="end"/>
      </w:r>
      <w:r w:rsidRPr="0004684A">
        <w:rPr>
          <w:rFonts w:cstheme="majorBidi"/>
          <w:color w:val="000000" w:themeColor="text1"/>
        </w:rPr>
        <w:t xml:space="preserve"> found that spiritual</w:t>
      </w:r>
      <w:r>
        <w:rPr>
          <w:rFonts w:cstheme="majorBidi"/>
          <w:color w:val="000000" w:themeColor="text1"/>
        </w:rPr>
        <w:t>i</w:t>
      </w:r>
      <w:r w:rsidRPr="0004684A">
        <w:rPr>
          <w:rFonts w:cstheme="majorBidi"/>
          <w:color w:val="000000" w:themeColor="text1"/>
        </w:rPr>
        <w:t>ty may also be associated with negative mental health outcomes.</w:t>
      </w:r>
    </w:p>
    <w:p w14:paraId="6C2D1779" w14:textId="65392E69" w:rsidR="009F7D20" w:rsidRPr="003F3764" w:rsidRDefault="009F7D20" w:rsidP="009F7D20">
      <w:pPr>
        <w:jc w:val="both"/>
        <w:rPr>
          <w:rFonts w:cstheme="majorBidi"/>
          <w:color w:val="FF0000"/>
        </w:rPr>
      </w:pPr>
      <w:r>
        <w:rPr>
          <w:noProof/>
        </w:rPr>
        <mc:AlternateContent>
          <mc:Choice Requires="wps">
            <w:drawing>
              <wp:anchor distT="0" distB="0" distL="114300" distR="114300" simplePos="0" relativeHeight="252108800" behindDoc="0" locked="0" layoutInCell="1" allowOverlap="1" wp14:anchorId="398CB09D" wp14:editId="491EF990">
                <wp:simplePos x="0" y="0"/>
                <wp:positionH relativeFrom="column">
                  <wp:posOffset>52705</wp:posOffset>
                </wp:positionH>
                <wp:positionV relativeFrom="paragraph">
                  <wp:posOffset>6108833</wp:posOffset>
                </wp:positionV>
                <wp:extent cx="5869940" cy="635"/>
                <wp:effectExtent l="0" t="0" r="0" b="12065"/>
                <wp:wrapTopAndBottom/>
                <wp:docPr id="28" name="Text Box 28"/>
                <wp:cNvGraphicFramePr/>
                <a:graphic xmlns:a="http://schemas.openxmlformats.org/drawingml/2006/main">
                  <a:graphicData uri="http://schemas.microsoft.com/office/word/2010/wordprocessingShape">
                    <wps:wsp>
                      <wps:cNvSpPr txBox="1"/>
                      <wps:spPr>
                        <a:xfrm>
                          <a:off x="0" y="0"/>
                          <a:ext cx="5869940" cy="635"/>
                        </a:xfrm>
                        <a:prstGeom prst="rect">
                          <a:avLst/>
                        </a:prstGeom>
                        <a:solidFill>
                          <a:prstClr val="white"/>
                        </a:solidFill>
                        <a:ln>
                          <a:noFill/>
                        </a:ln>
                      </wps:spPr>
                      <wps:txbx>
                        <w:txbxContent>
                          <w:p w14:paraId="4C382AA5" w14:textId="34830E89" w:rsidR="009F7D20" w:rsidRPr="003B344E" w:rsidRDefault="009F7D20" w:rsidP="003B344E">
                            <w:pPr>
                              <w:pStyle w:val="Caption"/>
                              <w:ind w:firstLine="0"/>
                              <w:rPr>
                                <w:rFonts w:cstheme="majorBidi"/>
                                <w:color w:val="FF0000"/>
                                <w:sz w:val="20"/>
                                <w:szCs w:val="20"/>
                              </w:rPr>
                            </w:pPr>
                            <w:bookmarkStart w:id="131" w:name="_Ref125705855"/>
                            <w:bookmarkStart w:id="132" w:name="_Toc128490448"/>
                            <w:r w:rsidRPr="003B344E">
                              <w:rPr>
                                <w:sz w:val="20"/>
                                <w:szCs w:val="20"/>
                              </w:rPr>
                              <w:t xml:space="preserve">Figure </w:t>
                            </w:r>
                            <w:r w:rsidRPr="003B344E">
                              <w:rPr>
                                <w:sz w:val="20"/>
                                <w:szCs w:val="20"/>
                              </w:rPr>
                              <w:fldChar w:fldCharType="begin"/>
                            </w:r>
                            <w:r w:rsidRPr="003B344E">
                              <w:rPr>
                                <w:sz w:val="20"/>
                                <w:szCs w:val="20"/>
                              </w:rPr>
                              <w:instrText xml:space="preserve"> SEQ Figure \* ARABIC </w:instrText>
                            </w:r>
                            <w:r w:rsidRPr="003B344E">
                              <w:rPr>
                                <w:sz w:val="20"/>
                                <w:szCs w:val="20"/>
                              </w:rPr>
                              <w:fldChar w:fldCharType="separate"/>
                            </w:r>
                            <w:r w:rsidR="00BD0654" w:rsidRPr="003B344E">
                              <w:rPr>
                                <w:noProof/>
                                <w:sz w:val="20"/>
                                <w:szCs w:val="20"/>
                              </w:rPr>
                              <w:t>7</w:t>
                            </w:r>
                            <w:r w:rsidRPr="003B344E">
                              <w:rPr>
                                <w:noProof/>
                                <w:sz w:val="20"/>
                                <w:szCs w:val="20"/>
                              </w:rPr>
                              <w:fldChar w:fldCharType="end"/>
                            </w:r>
                            <w:bookmarkEnd w:id="131"/>
                            <w:r w:rsidRPr="003B344E">
                              <w:rPr>
                                <w:sz w:val="20"/>
                                <w:szCs w:val="20"/>
                              </w:rPr>
                              <w:t xml:space="preserve">. </w:t>
                            </w:r>
                            <w:r w:rsidR="00FB2137" w:rsidRPr="003B344E">
                              <w:rPr>
                                <w:sz w:val="20"/>
                                <w:szCs w:val="20"/>
                              </w:rPr>
                              <w:t xml:space="preserve">The </w:t>
                            </w:r>
                            <w:r w:rsidRPr="003B344E">
                              <w:rPr>
                                <w:sz w:val="20"/>
                                <w:szCs w:val="20"/>
                              </w:rPr>
                              <w:t>conceptual framework.</w:t>
                            </w:r>
                            <w:bookmarkEnd w:id="1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398CB09D" id="Text Box 28" o:spid="_x0000_s1032" type="#_x0000_t202" style="position:absolute;left:0;text-align:left;margin-left:4.15pt;margin-top:481pt;width:462.2pt;height:.05pt;z-index:252108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" stroked="f">
                <v:textbox style="mso-fit-shape-to-text:t" inset="0,0,0,0">
                  <w:txbxContent>
                    <w:p w14:paraId="4C382AA5" w14:textId="34830E89" w:rsidR="009F7D20" w:rsidRPr="003B344E" w:rsidRDefault="009F7D20" w:rsidP="003B344E">
                      <w:pPr>
                        <w:pStyle w:val="Caption"/>
                        <w:ind w:firstLine="0"/>
                        <w:rPr>
                          <w:rFonts w:cstheme="majorBidi"/>
                          <w:color w:val="FF0000"/>
                          <w:sz w:val="20"/>
                          <w:szCs w:val="20"/>
                        </w:rPr>
                      </w:pPr>
                      <w:bookmarkStart w:id="144" w:name="_Ref125705855"/>
                      <w:bookmarkStart w:id="145" w:name="_Toc128490448"/>
                      <w:r w:rsidRPr="003B344E">
                        <w:rPr>
                          <w:sz w:val="20"/>
                          <w:szCs w:val="20"/>
                        </w:rPr>
                        <w:t xml:space="preserve">Figure </w:t>
                      </w:r>
                      <w:r w:rsidRPr="003B344E">
                        <w:rPr>
                          <w:sz w:val="20"/>
                          <w:szCs w:val="20"/>
                        </w:rPr>
                        <w:fldChar w:fldCharType="begin"/>
                      </w:r>
                      <w:r w:rsidRPr="003B344E">
                        <w:rPr>
                          <w:sz w:val="20"/>
                          <w:szCs w:val="20"/>
                        </w:rPr>
                        <w:instrText xml:space="preserve"> SEQ Figure \* ARABIC </w:instrText>
                      </w:r>
                      <w:r w:rsidRPr="003B344E">
                        <w:rPr>
                          <w:sz w:val="20"/>
                          <w:szCs w:val="20"/>
                        </w:rPr>
                        <w:fldChar w:fldCharType="separate"/>
                      </w:r>
                      <w:r w:rsidR="00BD0654" w:rsidRPr="003B344E">
                        <w:rPr>
                          <w:noProof/>
                          <w:sz w:val="20"/>
                          <w:szCs w:val="20"/>
                        </w:rPr>
                        <w:t>7</w:t>
                      </w:r>
                      <w:r w:rsidRPr="003B344E">
                        <w:rPr>
                          <w:noProof/>
                          <w:sz w:val="20"/>
                          <w:szCs w:val="20"/>
                        </w:rPr>
                        <w:fldChar w:fldCharType="end"/>
                      </w:r>
                      <w:bookmarkEnd w:id="144"/>
                      <w:r w:rsidRPr="003B344E">
                        <w:rPr>
                          <w:sz w:val="20"/>
                          <w:szCs w:val="20"/>
                        </w:rPr>
                        <w:t xml:space="preserve">. </w:t>
                      </w:r>
                      <w:r w:rsidR="00FB2137" w:rsidRPr="003B344E">
                        <w:rPr>
                          <w:sz w:val="20"/>
                          <w:szCs w:val="20"/>
                        </w:rPr>
                        <w:t xml:space="preserve">The </w:t>
                      </w:r>
                      <w:r w:rsidRPr="003B344E">
                        <w:rPr>
                          <w:sz w:val="20"/>
                          <w:szCs w:val="20"/>
                        </w:rPr>
                        <w:t>conceptual framework.</w:t>
                      </w:r>
                      <w:bookmarkEnd w:id="145"/>
                    </w:p>
                  </w:txbxContent>
                </v:textbox>
                <w10:wrap type="topAndBottom"/>
              </v:shape>
            </w:pict>
          </mc:Fallback>
        </mc:AlternateContent>
      </w:r>
      <w:r w:rsidRPr="009F7D20">
        <w:rPr>
          <w:rFonts w:cstheme="majorBidi"/>
          <w:noProof/>
          <w:color w:val="FF0000"/>
        </w:rPr>
        <w:drawing>
          <wp:anchor distT="0" distB="0" distL="114300" distR="114300" simplePos="0" relativeHeight="252106752" behindDoc="0" locked="0" layoutInCell="1" allowOverlap="1" wp14:anchorId="49113DBC" wp14:editId="3393238C">
            <wp:simplePos x="0" y="0"/>
            <wp:positionH relativeFrom="column">
              <wp:posOffset>-67945</wp:posOffset>
            </wp:positionH>
            <wp:positionV relativeFrom="paragraph">
              <wp:posOffset>1499235</wp:posOffset>
            </wp:positionV>
            <wp:extent cx="5869940" cy="4492625"/>
            <wp:effectExtent l="0" t="0" r="0" b="3175"/>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5869940" cy="4492625"/>
                    </a:xfrm>
                    <a:prstGeom prst="rect">
                      <a:avLst/>
                    </a:prstGeom>
                  </pic:spPr>
                </pic:pic>
              </a:graphicData>
            </a:graphic>
            <wp14:sizeRelH relativeFrom="page">
              <wp14:pctWidth>0</wp14:pctWidth>
            </wp14:sizeRelH>
            <wp14:sizeRelV relativeFrom="page">
              <wp14:pctHeight>0</wp14:pctHeight>
            </wp14:sizeRelV>
          </wp:anchor>
        </w:drawing>
      </w:r>
      <w:r w:rsidR="009F4BAE" w:rsidRPr="0004684A">
        <w:rPr>
          <w:rFonts w:cstheme="majorBidi"/>
          <w:color w:val="000000" w:themeColor="text1"/>
        </w:rPr>
        <w:t>This conceptual framework also consists of the ideas and commitments that inform and guid</w:t>
      </w:r>
      <w:r w:rsidR="009F4BAE">
        <w:rPr>
          <w:rFonts w:cstheme="majorBidi"/>
          <w:color w:val="000000" w:themeColor="text1"/>
        </w:rPr>
        <w:t>e</w:t>
      </w:r>
      <w:r w:rsidR="009F4BAE" w:rsidRPr="0004684A">
        <w:rPr>
          <w:rFonts w:cstheme="majorBidi"/>
          <w:color w:val="000000" w:themeColor="text1"/>
        </w:rPr>
        <w:t xml:space="preserve"> th</w:t>
      </w:r>
      <w:r w:rsidR="009F4BAE">
        <w:rPr>
          <w:rFonts w:cstheme="majorBidi"/>
          <w:color w:val="000000" w:themeColor="text1"/>
        </w:rPr>
        <w:t>e</w:t>
      </w:r>
      <w:r w:rsidR="009F4BAE" w:rsidRPr="0004684A">
        <w:rPr>
          <w:rFonts w:cstheme="majorBidi"/>
          <w:color w:val="000000" w:themeColor="text1"/>
        </w:rPr>
        <w:t xml:space="preserve"> study. The literature review findings led me to adopt aspects of critical disability theory and feminism. The following diagram (</w:t>
      </w:r>
      <w:r>
        <w:rPr>
          <w:rFonts w:cstheme="majorBidi"/>
          <w:color w:val="000000" w:themeColor="text1"/>
        </w:rPr>
        <w:fldChar w:fldCharType="begin"/>
      </w:r>
      <w:r>
        <w:rPr>
          <w:rFonts w:cstheme="majorBidi"/>
          <w:color w:val="000000" w:themeColor="text1"/>
        </w:rPr>
        <w:instrText xml:space="preserve"> REF _Ref125705855 \h </w:instrText>
      </w:r>
      <w:r>
        <w:rPr>
          <w:rFonts w:cstheme="majorBidi"/>
          <w:color w:val="000000" w:themeColor="text1"/>
        </w:rPr>
      </w:r>
      <w:r>
        <w:rPr>
          <w:rFonts w:cstheme="majorBidi"/>
          <w:color w:val="000000" w:themeColor="text1"/>
        </w:rPr>
        <w:fldChar w:fldCharType="separate"/>
      </w:r>
      <w:r w:rsidR="00BD0654">
        <w:t xml:space="preserve">Figure </w:t>
      </w:r>
      <w:r w:rsidR="00BD0654">
        <w:rPr>
          <w:noProof/>
        </w:rPr>
        <w:t>7</w:t>
      </w:r>
      <w:r>
        <w:rPr>
          <w:rFonts w:cstheme="majorBidi"/>
          <w:color w:val="000000" w:themeColor="text1"/>
        </w:rPr>
        <w:fldChar w:fldCharType="end"/>
      </w:r>
      <w:r w:rsidR="009F4BAE" w:rsidRPr="0004684A">
        <w:rPr>
          <w:rFonts w:cstheme="majorBidi"/>
          <w:color w:val="000000" w:themeColor="text1"/>
        </w:rPr>
        <w:t xml:space="preserve">) illustrates </w:t>
      </w:r>
      <w:r w:rsidR="002E500A">
        <w:rPr>
          <w:rFonts w:cstheme="majorBidi"/>
          <w:color w:val="000000" w:themeColor="text1"/>
        </w:rPr>
        <w:t xml:space="preserve">my </w:t>
      </w:r>
      <w:r w:rsidR="009F4BAE" w:rsidRPr="0004684A">
        <w:rPr>
          <w:rFonts w:cstheme="majorBidi"/>
          <w:color w:val="000000" w:themeColor="text1"/>
        </w:rPr>
        <w:t xml:space="preserve">conceptual </w:t>
      </w:r>
      <w:r>
        <w:rPr>
          <w:rFonts w:cstheme="majorBidi"/>
          <w:color w:val="000000" w:themeColor="text1"/>
        </w:rPr>
        <w:t>framework</w:t>
      </w:r>
      <w:r w:rsidR="009F4BAE" w:rsidRPr="0004684A">
        <w:rPr>
          <w:rFonts w:cstheme="majorBidi"/>
          <w:color w:val="000000" w:themeColor="text1"/>
        </w:rPr>
        <w:t xml:space="preserve"> for understanding the spirituality of parents of children with disability in Oman.</w:t>
      </w:r>
    </w:p>
    <w:p w14:paraId="120E777C" w14:textId="77777777" w:rsidR="009F7D20" w:rsidRDefault="009F7D20" w:rsidP="003F3764">
      <w:pPr>
        <w:ind w:firstLine="0"/>
        <w:jc w:val="both"/>
        <w:rPr>
          <w:rFonts w:cstheme="majorBidi"/>
          <w:color w:val="000000" w:themeColor="text1"/>
        </w:rPr>
      </w:pPr>
    </w:p>
    <w:p w14:paraId="0F409934" w14:textId="33007F67" w:rsidR="009F4BAE" w:rsidRPr="00FB2137" w:rsidRDefault="009F4BAE" w:rsidP="00FB2137">
      <w:pPr>
        <w:jc w:val="both"/>
        <w:rPr>
          <w:rFonts w:ascii="Times New Roman" w:hAnsi="Times New Roman" w:cs="Times New Roman"/>
        </w:rPr>
      </w:pPr>
      <w:r>
        <w:rPr>
          <w:rFonts w:cstheme="majorBidi"/>
          <w:color w:val="000000" w:themeColor="text1"/>
        </w:rPr>
        <w:t>P</w:t>
      </w:r>
      <w:r w:rsidRPr="00241380">
        <w:rPr>
          <w:rFonts w:cstheme="majorBidi"/>
          <w:color w:val="000000" w:themeColor="text1"/>
        </w:rPr>
        <w:t xml:space="preserve">arents’ spirituality is linked to the context in which they live, their personal characteristics (gender and age), their child’s characteristics (type of disability and severity), </w:t>
      </w:r>
      <w:r>
        <w:rPr>
          <w:rFonts w:cstheme="majorBidi"/>
          <w:color w:val="000000" w:themeColor="text1"/>
        </w:rPr>
        <w:t xml:space="preserve">as well as </w:t>
      </w:r>
      <w:r w:rsidRPr="00241380">
        <w:rPr>
          <w:rFonts w:cstheme="majorBidi"/>
          <w:color w:val="000000" w:themeColor="text1"/>
        </w:rPr>
        <w:t>the parents’ thoughts, emotions</w:t>
      </w:r>
      <w:r>
        <w:rPr>
          <w:rFonts w:cstheme="majorBidi"/>
          <w:color w:val="000000" w:themeColor="text1"/>
        </w:rPr>
        <w:t>,</w:t>
      </w:r>
      <w:r w:rsidRPr="00241380">
        <w:rPr>
          <w:rFonts w:cstheme="majorBidi"/>
          <w:color w:val="000000" w:themeColor="text1"/>
        </w:rPr>
        <w:t xml:space="preserve"> and religious beliefs and practices. These factors </w:t>
      </w:r>
      <w:r w:rsidRPr="00241380">
        <w:rPr>
          <w:rFonts w:cstheme="majorBidi"/>
          <w:color w:val="000000" w:themeColor="text1"/>
        </w:rPr>
        <w:lastRenderedPageBreak/>
        <w:t xml:space="preserve">may be </w:t>
      </w:r>
      <w:r>
        <w:rPr>
          <w:rFonts w:cstheme="majorBidi"/>
          <w:color w:val="000000" w:themeColor="text1"/>
        </w:rPr>
        <w:t>considered</w:t>
      </w:r>
      <w:r w:rsidRPr="00241380">
        <w:rPr>
          <w:rFonts w:cstheme="majorBidi"/>
          <w:color w:val="000000" w:themeColor="text1"/>
        </w:rPr>
        <w:t xml:space="preserve"> part of the parents’ spirituality but may exist separately. The conceptual map </w:t>
      </w:r>
      <w:r>
        <w:rPr>
          <w:rFonts w:cstheme="majorBidi"/>
          <w:color w:val="000000" w:themeColor="text1"/>
        </w:rPr>
        <w:t>highlights that</w:t>
      </w:r>
      <w:r w:rsidRPr="00241380">
        <w:rPr>
          <w:rFonts w:cstheme="majorBidi"/>
          <w:color w:val="000000" w:themeColor="text1"/>
        </w:rPr>
        <w:t xml:space="preserve"> spirituality cannot be divorced from the parents’ lived experience</w:t>
      </w:r>
      <w:r>
        <w:rPr>
          <w:rFonts w:cstheme="majorBidi"/>
          <w:color w:val="000000" w:themeColor="text1"/>
        </w:rPr>
        <w:t>s</w:t>
      </w:r>
      <w:r w:rsidRPr="00241380">
        <w:rPr>
          <w:rFonts w:cstheme="majorBidi"/>
          <w:color w:val="000000" w:themeColor="text1"/>
        </w:rPr>
        <w:t>.</w:t>
      </w:r>
      <w:r w:rsidR="00FB2137" w:rsidRPr="00FB2137">
        <w:rPr>
          <w:rFonts w:ascii="Times New Roman" w:hAnsi="Times New Roman" w:cs="Times New Roman"/>
        </w:rPr>
        <w:t xml:space="preserve"> </w:t>
      </w:r>
      <w:r w:rsidR="00FB2137">
        <w:rPr>
          <w:rFonts w:ascii="Times New Roman" w:hAnsi="Times New Roman" w:cs="Times New Roman"/>
        </w:rPr>
        <w:t xml:space="preserve">The different components of the conceptual framework influence each other, and their meaning, importance and prominence may differ from a parent to another. </w:t>
      </w:r>
    </w:p>
    <w:p w14:paraId="3C420C2C" w14:textId="3F36CD96" w:rsidR="009F4BAE" w:rsidRPr="00241380" w:rsidRDefault="009F4BAE" w:rsidP="009F4BAE">
      <w:pPr>
        <w:pStyle w:val="Heading3"/>
      </w:pPr>
      <w:r w:rsidRPr="00241380">
        <w:t xml:space="preserve">Conceptual Framework </w:t>
      </w:r>
      <w:r>
        <w:t>a</w:t>
      </w:r>
      <w:r w:rsidRPr="00241380">
        <w:t>nd Research Aim</w:t>
      </w:r>
    </w:p>
    <w:p w14:paraId="4CD9DB3C" w14:textId="3A0BA07D" w:rsidR="009F4BAE" w:rsidRDefault="009F4BAE" w:rsidP="009F4BAE">
      <w:pPr>
        <w:jc w:val="both"/>
        <w:rPr>
          <w:rFonts w:cstheme="majorBidi"/>
          <w:color w:val="000000" w:themeColor="text1"/>
        </w:rPr>
      </w:pPr>
      <w:r>
        <w:rPr>
          <w:rFonts w:cstheme="majorBidi"/>
          <w:color w:val="000000" w:themeColor="text1"/>
        </w:rPr>
        <w:t>G</w:t>
      </w:r>
      <w:r w:rsidRPr="00241380">
        <w:rPr>
          <w:rFonts w:cstheme="majorBidi"/>
          <w:color w:val="000000" w:themeColor="text1"/>
        </w:rPr>
        <w:t>enerating conceptualisations of spirituality is complex because spirituality is multidimensional and is expressed i</w:t>
      </w:r>
      <w:r>
        <w:rPr>
          <w:rFonts w:cstheme="majorBidi"/>
          <w:color w:val="000000" w:themeColor="text1"/>
        </w:rPr>
        <w:t>n</w:t>
      </w:r>
      <w:r w:rsidRPr="00241380">
        <w:rPr>
          <w:rFonts w:cstheme="majorBidi"/>
          <w:color w:val="000000" w:themeColor="text1"/>
        </w:rPr>
        <w:t xml:space="preserve"> unique ways across cultures, genders</w:t>
      </w:r>
      <w:r>
        <w:rPr>
          <w:rFonts w:cstheme="majorBidi"/>
          <w:color w:val="000000" w:themeColor="text1"/>
        </w:rPr>
        <w:t>,</w:t>
      </w:r>
      <w:r w:rsidRPr="00241380">
        <w:rPr>
          <w:rFonts w:cstheme="majorBidi"/>
          <w:color w:val="000000" w:themeColor="text1"/>
        </w:rPr>
        <w:t xml:space="preserve"> and ages </w:t>
      </w:r>
      <w:r w:rsidR="00AA13FC">
        <w:rPr>
          <w:rFonts w:cstheme="majorBidi"/>
          <w:color w:val="000000" w:themeColor="text1"/>
        </w:rPr>
        <w:fldChar w:fldCharType="begin" w:fldLock="1"/>
      </w:r>
      <w:r w:rsidR="00AA13FC">
        <w:rPr>
          <w:rFonts w:cstheme="majorBidi"/>
          <w:color w:val="000000" w:themeColor="text1"/>
        </w:rPr>
        <w:instrText>ADDIN CSL_CITATION {"citationItems":[{"id":"ITEM-1","itemData":{"abstract":"While there is increasing interest in the topic of spirituality, scholars have limited data on its meaning among ordinary Americans. Based on an open-ended question in a new nationally representative survey, this article documents the elements that make up people's views of spirituality. We find that theism is the dominant focus of American spirituality, with a relatively small percentage of people offering exclusively immanent descriptions. Cognitive and relational orientations are more prominent than behavioral or ethical orientations. Using latent class analysis, we identify seven distinctive views of spirituality that vary considerably in their prevalence and social profiles. Binary logit regression shows that spiritual self-identification, belief in God, and worship attendance are the religious factors most strongly associated with views of spirituality. Among sociodemographic predictors, significant associations with gender, race, education, and income are limited or absent. In contrast, the influences of age and political ideology are more substantial.","author":[{"dropping-particle":"","family":"Steensland","given":"Brian","non-dropping-particle":"","parse-names":false,"suffix":""},{"dropping-particle":"","family":"Wang","given":"Xiaoyun","non-dropping-particle":"","parse-names":false,"suffix":""},{"dropping-particle":"","family":"Schmidt","given":"Lauren Chism","non-dropping-particle":"","parse-names":false,"suffix":""}],"id":"ITEM-1","issued":{"date-parts":[["0"]]},"title":"Spirituality: What Does it Mean and to Whom?","type":"report"},"uris":["http://www.mendeley.com/documents/?uuid=09fb123f-4255-306e-a693-2b592a617e5b"]},{"id":"ITEM-2","itemData":{"DOI":"10.1080/13537901003750910","ISBN":"1353790100375","ISSN":"13537903","abstract":"At the start of the twenty-first century Catholicism is still the prevailing belief system of most Italians, but a recent project on Italian religion and spirituality, carried out in 2006, has found that Italians are now more interested in spirituality, that they might describe themselves as 'spiritual, but not religious', and that they privilege the 'God within' rather than the transcendent God of traditional Catholic belief. This article presents the findings of The Italian Religion and Spirituality Project and focuses on what Italians mean by a 'spiritual life'. After an overview of the growing interest in spirituality in the Italian socio-cultural setting, various aspects are illustrated: Italians' self-assessment of religiosity and spirituality; meanings of spirituality; involvement in church and/or in holistic activities; various attitudinal variables, such as preference, beliefs, identification, and willingness to lead a religious and/or a spiritual life. A typology is then elaborated to study the profiles of four groups: (1) neither religious nor spiritual; (2) religious, but not spiritual; (3) spiritual, but not religious; (4) both spiritual and religious. Two key concepts, intra-religious spirituality and extra-religious spirituality, are introduced to examine some of the ways in which spirituality finds expression in the context of contemporary Catholicism. After describing the different ways Italians understand the term 'spirituality', I identify three profiles of spirituality: 'ethic', 'religious', and 'inner-self'. Finally, the significance of the 'God within' is discussed, a phenomenon that is perhaps more readily associated with Protestant forms of holistic spiritualities, but is surprisingly also significant within Italian Catholicism. © 2010 Taylor &amp; Francis.","author":[{"dropping-particle":"","family":"Palmisano","given":"Stefania","non-dropping-particle":"","parse-names":false,"suffix":""}],"container-title":"Journal of Contemporary Religion","id":"ITEM-2","issue":"2","issued":{"date-parts":[["2010"]]},"page":"221-241","title":"Spirituality and Catholicism: The Italian experience","type":"article-journal","volume":"25"},"uris":["http://www.mendeley.com/documents/?uuid=a67675c7-63a0-483f-b3af-363a5a857f48"]}],"mendeley":{"formattedCitation":"(Steensland, Wang and Schmidt, no date; Palmisano, 2010)","plainTextFormattedCitation":"(Steensland, Wang and Schmidt, no date; Palmisano, 2010)","previouslyFormattedCitation":"(Steensland, Wang and Schmidt, no date; Palmisano, 2010)"},"properties":{"noteIndex":0},"schema":"https://github.com/citation-style-language/schema/raw/master/csl-citation.json"}</w:instrText>
      </w:r>
      <w:r w:rsidR="00AA13FC">
        <w:rPr>
          <w:rFonts w:cstheme="majorBidi"/>
          <w:color w:val="000000" w:themeColor="text1"/>
        </w:rPr>
        <w:fldChar w:fldCharType="separate"/>
      </w:r>
      <w:r w:rsidR="00AA13FC" w:rsidRPr="00AA13FC">
        <w:rPr>
          <w:rFonts w:cstheme="majorBidi"/>
          <w:noProof/>
          <w:color w:val="000000" w:themeColor="text1"/>
        </w:rPr>
        <w:t>(Steensland, Wang and Schmidt, no date; Palmisano, 2010)</w:t>
      </w:r>
      <w:r w:rsidR="00AA13FC">
        <w:rPr>
          <w:rFonts w:cstheme="majorBidi"/>
          <w:color w:val="000000" w:themeColor="text1"/>
        </w:rPr>
        <w:fldChar w:fldCharType="end"/>
      </w:r>
      <w:r w:rsidRPr="00241380">
        <w:rPr>
          <w:rFonts w:cstheme="majorBidi"/>
          <w:color w:val="000000" w:themeColor="text1"/>
        </w:rPr>
        <w:t xml:space="preserve">. </w:t>
      </w:r>
      <w:r w:rsidR="002E500A">
        <w:rPr>
          <w:rFonts w:cstheme="majorBidi"/>
          <w:color w:val="000000" w:themeColor="text1"/>
        </w:rPr>
        <w:t>However, it is important because s</w:t>
      </w:r>
      <w:r w:rsidRPr="00241380">
        <w:rPr>
          <w:rFonts w:cstheme="majorBidi"/>
          <w:color w:val="000000" w:themeColor="text1"/>
        </w:rPr>
        <w:t xml:space="preserve">pirituality is linked to mental health </w:t>
      </w:r>
      <w:r w:rsidR="00AA13FC">
        <w:rPr>
          <w:rFonts w:cstheme="majorBidi"/>
          <w:color w:val="000000" w:themeColor="text1"/>
        </w:rPr>
        <w:fldChar w:fldCharType="begin" w:fldLock="1"/>
      </w:r>
      <w:r w:rsidR="00AA13FC">
        <w:rPr>
          <w:rFonts w:cstheme="majorBidi"/>
          <w:color w:val="000000" w:themeColor="text1"/>
        </w:rPr>
        <w:instrText>ADDIN CSL_CITATION {"citationItems":[{"id":"ITEM-1","itemData":{"DOI":"10.1177/1359105311422955","ISSN":"13591053","PMID":"22021276","abstract":"Few studies address the daily challenges faced by parents of children diagnosed with autism spectrum disorder. This article reports on a qualitative interview study with 20 parents exploring their experiences, challenges faced, and what has helped them to cope. A thematic analysis of the data identified five core categories: Dealing with challenging behaviour; dealing with judgements from others; lack of support; impact upon the family; coping and the importance of appropriate support. The findings emphasize where the parents themselves believe they still require additional support. It raises key strategies and resources that parents have found helpful. © The Author(s) 2011.","author":[{"dropping-particle":"","family":"Ludlow","given":"Amanda","non-dropping-particle":"","parse-names":false,"suffix":""},{"dropping-particle":"","family":"Skelly","given":"Charlotte","non-dropping-particle":"","parse-names":false,"suffix":""},{"dropping-particle":"","family":"Rohleder","given":"Poul","non-dropping-particle":"","parse-names":false,"suffix":""}],"container-title":"Journal of Health Psychology","id":"ITEM-1","issue":"5","issued":{"date-parts":[["2012"]]},"page":"702-711","title":"Challenges faced by parents of children diagnosed with autism spectrum disorder","type":"article-journal","volume":"17"},"uris":["http://www.mendeley.com/documents/?uuid=66591f57-c3fd-44f9-8ab4-886b0fb6af47"]},{"id":"ITEM-2","itemData":{"DOI":"10.1080/20473869.2016.1222722","ISSN":"20473877","abstract":"Objectives: To examine the effect of spirituality and spiritual training on resilience in primary caregiver parents of children with autism spectrum disorders (ASD). Methods: A cross-country pre- and post-test-based experimental design has been used. The sample of this one-year-long study comprised 1687 parents of children with ASD in 15 countries. A six-day customized spiritual lessons package was administered to the study participants. Three scales have been used: Resilience Scale (RS), Sense of Coherence Scale (29-items) (SOC-29), and Parenting and Family Adjustment Scale (PAFAS-30). Results: Results of the paired t-test showed that post-test RS and SOC-29 scores of the participants were higher indicating greater resilience and sense of coherence post treatment. Post-test PAFAS-30 scores were lower indicating lower dysfunction and better adjustment. Logistic regression and structural equation models showed that parents from European countries including the UK, US, Canada, and Australia, Christians, those who did three–four rounds of the spiritual lessons through the study period and those who self-practiced, had higher post-test scores. Further mothers and middle-class parents were likely to have higher post-test resilience scores. Hierarchical regression analysis showed that self-practice was the most significant predictor of participants’ post-test scores. Conclusion: The study findings re-inforce the resilience-promoting potential of spirituality/spiritually sensitive interventions for parents of children with ASD, contingent on variations due to domicile country, religion, rounds of spiritual lessons, and self-practice as critical predictors, and sex and economic class as secondary predictors.","author":[{"dropping-particle":"","family":"Pandya","given":"Samta P.","non-dropping-particle":"","parse-names":false,"suffix":""}],"container-title":"International Journal of Developmental Disabilities","id":"ITEM-2","issue":"1","issued":{"date-parts":[["2018"]]},"page":"53-64","publisher":"Taylor &amp; Francis","title":"Spirituality to build resilience in primary caregiver parents of children with autism spectrum disorders: a cross-country experiment","type":"article-journal","volume":"64"},"uris":["http://www.mendeley.com/documents/?uuid=7eb8fa52-0509-49eb-a4d7-fe45049ca2c8"]},{"id":"ITEM-3","itemData":{"DOI":"10.1007/s10943-014-9839-x","ISSN":"00224197","abstract":"Associations between spirituality and depression were examined in parents of children with developmental disabilities using both quantitative and qualitative methodology. Spirituality was positively associated with depression, whereas social support was negatively related; parents with higher spiritual beliefs and lower levels of support had higher depression scores. Themes emerging from interviews were spiritual/religious coping as a way of dealing with difficulty, as a last resort, and as a form of release from their situation. Associations between spirituality and depression in these parents are more complex than previously thought.","author":[{"dropping-particle":"","family":"Gallagher","given":"Stephen","non-dropping-particle":"","parse-names":false,"suffix":""},{"dropping-particle":"","family":"Phillips","given":"Anna C.","non-dropping-particle":"","parse-names":false,"suffix":""},{"dropping-particle":"","family":"Lee","given":"Helen","non-dropping-particle":"","parse-names":false,"suffix":""},{"dropping-particle":"","family":"Carroll","given":"Douglas","non-dropping-particle":"","parse-names":false,"suffix":""}],"container-title":"Journal of Religion and Health","id":"ITEM-3","issue":"1","issued":{"date-parts":[["2014"]]},"page":"358-370","title":"The Association Between Spirituality and Depression in Parents Caring for Children with Developmental Disabilities: Social Support and/or Last Resort","type":"article-journal","volume":"54"},"uris":["http://www.mendeley.com/documents/?uuid=7f6eb56e-d21a-42ab-8a0a-63e16518b813"]}],"mendeley":{"formattedCitation":"(Ludlow, Skelly and Rohleder, 2012; Gallagher &lt;i&gt;et al.&lt;/i&gt;, 2014; Samta P. Pandya, 2018)","plainTextFormattedCitation":"(Ludlow, Skelly and Rohleder, 2012; Gallagher et al., 2014; Samta P. Pandya, 2018)","previouslyFormattedCitation":"(Ludlow, Skelly and Rohleder, 2012; Gallagher &lt;i&gt;et al.&lt;/i&gt;, 2014; Samta P. Pandya, 2018)"},"properties":{"noteIndex":0},"schema":"https://github.com/citation-style-language/schema/raw/master/csl-citation.json"}</w:instrText>
      </w:r>
      <w:r w:rsidR="00AA13FC">
        <w:rPr>
          <w:rFonts w:cstheme="majorBidi"/>
          <w:color w:val="000000" w:themeColor="text1"/>
        </w:rPr>
        <w:fldChar w:fldCharType="separate"/>
      </w:r>
      <w:r w:rsidR="00AA13FC" w:rsidRPr="00AA13FC">
        <w:rPr>
          <w:rFonts w:cstheme="majorBidi"/>
          <w:noProof/>
          <w:color w:val="000000" w:themeColor="text1"/>
        </w:rPr>
        <w:t xml:space="preserve">(Ludlow, Skelly and Rohleder, 2012; Gallagher </w:t>
      </w:r>
      <w:r w:rsidR="00AA13FC" w:rsidRPr="00AA13FC">
        <w:rPr>
          <w:rFonts w:cstheme="majorBidi"/>
          <w:i/>
          <w:noProof/>
          <w:color w:val="000000" w:themeColor="text1"/>
        </w:rPr>
        <w:t>et al.</w:t>
      </w:r>
      <w:r w:rsidR="00AA13FC" w:rsidRPr="00AA13FC">
        <w:rPr>
          <w:rFonts w:cstheme="majorBidi"/>
          <w:noProof/>
          <w:color w:val="000000" w:themeColor="text1"/>
        </w:rPr>
        <w:t>, 2014; Samta P. Pandya, 2018)</w:t>
      </w:r>
      <w:r w:rsidR="00AA13FC">
        <w:rPr>
          <w:rFonts w:cstheme="majorBidi"/>
          <w:color w:val="000000" w:themeColor="text1"/>
        </w:rPr>
        <w:fldChar w:fldCharType="end"/>
      </w:r>
      <w:r w:rsidRPr="00241380">
        <w:rPr>
          <w:rFonts w:cstheme="majorBidi"/>
          <w:color w:val="000000" w:themeColor="text1"/>
        </w:rPr>
        <w:t xml:space="preserve">, plays an </w:t>
      </w:r>
      <w:r w:rsidRPr="0004684A">
        <w:rPr>
          <w:rFonts w:cstheme="majorBidi"/>
          <w:color w:val="000000" w:themeColor="text1"/>
        </w:rPr>
        <w:t xml:space="preserve">important role in understanding disability </w:t>
      </w:r>
      <w:r w:rsidR="00AA13FC">
        <w:rPr>
          <w:rFonts w:cstheme="majorBidi"/>
          <w:color w:val="000000" w:themeColor="text1"/>
        </w:rPr>
        <w:fldChar w:fldCharType="begin" w:fldLock="1"/>
      </w:r>
      <w:r w:rsidR="006F0FC1">
        <w:rPr>
          <w:rFonts w:cstheme="majorBidi"/>
          <w:color w:val="000000" w:themeColor="text1"/>
        </w:rPr>
        <w:instrText>ADDIN CSL_CITATION {"citationItems":[{"id":"ITEM-1","itemData":{"DOI":"10.3109/09638288.2011.650310","ISSN":"09638288","abstract":"Purpose: This study explores the coping strategies of Pakistani parents living in the UK and caring for children with severe learning disabilities. It examines factors that influenced participants' choice or ability to use the different strategies identified. Method: Qualitative design using in-depth interviews. Results: Coping strategies included sharing care with others, using external support and recognizing and enjoying the rewards of caregiving. Parents used different strategies according to their appraisal of resources available and the perceived consequences of their action within their social milieu. Conclusions: Findings relating to cultural difference fit with a universalist approach. Coping strategies are not specific to the Pakistani population but certain characteristics of the strategies may be distinct to those used by parents with a different heritage. Antonovsky's work suggests that maintaining a sense of coherence makes a key difference to staying psychologically healthy in an apparently disordered world. Findings from this study fit with this theory. Parents derived meaning and a sense of purpose from the idea that their child's disability was from God. The rewards of caregiving and the strong moral imperative to care for one's own child contributed to understandings of caregiving as an activity worthy of investment. Implications for Rehabilitation Coping strategies identified are not specific to the Pakistani population but certain features of the strategies may be distinct to those used by parents with a different heritage. Individual practical and material circumstances and availability of resources influenced the choice of coping strategies. Religion played a role in the coping experiences of all participants. Health professionals should be equipped and supported to use religion appropriately to promote successful coping © 2012 Informa UK, Ltd.","author":[{"dropping-particle":"","family":"Croot","given":"Elizabeth","non-dropping-particle":"","parse-names":false,"suffix":""},{"dropping-particle":"","family":"Grant","given":"Gordon","non-dropping-particle":"","parse-names":false,"suffix":""},{"dropping-particle":"","family":"Mathers","given":"Nigel","non-dropping-particle":"","parse-names":false,"suffix":""},{"dropping-particle":"","family":"Cooper","given":"Cindy","non-dropping-particle":"","parse-names":false,"suffix":""}],"container-title":"Disability and Rehabilitation","id":"ITEM-1","issue":"18","issued":{"date-parts":[["2012"]]},"page":"1540-1549","title":"Coping strategies used by Pakistani parents living in the United Kingdom and caring for a severely disabled child","type":"article-journal","volume":"34"},"uris":["http://www.mendeley.com/documents/?uuid=ebc1aa47-5ad2-42e1-8a97-f43216cea6a4"]},{"id":"ITEM-2","itemData":{"DOI":"10.1177/2158244012457400","ISSN":"21582440","abstract":"Little is known about primary caregivers' perceptions of a relative who has sustained abruptly personality changes following traumatic brain injury (TBI) in non-Western populations. To help appreciate the diversity of perceptions of disability outside the biomedical setting, the present discourse highlights how primary caregivers construct sequelae of TBI in Oman. A qualitative case study with an ethnographic approach was conducted using semistructured interviews. Six caregivers from two families of patients with TBI were interviewed to garner description of lay beliefs within a rural community in Oman related to the experience of family carers with a relative suffering from a brain injury. The caregivers interpreted their relatives' predicament through the local idiom of distress involving belief in spirit infestation and ensorcellment. The present qualitative study supports the view that when a family member incurs neurobehavioral impairments, the coping processes of the caregivers are heavily influenced by cultural concepts of health and illness. Such attributions are discussed in terms of specific sociocultural forces within Omani society. © The Author(s) 2012.","author":[{"dropping-particle":"","family":"Al-Adawi","given":"Samir","non-dropping-particle":"","parse-names":false,"suffix":""},{"dropping-particle":"","family":"Al-Busaidi","given":"Zakiya","non-dropping-particle":"","parse-names":false,"suffix":""},{"dropping-particle":"","family":"Al-Adawi","given":"Sara S.","non-dropping-particle":"","parse-names":false,"suffix":""},{"dropping-particle":"","family":"Burke","given":"David T.","non-dropping-particle":"","parse-names":false,"suffix":""}],"container-title":"SAGE Open","id":"ITEM-2","issue":"3","issued":{"date-parts":[["2012"]]},"page":"1-8","title":"Families coping with disability due to brain injury in Oman: Attribution to belief in spirit infestation and Ensorcellment","type":"article-journal","volume":"2"},"uris":["http://www.mendeley.com/documents/?uuid=e9c802fc-2625-4a25-b221-10acda8edaa3"]},{"id":"ITEM-3","itemData":{"DOI":"10.18061/dsq.v34i4.3863","ISSN":"1041-5718","abstract":"The purposes of this study were to explore caregiver perceptions of the origin of their children's disabilities, aspirations for their children's future, and the frequency with which they sought health care and rehabilitation services for their children with disabilities. A qualitative descriptive design using face-to-face semi-structured interviews of 13 caregivers of children with disabilities was employed. Caregivers cited biomedical explanations, as well as beliefs in superstitious, traditional, and religious-based causes of disability. Respondents reported limited access to medical care and rehabilitation services. Nevertheless, caregivers have hope for their children's futures. Increased global medical volunteer involvement has the potential to improve access to care and rehabilitation services.","author":[{"dropping-particle":"","family":"Matt","given":"Susan B","non-dropping-particle":"","parse-names":false,"suffix":""}],"container-title":"Disability studies quarterly","id":"ITEM-3","issue":"4","issued":{"date-parts":[["2014"]]},"publisher":"The Ohio State University Libraries","title":"Perceptions of disability among parents of children with disabilities in Nicaragua: Implications for future opportunities and health care access","type":"article-journal","volume":"34"},"uris":["http://www.mendeley.com/documents/?uuid=0c535621-a41d-40ca-99a0-b5ccb50585bd"]}],"mendeley":{"formattedCitation":"(Al-Adawi &lt;i&gt;et al.&lt;/i&gt;, 2012; Croot &lt;i&gt;et al.&lt;/i&gt;, 2012; Matt, 2014)","plainTextFormattedCitation":"(Al-Adawi et al., 2012; Croot et al., 2012; Matt, 2014)","previouslyFormattedCitation":"(Al-Adawi &lt;i&gt;et al.&lt;/i&gt;, 2012; Croot &lt;i&gt;et al.&lt;/i&gt;, 2012; Matt, 2014)"},"properties":{"noteIndex":0},"schema":"https://github.com/citation-style-language/schema/raw/master/csl-citation.json"}</w:instrText>
      </w:r>
      <w:r w:rsidR="00AA13FC">
        <w:rPr>
          <w:rFonts w:cstheme="majorBidi"/>
          <w:color w:val="000000" w:themeColor="text1"/>
        </w:rPr>
        <w:fldChar w:fldCharType="separate"/>
      </w:r>
      <w:r w:rsidR="00AA13FC" w:rsidRPr="00AA13FC">
        <w:rPr>
          <w:rFonts w:cstheme="majorBidi"/>
          <w:noProof/>
          <w:color w:val="000000" w:themeColor="text1"/>
        </w:rPr>
        <w:t xml:space="preserve">(Al-Adawi </w:t>
      </w:r>
      <w:r w:rsidR="00AA13FC" w:rsidRPr="00AA13FC">
        <w:rPr>
          <w:rFonts w:cstheme="majorBidi"/>
          <w:i/>
          <w:noProof/>
          <w:color w:val="000000" w:themeColor="text1"/>
        </w:rPr>
        <w:t>et al.</w:t>
      </w:r>
      <w:r w:rsidR="00AA13FC" w:rsidRPr="00AA13FC">
        <w:rPr>
          <w:rFonts w:cstheme="majorBidi"/>
          <w:noProof/>
          <w:color w:val="000000" w:themeColor="text1"/>
        </w:rPr>
        <w:t xml:space="preserve">, 2012; Croot </w:t>
      </w:r>
      <w:r w:rsidR="00AA13FC" w:rsidRPr="00AA13FC">
        <w:rPr>
          <w:rFonts w:cstheme="majorBidi"/>
          <w:i/>
          <w:noProof/>
          <w:color w:val="000000" w:themeColor="text1"/>
        </w:rPr>
        <w:t>et al.</w:t>
      </w:r>
      <w:r w:rsidR="00AA13FC" w:rsidRPr="00AA13FC">
        <w:rPr>
          <w:rFonts w:cstheme="majorBidi"/>
          <w:noProof/>
          <w:color w:val="000000" w:themeColor="text1"/>
        </w:rPr>
        <w:t>, 2012; Matt, 2014)</w:t>
      </w:r>
      <w:r w:rsidR="00AA13FC">
        <w:rPr>
          <w:rFonts w:cstheme="majorBidi"/>
          <w:color w:val="000000" w:themeColor="text1"/>
        </w:rPr>
        <w:fldChar w:fldCharType="end"/>
      </w:r>
      <w:r>
        <w:rPr>
          <w:rFonts w:cstheme="majorBidi"/>
          <w:color w:val="000000" w:themeColor="text1"/>
        </w:rPr>
        <w:t>,</w:t>
      </w:r>
      <w:r w:rsidRPr="0004684A">
        <w:rPr>
          <w:rFonts w:cstheme="majorBidi"/>
          <w:color w:val="000000" w:themeColor="text1"/>
        </w:rPr>
        <w:t xml:space="preserve"> and influences caregivers’ access to health services </w:t>
      </w:r>
      <w:r w:rsidR="00AA13FC">
        <w:rPr>
          <w:rFonts w:cstheme="majorBidi"/>
          <w:color w:val="000000" w:themeColor="text1"/>
        </w:rPr>
        <w:fldChar w:fldCharType="begin" w:fldLock="1"/>
      </w:r>
      <w:r w:rsidR="00AA13FC">
        <w:rPr>
          <w:rFonts w:cstheme="majorBidi"/>
          <w:color w:val="000000" w:themeColor="text1"/>
        </w:rPr>
        <w:instrText>ADDIN CSL_CITATION {"citationItems":[{"id":"ITEM-1","itemData":{"DOI":"10.1177/2158244012457400","ISSN":"21582440","abstract":"Little is known about primary caregivers' perceptions of a relative who has sustained abruptly personality changes following traumatic brain injury (TBI) in non-Western populations. To help appreciate the diversity of perceptions of disability outside the biomedical setting, the present discourse highlights how primary caregivers construct sequelae of TBI in Oman. A qualitative case study with an ethnographic approach was conducted using semistructured interviews. Six caregivers from two families of patients with TBI were interviewed to garner description of lay beliefs within a rural community in Oman related to the experience of family carers with a relative suffering from a brain injury. The caregivers interpreted their relatives' predicament through the local idiom of distress involving belief in spirit infestation and ensorcellment. The present qualitative study supports the view that when a family member incurs neurobehavioral impairments, the coping processes of the caregivers are heavily influenced by cultural concepts of health and illness. Such attributions are discussed in terms of specific sociocultural forces within Omani society. © The Author(s) 2012.","author":[{"dropping-particle":"","family":"Al-Adawi","given":"Samir","non-dropping-particle":"","parse-names":false,"suffix":""},{"dropping-particle":"","family":"Al-Busaidi","given":"Zakiya","non-dropping-particle":"","parse-names":false,"suffix":""},{"dropping-particle":"","family":"Al-Adawi","given":"Sara S.","non-dropping-particle":"","parse-names":false,"suffix":""},{"dropping-particle":"","family":"Burke","given":"David T.","non-dropping-particle":"","parse-names":false,"suffix":""}],"container-title":"SAGE Open","id":"ITEM-1","issue":"3","issued":{"date-parts":[["2012"]]},"page":"1-8","title":"Families coping with disability due to brain injury in Oman: Attribution to belief in spirit infestation and Ensorcellment","type":"article-journal","volume":"2"},"uris":["http://www.mendeley.com/documents/?uuid=e9c802fc-2625-4a25-b221-10acda8edaa3"]},{"id":"ITEM-2","itemData":{"DOI":"10.1002/oti.1332","ISSN":"09667903","PMID":"22674836","abstract":"Occupational therapy theory and philosophy are broadly considered to be based on Western cultural values. In contrast, the application of theory and practice in the Sultanate of Oman, historically based on traditional Middle Eastern and Islamic cultural values, provides a case exemplar, which highlights both paradigmatic differences and cultural dissonance. Drawing on the experiences of occupational therapists working in Oman, this study found that the application of therapeutic goals aimed at patient independence and autonomy were difficult to achieve in an environment where family duty and responsibility for care were highly prized. Dressing and cooking assessments were challenging, and issues related to gender proved problematic. Therapists found the need to adapt practice to acknowledge these differences, and to adopt pragmatic problem-solving strategies, without resolving the underpinning philosophical contradictions. Occupational therapy in Oman is under-researched; further work is needed to confirm the cross-cultural validity of specific assessments and practice models. © 2012 John Wiley &amp; Sons, Ltd.","author":[{"dropping-particle":"","family":"Busaidy","given":"Najat Saif Mohammed","non-dropping-particle":"Al","parse-names":false,"suffix":""},{"dropping-particle":"","family":"Borthwick","given":"Alan","non-dropping-particle":"","parse-names":false,"suffix":""}],"container-title":"Occupational Therapy International","id":"ITEM-2","issue":"3","issued":{"date-parts":[["2012"]]},"page":"154-164","title":"Occupational Therapy in Oman: The Impact of Cultural Dissonance","type":"article-journal","volume":"19"},"uris":["http://www.mendeley.com/documents/?uuid=02979378-748d-4d42-bfdf-f9466dd07d4a"]}],"mendeley":{"formattedCitation":"(Al Busaidy and Borthwick, 2012; Al-Adawi &lt;i&gt;et al.&lt;/i&gt;, 2012)","plainTextFormattedCitation":"(Al Busaidy and Borthwick, 2012; Al-Adawi et al., 2012)","previouslyFormattedCitation":"(Al Busaidy and Borthwick, 2012; Al-Adawi &lt;i&gt;et al.&lt;/i&gt;, 2012)"},"properties":{"noteIndex":0},"schema":"https://github.com/citation-style-language/schema/raw/master/csl-citation.json"}</w:instrText>
      </w:r>
      <w:r w:rsidR="00AA13FC">
        <w:rPr>
          <w:rFonts w:cstheme="majorBidi"/>
          <w:color w:val="000000" w:themeColor="text1"/>
        </w:rPr>
        <w:fldChar w:fldCharType="separate"/>
      </w:r>
      <w:r w:rsidR="00AA13FC" w:rsidRPr="00AA13FC">
        <w:rPr>
          <w:rFonts w:cstheme="majorBidi"/>
          <w:noProof/>
          <w:color w:val="000000" w:themeColor="text1"/>
        </w:rPr>
        <w:t xml:space="preserve">(Al Busaidy and Borthwick, 2012; Al-Adawi </w:t>
      </w:r>
      <w:r w:rsidR="00AA13FC" w:rsidRPr="00AA13FC">
        <w:rPr>
          <w:rFonts w:cstheme="majorBidi"/>
          <w:i/>
          <w:noProof/>
          <w:color w:val="000000" w:themeColor="text1"/>
        </w:rPr>
        <w:t>et al.</w:t>
      </w:r>
      <w:r w:rsidR="00AA13FC" w:rsidRPr="00AA13FC">
        <w:rPr>
          <w:rFonts w:cstheme="majorBidi"/>
          <w:noProof/>
          <w:color w:val="000000" w:themeColor="text1"/>
        </w:rPr>
        <w:t>, 2012)</w:t>
      </w:r>
      <w:r w:rsidR="00AA13FC">
        <w:rPr>
          <w:rFonts w:cstheme="majorBidi"/>
          <w:color w:val="000000" w:themeColor="text1"/>
        </w:rPr>
        <w:fldChar w:fldCharType="end"/>
      </w:r>
      <w:r w:rsidRPr="0004684A">
        <w:rPr>
          <w:rFonts w:cstheme="majorBidi"/>
          <w:color w:val="000000" w:themeColor="text1"/>
        </w:rPr>
        <w:t xml:space="preserve">. </w:t>
      </w:r>
      <w:r>
        <w:rPr>
          <w:rFonts w:cstheme="majorBidi"/>
          <w:color w:val="000000" w:themeColor="text1"/>
        </w:rPr>
        <w:t>T</w:t>
      </w:r>
      <w:r w:rsidRPr="0004684A">
        <w:rPr>
          <w:rFonts w:cstheme="majorBidi"/>
          <w:color w:val="000000" w:themeColor="text1"/>
        </w:rPr>
        <w:t xml:space="preserve">here is </w:t>
      </w:r>
      <w:r>
        <w:rPr>
          <w:rFonts w:cstheme="majorBidi"/>
          <w:color w:val="000000" w:themeColor="text1"/>
        </w:rPr>
        <w:t>a</w:t>
      </w:r>
      <w:r w:rsidRPr="0004684A">
        <w:rPr>
          <w:rFonts w:cstheme="majorBidi"/>
          <w:color w:val="000000" w:themeColor="text1"/>
        </w:rPr>
        <w:t xml:space="preserve"> significant </w:t>
      </w:r>
      <w:r>
        <w:rPr>
          <w:rFonts w:cstheme="majorBidi"/>
          <w:color w:val="000000" w:themeColor="text1"/>
        </w:rPr>
        <w:t>gap in the</w:t>
      </w:r>
      <w:r w:rsidRPr="0004684A">
        <w:rPr>
          <w:rFonts w:cstheme="majorBidi"/>
          <w:color w:val="000000" w:themeColor="text1"/>
        </w:rPr>
        <w:t xml:space="preserve"> literature examin</w:t>
      </w:r>
      <w:r>
        <w:rPr>
          <w:rFonts w:cstheme="majorBidi"/>
          <w:color w:val="000000" w:themeColor="text1"/>
        </w:rPr>
        <w:t>ing</w:t>
      </w:r>
      <w:r w:rsidRPr="0004684A">
        <w:rPr>
          <w:rFonts w:cstheme="majorBidi"/>
          <w:color w:val="000000" w:themeColor="text1"/>
        </w:rPr>
        <w:t xml:space="preserve"> the spiritual</w:t>
      </w:r>
      <w:r>
        <w:rPr>
          <w:rFonts w:cstheme="majorBidi"/>
          <w:color w:val="000000" w:themeColor="text1"/>
        </w:rPr>
        <w:t>i</w:t>
      </w:r>
      <w:r w:rsidRPr="0004684A">
        <w:rPr>
          <w:rFonts w:cstheme="majorBidi"/>
          <w:color w:val="000000" w:themeColor="text1"/>
        </w:rPr>
        <w:t xml:space="preserve">ty of Arab parents of children with disability in general and Omani parents specifically. To the best of my knowledge, there are no studies that explore perspectives related to the spirituality of </w:t>
      </w:r>
      <w:r>
        <w:rPr>
          <w:rFonts w:cstheme="majorBidi"/>
          <w:color w:val="000000" w:themeColor="text1"/>
        </w:rPr>
        <w:t>parents of children with disability i</w:t>
      </w:r>
      <w:r w:rsidRPr="0004684A">
        <w:rPr>
          <w:rFonts w:cstheme="majorBidi"/>
          <w:color w:val="000000" w:themeColor="text1"/>
        </w:rPr>
        <w:t>n Oman. Therefore, the current study aim</w:t>
      </w:r>
      <w:r w:rsidR="002E500A">
        <w:rPr>
          <w:rFonts w:cstheme="majorBidi"/>
          <w:color w:val="000000" w:themeColor="text1"/>
        </w:rPr>
        <w:t>s</w:t>
      </w:r>
      <w:r w:rsidRPr="0004684A">
        <w:rPr>
          <w:rFonts w:cstheme="majorBidi"/>
          <w:color w:val="000000" w:themeColor="text1"/>
        </w:rPr>
        <w:t xml:space="preserve"> to address gaps in the existing literature by develop</w:t>
      </w:r>
      <w:r>
        <w:rPr>
          <w:rFonts w:cstheme="majorBidi"/>
          <w:color w:val="000000" w:themeColor="text1"/>
        </w:rPr>
        <w:t>ing</w:t>
      </w:r>
      <w:r w:rsidRPr="0004684A">
        <w:rPr>
          <w:rFonts w:cstheme="majorBidi"/>
          <w:color w:val="000000" w:themeColor="text1"/>
        </w:rPr>
        <w:t xml:space="preserve"> an understanding of the spirituality of Omani parents of children with disability as relate</w:t>
      </w:r>
      <w:r>
        <w:rPr>
          <w:rFonts w:cstheme="majorBidi"/>
          <w:color w:val="000000" w:themeColor="text1"/>
        </w:rPr>
        <w:t>s</w:t>
      </w:r>
      <w:r w:rsidRPr="0004684A">
        <w:rPr>
          <w:rFonts w:cstheme="majorBidi"/>
          <w:color w:val="000000" w:themeColor="text1"/>
        </w:rPr>
        <w:t xml:space="preserve"> to their lived experience</w:t>
      </w:r>
      <w:r>
        <w:rPr>
          <w:rFonts w:cstheme="majorBidi"/>
          <w:color w:val="000000" w:themeColor="text1"/>
        </w:rPr>
        <w:t xml:space="preserve">s and </w:t>
      </w:r>
      <w:r w:rsidRPr="0004684A">
        <w:rPr>
          <w:rFonts w:cstheme="majorBidi"/>
          <w:color w:val="000000" w:themeColor="text1"/>
        </w:rPr>
        <w:t>taking into consideration the social, cultural</w:t>
      </w:r>
      <w:r>
        <w:rPr>
          <w:rFonts w:cstheme="majorBidi"/>
          <w:color w:val="000000" w:themeColor="text1"/>
        </w:rPr>
        <w:t>,</w:t>
      </w:r>
      <w:r w:rsidRPr="0004684A">
        <w:rPr>
          <w:rFonts w:cstheme="majorBidi"/>
          <w:color w:val="000000" w:themeColor="text1"/>
        </w:rPr>
        <w:t xml:space="preserve"> and institutional context. The</w:t>
      </w:r>
      <w:r>
        <w:rPr>
          <w:rFonts w:cstheme="majorBidi"/>
          <w:color w:val="000000" w:themeColor="text1"/>
        </w:rPr>
        <w:t xml:space="preserve"> research is guided by the</w:t>
      </w:r>
      <w:r w:rsidRPr="0004684A">
        <w:rPr>
          <w:rFonts w:cstheme="majorBidi"/>
          <w:color w:val="000000" w:themeColor="text1"/>
        </w:rPr>
        <w:t xml:space="preserve"> following questions</w:t>
      </w:r>
      <w:r>
        <w:rPr>
          <w:rFonts w:cstheme="majorBidi"/>
          <w:color w:val="000000" w:themeColor="text1"/>
        </w:rPr>
        <w:t xml:space="preserve">: </w:t>
      </w:r>
    </w:p>
    <w:p w14:paraId="23C58744" w14:textId="77777777" w:rsidR="003F3764" w:rsidRPr="00B86090" w:rsidRDefault="003F3764" w:rsidP="003F3764">
      <w:pPr>
        <w:pStyle w:val="ListParagraph"/>
        <w:numPr>
          <w:ilvl w:val="0"/>
          <w:numId w:val="21"/>
        </w:numPr>
      </w:pPr>
      <w:r w:rsidRPr="00B86090">
        <w:t xml:space="preserve">How do </w:t>
      </w:r>
      <w:r>
        <w:t>PCWD</w:t>
      </w:r>
      <w:r w:rsidRPr="00B86090">
        <w:t xml:space="preserve"> in Oman conceptualise and express their spirituality?</w:t>
      </w:r>
    </w:p>
    <w:p w14:paraId="6BE2F2B3" w14:textId="77777777" w:rsidR="003F3764" w:rsidRPr="00B86090" w:rsidRDefault="003F3764" w:rsidP="003F3764">
      <w:pPr>
        <w:pStyle w:val="ListParagraph"/>
        <w:numPr>
          <w:ilvl w:val="0"/>
          <w:numId w:val="21"/>
        </w:numPr>
      </w:pPr>
      <w:r w:rsidRPr="00B86090">
        <w:t>How do parents experience raising a child with a disability in Oman?</w:t>
      </w:r>
    </w:p>
    <w:p w14:paraId="7C85A34D" w14:textId="77777777" w:rsidR="003F3764" w:rsidRPr="00B86090" w:rsidRDefault="003F3764" w:rsidP="003F3764">
      <w:pPr>
        <w:pStyle w:val="ListParagraph"/>
        <w:numPr>
          <w:ilvl w:val="0"/>
          <w:numId w:val="21"/>
        </w:numPr>
      </w:pPr>
      <w:r w:rsidRPr="00B86090">
        <w:t>What are the positive/negative experiences/aspects of raising a child with a disability?</w:t>
      </w:r>
    </w:p>
    <w:p w14:paraId="2DD6BEEE" w14:textId="77777777" w:rsidR="003F3764" w:rsidRPr="00B86090" w:rsidRDefault="003F3764" w:rsidP="003F3764">
      <w:pPr>
        <w:pStyle w:val="ListParagraph"/>
        <w:numPr>
          <w:ilvl w:val="0"/>
          <w:numId w:val="21"/>
        </w:numPr>
      </w:pPr>
      <w:r w:rsidRPr="00B86090">
        <w:lastRenderedPageBreak/>
        <w:t>How does the parents’ spirituality influence their experiences of raising a child with a disability?</w:t>
      </w:r>
    </w:p>
    <w:p w14:paraId="226770FA" w14:textId="77777777" w:rsidR="003F3764" w:rsidRPr="00B86090" w:rsidRDefault="003F3764" w:rsidP="003F3764">
      <w:pPr>
        <w:pStyle w:val="ListParagraph"/>
        <w:numPr>
          <w:ilvl w:val="0"/>
          <w:numId w:val="21"/>
        </w:numPr>
      </w:pPr>
      <w:r w:rsidRPr="00B86090">
        <w:t>Does spirituality play a role in the way Omani parents conceptualise their child’s disability?</w:t>
      </w:r>
    </w:p>
    <w:p w14:paraId="7565E95B" w14:textId="77777777" w:rsidR="003F3764" w:rsidRPr="00B86090" w:rsidRDefault="003F3764" w:rsidP="003F3764">
      <w:pPr>
        <w:pStyle w:val="ListParagraph"/>
        <w:numPr>
          <w:ilvl w:val="0"/>
          <w:numId w:val="21"/>
        </w:numPr>
      </w:pPr>
      <w:r w:rsidRPr="00B86090">
        <w:t>How can the findings inform family-centered care/ interventions?</w:t>
      </w:r>
      <w:r w:rsidRPr="00B86090" w:rsidDel="0059653A">
        <w:t xml:space="preserve"> </w:t>
      </w:r>
    </w:p>
    <w:p w14:paraId="2A718F1F" w14:textId="58FA0371" w:rsidR="0082425C" w:rsidRDefault="0082425C" w:rsidP="0082425C">
      <w:pPr>
        <w:pStyle w:val="Heading2"/>
      </w:pPr>
      <w:bookmarkStart w:id="133" w:name="_Toc140058172"/>
      <w:r>
        <w:t>Summary</w:t>
      </w:r>
      <w:bookmarkEnd w:id="133"/>
    </w:p>
    <w:p w14:paraId="4474F8F8" w14:textId="65A84A42" w:rsidR="009F4BAE" w:rsidRPr="0082425C" w:rsidRDefault="0082425C" w:rsidP="0082425C">
      <w:pPr>
        <w:jc w:val="both"/>
        <w:rPr>
          <w:rFonts w:ascii="Times New Roman" w:hAnsi="Times New Roman" w:cs="Times New Roman"/>
          <w:lang w:val="en-US"/>
        </w:rPr>
      </w:pPr>
      <w:r w:rsidRPr="008E4360">
        <w:rPr>
          <w:rFonts w:ascii="Times New Roman" w:hAnsi="Times New Roman" w:cs="Times New Roman"/>
        </w:rPr>
        <w:t xml:space="preserve">This </w:t>
      </w:r>
      <w:r w:rsidR="002E500A">
        <w:rPr>
          <w:rFonts w:ascii="Times New Roman" w:hAnsi="Times New Roman" w:cs="Times New Roman"/>
        </w:rPr>
        <w:t>c</w:t>
      </w:r>
      <w:r w:rsidRPr="008E4360">
        <w:rPr>
          <w:rFonts w:ascii="Times New Roman" w:hAnsi="Times New Roman" w:cs="Times New Roman"/>
        </w:rPr>
        <w:t xml:space="preserve">hapter has reviewed the literature on </w:t>
      </w:r>
      <w:r w:rsidR="009F7D20" w:rsidRPr="008E4360">
        <w:rPr>
          <w:rFonts w:ascii="Times New Roman" w:hAnsi="Times New Roman" w:cs="Times New Roman"/>
          <w:color w:val="000000" w:themeColor="text1"/>
          <w:lang w:val="en-US"/>
        </w:rPr>
        <w:t>conceptuali</w:t>
      </w:r>
      <w:r w:rsidR="009F7D20">
        <w:rPr>
          <w:rFonts w:ascii="Times New Roman" w:hAnsi="Times New Roman" w:cs="Times New Roman"/>
          <w:color w:val="000000" w:themeColor="text1"/>
          <w:lang w:val="en-US"/>
        </w:rPr>
        <w:t>si</w:t>
      </w:r>
      <w:r w:rsidR="009F7D20" w:rsidRPr="008E4360">
        <w:rPr>
          <w:rFonts w:ascii="Times New Roman" w:hAnsi="Times New Roman" w:cs="Times New Roman"/>
          <w:color w:val="000000" w:themeColor="text1"/>
          <w:lang w:val="en-US"/>
        </w:rPr>
        <w:t>ng</w:t>
      </w:r>
      <w:r w:rsidRPr="008E4360">
        <w:rPr>
          <w:rFonts w:ascii="Times New Roman" w:hAnsi="Times New Roman" w:cs="Times New Roman"/>
          <w:color w:val="000000" w:themeColor="text1"/>
          <w:lang w:val="en-US"/>
        </w:rPr>
        <w:t xml:space="preserve"> spirituality, the lived experience </w:t>
      </w:r>
      <w:r w:rsidR="002E500A">
        <w:rPr>
          <w:rFonts w:ascii="Times New Roman" w:hAnsi="Times New Roman" w:cs="Times New Roman"/>
          <w:color w:val="000000" w:themeColor="text1"/>
          <w:lang w:val="en-US"/>
        </w:rPr>
        <w:t xml:space="preserve">of </w:t>
      </w:r>
      <w:r w:rsidRPr="008E4360">
        <w:rPr>
          <w:rFonts w:ascii="Times New Roman" w:hAnsi="Times New Roman" w:cs="Times New Roman"/>
          <w:color w:val="000000" w:themeColor="text1"/>
          <w:lang w:val="en-US"/>
        </w:rPr>
        <w:t xml:space="preserve">parents of children with </w:t>
      </w:r>
      <w:r w:rsidRPr="008E4360">
        <w:rPr>
          <w:rFonts w:ascii="Times New Roman" w:hAnsi="Times New Roman" w:cs="Times New Roman"/>
          <w:lang w:val="en-US"/>
        </w:rPr>
        <w:t>disability, and the Omani context. The aim of this chapter was to facilitate understanding of the above-mentioned topics and offer a snapsho</w:t>
      </w:r>
      <w:r>
        <w:rPr>
          <w:rFonts w:ascii="Times New Roman" w:hAnsi="Times New Roman" w:cs="Times New Roman"/>
          <w:lang w:val="en-US"/>
        </w:rPr>
        <w:t>t</w:t>
      </w:r>
      <w:r w:rsidRPr="008E4360">
        <w:rPr>
          <w:rFonts w:ascii="Times New Roman" w:hAnsi="Times New Roman" w:cs="Times New Roman"/>
          <w:lang w:val="en-US"/>
        </w:rPr>
        <w:t xml:space="preserve"> of existing knowledge. The literature review aided in the development of a conceptual framework </w:t>
      </w:r>
      <w:r>
        <w:rPr>
          <w:rFonts w:ascii="Times New Roman" w:hAnsi="Times New Roman" w:cs="Times New Roman"/>
          <w:lang w:val="en-US"/>
        </w:rPr>
        <w:t>that facilitated</w:t>
      </w:r>
      <w:r w:rsidRPr="008E4360">
        <w:rPr>
          <w:rFonts w:ascii="Times New Roman" w:hAnsi="Times New Roman" w:cs="Times New Roman"/>
          <w:lang w:val="en-US"/>
        </w:rPr>
        <w:t xml:space="preserve"> understanding of the spirituality of parents</w:t>
      </w:r>
      <w:r w:rsidR="004B225E">
        <w:rPr>
          <w:rFonts w:ascii="Times New Roman" w:hAnsi="Times New Roman" w:cs="Times New Roman"/>
          <w:lang w:val="en-US"/>
        </w:rPr>
        <w:t xml:space="preserve"> who care for a child with disability in Oman</w:t>
      </w:r>
      <w:r w:rsidRPr="008E4360">
        <w:rPr>
          <w:rFonts w:ascii="Times New Roman" w:hAnsi="Times New Roman" w:cs="Times New Roman"/>
          <w:lang w:val="en-US"/>
        </w:rPr>
        <w:t xml:space="preserve">. The conceptual framework </w:t>
      </w:r>
      <w:r w:rsidR="004B225E">
        <w:rPr>
          <w:rFonts w:ascii="Times New Roman" w:hAnsi="Times New Roman" w:cs="Times New Roman"/>
          <w:lang w:val="en-US"/>
        </w:rPr>
        <w:t>guided the</w:t>
      </w:r>
      <w:r w:rsidRPr="008E4360">
        <w:rPr>
          <w:rFonts w:ascii="Times New Roman" w:hAnsi="Times New Roman" w:cs="Times New Roman"/>
          <w:lang w:val="en-US"/>
        </w:rPr>
        <w:t xml:space="preserve"> creati</w:t>
      </w:r>
      <w:r w:rsidR="004B225E">
        <w:rPr>
          <w:rFonts w:ascii="Times New Roman" w:hAnsi="Times New Roman" w:cs="Times New Roman"/>
          <w:lang w:val="en-US"/>
        </w:rPr>
        <w:t>on of</w:t>
      </w:r>
      <w:r w:rsidRPr="008E4360">
        <w:rPr>
          <w:rFonts w:ascii="Times New Roman" w:hAnsi="Times New Roman" w:cs="Times New Roman"/>
          <w:lang w:val="en-US"/>
        </w:rPr>
        <w:t xml:space="preserve"> the research questions and </w:t>
      </w:r>
      <w:r w:rsidR="004B225E">
        <w:rPr>
          <w:rFonts w:ascii="Times New Roman" w:hAnsi="Times New Roman" w:cs="Times New Roman"/>
          <w:lang w:val="en-US"/>
        </w:rPr>
        <w:t xml:space="preserve">showed the importance of undertaking this study. </w:t>
      </w:r>
      <w:r w:rsidR="009F4BAE" w:rsidRPr="00241380">
        <w:rPr>
          <w:rFonts w:cstheme="majorBidi"/>
          <w:color w:val="000000"/>
        </w:rPr>
        <w:t xml:space="preserve">The next chapter </w:t>
      </w:r>
      <w:r w:rsidR="009F4BAE">
        <w:rPr>
          <w:rFonts w:cstheme="majorBidi"/>
          <w:color w:val="000000"/>
        </w:rPr>
        <w:t>explains</w:t>
      </w:r>
      <w:r w:rsidR="009F4BAE" w:rsidRPr="00241380">
        <w:rPr>
          <w:rFonts w:cstheme="majorBidi"/>
          <w:color w:val="000000"/>
        </w:rPr>
        <w:t xml:space="preserve"> how the research questions, shaped by the conceptual framework, </w:t>
      </w:r>
      <w:r w:rsidR="009F4BAE" w:rsidRPr="005748D7">
        <w:rPr>
          <w:rFonts w:cstheme="majorBidi"/>
          <w:color w:val="000000" w:themeColor="text1"/>
        </w:rPr>
        <w:t xml:space="preserve">led to the chosen </w:t>
      </w:r>
      <w:r w:rsidR="009F4BAE" w:rsidRPr="00241380">
        <w:rPr>
          <w:rFonts w:cstheme="majorBidi"/>
          <w:color w:val="000000"/>
        </w:rPr>
        <w:t>research design and methods.</w:t>
      </w:r>
    </w:p>
    <w:p w14:paraId="17D90872" w14:textId="77777777" w:rsidR="009F4BAE" w:rsidRPr="009F4BAE" w:rsidRDefault="009F4BAE" w:rsidP="009F4BAE"/>
    <w:p w14:paraId="4F38549D" w14:textId="77777777" w:rsidR="008C6BB3" w:rsidRDefault="008C6BB3">
      <w:pPr>
        <w:spacing w:before="0" w:line="259" w:lineRule="auto"/>
        <w:ind w:firstLine="0"/>
        <w:rPr>
          <w:rFonts w:eastAsiaTheme="majorEastAsia" w:cstheme="majorBidi"/>
          <w:szCs w:val="32"/>
        </w:rPr>
      </w:pPr>
      <w:r>
        <w:br w:type="page"/>
      </w:r>
    </w:p>
    <w:p w14:paraId="57345379" w14:textId="380E67A7" w:rsidR="008C6BB3" w:rsidRDefault="008C6BB3" w:rsidP="008C6BB3">
      <w:pPr>
        <w:pStyle w:val="Heading1"/>
      </w:pPr>
      <w:bookmarkStart w:id="134" w:name="_Toc120793709"/>
      <w:bookmarkStart w:id="135" w:name="_Ref126222746"/>
      <w:bookmarkStart w:id="136" w:name="_Ref126222784"/>
      <w:bookmarkStart w:id="137" w:name="_Ref126222841"/>
      <w:bookmarkStart w:id="138" w:name="_Toc140058173"/>
      <w:r w:rsidRPr="00B86090">
        <w:lastRenderedPageBreak/>
        <w:t>Methodology</w:t>
      </w:r>
      <w:bookmarkEnd w:id="134"/>
      <w:bookmarkEnd w:id="135"/>
      <w:bookmarkEnd w:id="136"/>
      <w:bookmarkEnd w:id="137"/>
      <w:bookmarkEnd w:id="138"/>
    </w:p>
    <w:p w14:paraId="05AA955D" w14:textId="02836D99" w:rsidR="00CE34A1" w:rsidRDefault="00CE34A1" w:rsidP="00CE34A1">
      <w:pPr>
        <w:pStyle w:val="Heading2"/>
      </w:pPr>
      <w:bookmarkStart w:id="139" w:name="_Toc140058174"/>
      <w:r>
        <w:t>Introduction</w:t>
      </w:r>
      <w:bookmarkEnd w:id="139"/>
    </w:p>
    <w:p w14:paraId="14855706" w14:textId="7CC18753" w:rsidR="008C6BB3" w:rsidRPr="00B86090" w:rsidRDefault="008C6BB3" w:rsidP="008C6BB3">
      <w:pPr>
        <w:jc w:val="both"/>
      </w:pPr>
      <w:r w:rsidRPr="00B86090">
        <w:t xml:space="preserve">The choice of methodology in research needs to reflect the nature of the study. In this </w:t>
      </w:r>
      <w:r w:rsidR="000836CE">
        <w:t>thesis</w:t>
      </w:r>
      <w:r w:rsidRPr="00B86090">
        <w:t>, a focus on parents’ spiritual lives and their experiences of raising a child with a disability is not amenable to a positivist or quantitative approach. Positivist methodology requires quantification, or the reduction of lived experiences and spirituality to a measurable form. As discussed in</w:t>
      </w:r>
      <w:r w:rsidR="001B48A7">
        <w:t xml:space="preserve"> </w:t>
      </w:r>
      <w:r w:rsidR="001B48A7">
        <w:fldChar w:fldCharType="begin"/>
      </w:r>
      <w:r w:rsidR="001B48A7">
        <w:instrText xml:space="preserve"> REF _Ref121299977 \r \h </w:instrText>
      </w:r>
      <w:r w:rsidR="001B48A7">
        <w:fldChar w:fldCharType="separate"/>
      </w:r>
      <w:r w:rsidR="00BD0654">
        <w:t>Chapter 2</w:t>
      </w:r>
      <w:r w:rsidR="001B48A7">
        <w:fldChar w:fldCharType="end"/>
      </w:r>
      <w:r w:rsidRPr="00B86090">
        <w:t xml:space="preserve">, spirituality </w:t>
      </w:r>
      <w:r w:rsidR="00A25914">
        <w:t>i</w:t>
      </w:r>
      <w:r w:rsidRPr="00B86090">
        <w:t>s a</w:t>
      </w:r>
      <w:r w:rsidR="00A25914">
        <w:t xml:space="preserve">n </w:t>
      </w:r>
      <w:r w:rsidR="00A25914" w:rsidRPr="0024442B">
        <w:rPr>
          <w:color w:val="000000" w:themeColor="text1"/>
        </w:rPr>
        <w:t>abstract</w:t>
      </w:r>
      <w:r w:rsidRPr="0024442B">
        <w:rPr>
          <w:color w:val="000000" w:themeColor="text1"/>
        </w:rPr>
        <w:t xml:space="preserve"> concept (Greenstreet, 2017). As such</w:t>
      </w:r>
      <w:r w:rsidRPr="00B86090">
        <w:t xml:space="preserve">, a qualitative research approach that emphasises the richness of data, rather than its quantity or measurability, is a more appropriate </w:t>
      </w:r>
      <w:r w:rsidRPr="001216CF">
        <w:rPr>
          <w:color w:val="000000" w:themeColor="text1"/>
        </w:rPr>
        <w:t xml:space="preserve">choice. </w:t>
      </w:r>
      <w:r w:rsidR="00983B0D">
        <w:rPr>
          <w:color w:val="000000" w:themeColor="text1"/>
        </w:rPr>
        <w:t>In this chapter, I start</w:t>
      </w:r>
      <w:r w:rsidR="001B48A7" w:rsidRPr="001216CF">
        <w:rPr>
          <w:color w:val="000000" w:themeColor="text1"/>
        </w:rPr>
        <w:t xml:space="preserve"> by </w:t>
      </w:r>
      <w:r w:rsidR="003D11D2" w:rsidRPr="001216CF">
        <w:rPr>
          <w:color w:val="000000" w:themeColor="text1"/>
        </w:rPr>
        <w:t>introducing</w:t>
      </w:r>
      <w:r w:rsidR="001B48A7" w:rsidRPr="001216CF">
        <w:rPr>
          <w:color w:val="000000" w:themeColor="text1"/>
        </w:rPr>
        <w:t xml:space="preserve"> the research process, including the underpinning epistemological stance and ontological position. I will then introduce the chosen methodology, the rational of selecting </w:t>
      </w:r>
      <w:r w:rsidR="003D11D2" w:rsidRPr="001216CF">
        <w:rPr>
          <w:color w:val="000000" w:themeColor="text1"/>
        </w:rPr>
        <w:t xml:space="preserve">the chosen approach and the limitations and consideration of other approaches. </w:t>
      </w:r>
      <w:r w:rsidR="00C66270">
        <w:rPr>
          <w:color w:val="000000" w:themeColor="text1"/>
        </w:rPr>
        <w:t>Later</w:t>
      </w:r>
      <w:r w:rsidR="003D11D2" w:rsidRPr="001216CF">
        <w:rPr>
          <w:color w:val="000000" w:themeColor="text1"/>
        </w:rPr>
        <w:t>, the procedures that were followed in relation to quality and validity will be outlined.</w:t>
      </w:r>
      <w:r w:rsidR="00C66270" w:rsidRPr="00C66270">
        <w:t xml:space="preserve"> </w:t>
      </w:r>
      <w:r w:rsidR="00C66270">
        <w:t>Lastly</w:t>
      </w:r>
      <w:r w:rsidR="00C66270" w:rsidRPr="00B86090">
        <w:t>, I discuss the importance of adopting a reflexive approach within qualitative research and explor</w:t>
      </w:r>
      <w:r w:rsidR="00C66270">
        <w:t>e</w:t>
      </w:r>
      <w:r w:rsidR="00C66270" w:rsidRPr="00B86090">
        <w:t xml:space="preserve"> how I endeavour to do this</w:t>
      </w:r>
      <w:r w:rsidR="004B225E">
        <w:t>.</w:t>
      </w:r>
    </w:p>
    <w:p w14:paraId="4865DA7A" w14:textId="77777777" w:rsidR="008C6BB3" w:rsidRPr="00B86090" w:rsidRDefault="008C6BB3" w:rsidP="008C6BB3">
      <w:pPr>
        <w:pStyle w:val="Heading2"/>
        <w:rPr>
          <w:rStyle w:val="NormalWebChar"/>
          <w:rFonts w:eastAsiaTheme="majorEastAsia"/>
        </w:rPr>
      </w:pPr>
      <w:bookmarkStart w:id="140" w:name="_Toc42352105"/>
      <w:bookmarkStart w:id="141" w:name="_Toc42352157"/>
      <w:bookmarkStart w:id="142" w:name="_Toc42777930"/>
      <w:bookmarkStart w:id="143" w:name="_Toc47516340"/>
      <w:bookmarkStart w:id="144" w:name="_Toc51749996"/>
      <w:bookmarkStart w:id="145" w:name="_Toc120793710"/>
      <w:bookmarkStart w:id="146" w:name="_Toc140058175"/>
      <w:r w:rsidRPr="00B86090">
        <w:rPr>
          <w:rStyle w:val="NormalWebChar"/>
          <w:rFonts w:eastAsiaTheme="majorEastAsia"/>
        </w:rPr>
        <w:t>Research Process</w:t>
      </w:r>
      <w:bookmarkEnd w:id="140"/>
      <w:bookmarkEnd w:id="141"/>
      <w:bookmarkEnd w:id="142"/>
      <w:bookmarkEnd w:id="143"/>
      <w:bookmarkEnd w:id="144"/>
      <w:bookmarkEnd w:id="145"/>
      <w:bookmarkEnd w:id="146"/>
    </w:p>
    <w:p w14:paraId="16E17DB4" w14:textId="719FED65" w:rsidR="008C6BB3" w:rsidRDefault="006F0FC1" w:rsidP="008C6BB3">
      <w:pPr>
        <w:jc w:val="both"/>
        <w:rPr>
          <w:noProof/>
        </w:rPr>
      </w:pPr>
      <w:r>
        <w:fldChar w:fldCharType="begin" w:fldLock="1"/>
      </w:r>
      <w:r>
        <w:instrText>ADDIN CSL_CITATION {"citationItems":[{"id":"ITEM-1","itemData":{"ISBN":"9781446225745","author":[{"dropping-particle":"","family":"Crotty","given":"Michael","non-dropping-particle":"","parse-names":false,"suffix":""}],"id":"ITEM-1","issued":{"date-parts":[["1998"]]},"note":"Includes bibliographical references (pages 221-231) and index.\n\nIncludes bibliographical references (p. 221-231) and index.","publisher":"London ","publisher-place":"London ","title":"The foundations of social research : meaning and perspective in the research process","type":"book"},"uris":["http://www.mendeley.com/documents/?uuid=781dd8ea-2bde-4c77-8ed6-d79995a5dbf5"]}],"mendeley":{"formattedCitation":"(Crotty, 1998)","manualFormatting":"Crotty (1998)","plainTextFormattedCitation":"(Crotty, 1998)","previouslyFormattedCitation":"(Crotty, 1998)"},"properties":{"noteIndex":0},"schema":"https://github.com/citation-style-language/schema/raw/master/csl-citation.json"}</w:instrText>
      </w:r>
      <w:r>
        <w:fldChar w:fldCharType="separate"/>
      </w:r>
      <w:r w:rsidRPr="006F0FC1">
        <w:rPr>
          <w:noProof/>
        </w:rPr>
        <w:t>Crotty</w:t>
      </w:r>
      <w:r>
        <w:rPr>
          <w:noProof/>
        </w:rPr>
        <w:t xml:space="preserve"> (</w:t>
      </w:r>
      <w:r w:rsidRPr="006F0FC1">
        <w:rPr>
          <w:noProof/>
        </w:rPr>
        <w:t>1998)</w:t>
      </w:r>
      <w:r>
        <w:fldChar w:fldCharType="end"/>
      </w:r>
      <w:r w:rsidR="008C6BB3" w:rsidRPr="00B86090">
        <w:t xml:space="preserve"> suggests that research terminology such as epistemologies, theoretical perspectives, </w:t>
      </w:r>
      <w:r w:rsidR="00601355" w:rsidRPr="00B86090">
        <w:t>methodologies,</w:t>
      </w:r>
      <w:r w:rsidR="008C6BB3" w:rsidRPr="00B86090">
        <w:t xml:space="preserve"> and methods signify different hierarchical levels of decision making throughout the research process. In creating an appropriate research design, the researcher’s view of the epistemology has a strong relationship with the theoretical stance of the researcher and the methods used (Crotty, </w:t>
      </w:r>
      <w:r>
        <w:t>1998</w:t>
      </w:r>
      <w:r w:rsidR="008C6BB3" w:rsidRPr="00B86090">
        <w:t>). In this section, I followed Crotty’s steps in designing a research structure (</w:t>
      </w:r>
      <w:r w:rsidR="004D36CB">
        <w:rPr>
          <w:color w:val="FF0000"/>
        </w:rPr>
        <w:fldChar w:fldCharType="begin"/>
      </w:r>
      <w:r w:rsidR="004D36CB">
        <w:instrText xml:space="preserve"> REF _Ref125706031 \h </w:instrText>
      </w:r>
      <w:r w:rsidR="004D36CB">
        <w:rPr>
          <w:color w:val="FF0000"/>
        </w:rPr>
      </w:r>
      <w:r w:rsidR="004D36CB">
        <w:rPr>
          <w:color w:val="FF0000"/>
        </w:rPr>
        <w:fldChar w:fldCharType="separate"/>
      </w:r>
      <w:r w:rsidR="00BD0654">
        <w:t xml:space="preserve">Table </w:t>
      </w:r>
      <w:r w:rsidR="00BD0654">
        <w:rPr>
          <w:noProof/>
        </w:rPr>
        <w:t>2</w:t>
      </w:r>
      <w:r w:rsidR="004D36CB">
        <w:rPr>
          <w:color w:val="FF0000"/>
        </w:rPr>
        <w:fldChar w:fldCharType="end"/>
      </w:r>
      <w:r w:rsidR="008C6BB3" w:rsidRPr="00B86090">
        <w:t>).</w:t>
      </w:r>
      <w:r w:rsidR="000924F4" w:rsidRPr="000924F4">
        <w:rPr>
          <w:noProof/>
        </w:rPr>
        <w:t xml:space="preserve"> </w:t>
      </w:r>
    </w:p>
    <w:p w14:paraId="1F63262B" w14:textId="39BBF772" w:rsidR="00B75369" w:rsidRDefault="00B75369" w:rsidP="008C6BB3">
      <w:pPr>
        <w:jc w:val="both"/>
        <w:rPr>
          <w:noProof/>
        </w:rPr>
      </w:pPr>
    </w:p>
    <w:p w14:paraId="7B109040" w14:textId="77777777" w:rsidR="00B75369" w:rsidRPr="00B86090" w:rsidRDefault="00B75369" w:rsidP="008C6BB3">
      <w:pPr>
        <w:jc w:val="both"/>
      </w:pPr>
    </w:p>
    <w:tbl>
      <w:tblPr>
        <w:tblStyle w:val="GridTable4-Accent2"/>
        <w:tblW w:w="9640" w:type="dxa"/>
        <w:tblLook w:val="04A0" w:firstRow="1" w:lastRow="0" w:firstColumn="1" w:lastColumn="0" w:noHBand="0" w:noVBand="1"/>
      </w:tblPr>
      <w:tblGrid>
        <w:gridCol w:w="2279"/>
        <w:gridCol w:w="2496"/>
        <w:gridCol w:w="2363"/>
        <w:gridCol w:w="2502"/>
      </w:tblGrid>
      <w:tr w:rsidR="000924F4" w14:paraId="40B63376" w14:textId="77777777" w:rsidTr="004D36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9" w:type="dxa"/>
          </w:tcPr>
          <w:p w14:paraId="6A7CC1FB" w14:textId="73ECE044" w:rsidR="008E4F15" w:rsidRDefault="008E4F15" w:rsidP="00601355">
            <w:pPr>
              <w:spacing w:line="276" w:lineRule="auto"/>
              <w:ind w:firstLine="0"/>
              <w:jc w:val="center"/>
            </w:pPr>
            <w:r>
              <w:lastRenderedPageBreak/>
              <w:t>Epistemology</w:t>
            </w:r>
          </w:p>
        </w:tc>
        <w:tc>
          <w:tcPr>
            <w:tcW w:w="2496" w:type="dxa"/>
          </w:tcPr>
          <w:p w14:paraId="4F2AB2F8" w14:textId="4EF2B0AE" w:rsidR="008E4F15" w:rsidRDefault="000924F4" w:rsidP="00601355">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Pr>
                <w:noProof/>
              </w:rPr>
              <mc:AlternateContent>
                <mc:Choice Requires="wps">
                  <w:drawing>
                    <wp:anchor distT="0" distB="0" distL="114300" distR="114300" simplePos="0" relativeHeight="251685888" behindDoc="0" locked="0" layoutInCell="1" allowOverlap="1" wp14:anchorId="0E8214F2" wp14:editId="5DE03865">
                      <wp:simplePos x="0" y="0"/>
                      <wp:positionH relativeFrom="column">
                        <wp:posOffset>-186690</wp:posOffset>
                      </wp:positionH>
                      <wp:positionV relativeFrom="paragraph">
                        <wp:posOffset>112395</wp:posOffset>
                      </wp:positionV>
                      <wp:extent cx="304800" cy="200025"/>
                      <wp:effectExtent l="0" t="19050" r="38100" b="47625"/>
                      <wp:wrapNone/>
                      <wp:docPr id="46" name="Arrow: Right 46"/>
                      <wp:cNvGraphicFramePr/>
                      <a:graphic xmlns:a="http://schemas.openxmlformats.org/drawingml/2006/main">
                        <a:graphicData uri="http://schemas.microsoft.com/office/word/2010/wordprocessingShape">
                          <wps:wsp>
                            <wps:cNvSpPr/>
                            <wps:spPr>
                              <a:xfrm>
                                <a:off x="0" y="0"/>
                                <a:ext cx="304800" cy="200025"/>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542934B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6" o:spid="_x0000_s1026" type="#_x0000_t13" style="position:absolute;margin-left:-14.7pt;margin-top:8.85pt;width:24pt;height:15.7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" adj="14513" fillcolor="white [3212]" strokecolor="#0d5571 [1604]" strokeweight="1pt"/>
                  </w:pict>
                </mc:Fallback>
              </mc:AlternateContent>
            </w:r>
            <w:r w:rsidR="008E4F15">
              <w:t>Theoretical Perspective</w:t>
            </w:r>
          </w:p>
        </w:tc>
        <w:tc>
          <w:tcPr>
            <w:tcW w:w="2363" w:type="dxa"/>
          </w:tcPr>
          <w:p w14:paraId="3420A671" w14:textId="2240B6EB" w:rsidR="008E4F15" w:rsidRDefault="000924F4" w:rsidP="00601355">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Pr>
                <w:noProof/>
              </w:rPr>
              <mc:AlternateContent>
                <mc:Choice Requires="wps">
                  <w:drawing>
                    <wp:anchor distT="0" distB="0" distL="114300" distR="114300" simplePos="0" relativeHeight="251689984" behindDoc="0" locked="0" layoutInCell="1" allowOverlap="1" wp14:anchorId="5BC86644" wp14:editId="100DA105">
                      <wp:simplePos x="0" y="0"/>
                      <wp:positionH relativeFrom="column">
                        <wp:posOffset>-215900</wp:posOffset>
                      </wp:positionH>
                      <wp:positionV relativeFrom="paragraph">
                        <wp:posOffset>102870</wp:posOffset>
                      </wp:positionV>
                      <wp:extent cx="304800" cy="200025"/>
                      <wp:effectExtent l="0" t="19050" r="38100" b="47625"/>
                      <wp:wrapNone/>
                      <wp:docPr id="47" name="Arrow: Right 47"/>
                      <wp:cNvGraphicFramePr/>
                      <a:graphic xmlns:a="http://schemas.openxmlformats.org/drawingml/2006/main">
                        <a:graphicData uri="http://schemas.microsoft.com/office/word/2010/wordprocessingShape">
                          <wps:wsp>
                            <wps:cNvSpPr/>
                            <wps:spPr>
                              <a:xfrm>
                                <a:off x="0" y="0"/>
                                <a:ext cx="304800" cy="200025"/>
                              </a:xfrm>
                              <a:prstGeom prst="rightArrow">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3A28505E" id="Arrow: Right 47" o:spid="_x0000_s1026" type="#_x0000_t13" style="position:absolute;margin-left:-17pt;margin-top:8.1pt;width:24pt;height:15.7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" adj="14513" fillcolor="window" strokecolor="#2f528f" strokeweight="1pt"/>
                  </w:pict>
                </mc:Fallback>
              </mc:AlternateContent>
            </w:r>
            <w:r w:rsidR="008E4F15">
              <w:t>Methodology</w:t>
            </w:r>
          </w:p>
        </w:tc>
        <w:tc>
          <w:tcPr>
            <w:tcW w:w="2502" w:type="dxa"/>
          </w:tcPr>
          <w:p w14:paraId="639E086D" w14:textId="4D96A3E1" w:rsidR="008E4F15" w:rsidRDefault="000924F4" w:rsidP="00601355">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Pr>
                <w:noProof/>
              </w:rPr>
              <mc:AlternateContent>
                <mc:Choice Requires="wps">
                  <w:drawing>
                    <wp:anchor distT="0" distB="0" distL="114300" distR="114300" simplePos="0" relativeHeight="251692032" behindDoc="0" locked="0" layoutInCell="1" allowOverlap="1" wp14:anchorId="0E5C1219" wp14:editId="57C0D909">
                      <wp:simplePos x="0" y="0"/>
                      <wp:positionH relativeFrom="column">
                        <wp:posOffset>-127635</wp:posOffset>
                      </wp:positionH>
                      <wp:positionV relativeFrom="paragraph">
                        <wp:posOffset>84455</wp:posOffset>
                      </wp:positionV>
                      <wp:extent cx="304800" cy="200025"/>
                      <wp:effectExtent l="0" t="19050" r="38100" b="47625"/>
                      <wp:wrapNone/>
                      <wp:docPr id="48" name="Arrow: Right 48"/>
                      <wp:cNvGraphicFramePr/>
                      <a:graphic xmlns:a="http://schemas.openxmlformats.org/drawingml/2006/main">
                        <a:graphicData uri="http://schemas.microsoft.com/office/word/2010/wordprocessingShape">
                          <wps:wsp>
                            <wps:cNvSpPr/>
                            <wps:spPr>
                              <a:xfrm>
                                <a:off x="0" y="0"/>
                                <a:ext cx="304800" cy="200025"/>
                              </a:xfrm>
                              <a:prstGeom prst="rightArrow">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17C342F0" id="Arrow: Right 48" o:spid="_x0000_s1026" type="#_x0000_t13" style="position:absolute;margin-left:-10.05pt;margin-top:6.65pt;width:24pt;height:15.7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" adj="14513" fillcolor="window" strokecolor="#2f528f" strokeweight="1pt"/>
                  </w:pict>
                </mc:Fallback>
              </mc:AlternateContent>
            </w:r>
            <w:r w:rsidR="008E4F15">
              <w:t>Methods</w:t>
            </w:r>
          </w:p>
        </w:tc>
      </w:tr>
      <w:tr w:rsidR="000924F4" w14:paraId="22ABA6B4" w14:textId="77777777" w:rsidTr="004D3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9" w:type="dxa"/>
          </w:tcPr>
          <w:p w14:paraId="308BB067" w14:textId="5B5D857F" w:rsidR="008E4F15" w:rsidRPr="000924F4" w:rsidRDefault="008E4F15" w:rsidP="00601355">
            <w:pPr>
              <w:pStyle w:val="ListParagraph"/>
              <w:numPr>
                <w:ilvl w:val="0"/>
                <w:numId w:val="12"/>
              </w:numPr>
              <w:spacing w:line="276" w:lineRule="auto"/>
              <w:rPr>
                <w:b w:val="0"/>
                <w:bCs w:val="0"/>
              </w:rPr>
            </w:pPr>
            <w:r w:rsidRPr="000924F4">
              <w:rPr>
                <w:b w:val="0"/>
                <w:bCs w:val="0"/>
              </w:rPr>
              <w:t>Objectivism</w:t>
            </w:r>
          </w:p>
          <w:p w14:paraId="740C2852" w14:textId="77777777" w:rsidR="008E4F15" w:rsidRPr="000924F4" w:rsidRDefault="008E4F15" w:rsidP="00601355">
            <w:pPr>
              <w:pStyle w:val="ListParagraph"/>
              <w:numPr>
                <w:ilvl w:val="0"/>
                <w:numId w:val="12"/>
              </w:numPr>
              <w:spacing w:line="276" w:lineRule="auto"/>
              <w:rPr>
                <w:b w:val="0"/>
                <w:bCs w:val="0"/>
              </w:rPr>
            </w:pPr>
            <w:r w:rsidRPr="000924F4">
              <w:rPr>
                <w:b w:val="0"/>
                <w:bCs w:val="0"/>
              </w:rPr>
              <w:t>Constructivism</w:t>
            </w:r>
          </w:p>
          <w:p w14:paraId="28E104FE" w14:textId="5338303B" w:rsidR="008E4F15" w:rsidRDefault="008E4F15" w:rsidP="00601355">
            <w:pPr>
              <w:pStyle w:val="ListParagraph"/>
              <w:numPr>
                <w:ilvl w:val="0"/>
                <w:numId w:val="12"/>
              </w:numPr>
              <w:spacing w:line="276" w:lineRule="auto"/>
            </w:pPr>
            <w:r w:rsidRPr="000924F4">
              <w:rPr>
                <w:b w:val="0"/>
                <w:bCs w:val="0"/>
              </w:rPr>
              <w:t>Subjectivism</w:t>
            </w:r>
            <w:r>
              <w:t xml:space="preserve"> </w:t>
            </w:r>
          </w:p>
        </w:tc>
        <w:tc>
          <w:tcPr>
            <w:tcW w:w="2496" w:type="dxa"/>
          </w:tcPr>
          <w:p w14:paraId="357C07DB" w14:textId="654CFD96" w:rsidR="008E4F15" w:rsidRDefault="008E4F15" w:rsidP="00601355">
            <w:pPr>
              <w:pStyle w:val="ListParagraph"/>
              <w:numPr>
                <w:ilvl w:val="0"/>
                <w:numId w:val="12"/>
              </w:numPr>
              <w:spacing w:line="276" w:lineRule="auto"/>
              <w:jc w:val="both"/>
              <w:cnfStyle w:val="000000100000" w:firstRow="0" w:lastRow="0" w:firstColumn="0" w:lastColumn="0" w:oddVBand="0" w:evenVBand="0" w:oddHBand="1" w:evenHBand="0" w:firstRowFirstColumn="0" w:firstRowLastColumn="0" w:lastRowFirstColumn="0" w:lastRowLastColumn="0"/>
            </w:pPr>
            <w:r>
              <w:t>Positivism</w:t>
            </w:r>
          </w:p>
          <w:p w14:paraId="79B370FB" w14:textId="77777777" w:rsidR="008E4F15" w:rsidRDefault="008E4F15" w:rsidP="00601355">
            <w:pPr>
              <w:pStyle w:val="ListParagraph"/>
              <w:numPr>
                <w:ilvl w:val="0"/>
                <w:numId w:val="12"/>
              </w:numPr>
              <w:spacing w:line="276" w:lineRule="auto"/>
              <w:jc w:val="both"/>
              <w:cnfStyle w:val="000000100000" w:firstRow="0" w:lastRow="0" w:firstColumn="0" w:lastColumn="0" w:oddVBand="0" w:evenVBand="0" w:oddHBand="1" w:evenHBand="0" w:firstRowFirstColumn="0" w:firstRowLastColumn="0" w:lastRowFirstColumn="0" w:lastRowLastColumn="0"/>
            </w:pPr>
            <w:r>
              <w:t>Interpretivism</w:t>
            </w:r>
          </w:p>
          <w:p w14:paraId="23CFE30C" w14:textId="77777777" w:rsidR="008E4F15" w:rsidRDefault="008E4F15" w:rsidP="00601355">
            <w:pPr>
              <w:pStyle w:val="ListParagraph"/>
              <w:numPr>
                <w:ilvl w:val="0"/>
                <w:numId w:val="13"/>
              </w:numPr>
              <w:spacing w:line="276" w:lineRule="auto"/>
              <w:jc w:val="both"/>
              <w:cnfStyle w:val="000000100000" w:firstRow="0" w:lastRow="0" w:firstColumn="0" w:lastColumn="0" w:oddVBand="0" w:evenVBand="0" w:oddHBand="1" w:evenHBand="0" w:firstRowFirstColumn="0" w:firstRowLastColumn="0" w:lastRowFirstColumn="0" w:lastRowLastColumn="0"/>
            </w:pPr>
            <w:r>
              <w:t xml:space="preserve">Phenomenology </w:t>
            </w:r>
          </w:p>
          <w:p w14:paraId="08EAB837" w14:textId="77777777" w:rsidR="008E4F15" w:rsidRDefault="008E4F15" w:rsidP="00601355">
            <w:pPr>
              <w:pStyle w:val="ListParagraph"/>
              <w:numPr>
                <w:ilvl w:val="0"/>
                <w:numId w:val="13"/>
              </w:numPr>
              <w:spacing w:line="276" w:lineRule="auto"/>
              <w:jc w:val="both"/>
              <w:cnfStyle w:val="000000100000" w:firstRow="0" w:lastRow="0" w:firstColumn="0" w:lastColumn="0" w:oddVBand="0" w:evenVBand="0" w:oddHBand="1" w:evenHBand="0" w:firstRowFirstColumn="0" w:firstRowLastColumn="0" w:lastRowFirstColumn="0" w:lastRowLastColumn="0"/>
            </w:pPr>
            <w:r>
              <w:t>Symbolic interactionism</w:t>
            </w:r>
          </w:p>
          <w:p w14:paraId="16642EBB" w14:textId="77777777" w:rsidR="008E4F15" w:rsidRDefault="008E4F15" w:rsidP="00601355">
            <w:pPr>
              <w:pStyle w:val="ListParagraph"/>
              <w:numPr>
                <w:ilvl w:val="0"/>
                <w:numId w:val="13"/>
              </w:numPr>
              <w:spacing w:line="276" w:lineRule="auto"/>
              <w:jc w:val="both"/>
              <w:cnfStyle w:val="000000100000" w:firstRow="0" w:lastRow="0" w:firstColumn="0" w:lastColumn="0" w:oddVBand="0" w:evenVBand="0" w:oddHBand="1" w:evenHBand="0" w:firstRowFirstColumn="0" w:firstRowLastColumn="0" w:lastRowFirstColumn="0" w:lastRowLastColumn="0"/>
            </w:pPr>
            <w:r>
              <w:t>Naturalistic inquiry</w:t>
            </w:r>
          </w:p>
          <w:p w14:paraId="40D6E5C2" w14:textId="24142256" w:rsidR="008E4F15" w:rsidRDefault="008E4F15" w:rsidP="00601355">
            <w:pPr>
              <w:pStyle w:val="ListParagraph"/>
              <w:numPr>
                <w:ilvl w:val="0"/>
                <w:numId w:val="13"/>
              </w:numPr>
              <w:spacing w:line="276" w:lineRule="auto"/>
              <w:jc w:val="both"/>
              <w:cnfStyle w:val="000000100000" w:firstRow="0" w:lastRow="0" w:firstColumn="0" w:lastColumn="0" w:oddVBand="0" w:evenVBand="0" w:oddHBand="1" w:evenHBand="0" w:firstRowFirstColumn="0" w:firstRowLastColumn="0" w:lastRowFirstColumn="0" w:lastRowLastColumn="0"/>
            </w:pPr>
            <w:r>
              <w:t xml:space="preserve">Hermeneutics </w:t>
            </w:r>
          </w:p>
          <w:p w14:paraId="5E13D95F" w14:textId="2AD49F5A" w:rsidR="008E4F15" w:rsidRDefault="008E4F15" w:rsidP="00601355">
            <w:pPr>
              <w:pStyle w:val="ListParagraph"/>
              <w:numPr>
                <w:ilvl w:val="0"/>
                <w:numId w:val="12"/>
              </w:numPr>
              <w:spacing w:line="276" w:lineRule="auto"/>
              <w:jc w:val="both"/>
              <w:cnfStyle w:val="000000100000" w:firstRow="0" w:lastRow="0" w:firstColumn="0" w:lastColumn="0" w:oddVBand="0" w:evenVBand="0" w:oddHBand="1" w:evenHBand="0" w:firstRowFirstColumn="0" w:firstRowLastColumn="0" w:lastRowFirstColumn="0" w:lastRowLastColumn="0"/>
            </w:pPr>
            <w:r>
              <w:t xml:space="preserve">Feminism </w:t>
            </w:r>
          </w:p>
          <w:p w14:paraId="39F20EF8" w14:textId="0CEB0CAD" w:rsidR="008E4F15" w:rsidRDefault="008E4F15" w:rsidP="00601355">
            <w:pPr>
              <w:pStyle w:val="ListParagraph"/>
              <w:numPr>
                <w:ilvl w:val="0"/>
                <w:numId w:val="12"/>
              </w:numPr>
              <w:spacing w:line="276" w:lineRule="auto"/>
              <w:jc w:val="both"/>
              <w:cnfStyle w:val="000000100000" w:firstRow="0" w:lastRow="0" w:firstColumn="0" w:lastColumn="0" w:oddVBand="0" w:evenVBand="0" w:oddHBand="1" w:evenHBand="0" w:firstRowFirstColumn="0" w:firstRowLastColumn="0" w:lastRowFirstColumn="0" w:lastRowLastColumn="0"/>
            </w:pPr>
            <w:r>
              <w:t>Critical inquiry</w:t>
            </w:r>
          </w:p>
          <w:p w14:paraId="3051F7D4" w14:textId="6497CF23" w:rsidR="008E4F15" w:rsidRDefault="008E4F15" w:rsidP="00601355">
            <w:pPr>
              <w:pStyle w:val="ListParagraph"/>
              <w:numPr>
                <w:ilvl w:val="0"/>
                <w:numId w:val="12"/>
              </w:numPr>
              <w:spacing w:line="276" w:lineRule="auto"/>
              <w:jc w:val="both"/>
              <w:cnfStyle w:val="000000100000" w:firstRow="0" w:lastRow="0" w:firstColumn="0" w:lastColumn="0" w:oddVBand="0" w:evenVBand="0" w:oddHBand="1" w:evenHBand="0" w:firstRowFirstColumn="0" w:firstRowLastColumn="0" w:lastRowFirstColumn="0" w:lastRowLastColumn="0"/>
            </w:pPr>
            <w:r>
              <w:t xml:space="preserve">Postmodernism etc. </w:t>
            </w:r>
          </w:p>
          <w:p w14:paraId="5B8956EB" w14:textId="5ED8DE59" w:rsidR="008E4F15" w:rsidRDefault="008E4F15" w:rsidP="00601355">
            <w:pPr>
              <w:spacing w:line="276" w:lineRule="auto"/>
              <w:ind w:firstLine="0"/>
              <w:cnfStyle w:val="000000100000" w:firstRow="0" w:lastRow="0" w:firstColumn="0" w:lastColumn="0" w:oddVBand="0" w:evenVBand="0" w:oddHBand="1" w:evenHBand="0" w:firstRowFirstColumn="0" w:firstRowLastColumn="0" w:lastRowFirstColumn="0" w:lastRowLastColumn="0"/>
            </w:pPr>
          </w:p>
        </w:tc>
        <w:tc>
          <w:tcPr>
            <w:tcW w:w="2363" w:type="dxa"/>
          </w:tcPr>
          <w:p w14:paraId="08DBD44C" w14:textId="77777777" w:rsidR="008E4F15" w:rsidRDefault="008E4F15" w:rsidP="00601355">
            <w:pPr>
              <w:pStyle w:val="ListParagraph"/>
              <w:numPr>
                <w:ilvl w:val="0"/>
                <w:numId w:val="14"/>
              </w:numPr>
              <w:spacing w:line="276" w:lineRule="auto"/>
              <w:cnfStyle w:val="000000100000" w:firstRow="0" w:lastRow="0" w:firstColumn="0" w:lastColumn="0" w:oddVBand="0" w:evenVBand="0" w:oddHBand="1" w:evenHBand="0" w:firstRowFirstColumn="0" w:firstRowLastColumn="0" w:lastRowFirstColumn="0" w:lastRowLastColumn="0"/>
            </w:pPr>
            <w:r>
              <w:t>Ethnography</w:t>
            </w:r>
          </w:p>
          <w:p w14:paraId="27BEB7EE" w14:textId="77777777" w:rsidR="008E4F15" w:rsidRDefault="008E4F15" w:rsidP="00601355">
            <w:pPr>
              <w:pStyle w:val="ListParagraph"/>
              <w:numPr>
                <w:ilvl w:val="0"/>
                <w:numId w:val="14"/>
              </w:numPr>
              <w:spacing w:line="276" w:lineRule="auto"/>
              <w:cnfStyle w:val="000000100000" w:firstRow="0" w:lastRow="0" w:firstColumn="0" w:lastColumn="0" w:oddVBand="0" w:evenVBand="0" w:oddHBand="1" w:evenHBand="0" w:firstRowFirstColumn="0" w:firstRowLastColumn="0" w:lastRowFirstColumn="0" w:lastRowLastColumn="0"/>
            </w:pPr>
            <w:r>
              <w:t>Phenomenological research</w:t>
            </w:r>
          </w:p>
          <w:p w14:paraId="64F8025A" w14:textId="77777777" w:rsidR="008E4F15" w:rsidRDefault="008E4F15" w:rsidP="00601355">
            <w:pPr>
              <w:pStyle w:val="ListParagraph"/>
              <w:numPr>
                <w:ilvl w:val="0"/>
                <w:numId w:val="14"/>
              </w:numPr>
              <w:spacing w:line="276" w:lineRule="auto"/>
              <w:cnfStyle w:val="000000100000" w:firstRow="0" w:lastRow="0" w:firstColumn="0" w:lastColumn="0" w:oddVBand="0" w:evenVBand="0" w:oddHBand="1" w:evenHBand="0" w:firstRowFirstColumn="0" w:firstRowLastColumn="0" w:lastRowFirstColumn="0" w:lastRowLastColumn="0"/>
            </w:pPr>
            <w:r>
              <w:t>Survey research</w:t>
            </w:r>
          </w:p>
          <w:p w14:paraId="7B476FAF" w14:textId="634ADBE6" w:rsidR="008E4F15" w:rsidRDefault="000924F4" w:rsidP="00601355">
            <w:pPr>
              <w:pStyle w:val="ListParagraph"/>
              <w:numPr>
                <w:ilvl w:val="0"/>
                <w:numId w:val="14"/>
              </w:numPr>
              <w:spacing w:line="276" w:lineRule="auto"/>
              <w:cnfStyle w:val="000000100000" w:firstRow="0" w:lastRow="0" w:firstColumn="0" w:lastColumn="0" w:oddVBand="0" w:evenVBand="0" w:oddHBand="1" w:evenHBand="0" w:firstRowFirstColumn="0" w:firstRowLastColumn="0" w:lastRowFirstColumn="0" w:lastRowLastColumn="0"/>
            </w:pPr>
            <w:r>
              <w:t>Experimental</w:t>
            </w:r>
            <w:r w:rsidR="008E4F15">
              <w:t xml:space="preserve"> research</w:t>
            </w:r>
          </w:p>
          <w:p w14:paraId="0327BEC1" w14:textId="77777777" w:rsidR="008E4F15" w:rsidRDefault="008E4F15" w:rsidP="00601355">
            <w:pPr>
              <w:pStyle w:val="ListParagraph"/>
              <w:numPr>
                <w:ilvl w:val="0"/>
                <w:numId w:val="14"/>
              </w:numPr>
              <w:spacing w:line="276" w:lineRule="auto"/>
              <w:cnfStyle w:val="000000100000" w:firstRow="0" w:lastRow="0" w:firstColumn="0" w:lastColumn="0" w:oddVBand="0" w:evenVBand="0" w:oddHBand="1" w:evenHBand="0" w:firstRowFirstColumn="0" w:firstRowLastColumn="0" w:lastRowFirstColumn="0" w:lastRowLastColumn="0"/>
            </w:pPr>
            <w:r>
              <w:t>Heuristic Inquiry</w:t>
            </w:r>
          </w:p>
          <w:p w14:paraId="73C0E759" w14:textId="74D56E01" w:rsidR="008E4F15" w:rsidRDefault="008E4F15" w:rsidP="00601355">
            <w:pPr>
              <w:pStyle w:val="ListParagraph"/>
              <w:numPr>
                <w:ilvl w:val="0"/>
                <w:numId w:val="14"/>
              </w:numPr>
              <w:spacing w:line="276" w:lineRule="auto"/>
              <w:cnfStyle w:val="000000100000" w:firstRow="0" w:lastRow="0" w:firstColumn="0" w:lastColumn="0" w:oddVBand="0" w:evenVBand="0" w:oddHBand="1" w:evenHBand="0" w:firstRowFirstColumn="0" w:firstRowLastColumn="0" w:lastRowFirstColumn="0" w:lastRowLastColumn="0"/>
            </w:pPr>
            <w:r>
              <w:t xml:space="preserve">Grounded </w:t>
            </w:r>
            <w:r w:rsidR="000924F4">
              <w:t>theory</w:t>
            </w:r>
            <w:r>
              <w:t xml:space="preserve"> </w:t>
            </w:r>
          </w:p>
          <w:p w14:paraId="22C6CACA" w14:textId="77777777" w:rsidR="008E4F15" w:rsidRDefault="000924F4" w:rsidP="00601355">
            <w:pPr>
              <w:pStyle w:val="ListParagraph"/>
              <w:numPr>
                <w:ilvl w:val="0"/>
                <w:numId w:val="14"/>
              </w:numPr>
              <w:spacing w:line="276" w:lineRule="auto"/>
              <w:cnfStyle w:val="000000100000" w:firstRow="0" w:lastRow="0" w:firstColumn="0" w:lastColumn="0" w:oddVBand="0" w:evenVBand="0" w:oddHBand="1" w:evenHBand="0" w:firstRowFirstColumn="0" w:firstRowLastColumn="0" w:lastRowFirstColumn="0" w:lastRowLastColumn="0"/>
            </w:pPr>
            <w:r>
              <w:t>Feminist Research</w:t>
            </w:r>
          </w:p>
          <w:p w14:paraId="3ED85C9F" w14:textId="070DDE5F" w:rsidR="000924F4" w:rsidRDefault="000924F4" w:rsidP="00601355">
            <w:pPr>
              <w:pStyle w:val="ListParagraph"/>
              <w:numPr>
                <w:ilvl w:val="0"/>
                <w:numId w:val="14"/>
              </w:numPr>
              <w:spacing w:line="276" w:lineRule="auto"/>
              <w:cnfStyle w:val="000000100000" w:firstRow="0" w:lastRow="0" w:firstColumn="0" w:lastColumn="0" w:oddVBand="0" w:evenVBand="0" w:oddHBand="1" w:evenHBand="0" w:firstRowFirstColumn="0" w:firstRowLastColumn="0" w:lastRowFirstColumn="0" w:lastRowLastColumn="0"/>
            </w:pPr>
            <w:r>
              <w:t xml:space="preserve">Action Research etc. </w:t>
            </w:r>
          </w:p>
        </w:tc>
        <w:tc>
          <w:tcPr>
            <w:tcW w:w="2502" w:type="dxa"/>
          </w:tcPr>
          <w:p w14:paraId="54528D62" w14:textId="77777777" w:rsidR="008E4F15" w:rsidRDefault="000924F4" w:rsidP="00601355">
            <w:pPr>
              <w:pStyle w:val="ListParagraph"/>
              <w:numPr>
                <w:ilvl w:val="0"/>
                <w:numId w:val="14"/>
              </w:numPr>
              <w:spacing w:line="276" w:lineRule="auto"/>
              <w:cnfStyle w:val="000000100000" w:firstRow="0" w:lastRow="0" w:firstColumn="0" w:lastColumn="0" w:oddVBand="0" w:evenVBand="0" w:oddHBand="1" w:evenHBand="0" w:firstRowFirstColumn="0" w:firstRowLastColumn="0" w:lastRowFirstColumn="0" w:lastRowLastColumn="0"/>
            </w:pPr>
            <w:r>
              <w:t>Sampling</w:t>
            </w:r>
          </w:p>
          <w:p w14:paraId="1E0250CA" w14:textId="77777777" w:rsidR="000924F4" w:rsidRDefault="000924F4" w:rsidP="00601355">
            <w:pPr>
              <w:pStyle w:val="ListParagraph"/>
              <w:numPr>
                <w:ilvl w:val="0"/>
                <w:numId w:val="14"/>
              </w:numPr>
              <w:spacing w:line="276" w:lineRule="auto"/>
              <w:cnfStyle w:val="000000100000" w:firstRow="0" w:lastRow="0" w:firstColumn="0" w:lastColumn="0" w:oddVBand="0" w:evenVBand="0" w:oddHBand="1" w:evenHBand="0" w:firstRowFirstColumn="0" w:firstRowLastColumn="0" w:lastRowFirstColumn="0" w:lastRowLastColumn="0"/>
            </w:pPr>
            <w:r>
              <w:t>Focus group</w:t>
            </w:r>
          </w:p>
          <w:p w14:paraId="57F05587" w14:textId="77777777" w:rsidR="000924F4" w:rsidRDefault="000924F4" w:rsidP="00601355">
            <w:pPr>
              <w:pStyle w:val="ListParagraph"/>
              <w:numPr>
                <w:ilvl w:val="0"/>
                <w:numId w:val="14"/>
              </w:numPr>
              <w:spacing w:line="276" w:lineRule="auto"/>
              <w:cnfStyle w:val="000000100000" w:firstRow="0" w:lastRow="0" w:firstColumn="0" w:lastColumn="0" w:oddVBand="0" w:evenVBand="0" w:oddHBand="1" w:evenHBand="0" w:firstRowFirstColumn="0" w:firstRowLastColumn="0" w:lastRowFirstColumn="0" w:lastRowLastColumn="0"/>
            </w:pPr>
            <w:r>
              <w:t>Case study</w:t>
            </w:r>
          </w:p>
          <w:p w14:paraId="137C54BC" w14:textId="77777777" w:rsidR="000924F4" w:rsidRDefault="000924F4" w:rsidP="00601355">
            <w:pPr>
              <w:pStyle w:val="ListParagraph"/>
              <w:numPr>
                <w:ilvl w:val="0"/>
                <w:numId w:val="14"/>
              </w:numPr>
              <w:spacing w:line="276" w:lineRule="auto"/>
              <w:cnfStyle w:val="000000100000" w:firstRow="0" w:lastRow="0" w:firstColumn="0" w:lastColumn="0" w:oddVBand="0" w:evenVBand="0" w:oddHBand="1" w:evenHBand="0" w:firstRowFirstColumn="0" w:firstRowLastColumn="0" w:lastRowFirstColumn="0" w:lastRowLastColumn="0"/>
            </w:pPr>
            <w:r>
              <w:t>Visual ethnography</w:t>
            </w:r>
          </w:p>
          <w:p w14:paraId="61B39EEB" w14:textId="0D3B5E12" w:rsidR="000924F4" w:rsidRDefault="000924F4" w:rsidP="00601355">
            <w:pPr>
              <w:pStyle w:val="ListParagraph"/>
              <w:numPr>
                <w:ilvl w:val="0"/>
                <w:numId w:val="14"/>
              </w:numPr>
              <w:spacing w:line="276" w:lineRule="auto"/>
              <w:cnfStyle w:val="000000100000" w:firstRow="0" w:lastRow="0" w:firstColumn="0" w:lastColumn="0" w:oddVBand="0" w:evenVBand="0" w:oddHBand="1" w:evenHBand="0" w:firstRowFirstColumn="0" w:firstRowLastColumn="0" w:lastRowFirstColumn="0" w:lastRowLastColumn="0"/>
            </w:pPr>
            <w:r>
              <w:t>Narrative</w:t>
            </w:r>
          </w:p>
          <w:p w14:paraId="636FAC18" w14:textId="77777777" w:rsidR="000924F4" w:rsidRDefault="000924F4" w:rsidP="00601355">
            <w:pPr>
              <w:pStyle w:val="ListParagraph"/>
              <w:numPr>
                <w:ilvl w:val="0"/>
                <w:numId w:val="14"/>
              </w:numPr>
              <w:spacing w:line="276" w:lineRule="auto"/>
              <w:cnfStyle w:val="000000100000" w:firstRow="0" w:lastRow="0" w:firstColumn="0" w:lastColumn="0" w:oddVBand="0" w:evenVBand="0" w:oddHBand="1" w:evenHBand="0" w:firstRowFirstColumn="0" w:firstRowLastColumn="0" w:lastRowFirstColumn="0" w:lastRowLastColumn="0"/>
            </w:pPr>
            <w:r>
              <w:t xml:space="preserve">Statistical analysis </w:t>
            </w:r>
          </w:p>
          <w:p w14:paraId="71240184" w14:textId="77777777" w:rsidR="000924F4" w:rsidRDefault="000924F4" w:rsidP="00601355">
            <w:pPr>
              <w:pStyle w:val="ListParagraph"/>
              <w:numPr>
                <w:ilvl w:val="0"/>
                <w:numId w:val="14"/>
              </w:numPr>
              <w:spacing w:line="276" w:lineRule="auto"/>
              <w:cnfStyle w:val="000000100000" w:firstRow="0" w:lastRow="0" w:firstColumn="0" w:lastColumn="0" w:oddVBand="0" w:evenVBand="0" w:oddHBand="1" w:evenHBand="0" w:firstRowFirstColumn="0" w:firstRowLastColumn="0" w:lastRowFirstColumn="0" w:lastRowLastColumn="0"/>
            </w:pPr>
            <w:r>
              <w:t xml:space="preserve">Theme identification </w:t>
            </w:r>
          </w:p>
          <w:p w14:paraId="0D662525" w14:textId="7D5D365B" w:rsidR="000924F4" w:rsidRDefault="000924F4" w:rsidP="004D36CB">
            <w:pPr>
              <w:pStyle w:val="ListParagraph"/>
              <w:keepNext/>
              <w:numPr>
                <w:ilvl w:val="0"/>
                <w:numId w:val="14"/>
              </w:numPr>
              <w:spacing w:line="276" w:lineRule="auto"/>
              <w:cnfStyle w:val="000000100000" w:firstRow="0" w:lastRow="0" w:firstColumn="0" w:lastColumn="0" w:oddVBand="0" w:evenVBand="0" w:oddHBand="1" w:evenHBand="0" w:firstRowFirstColumn="0" w:firstRowLastColumn="0" w:lastRowFirstColumn="0" w:lastRowLastColumn="0"/>
            </w:pPr>
            <w:r>
              <w:t xml:space="preserve">Conversation analysis etc. </w:t>
            </w:r>
          </w:p>
        </w:tc>
      </w:tr>
    </w:tbl>
    <w:p w14:paraId="2305FCAB" w14:textId="249D2482" w:rsidR="000924F4" w:rsidRPr="003B344E" w:rsidRDefault="004D36CB" w:rsidP="003B344E">
      <w:pPr>
        <w:pStyle w:val="Caption"/>
        <w:ind w:firstLine="0"/>
        <w:rPr>
          <w:sz w:val="20"/>
          <w:szCs w:val="20"/>
        </w:rPr>
      </w:pPr>
      <w:bookmarkStart w:id="147" w:name="_Ref125706031"/>
      <w:bookmarkStart w:id="148" w:name="_Toc126310269"/>
      <w:bookmarkStart w:id="149" w:name="_Toc140058244"/>
      <w:r w:rsidRPr="003B344E">
        <w:rPr>
          <w:sz w:val="20"/>
          <w:szCs w:val="20"/>
        </w:rPr>
        <w:t xml:space="preserve">Table </w:t>
      </w:r>
      <w:r w:rsidR="00E457BE">
        <w:rPr>
          <w:sz w:val="20"/>
          <w:szCs w:val="20"/>
        </w:rPr>
        <w:fldChar w:fldCharType="begin"/>
      </w:r>
      <w:r w:rsidR="00E457BE">
        <w:rPr>
          <w:sz w:val="20"/>
          <w:szCs w:val="20"/>
        </w:rPr>
        <w:instrText xml:space="preserve"> SEQ Table \* ARABIC </w:instrText>
      </w:r>
      <w:r w:rsidR="00E457BE">
        <w:rPr>
          <w:sz w:val="20"/>
          <w:szCs w:val="20"/>
        </w:rPr>
        <w:fldChar w:fldCharType="separate"/>
      </w:r>
      <w:r w:rsidR="00E457BE">
        <w:rPr>
          <w:noProof/>
          <w:sz w:val="20"/>
          <w:szCs w:val="20"/>
        </w:rPr>
        <w:t>3</w:t>
      </w:r>
      <w:r w:rsidR="00E457BE">
        <w:rPr>
          <w:sz w:val="20"/>
          <w:szCs w:val="20"/>
        </w:rPr>
        <w:fldChar w:fldCharType="end"/>
      </w:r>
      <w:bookmarkEnd w:id="147"/>
      <w:r w:rsidRPr="003B344E">
        <w:rPr>
          <w:sz w:val="20"/>
          <w:szCs w:val="20"/>
        </w:rPr>
        <w:t>. Epistemology, theoretical perspectives, methodology and methods (Adapted from Crotty, 1998).</w:t>
      </w:r>
      <w:bookmarkEnd w:id="148"/>
      <w:bookmarkEnd w:id="149"/>
    </w:p>
    <w:p w14:paraId="2532F504" w14:textId="57462178" w:rsidR="000924F4" w:rsidRPr="00B86090" w:rsidRDefault="00F9129D" w:rsidP="000924F4">
      <w:pPr>
        <w:pStyle w:val="Heading3"/>
      </w:pPr>
      <w:bookmarkStart w:id="150" w:name="_Toc42777931"/>
      <w:bookmarkStart w:id="151" w:name="_Toc47516341"/>
      <w:bookmarkStart w:id="152" w:name="_Ref50709892"/>
      <w:bookmarkStart w:id="153" w:name="_Ref51665158"/>
      <w:bookmarkStart w:id="154" w:name="_Toc51749997"/>
      <w:bookmarkStart w:id="155" w:name="_Toc120793711"/>
      <w:bookmarkStart w:id="156" w:name="_Ref126239609"/>
      <w:r>
        <w:t>Step One</w:t>
      </w:r>
      <w:r w:rsidR="000924F4" w:rsidRPr="00B86090">
        <w:t>: Research Questions</w:t>
      </w:r>
      <w:bookmarkEnd w:id="150"/>
      <w:bookmarkEnd w:id="151"/>
      <w:bookmarkEnd w:id="152"/>
      <w:bookmarkEnd w:id="153"/>
      <w:bookmarkEnd w:id="154"/>
      <w:bookmarkEnd w:id="155"/>
      <w:bookmarkEnd w:id="156"/>
    </w:p>
    <w:p w14:paraId="24414402" w14:textId="7136618F" w:rsidR="000924F4" w:rsidRPr="00B86090" w:rsidRDefault="000924F4" w:rsidP="003D1996">
      <w:pPr>
        <w:jc w:val="both"/>
      </w:pPr>
      <w:r w:rsidRPr="00B86090">
        <w:t>To initiate any study process, Crotty (</w:t>
      </w:r>
      <w:r w:rsidR="006F0FC1">
        <w:t>1998</w:t>
      </w:r>
      <w:r w:rsidRPr="00B86090">
        <w:t>) states that research purpose and questions must be identified. The aim of this study is to explore the meaning and experiences of spirituality among parents of children with disability in Oman</w:t>
      </w:r>
      <w:r w:rsidRPr="00B86090">
        <w:rPr>
          <w:color w:val="000000" w:themeColor="text1"/>
        </w:rPr>
        <w:t>.</w:t>
      </w:r>
      <w:r w:rsidR="000836CE" w:rsidRPr="000836CE">
        <w:rPr>
          <w:rFonts w:ascii="Helvetica Neue" w:hAnsi="Helvetica Neue" w:cs="Helvetica Neue"/>
          <w:color w:val="000000"/>
          <w:sz w:val="26"/>
          <w:szCs w:val="26"/>
        </w:rPr>
        <w:t xml:space="preserve"> </w:t>
      </w:r>
      <w:r w:rsidR="000836CE" w:rsidRPr="000836CE">
        <w:t xml:space="preserve">Based on my review of the literature </w:t>
      </w:r>
      <w:r w:rsidR="00CF4693">
        <w:t xml:space="preserve">and the conceptual framework, </w:t>
      </w:r>
      <w:r w:rsidR="000836CE" w:rsidRPr="000836CE">
        <w:t>I identified the following research questions</w:t>
      </w:r>
      <w:r w:rsidRPr="00B86090">
        <w:t>:</w:t>
      </w:r>
    </w:p>
    <w:p w14:paraId="76DAB4F3" w14:textId="360B7ECB" w:rsidR="000924F4" w:rsidRPr="00B86090" w:rsidRDefault="000924F4" w:rsidP="000F1788">
      <w:pPr>
        <w:pStyle w:val="ListParagraph"/>
        <w:numPr>
          <w:ilvl w:val="0"/>
          <w:numId w:val="21"/>
        </w:numPr>
      </w:pPr>
      <w:r w:rsidRPr="00B86090">
        <w:t xml:space="preserve">How do </w:t>
      </w:r>
      <w:r w:rsidR="00DC17E8">
        <w:t>PCWD</w:t>
      </w:r>
      <w:r w:rsidRPr="00B86090">
        <w:t xml:space="preserve"> in Oman conceptualise and express their spirituality?</w:t>
      </w:r>
    </w:p>
    <w:p w14:paraId="3F5CBF45" w14:textId="77777777" w:rsidR="000924F4" w:rsidRPr="00B86090" w:rsidRDefault="000924F4" w:rsidP="000F1788">
      <w:pPr>
        <w:pStyle w:val="ListParagraph"/>
        <w:numPr>
          <w:ilvl w:val="0"/>
          <w:numId w:val="21"/>
        </w:numPr>
      </w:pPr>
      <w:r w:rsidRPr="00B86090">
        <w:t>How do parents experience raising a child with a disability in Oman?</w:t>
      </w:r>
    </w:p>
    <w:p w14:paraId="6422909B" w14:textId="77777777" w:rsidR="000924F4" w:rsidRPr="00B86090" w:rsidRDefault="000924F4" w:rsidP="000F1788">
      <w:pPr>
        <w:pStyle w:val="ListParagraph"/>
        <w:numPr>
          <w:ilvl w:val="0"/>
          <w:numId w:val="21"/>
        </w:numPr>
      </w:pPr>
      <w:r w:rsidRPr="00B86090">
        <w:t>What are the positive/negative experiences/aspects of raising a child with a disability?</w:t>
      </w:r>
    </w:p>
    <w:p w14:paraId="1D1282A5" w14:textId="77777777" w:rsidR="000924F4" w:rsidRPr="00B86090" w:rsidRDefault="000924F4" w:rsidP="000F1788">
      <w:pPr>
        <w:pStyle w:val="ListParagraph"/>
        <w:numPr>
          <w:ilvl w:val="0"/>
          <w:numId w:val="21"/>
        </w:numPr>
      </w:pPr>
      <w:r w:rsidRPr="00B86090">
        <w:t>How does the parents’ spirituality influence their experiences of raising a child with a disability?</w:t>
      </w:r>
    </w:p>
    <w:p w14:paraId="6A2AC2D7" w14:textId="77777777" w:rsidR="000924F4" w:rsidRPr="00B86090" w:rsidRDefault="000924F4" w:rsidP="000F1788">
      <w:pPr>
        <w:pStyle w:val="ListParagraph"/>
        <w:numPr>
          <w:ilvl w:val="0"/>
          <w:numId w:val="21"/>
        </w:numPr>
      </w:pPr>
      <w:r w:rsidRPr="00B86090">
        <w:t>Does spirituality play a role in the way Omani parents conceptualise their child’s disability?</w:t>
      </w:r>
    </w:p>
    <w:p w14:paraId="576C62DE" w14:textId="320E3720" w:rsidR="000924F4" w:rsidRPr="00B86090" w:rsidRDefault="000924F4" w:rsidP="000F1788">
      <w:pPr>
        <w:pStyle w:val="ListParagraph"/>
        <w:numPr>
          <w:ilvl w:val="0"/>
          <w:numId w:val="21"/>
        </w:numPr>
      </w:pPr>
      <w:r w:rsidRPr="00B86090">
        <w:t>How can the findings inform family-centered care/ interventions?</w:t>
      </w:r>
      <w:r w:rsidRPr="00B86090" w:rsidDel="0059653A">
        <w:t xml:space="preserve"> </w:t>
      </w:r>
    </w:p>
    <w:p w14:paraId="4ED5F15E" w14:textId="77777777" w:rsidR="003D1996" w:rsidRDefault="000924F4" w:rsidP="003D1996">
      <w:pPr>
        <w:jc w:val="both"/>
      </w:pPr>
      <w:r w:rsidRPr="00B86090">
        <w:t>The aim and questions lead to the following research objectives:</w:t>
      </w:r>
    </w:p>
    <w:p w14:paraId="71B92EE5" w14:textId="3BAF4AD0" w:rsidR="000924F4" w:rsidRPr="000F1788" w:rsidRDefault="000924F4" w:rsidP="000F1788">
      <w:pPr>
        <w:pStyle w:val="ListParagraph"/>
        <w:numPr>
          <w:ilvl w:val="0"/>
          <w:numId w:val="22"/>
        </w:numPr>
      </w:pPr>
      <w:r w:rsidRPr="000F1788">
        <w:lastRenderedPageBreak/>
        <w:t>To review the literature relating to conceptualisation of spiritualty, the spirituality of parents of children with disability and the lived experience of raising a child with disability.</w:t>
      </w:r>
    </w:p>
    <w:p w14:paraId="6848EA18" w14:textId="77777777" w:rsidR="000924F4" w:rsidRPr="000F1788" w:rsidRDefault="000924F4" w:rsidP="000F1788">
      <w:pPr>
        <w:pStyle w:val="ListParagraph"/>
        <w:numPr>
          <w:ilvl w:val="0"/>
          <w:numId w:val="22"/>
        </w:numPr>
      </w:pPr>
      <w:r w:rsidRPr="000F1788">
        <w:t xml:space="preserve">To explore the parents’ personal meanings and understandings of spirituality. </w:t>
      </w:r>
    </w:p>
    <w:p w14:paraId="504991EE" w14:textId="77777777" w:rsidR="000924F4" w:rsidRPr="000F1788" w:rsidRDefault="000924F4" w:rsidP="000F1788">
      <w:pPr>
        <w:pStyle w:val="ListParagraph"/>
        <w:numPr>
          <w:ilvl w:val="0"/>
          <w:numId w:val="22"/>
        </w:numPr>
      </w:pPr>
      <w:r w:rsidRPr="000F1788">
        <w:t xml:space="preserve">To investigate the parents’ perspectives and experiences of raising a child with disability. </w:t>
      </w:r>
    </w:p>
    <w:p w14:paraId="317030ED" w14:textId="680D05C8" w:rsidR="000924F4" w:rsidRPr="000F1788" w:rsidRDefault="000924F4" w:rsidP="000F1788">
      <w:pPr>
        <w:pStyle w:val="ListParagraph"/>
        <w:numPr>
          <w:ilvl w:val="0"/>
          <w:numId w:val="22"/>
        </w:numPr>
      </w:pPr>
      <w:r w:rsidRPr="000F1788">
        <w:t xml:space="preserve">To </w:t>
      </w:r>
      <w:r w:rsidR="000436B5">
        <w:t>involve the parents throughout the study process</w:t>
      </w:r>
      <w:r w:rsidRPr="000F1788">
        <w:t>.</w:t>
      </w:r>
    </w:p>
    <w:p w14:paraId="3811C94B" w14:textId="77777777" w:rsidR="000924F4" w:rsidRPr="000F1788" w:rsidRDefault="000924F4" w:rsidP="000F1788">
      <w:pPr>
        <w:pStyle w:val="ListParagraph"/>
        <w:numPr>
          <w:ilvl w:val="0"/>
          <w:numId w:val="22"/>
        </w:numPr>
      </w:pPr>
      <w:r w:rsidRPr="000F1788">
        <w:t xml:space="preserve">To integrate and interpret the findings, and to explore their possible implications in clinical practice and future research in this area. </w:t>
      </w:r>
    </w:p>
    <w:p w14:paraId="1D6409E1" w14:textId="77777777" w:rsidR="000924F4" w:rsidRPr="000F1788" w:rsidRDefault="000924F4" w:rsidP="000F1788">
      <w:pPr>
        <w:pStyle w:val="ListParagraph"/>
        <w:numPr>
          <w:ilvl w:val="0"/>
          <w:numId w:val="22"/>
        </w:numPr>
      </w:pPr>
      <w:r w:rsidRPr="000F1788">
        <w:t xml:space="preserve">To document this process in a manner that is easily shared with policy makers and the community. </w:t>
      </w:r>
    </w:p>
    <w:p w14:paraId="396FA7FE" w14:textId="00A67D8A" w:rsidR="000924F4" w:rsidRDefault="000924F4" w:rsidP="003D1996">
      <w:pPr>
        <w:jc w:val="both"/>
      </w:pPr>
      <w:r w:rsidRPr="00B86090">
        <w:t>Research questions must be situated in an epistemology, followed by a theoretical perspective, then a choice of method (</w:t>
      </w:r>
      <w:r w:rsidR="004D36CB">
        <w:rPr>
          <w:color w:val="FF0000"/>
        </w:rPr>
        <w:fldChar w:fldCharType="begin"/>
      </w:r>
      <w:r w:rsidR="004D36CB">
        <w:instrText xml:space="preserve"> REF _Ref125706087 \h </w:instrText>
      </w:r>
      <w:r w:rsidR="004D36CB">
        <w:rPr>
          <w:color w:val="FF0000"/>
        </w:rPr>
      </w:r>
      <w:r w:rsidR="004D36CB">
        <w:rPr>
          <w:color w:val="FF0000"/>
        </w:rPr>
        <w:fldChar w:fldCharType="separate"/>
      </w:r>
      <w:r w:rsidR="00BD0654">
        <w:t xml:space="preserve">Table </w:t>
      </w:r>
      <w:r w:rsidR="00BD0654">
        <w:rPr>
          <w:noProof/>
        </w:rPr>
        <w:t>3</w:t>
      </w:r>
      <w:r w:rsidR="004D36CB">
        <w:rPr>
          <w:color w:val="FF0000"/>
        </w:rPr>
        <w:fldChar w:fldCharType="end"/>
      </w:r>
      <w:r w:rsidRPr="00B86090">
        <w:t xml:space="preserve">). This process helps to create a transparent research design </w:t>
      </w:r>
      <w:r w:rsidR="006F0FC1">
        <w:fldChar w:fldCharType="begin" w:fldLock="1"/>
      </w:r>
      <w:r w:rsidR="006F0FC1">
        <w:instrText>ADDIN CSL_CITATION {"citationItems":[{"id":"ITEM-1","itemData":{"ISBN":"9781529742442","author":[{"dropping-particle":"","family":"Gray","given":"David E (David Edward)","non-dropping-particle":"","parse-names":false,"suffix":""}],"edition":"Fifth edit","id":"ITEM-1","issued":{"date-parts":[["2022"]]},"note":"Includes bibliographical references (pages 845-872) and index.","publisher":"Los Angeles : SAGE, 2022","publisher-place":"Los Angeles","title":"Doing research in the real world","type":"book"},"uris":["http://www.mendeley.com/documents/?uuid=449302df-e11e-469b-b0fb-c6a9479b8396"]}],"mendeley":{"formattedCitation":"(Gray, 2022)","plainTextFormattedCitation":"(Gray, 2022)","previouslyFormattedCitation":"(Gray, 2022)"},"properties":{"noteIndex":0},"schema":"https://github.com/citation-style-language/schema/raw/master/csl-citation.json"}</w:instrText>
      </w:r>
      <w:r w:rsidR="006F0FC1">
        <w:fldChar w:fldCharType="separate"/>
      </w:r>
      <w:r w:rsidR="006F0FC1" w:rsidRPr="006F0FC1">
        <w:rPr>
          <w:noProof/>
        </w:rPr>
        <w:t>(Gray, 2022)</w:t>
      </w:r>
      <w:r w:rsidR="006F0FC1">
        <w:fldChar w:fldCharType="end"/>
      </w:r>
      <w:r w:rsidRPr="00B86090">
        <w:t>. A transparent research design allows the study to be reproduced and/or critiqued.</w:t>
      </w:r>
    </w:p>
    <w:p w14:paraId="02AAEB7C" w14:textId="522A0A7D" w:rsidR="00CF4693" w:rsidRDefault="00CF4693" w:rsidP="00CF4693">
      <w:pPr>
        <w:pStyle w:val="Caption"/>
        <w:keepNext/>
      </w:pPr>
    </w:p>
    <w:tbl>
      <w:tblPr>
        <w:tblStyle w:val="GridTable4-Accent2"/>
        <w:tblW w:w="9067" w:type="dxa"/>
        <w:tblLook w:val="04A0" w:firstRow="1" w:lastRow="0" w:firstColumn="1" w:lastColumn="0" w:noHBand="0" w:noVBand="1"/>
      </w:tblPr>
      <w:tblGrid>
        <w:gridCol w:w="2122"/>
        <w:gridCol w:w="2653"/>
        <w:gridCol w:w="2363"/>
        <w:gridCol w:w="1929"/>
      </w:tblGrid>
      <w:tr w:rsidR="006710C0" w14:paraId="5DCA7D7E" w14:textId="77777777" w:rsidTr="00E870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E2D67AB" w14:textId="294D58C1" w:rsidR="006710C0" w:rsidRDefault="006710C0" w:rsidP="00577B8C">
            <w:pPr>
              <w:spacing w:line="276" w:lineRule="auto"/>
              <w:ind w:firstLine="0"/>
              <w:jc w:val="center"/>
            </w:pPr>
            <w:r>
              <w:t>Epistemology</w:t>
            </w:r>
          </w:p>
        </w:tc>
        <w:tc>
          <w:tcPr>
            <w:tcW w:w="2653" w:type="dxa"/>
          </w:tcPr>
          <w:p w14:paraId="1EEEDC7F" w14:textId="1752AFDE" w:rsidR="006710C0" w:rsidRDefault="006710C0" w:rsidP="00577B8C">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Pr>
                <w:noProof/>
              </w:rPr>
              <mc:AlternateContent>
                <mc:Choice Requires="wps">
                  <w:drawing>
                    <wp:anchor distT="0" distB="0" distL="114300" distR="114300" simplePos="0" relativeHeight="252014592" behindDoc="0" locked="0" layoutInCell="1" allowOverlap="1" wp14:anchorId="72A49F3C" wp14:editId="317822B2">
                      <wp:simplePos x="0" y="0"/>
                      <wp:positionH relativeFrom="column">
                        <wp:posOffset>-226141</wp:posOffset>
                      </wp:positionH>
                      <wp:positionV relativeFrom="paragraph">
                        <wp:posOffset>83185</wp:posOffset>
                      </wp:positionV>
                      <wp:extent cx="304800" cy="200025"/>
                      <wp:effectExtent l="0" t="19050" r="38100" b="47625"/>
                      <wp:wrapNone/>
                      <wp:docPr id="4" name="Arrow: Right 46"/>
                      <wp:cNvGraphicFramePr/>
                      <a:graphic xmlns:a="http://schemas.openxmlformats.org/drawingml/2006/main">
                        <a:graphicData uri="http://schemas.microsoft.com/office/word/2010/wordprocessingShape">
                          <wps:wsp>
                            <wps:cNvSpPr/>
                            <wps:spPr>
                              <a:xfrm>
                                <a:off x="0" y="0"/>
                                <a:ext cx="304800" cy="200025"/>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1D760B27" id="Arrow: Right 46" o:spid="_x0000_s1026" type="#_x0000_t13" style="position:absolute;margin-left:-17.8pt;margin-top:6.55pt;width:24pt;height:15.75pt;z-index:25201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" adj="14513" fillcolor="white [3212]" strokecolor="#0d5571 [1604]" strokeweight="1pt"/>
                  </w:pict>
                </mc:Fallback>
              </mc:AlternateContent>
            </w:r>
            <w:r>
              <w:t>Theoretical Perspective</w:t>
            </w:r>
          </w:p>
        </w:tc>
        <w:tc>
          <w:tcPr>
            <w:tcW w:w="2363" w:type="dxa"/>
          </w:tcPr>
          <w:p w14:paraId="4C8DB1A7" w14:textId="77777777" w:rsidR="006710C0" w:rsidRDefault="006710C0" w:rsidP="00577B8C">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Pr>
                <w:noProof/>
              </w:rPr>
              <mc:AlternateContent>
                <mc:Choice Requires="wps">
                  <w:drawing>
                    <wp:anchor distT="0" distB="0" distL="114300" distR="114300" simplePos="0" relativeHeight="252015616" behindDoc="0" locked="0" layoutInCell="1" allowOverlap="1" wp14:anchorId="625F3A62" wp14:editId="44A9B56B">
                      <wp:simplePos x="0" y="0"/>
                      <wp:positionH relativeFrom="column">
                        <wp:posOffset>-186609</wp:posOffset>
                      </wp:positionH>
                      <wp:positionV relativeFrom="paragraph">
                        <wp:posOffset>83185</wp:posOffset>
                      </wp:positionV>
                      <wp:extent cx="304800" cy="200025"/>
                      <wp:effectExtent l="0" t="19050" r="38100" b="47625"/>
                      <wp:wrapNone/>
                      <wp:docPr id="5" name="Arrow: Right 47"/>
                      <wp:cNvGraphicFramePr/>
                      <a:graphic xmlns:a="http://schemas.openxmlformats.org/drawingml/2006/main">
                        <a:graphicData uri="http://schemas.microsoft.com/office/word/2010/wordprocessingShape">
                          <wps:wsp>
                            <wps:cNvSpPr/>
                            <wps:spPr>
                              <a:xfrm>
                                <a:off x="0" y="0"/>
                                <a:ext cx="304800" cy="200025"/>
                              </a:xfrm>
                              <a:prstGeom prst="rightArrow">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D5798B6" id="Arrow: Right 47" o:spid="_x0000_s1026" type="#_x0000_t13" style="position:absolute;margin-left:-14.7pt;margin-top:6.55pt;width:24pt;height:15.75pt;z-index:25201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" adj="14513" fillcolor="window" strokecolor="#2f528f" strokeweight="1pt"/>
                  </w:pict>
                </mc:Fallback>
              </mc:AlternateContent>
            </w:r>
            <w:r>
              <w:t>Methodology</w:t>
            </w:r>
          </w:p>
        </w:tc>
        <w:tc>
          <w:tcPr>
            <w:tcW w:w="1929" w:type="dxa"/>
          </w:tcPr>
          <w:p w14:paraId="72E53260" w14:textId="77777777" w:rsidR="006710C0" w:rsidRDefault="006710C0" w:rsidP="00577B8C">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Pr>
                <w:noProof/>
              </w:rPr>
              <mc:AlternateContent>
                <mc:Choice Requires="wps">
                  <w:drawing>
                    <wp:anchor distT="0" distB="0" distL="114300" distR="114300" simplePos="0" relativeHeight="252016640" behindDoc="0" locked="0" layoutInCell="1" allowOverlap="1" wp14:anchorId="5FDC383D" wp14:editId="1E6678C5">
                      <wp:simplePos x="0" y="0"/>
                      <wp:positionH relativeFrom="column">
                        <wp:posOffset>-127635</wp:posOffset>
                      </wp:positionH>
                      <wp:positionV relativeFrom="paragraph">
                        <wp:posOffset>84455</wp:posOffset>
                      </wp:positionV>
                      <wp:extent cx="304800" cy="200025"/>
                      <wp:effectExtent l="0" t="19050" r="38100" b="47625"/>
                      <wp:wrapNone/>
                      <wp:docPr id="11" name="Arrow: Right 48"/>
                      <wp:cNvGraphicFramePr/>
                      <a:graphic xmlns:a="http://schemas.openxmlformats.org/drawingml/2006/main">
                        <a:graphicData uri="http://schemas.microsoft.com/office/word/2010/wordprocessingShape">
                          <wps:wsp>
                            <wps:cNvSpPr/>
                            <wps:spPr>
                              <a:xfrm>
                                <a:off x="0" y="0"/>
                                <a:ext cx="304800" cy="200025"/>
                              </a:xfrm>
                              <a:prstGeom prst="rightArrow">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52986B97" id="Arrow: Right 48" o:spid="_x0000_s1026" type="#_x0000_t13" style="position:absolute;margin-left:-10.05pt;margin-top:6.65pt;width:24pt;height:15.75pt;z-index:25201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" adj="14513" fillcolor="window" strokecolor="#2f528f" strokeweight="1pt"/>
                  </w:pict>
                </mc:Fallback>
              </mc:AlternateContent>
            </w:r>
            <w:r>
              <w:t>Methods</w:t>
            </w:r>
          </w:p>
        </w:tc>
      </w:tr>
      <w:tr w:rsidR="006710C0" w14:paraId="066BDA5C" w14:textId="77777777" w:rsidTr="00E870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C3D24EA" w14:textId="77777777" w:rsidR="006710C0" w:rsidRPr="000924F4" w:rsidRDefault="006710C0" w:rsidP="006710C0">
            <w:pPr>
              <w:pStyle w:val="ListParagraph"/>
              <w:numPr>
                <w:ilvl w:val="0"/>
                <w:numId w:val="12"/>
              </w:numPr>
              <w:spacing w:before="0" w:line="276" w:lineRule="auto"/>
              <w:rPr>
                <w:b w:val="0"/>
                <w:bCs w:val="0"/>
              </w:rPr>
            </w:pPr>
            <w:r w:rsidRPr="000924F4">
              <w:rPr>
                <w:b w:val="0"/>
                <w:bCs w:val="0"/>
              </w:rPr>
              <w:t>Constructivism</w:t>
            </w:r>
          </w:p>
          <w:p w14:paraId="10BDEC31" w14:textId="77777777" w:rsidR="006710C0" w:rsidRPr="00784BD4" w:rsidRDefault="006710C0" w:rsidP="006710C0">
            <w:pPr>
              <w:spacing w:before="0" w:line="276" w:lineRule="auto"/>
              <w:ind w:firstLine="0"/>
              <w:rPr>
                <w:sz w:val="22"/>
              </w:rPr>
            </w:pPr>
          </w:p>
        </w:tc>
        <w:tc>
          <w:tcPr>
            <w:tcW w:w="2653" w:type="dxa"/>
          </w:tcPr>
          <w:p w14:paraId="611ADCB4" w14:textId="77777777" w:rsidR="006710C0" w:rsidRDefault="006710C0" w:rsidP="006710C0">
            <w:pPr>
              <w:pStyle w:val="ListParagraph"/>
              <w:numPr>
                <w:ilvl w:val="0"/>
                <w:numId w:val="12"/>
              </w:numPr>
              <w:spacing w:before="0" w:line="276" w:lineRule="auto"/>
              <w:jc w:val="both"/>
              <w:cnfStyle w:val="000000100000" w:firstRow="0" w:lastRow="0" w:firstColumn="0" w:lastColumn="0" w:oddVBand="0" w:evenVBand="0" w:oddHBand="1" w:evenHBand="0" w:firstRowFirstColumn="0" w:firstRowLastColumn="0" w:lastRowFirstColumn="0" w:lastRowLastColumn="0"/>
            </w:pPr>
            <w:r>
              <w:t>Interpretivism</w:t>
            </w:r>
          </w:p>
          <w:p w14:paraId="5E91DB7A" w14:textId="77777777" w:rsidR="006710C0" w:rsidRDefault="006710C0" w:rsidP="006710C0">
            <w:pPr>
              <w:pStyle w:val="ListParagraph"/>
              <w:numPr>
                <w:ilvl w:val="0"/>
                <w:numId w:val="13"/>
              </w:numPr>
              <w:spacing w:before="0" w:line="276" w:lineRule="auto"/>
              <w:jc w:val="both"/>
              <w:cnfStyle w:val="000000100000" w:firstRow="0" w:lastRow="0" w:firstColumn="0" w:lastColumn="0" w:oddVBand="0" w:evenVBand="0" w:oddHBand="1" w:evenHBand="0" w:firstRowFirstColumn="0" w:firstRowLastColumn="0" w:lastRowFirstColumn="0" w:lastRowLastColumn="0"/>
            </w:pPr>
            <w:r>
              <w:t xml:space="preserve">Phenomenology </w:t>
            </w:r>
          </w:p>
          <w:p w14:paraId="1C9DBB5A" w14:textId="77777777" w:rsidR="006710C0" w:rsidRPr="00784BD4" w:rsidRDefault="006710C0" w:rsidP="006710C0">
            <w:pPr>
              <w:pStyle w:val="ListParagraph"/>
              <w:numPr>
                <w:ilvl w:val="0"/>
                <w:numId w:val="13"/>
              </w:numPr>
              <w:spacing w:before="0" w:line="276" w:lineRule="auto"/>
              <w:jc w:val="both"/>
              <w:cnfStyle w:val="000000100000" w:firstRow="0" w:lastRow="0" w:firstColumn="0" w:lastColumn="0" w:oddVBand="0" w:evenVBand="0" w:oddHBand="1" w:evenHBand="0" w:firstRowFirstColumn="0" w:firstRowLastColumn="0" w:lastRowFirstColumn="0" w:lastRowLastColumn="0"/>
              <w:rPr>
                <w:sz w:val="22"/>
              </w:rPr>
            </w:pPr>
            <w:r>
              <w:t xml:space="preserve">Hermeneutics </w:t>
            </w:r>
          </w:p>
        </w:tc>
        <w:tc>
          <w:tcPr>
            <w:tcW w:w="2363" w:type="dxa"/>
          </w:tcPr>
          <w:p w14:paraId="6A2931FA" w14:textId="77777777" w:rsidR="006710C0" w:rsidRPr="006710C0" w:rsidRDefault="006710C0" w:rsidP="006710C0">
            <w:pPr>
              <w:pStyle w:val="ListParagraph"/>
              <w:numPr>
                <w:ilvl w:val="0"/>
                <w:numId w:val="37"/>
              </w:numPr>
              <w:spacing w:before="0" w:line="276" w:lineRule="auto"/>
              <w:cnfStyle w:val="000000100000" w:firstRow="0" w:lastRow="0" w:firstColumn="0" w:lastColumn="0" w:oddVBand="0" w:evenVBand="0" w:oddHBand="1" w:evenHBand="0" w:firstRowFirstColumn="0" w:firstRowLastColumn="0" w:lastRowFirstColumn="0" w:lastRowLastColumn="0"/>
              <w:rPr>
                <w:sz w:val="22"/>
              </w:rPr>
            </w:pPr>
            <w:r>
              <w:t>Interpretive Phenomenological Analysis</w:t>
            </w:r>
          </w:p>
        </w:tc>
        <w:tc>
          <w:tcPr>
            <w:tcW w:w="1929" w:type="dxa"/>
          </w:tcPr>
          <w:p w14:paraId="496F2C32" w14:textId="77777777" w:rsidR="006710C0" w:rsidRDefault="006710C0" w:rsidP="006710C0">
            <w:pPr>
              <w:pStyle w:val="ListParagraph"/>
              <w:numPr>
                <w:ilvl w:val="0"/>
                <w:numId w:val="14"/>
              </w:numPr>
              <w:spacing w:before="0" w:line="276" w:lineRule="auto"/>
              <w:cnfStyle w:val="000000100000" w:firstRow="0" w:lastRow="0" w:firstColumn="0" w:lastColumn="0" w:oddVBand="0" w:evenVBand="0" w:oddHBand="1" w:evenHBand="0" w:firstRowFirstColumn="0" w:firstRowLastColumn="0" w:lastRowFirstColumn="0" w:lastRowLastColumn="0"/>
            </w:pPr>
            <w:r>
              <w:t>In-depth Interviews</w:t>
            </w:r>
          </w:p>
          <w:p w14:paraId="48FF54FA" w14:textId="77777777" w:rsidR="006710C0" w:rsidRDefault="006710C0" w:rsidP="004D36CB">
            <w:pPr>
              <w:pStyle w:val="ListParagraph"/>
              <w:keepNext/>
              <w:numPr>
                <w:ilvl w:val="0"/>
                <w:numId w:val="14"/>
              </w:numPr>
              <w:spacing w:before="0" w:line="276" w:lineRule="auto"/>
              <w:cnfStyle w:val="000000100000" w:firstRow="0" w:lastRow="0" w:firstColumn="0" w:lastColumn="0" w:oddVBand="0" w:evenVBand="0" w:oddHBand="1" w:evenHBand="0" w:firstRowFirstColumn="0" w:firstRowLastColumn="0" w:lastRowFirstColumn="0" w:lastRowLastColumn="0"/>
            </w:pPr>
            <w:r>
              <w:t xml:space="preserve">Photovoice </w:t>
            </w:r>
          </w:p>
        </w:tc>
      </w:tr>
    </w:tbl>
    <w:p w14:paraId="3F43FC28" w14:textId="35522086" w:rsidR="006710C0" w:rsidRPr="003B344E" w:rsidRDefault="004D36CB" w:rsidP="003B344E">
      <w:pPr>
        <w:pStyle w:val="Caption"/>
        <w:ind w:firstLine="0"/>
        <w:rPr>
          <w:sz w:val="20"/>
          <w:szCs w:val="20"/>
        </w:rPr>
      </w:pPr>
      <w:bookmarkStart w:id="157" w:name="_Ref125706087"/>
      <w:bookmarkStart w:id="158" w:name="_Toc126310270"/>
      <w:bookmarkStart w:id="159" w:name="_Toc140058245"/>
      <w:r w:rsidRPr="003B344E">
        <w:rPr>
          <w:sz w:val="20"/>
          <w:szCs w:val="20"/>
        </w:rPr>
        <w:t xml:space="preserve">Table </w:t>
      </w:r>
      <w:r w:rsidR="00E457BE">
        <w:rPr>
          <w:sz w:val="20"/>
          <w:szCs w:val="20"/>
        </w:rPr>
        <w:fldChar w:fldCharType="begin"/>
      </w:r>
      <w:r w:rsidR="00E457BE">
        <w:rPr>
          <w:sz w:val="20"/>
          <w:szCs w:val="20"/>
        </w:rPr>
        <w:instrText xml:space="preserve"> SEQ Table \* ARABIC </w:instrText>
      </w:r>
      <w:r w:rsidR="00E457BE">
        <w:rPr>
          <w:sz w:val="20"/>
          <w:szCs w:val="20"/>
        </w:rPr>
        <w:fldChar w:fldCharType="separate"/>
      </w:r>
      <w:r w:rsidR="00E457BE">
        <w:rPr>
          <w:noProof/>
          <w:sz w:val="20"/>
          <w:szCs w:val="20"/>
        </w:rPr>
        <w:t>4</w:t>
      </w:r>
      <w:r w:rsidR="00E457BE">
        <w:rPr>
          <w:sz w:val="20"/>
          <w:szCs w:val="20"/>
        </w:rPr>
        <w:fldChar w:fldCharType="end"/>
      </w:r>
      <w:bookmarkEnd w:id="157"/>
      <w:r w:rsidRPr="003B344E">
        <w:rPr>
          <w:sz w:val="20"/>
          <w:szCs w:val="20"/>
        </w:rPr>
        <w:t>. Present study design.</w:t>
      </w:r>
      <w:bookmarkEnd w:id="158"/>
      <w:bookmarkEnd w:id="159"/>
    </w:p>
    <w:p w14:paraId="2F2ADD64" w14:textId="77777777" w:rsidR="000924F4" w:rsidRPr="00B86090" w:rsidRDefault="000924F4" w:rsidP="000924F4">
      <w:pPr>
        <w:pStyle w:val="Heading3"/>
      </w:pPr>
      <w:bookmarkStart w:id="160" w:name="_Toc42777932"/>
      <w:bookmarkStart w:id="161" w:name="_Toc47516342"/>
      <w:bookmarkStart w:id="162" w:name="_Toc51749998"/>
      <w:bookmarkStart w:id="163" w:name="_Toc120793712"/>
      <w:r w:rsidRPr="00B86090">
        <w:t>Step Two: Exploring Epistemology</w:t>
      </w:r>
      <w:bookmarkEnd w:id="160"/>
      <w:bookmarkEnd w:id="161"/>
      <w:bookmarkEnd w:id="162"/>
      <w:bookmarkEnd w:id="163"/>
    </w:p>
    <w:p w14:paraId="00948D80" w14:textId="65B0E79A" w:rsidR="000924F4" w:rsidRPr="00B86090" w:rsidRDefault="000924F4" w:rsidP="003D1996">
      <w:pPr>
        <w:jc w:val="both"/>
      </w:pPr>
      <w:r w:rsidRPr="00B86090">
        <w:t xml:space="preserve">Epistemology is the science or theory of the </w:t>
      </w:r>
      <w:r w:rsidRPr="00B86090">
        <w:rPr>
          <w:color w:val="000000" w:themeColor="text1"/>
        </w:rPr>
        <w:t xml:space="preserve">grounds of knowledge </w:t>
      </w:r>
      <w:r w:rsidR="006F0FC1">
        <w:rPr>
          <w:color w:val="000000" w:themeColor="text1"/>
        </w:rPr>
        <w:fldChar w:fldCharType="begin" w:fldLock="1"/>
      </w:r>
      <w:r w:rsidR="006F0FC1">
        <w:rPr>
          <w:color w:val="000000" w:themeColor="text1"/>
        </w:rPr>
        <w:instrText>ADDIN CSL_CITATION {"citationItems":[{"id":"ITEM-1","itemData":{"ISBN":"9781446225745","author":[{"dropping-particle":"","family":"Crotty","given":"Michael","non-dropping-particle":"","parse-names":false,"suffix":""}],"id":"ITEM-1","issued":{"date-parts":[["1998"]]},"note":"Includes bibliographical references (pages 221-231) and index.\n\nIncludes bibliographical references (p. 221-231) and index.","publisher":"London ","publisher-place":"London ","title":"The foundations of social research : meaning and perspective in the research process","type":"book"},"uris":["http://www.mendeley.com/documents/?uuid=781dd8ea-2bde-4c77-8ed6-d79995a5dbf5"]}],"mendeley":{"formattedCitation":"(Crotty, 1998)","plainTextFormattedCitation":"(Crotty, 1998)","previouslyFormattedCitation":"(Crotty, 1998)"},"properties":{"noteIndex":0},"schema":"https://github.com/citation-style-language/schema/raw/master/csl-citation.json"}</w:instrText>
      </w:r>
      <w:r w:rsidR="006F0FC1">
        <w:rPr>
          <w:color w:val="000000" w:themeColor="text1"/>
        </w:rPr>
        <w:fldChar w:fldCharType="separate"/>
      </w:r>
      <w:r w:rsidR="006F0FC1" w:rsidRPr="006F0FC1">
        <w:rPr>
          <w:noProof/>
          <w:color w:val="000000" w:themeColor="text1"/>
        </w:rPr>
        <w:t>(Crotty, 1998)</w:t>
      </w:r>
      <w:r w:rsidR="006F0FC1">
        <w:rPr>
          <w:color w:val="000000" w:themeColor="text1"/>
        </w:rPr>
        <w:fldChar w:fldCharType="end"/>
      </w:r>
      <w:r w:rsidRPr="00B86090">
        <w:rPr>
          <w:color w:val="000000" w:themeColor="text1"/>
        </w:rPr>
        <w:t>. Gray (20</w:t>
      </w:r>
      <w:r w:rsidR="006F0FC1">
        <w:rPr>
          <w:color w:val="000000" w:themeColor="text1"/>
        </w:rPr>
        <w:t>22</w:t>
      </w:r>
      <w:r w:rsidRPr="00B86090">
        <w:rPr>
          <w:color w:val="000000" w:themeColor="text1"/>
        </w:rPr>
        <w:t>) suggests that identifying the epistemol</w:t>
      </w:r>
      <w:r w:rsidRPr="00B86090">
        <w:t xml:space="preserve">ogical perspective is important as it clarifies issues of research design, including the overarching structure of the research, and allows the researcher to build a knowledge base that enables </w:t>
      </w:r>
      <w:r w:rsidR="003D7F3E">
        <w:t xml:space="preserve">them to </w:t>
      </w:r>
      <w:r w:rsidRPr="00B86090">
        <w:t>choos</w:t>
      </w:r>
      <w:r w:rsidR="003D7F3E">
        <w:t>e</w:t>
      </w:r>
      <w:r w:rsidRPr="00B86090">
        <w:t xml:space="preserve"> a suitable design. According </w:t>
      </w:r>
      <w:r w:rsidRPr="00B86090">
        <w:lastRenderedPageBreak/>
        <w:t xml:space="preserve">to </w:t>
      </w:r>
      <w:r w:rsidR="006F0FC1">
        <w:fldChar w:fldCharType="begin" w:fldLock="1"/>
      </w:r>
      <w:r w:rsidR="006F0FC1">
        <w:instrText>ADDIN CSL_CITATION {"citationItems":[{"id":"ITEM-1","itemData":{"ISBN":"9781446225745","author":[{"dropping-particle":"","family":"Crotty","given":"Michael","non-dropping-particle":"","parse-names":false,"suffix":""}],"id":"ITEM-1","issued":{"date-parts":[["1998"]]},"note":"Includes bibliographical references (pages 221-231) and index.\n\nIncludes bibliographical references (p. 221-231) and index.","publisher":"London ","publisher-place":"London ","title":"The foundations of social research : meaning and perspective in the research process","type":"book"},"uris":["http://www.mendeley.com/documents/?uuid=781dd8ea-2bde-4c77-8ed6-d79995a5dbf5"]}],"mendeley":{"formattedCitation":"(Crotty, 1998)","manualFormatting":"Crotty (1998)","plainTextFormattedCitation":"(Crotty, 1998)","previouslyFormattedCitation":"(Crotty, 1998)"},"properties":{"noteIndex":0},"schema":"https://github.com/citation-style-language/schema/raw/master/csl-citation.json"}</w:instrText>
      </w:r>
      <w:r w:rsidR="006F0FC1">
        <w:fldChar w:fldCharType="separate"/>
      </w:r>
      <w:r w:rsidR="006F0FC1" w:rsidRPr="006F0FC1">
        <w:rPr>
          <w:noProof/>
        </w:rPr>
        <w:t>Crotty</w:t>
      </w:r>
      <w:r w:rsidR="006F0FC1">
        <w:rPr>
          <w:noProof/>
        </w:rPr>
        <w:t xml:space="preserve"> (</w:t>
      </w:r>
      <w:r w:rsidR="006F0FC1" w:rsidRPr="006F0FC1">
        <w:rPr>
          <w:noProof/>
        </w:rPr>
        <w:t>1998)</w:t>
      </w:r>
      <w:r w:rsidR="006F0FC1">
        <w:fldChar w:fldCharType="end"/>
      </w:r>
      <w:r w:rsidRPr="00B86090">
        <w:t>, there are three epistemological bases of knowledge: objectivism, subjectivism and constructivism.</w:t>
      </w:r>
    </w:p>
    <w:p w14:paraId="5E050DA3" w14:textId="5B435004" w:rsidR="000924F4" w:rsidRPr="00B86090" w:rsidRDefault="000924F4" w:rsidP="003D1996">
      <w:pPr>
        <w:jc w:val="both"/>
      </w:pPr>
      <w:r w:rsidRPr="00B86090">
        <w:t xml:space="preserve">Objectivism posits that meaning and truth reside in objects independent of consciousness (Crotty, </w:t>
      </w:r>
      <w:r w:rsidR="006F0FC1">
        <w:t>1998</w:t>
      </w:r>
      <w:r w:rsidRPr="00B86090">
        <w:t>). Objectivists affirm that knowledge is discovered and that a rigorous process of scientific inquiry can obtain the truth about the one reality</w:t>
      </w:r>
      <w:r w:rsidR="006F0FC1">
        <w:t xml:space="preserve"> </w:t>
      </w:r>
      <w:r w:rsidR="006F0FC1">
        <w:fldChar w:fldCharType="begin" w:fldLock="1"/>
      </w:r>
      <w:r w:rsidR="006F0FC1">
        <w:instrText>ADDIN CSL_CITATION {"citationItems":[{"id":"ITEM-1","itemData":{"DOI":"10.1097/ACM.0000000000003093","ISSN":"1040-2446","abstract":"Research paradigms guide scientific discoveries through their assumptions and principles. Understanding paradigm-specific assumptions helps illuminate the quality of findings that support scientific studies and identify gaps in generating sound evidence. This article focuses on the research paradigm of positivism, examining its definition, history, and assumptions (ontology, epistemology, axiology, methodology, and rigor). Positivism is aligned with the hypothetico-deductive model of science that builds on verifying a priori hypotheses and experimentation by operationalizing variables and measures","author":[{"dropping-particle":"","family":"Park","given":"Yoon Soo","non-dropping-particle":"","parse-names":false,"suffix":""},{"dropping-particle":"","family":"Konge","given":"Lars","non-dropping-particle":"","parse-names":false,"suffix":""},{"dropping-particle":"","family":"Artino","given":"Anthony R","non-dropping-particle":"","parse-names":false,"suffix":""}],"container-title":"Acad Med","id":"ITEM-1","issue":"5","issued":{"date-parts":[["2020"]]},"page":"690-694","publisher":"PHILADELPHIA: by the Association of American Medical Colleges","publisher-place":"PHILADELPHIA","title":"The Positivism Paradigm of Research","type":"article-journal","volume":"95"},"uris":["http://www.mendeley.com/documents/?uuid=1a542f08-4086-421f-b390-5062dffae983"]}],"mendeley":{"formattedCitation":"(Park, Konge and Artino, 2020)","plainTextFormattedCitation":"(Park, Konge and Artino, 2020)","previouslyFormattedCitation":"(Park, Konge and Artino, 2020)"},"properties":{"noteIndex":0},"schema":"https://github.com/citation-style-language/schema/raw/master/csl-citation.json"}</w:instrText>
      </w:r>
      <w:r w:rsidR="006F0FC1">
        <w:fldChar w:fldCharType="separate"/>
      </w:r>
      <w:r w:rsidR="006F0FC1" w:rsidRPr="006F0FC1">
        <w:rPr>
          <w:noProof/>
        </w:rPr>
        <w:t>(Park, Konge and Artino, 2020)</w:t>
      </w:r>
      <w:r w:rsidR="006F0FC1">
        <w:fldChar w:fldCharType="end"/>
      </w:r>
      <w:r w:rsidRPr="00B86090">
        <w:t xml:space="preserve">. This epistemology is closely aligned with a positivist approach mainly used in quantitative research (Park </w:t>
      </w:r>
      <w:r w:rsidRPr="006F0FC1">
        <w:rPr>
          <w:i/>
          <w:iCs/>
        </w:rPr>
        <w:t>et al.</w:t>
      </w:r>
      <w:r w:rsidRPr="00B86090">
        <w:t xml:space="preserve">, 2020), in which a researcher tests a hypothesis, for example, using randomised controlled trials. By contrast, subjectivism suggests that meanings and knowledge are developed through interpretation, and an object exists only if a subject ascribes meaning to it (Crotty, 2008). Subjectivism affirms that </w:t>
      </w:r>
      <w:r w:rsidR="00267D45">
        <w:t xml:space="preserve">reality is what people perceive and </w:t>
      </w:r>
      <w:r w:rsidRPr="00B86090">
        <w:t>while subjects construct meanings, this is done from a collective unconsciousness, for example, from dreams (Gray, 20</w:t>
      </w:r>
      <w:r w:rsidR="006F0FC1">
        <w:t>22</w:t>
      </w:r>
      <w:r w:rsidRPr="00B86090">
        <w:t xml:space="preserve">). </w:t>
      </w:r>
      <w:r w:rsidR="004859B9">
        <w:t>Therefore, subjectivists believe that people can have a different understanding of knowledge (Gray, 20</w:t>
      </w:r>
      <w:r w:rsidR="006F0FC1">
        <w:t>22</w:t>
      </w:r>
      <w:r w:rsidR="004859B9">
        <w:t xml:space="preserve">). </w:t>
      </w:r>
      <w:r w:rsidRPr="00B86090">
        <w:t xml:space="preserve">Postmodernism is a theoretical perspective closely linked to subjectivism (Crotty, </w:t>
      </w:r>
      <w:r w:rsidR="006F0FC1">
        <w:t>1998</w:t>
      </w:r>
      <w:r w:rsidRPr="00B86090">
        <w:t>)</w:t>
      </w:r>
      <w:r w:rsidR="00267D45">
        <w:t>, postmodernist believe that no one narrative or ideology can be considered appropriate, therefore, research is conducted to characterise the fragmentation and ambiguity of the world.</w:t>
      </w:r>
      <w:r w:rsidRPr="00B86090">
        <w:t xml:space="preserve"> Objectivism does not reject subjectivity; rather, it studies people’s subjective views such as their values, attitudes and beliefs objectively (Park </w:t>
      </w:r>
      <w:r w:rsidRPr="003F2DD1">
        <w:rPr>
          <w:i/>
          <w:iCs/>
        </w:rPr>
        <w:t>et al.</w:t>
      </w:r>
      <w:r w:rsidRPr="00B86090">
        <w:t>, 2020). The third epistemological viewpoint, constructionism, argues that reality is constructed rather than discovered</w:t>
      </w:r>
      <w:r w:rsidR="00716829">
        <w:t xml:space="preserve"> </w:t>
      </w:r>
      <w:r w:rsidR="00716829">
        <w:fldChar w:fldCharType="begin" w:fldLock="1"/>
      </w:r>
      <w:r w:rsidR="00716829">
        <w:instrText>ADDIN CSL_CITATION {"citationItems":[{"id":"ITEM-1","itemData":{"DOI":"10.4135/9781412963909.n451","ISBN":"9781412941631","abstract":"Qualitative research is designed to explore the human elements of a given topic, while specific qualitative methods examine how individuals see and experience the world. Qualitative approaches are typically used to explore new phenomena and to capture individuals’ thoughts, feelings, or interpretations of meaning and process. Such methods are central to research conducted in education, nursing, sociology, anthropology, information studies, and other disciplines in the humanities, social sciences, and health sciences. Qualitative research projects are informed by a wide range of methodologies and theoretical frameworks.The SAGE Encyclopedia of Qualitative Research Methods presents current and complete information as well as ready-to-use techniques, facts, and examples from the field of qualitative research in a very accessible style. In taking an interdisciplinary approach, these two volumes target a broad audience and fill a gap in the existing reference literature for a general guide to the core concepts that inform qualitative research practices. The entries cover every major facet of qualitative methods, including access to research participants, data coding, research ethics, the role of theory in qualitative research, and much more—all without overwhelming the informed reader.Key FeaturesDefines and explains core concepts, describes the techniques involved in the implementation of qualitative methods, and presents an overview of qualitative approaches to research Offers many entries that point to substantive debates among qualitative researchers regarding how concepts are labeled and the implications of such labels for how qualitative research is valuedGuides readers through the complex landscape of the language of qualitative inquiryIncludes contributors from various countries and disciplines that reflect a diverse spectrum of research approaches from more traditional, positivist approaches, through postmodern, constructionist onesPresents some entries written in first-person voice and others in third-person voice to reflect the diversity of approaches that define qualitative workKey ThemesApproaches and MethodologiesArts-Based Research, Ties toComputer SoftwareData AnalysisData CollectionData Types and CharacteristicsDisseminationHistory of Qualitative ResearchParticipantsQuantitative Research, Ties toResearch EthicsRigorTextual Analysis, Ties toTheoretical and Philosophical FrameworksThe SAGE Encyclopedia of Qualitative Research Methods is design…","author":[{"dropping-particle":"","family":"Given","given":"Lisa","non-dropping-particle":"","parse-names":false,"suffix":""}],"container-title":"The SAGE Encyclopedia of Qualitative Research Methods","id":"ITEM-1","issued":{"date-parts":[["2012"]]},"title":"Thematic Coding and Analysis","type":"article-journal"},"uris":["http://www.mendeley.com/documents/?uuid=1cebfdd8-0d47-4dc3-8361-f6317817132b"]}],"mendeley":{"formattedCitation":"(Given, 2012)","plainTextFormattedCitation":"(Given, 2012)","previouslyFormattedCitation":"(Given, 2012)"},"properties":{"noteIndex":0},"schema":"https://github.com/citation-style-language/schema/raw/master/csl-citation.json"}</w:instrText>
      </w:r>
      <w:r w:rsidR="00716829">
        <w:fldChar w:fldCharType="separate"/>
      </w:r>
      <w:r w:rsidR="00716829" w:rsidRPr="00716829">
        <w:rPr>
          <w:noProof/>
        </w:rPr>
        <w:t>(Given, 2012)</w:t>
      </w:r>
      <w:r w:rsidR="00716829">
        <w:fldChar w:fldCharType="end"/>
      </w:r>
      <w:r w:rsidRPr="00B86090">
        <w:t>. More specifically, constructionism discards the objectivist view of human knowledge and affirms that meaning and truth are formed by the person’s interactions with the world (Given, 2</w:t>
      </w:r>
      <w:r w:rsidR="00716829">
        <w:t>012</w:t>
      </w:r>
      <w:r w:rsidRPr="00B86090">
        <w:t xml:space="preserve">). The core assumption of the constructivist perspective is that realities are constructed by individuals </w:t>
      </w:r>
      <w:r w:rsidR="009B72F4">
        <w:t xml:space="preserve">and </w:t>
      </w:r>
      <w:r w:rsidRPr="00B86090">
        <w:t>are influenced by multiple social and cultural factors that results in shared constructions</w:t>
      </w:r>
      <w:r w:rsidR="00716829">
        <w:t xml:space="preserve"> </w:t>
      </w:r>
      <w:r w:rsidR="00716829">
        <w:fldChar w:fldCharType="begin" w:fldLock="1"/>
      </w:r>
      <w:r w:rsidR="00716829">
        <w:instrText>ADDIN CSL_CITATION {"citationItems":[{"id":"ITEM-1","itemData":{"ISBN":"0803932359","author":[{"dropping-particle":"","family":"Guba","given":"Egon G","non-dropping-particle":"","parse-names":false,"suffix":""},{"dropping-particle":"","family":"Lincoln","given":"Yvonna S","non-dropping-particle":"","parse-names":false,"suffix":""}],"editor":[{"dropping-particle":"","family":"Lincoln","given":"Yvonna S","non-dropping-particle":"","parse-names":false,"suffix":""}],"id":"ITEM-1","issued":{"date-parts":[["1989"]]},"note":"Bibliography, p271-279.","publisher":"Newbury Park, Calif. : Sage Publications, 1989","publisher-place":"Newbury Park, Calif.","title":"Fourth generation evaluation","type":"book"},"uris":["http://www.mendeley.com/documents/?uuid=f1381c0d-87ac-45fe-a639-f131e8d73593"]}],"mendeley":{"formattedCitation":"(Guba and Lincoln, 1989)","plainTextFormattedCitation":"(Guba and Lincoln, 1989)","previouslyFormattedCitation":"(Guba and Lincoln, 1989)"},"properties":{"noteIndex":0},"schema":"https://github.com/citation-style-language/schema/raw/master/csl-citation.json"}</w:instrText>
      </w:r>
      <w:r w:rsidR="00716829">
        <w:fldChar w:fldCharType="separate"/>
      </w:r>
      <w:r w:rsidR="00716829" w:rsidRPr="00716829">
        <w:rPr>
          <w:noProof/>
        </w:rPr>
        <w:t>(Guba and Lincoln, 1989)</w:t>
      </w:r>
      <w:r w:rsidR="00716829">
        <w:fldChar w:fldCharType="end"/>
      </w:r>
      <w:r w:rsidR="003D7F3E">
        <w:t>;</w:t>
      </w:r>
      <w:r w:rsidRPr="00B86090">
        <w:t xml:space="preserve"> </w:t>
      </w:r>
      <w:r w:rsidR="003D7F3E">
        <w:t>b</w:t>
      </w:r>
      <w:r w:rsidRPr="00B86090">
        <w:t>ecause reality is socially constructed, there is no one single reality, therefore there is no one single truth</w:t>
      </w:r>
      <w:r w:rsidR="006F0FC1">
        <w:t xml:space="preserve"> </w:t>
      </w:r>
      <w:r w:rsidR="006F0FC1">
        <w:fldChar w:fldCharType="begin" w:fldLock="1"/>
      </w:r>
      <w:r w:rsidR="00716829">
        <w:instrText>ADDIN CSL_CITATION {"citationItems":[{"id":"ITEM-1","itemData":{"ISBN":"9781473957633","abstract":"This text provides students with a concise introduction to the philosophy of methodology. The book stands apart from existing methodology texts by clarifying in a student-friendly and engaging way distinctions between philosophical positions, paradigms of inquiry, methodology and methods.","author":[{"dropping-particle":"","family":"Howell","given":"Kerry E","non-dropping-particle":"","parse-names":false,"suffix":""}],"id":"ITEM-1","issued":{"date-parts":[["2016"]]},"note":"Includes bibliographical references and index.","publisher":"Los Angeles : SAGE, 2016","publisher-place":"Los Angeles","title":"An introduction to the philosophy of methodology","type":"book"},"uris":["http://www.mendeley.com/documents/?uuid=241f0fdf-32e7-4d02-900d-973cfae0d5b0"]}],"mendeley":{"formattedCitation":"(Howell, 2016)","plainTextFormattedCitation":"(Howell, 2016)","previouslyFormattedCitation":"(Howell, 2016)"},"properties":{"noteIndex":0},"schema":"https://github.com/citation-style-language/schema/raw/master/csl-citation.json"}</w:instrText>
      </w:r>
      <w:r w:rsidR="006F0FC1">
        <w:fldChar w:fldCharType="separate"/>
      </w:r>
      <w:r w:rsidR="006F0FC1" w:rsidRPr="006F0FC1">
        <w:rPr>
          <w:noProof/>
        </w:rPr>
        <w:t>(Howell, 2016)</w:t>
      </w:r>
      <w:r w:rsidR="006F0FC1">
        <w:fldChar w:fldCharType="end"/>
      </w:r>
      <w:r w:rsidRPr="00B86090">
        <w:t>.</w:t>
      </w:r>
    </w:p>
    <w:p w14:paraId="02E91184" w14:textId="4551279C" w:rsidR="000924F4" w:rsidRPr="00B86090" w:rsidRDefault="000924F4" w:rsidP="003D1996">
      <w:pPr>
        <w:jc w:val="both"/>
      </w:pPr>
      <w:r w:rsidRPr="00B86090">
        <w:lastRenderedPageBreak/>
        <w:t xml:space="preserve">As the aim of this study is to explore and understand parents’ experiences, rather than objectively test a hypothesis about spirituality or raising a child with a disability, constructionism is the most appropriate epistemology for the outlined research questions. Moreover, </w:t>
      </w:r>
      <w:r w:rsidR="003D7F3E">
        <w:t>I am</w:t>
      </w:r>
      <w:r w:rsidRPr="00B86090">
        <w:t xml:space="preserve"> interested in what, how and when </w:t>
      </w:r>
      <w:r w:rsidR="001124D0">
        <w:t>parents of children with disability (PCWD)</w:t>
      </w:r>
      <w:r w:rsidRPr="00B86090">
        <w:t xml:space="preserve"> experience and apply spirituality within their lived experiences. The idea that meanings and knowledge are constructed by the parents, who may have varying views and experiences that are all true, seems to be a natural fit. Furthermore, because little is known about the spirituality and lived experiences of parents raising a child with a disability in Oman, the aim of this study is to explore and understand their experiences. Therefore, this study is best approached from a paradigm that acknowledges that multiple constructed realities exist rather than one objective truth. </w:t>
      </w:r>
    </w:p>
    <w:p w14:paraId="4251B817" w14:textId="3EC3F050" w:rsidR="000924F4" w:rsidRPr="00B86090" w:rsidRDefault="000924F4" w:rsidP="003D1996">
      <w:pPr>
        <w:jc w:val="both"/>
      </w:pPr>
      <w:r w:rsidRPr="00B86090">
        <w:t>Constructivist axioms include holistic, multiple realities and a</w:t>
      </w:r>
      <w:r w:rsidR="00D81863">
        <w:t xml:space="preserve"> recognition </w:t>
      </w:r>
      <w:r w:rsidRPr="00B86090">
        <w:t xml:space="preserve">that these understandings lead to more questions than answers; thus, in constructivist research, causality and prediction are unlikely outcomes—rather, different levels of understanding can be achieved (Guba and Lincoln, 1989). This means that the research project may involve limited possibilities regarding generalisation, as only context-bound hypotheses may be made. This project, like other qualitative research, does not aim for generalisability. Rather, it aims to provide a rich, contextualised understanding of spirituality as perceived by Omani </w:t>
      </w:r>
      <w:r w:rsidR="00DC17E8">
        <w:t>PCWD</w:t>
      </w:r>
      <w:r w:rsidRPr="00B86090">
        <w:t>. This constructivist enquiry embraces subjectivity and the inclusion and acceptance of values and bias (Guba and Lincoln, 1985).</w:t>
      </w:r>
    </w:p>
    <w:p w14:paraId="5C43E30E" w14:textId="77777777" w:rsidR="000924F4" w:rsidRPr="00B86090" w:rsidRDefault="000924F4" w:rsidP="000924F4">
      <w:pPr>
        <w:pStyle w:val="Heading3"/>
      </w:pPr>
      <w:bookmarkStart w:id="164" w:name="_Toc42777933"/>
      <w:bookmarkStart w:id="165" w:name="_Toc47516343"/>
      <w:bookmarkStart w:id="166" w:name="_Toc51749999"/>
      <w:bookmarkStart w:id="167" w:name="_Toc120793713"/>
      <w:r w:rsidRPr="00B86090">
        <w:t>Step Three: Theoretical Perspectives</w:t>
      </w:r>
      <w:bookmarkEnd w:id="164"/>
      <w:bookmarkEnd w:id="165"/>
      <w:bookmarkEnd w:id="166"/>
      <w:bookmarkEnd w:id="167"/>
    </w:p>
    <w:p w14:paraId="53EFF396" w14:textId="0641422E" w:rsidR="000924F4" w:rsidRPr="00200F67" w:rsidRDefault="000924F4" w:rsidP="00200F67">
      <w:pPr>
        <w:jc w:val="both"/>
        <w:rPr>
          <w:rFonts w:cstheme="majorBidi"/>
        </w:rPr>
      </w:pPr>
      <w:r w:rsidRPr="00B86090">
        <w:rPr>
          <w:color w:val="000000" w:themeColor="text1"/>
        </w:rPr>
        <w:t>Gray (20</w:t>
      </w:r>
      <w:r w:rsidR="00716829">
        <w:rPr>
          <w:color w:val="000000" w:themeColor="text1"/>
        </w:rPr>
        <w:t>22</w:t>
      </w:r>
      <w:r w:rsidRPr="00B86090">
        <w:rPr>
          <w:color w:val="000000" w:themeColor="text1"/>
        </w:rPr>
        <w:t xml:space="preserve">) explains </w:t>
      </w:r>
      <w:r w:rsidRPr="00B86090">
        <w:t xml:space="preserve">that positivism and several elements of interpretivism are the most </w:t>
      </w:r>
      <w:r w:rsidRPr="00BB113E">
        <w:rPr>
          <w:color w:val="000000" w:themeColor="text1"/>
        </w:rPr>
        <w:t>influential theoretical perspectives in terms of the number of studies they are used in.</w:t>
      </w:r>
      <w:r w:rsidR="00200F67" w:rsidRPr="00200F67">
        <w:rPr>
          <w:rFonts w:cstheme="majorBidi"/>
        </w:rPr>
        <w:t xml:space="preserve"> </w:t>
      </w:r>
      <w:r w:rsidR="00200F67" w:rsidRPr="00241380">
        <w:rPr>
          <w:rFonts w:cstheme="majorBidi"/>
        </w:rPr>
        <w:t>Below, I discuss why an interpretive approach is the most relevant for this study.</w:t>
      </w:r>
    </w:p>
    <w:p w14:paraId="376097F6" w14:textId="2CA01EA7" w:rsidR="000924F4" w:rsidRPr="00B86090" w:rsidRDefault="000924F4" w:rsidP="003D1996">
      <w:pPr>
        <w:jc w:val="both"/>
      </w:pPr>
      <w:r w:rsidRPr="00B86090">
        <w:lastRenderedPageBreak/>
        <w:t>From the 1930s to the 1960s, positivism was the dominant theoretical perspective in social science (Gray, 20</w:t>
      </w:r>
      <w:r w:rsidR="00716829">
        <w:t>22</w:t>
      </w:r>
      <w:r w:rsidRPr="00B86090">
        <w:t>). In essence, positivism argues that social worlds exist externally to the researchers and that scientific observation can measure the properties of these social worlds. Crotty (</w:t>
      </w:r>
      <w:r w:rsidR="00716829">
        <w:t>1998</w:t>
      </w:r>
      <w:r w:rsidRPr="00B86090">
        <w:t xml:space="preserve">) explains that the results of research that adopts a positivist stance tend to present quantifiable/ measurable research as ‘objectively’ as possible. This theoretical perspective contradicts my epistemological stance as the aim of this </w:t>
      </w:r>
      <w:r w:rsidR="003D7F3E">
        <w:t>study</w:t>
      </w:r>
      <w:r w:rsidR="003D7F3E" w:rsidRPr="00B86090">
        <w:t xml:space="preserve"> </w:t>
      </w:r>
      <w:r w:rsidRPr="00B86090">
        <w:t xml:space="preserve">is not to objectively measure spirituality and lived experiences but rather to explore the parents’ subjective understandings. </w:t>
      </w:r>
    </w:p>
    <w:p w14:paraId="700BF587" w14:textId="66B98724" w:rsidR="00355837" w:rsidRDefault="000924F4" w:rsidP="003D1996">
      <w:pPr>
        <w:jc w:val="both"/>
      </w:pPr>
      <w:r w:rsidRPr="00B86090">
        <w:rPr>
          <w:color w:val="000000" w:themeColor="text1"/>
        </w:rPr>
        <w:t xml:space="preserve">Interpretive research is concerned with philosophical, phenomenological, </w:t>
      </w:r>
      <w:r w:rsidR="00601355" w:rsidRPr="00B86090">
        <w:rPr>
          <w:color w:val="000000" w:themeColor="text1"/>
        </w:rPr>
        <w:t>empirical,</w:t>
      </w:r>
      <w:r w:rsidRPr="00B86090">
        <w:rPr>
          <w:color w:val="000000" w:themeColor="text1"/>
        </w:rPr>
        <w:t xml:space="preserve"> and experiential ways of understanding so</w:t>
      </w:r>
      <w:r w:rsidRPr="00B86090">
        <w:t>cial reality (Howell, 201</w:t>
      </w:r>
      <w:r w:rsidR="00716829">
        <w:t>6</w:t>
      </w:r>
      <w:r w:rsidRPr="00B86090">
        <w:t>). It is viewed as a practice, framework and a set of paradigms embedded in multiple theoretical frameworks and approaches, ranging from phenomenology to feminist theory (Given, 2008; Howell, 201</w:t>
      </w:r>
      <w:r w:rsidR="00716829">
        <w:t>6</w:t>
      </w:r>
      <w:r w:rsidRPr="00B86090">
        <w:t xml:space="preserve">). The terms constructivism and interpretivism are used interchangeably by some scholars as they hold similar ontological and epistemological </w:t>
      </w:r>
      <w:r w:rsidR="001124D0" w:rsidRPr="00B86090">
        <w:t>stances,</w:t>
      </w:r>
      <w:r w:rsidRPr="00B86090">
        <w:t xml:space="preserve"> and both </w:t>
      </w:r>
      <w:r w:rsidRPr="00B86090">
        <w:rPr>
          <w:color w:val="000000" w:themeColor="text1"/>
          <w:shd w:val="clear" w:color="auto" w:fill="FFFFFF"/>
        </w:rPr>
        <w:t>attempt to understand society and culture through lived experiences (Howell, 201</w:t>
      </w:r>
      <w:r w:rsidR="00716829">
        <w:rPr>
          <w:color w:val="000000" w:themeColor="text1"/>
          <w:shd w:val="clear" w:color="auto" w:fill="FFFFFF"/>
        </w:rPr>
        <w:t>6</w:t>
      </w:r>
      <w:r w:rsidRPr="00B86090">
        <w:rPr>
          <w:color w:val="000000" w:themeColor="text1"/>
          <w:shd w:val="clear" w:color="auto" w:fill="FFFFFF"/>
        </w:rPr>
        <w:t>)</w:t>
      </w:r>
      <w:r w:rsidRPr="00B86090">
        <w:rPr>
          <w:color w:val="000000" w:themeColor="text1"/>
        </w:rPr>
        <w:t xml:space="preserve">. </w:t>
      </w:r>
      <w:r w:rsidR="00BB113E">
        <w:rPr>
          <w:color w:val="000000" w:themeColor="text1"/>
        </w:rPr>
        <w:t xml:space="preserve">Interpretive research </w:t>
      </w:r>
      <w:r w:rsidRPr="00B86090">
        <w:t>has been used extensively across the human and social science</w:t>
      </w:r>
      <w:r w:rsidR="002F0BB1">
        <w:t>s</w:t>
      </w:r>
      <w:r w:rsidRPr="00B86090">
        <w:t xml:space="preserve">, particularly in sociology, cultural studies, </w:t>
      </w:r>
      <w:r w:rsidR="00601355" w:rsidRPr="00B86090">
        <w:t>anthropology,</w:t>
      </w:r>
      <w:r w:rsidRPr="00B86090">
        <w:t xml:space="preserve"> and social work (</w:t>
      </w:r>
      <w:r w:rsidRPr="00B86090">
        <w:rPr>
          <w:color w:val="000000" w:themeColor="text1"/>
          <w:shd w:val="clear" w:color="auto" w:fill="FFFFFF"/>
        </w:rPr>
        <w:t>Howell, 201</w:t>
      </w:r>
      <w:r w:rsidR="00716829">
        <w:rPr>
          <w:color w:val="000000" w:themeColor="text1"/>
          <w:shd w:val="clear" w:color="auto" w:fill="FFFFFF"/>
        </w:rPr>
        <w:t>6</w:t>
      </w:r>
      <w:r w:rsidRPr="00B86090">
        <w:t xml:space="preserve">). </w:t>
      </w:r>
    </w:p>
    <w:p w14:paraId="0FB28360" w14:textId="00161B32" w:rsidR="000924F4" w:rsidRPr="00B86090" w:rsidRDefault="000924F4" w:rsidP="003D1996">
      <w:pPr>
        <w:jc w:val="both"/>
      </w:pPr>
      <w:r w:rsidRPr="00B86090">
        <w:t xml:space="preserve">The notion of </w:t>
      </w:r>
      <w:r w:rsidRPr="00B86090">
        <w:rPr>
          <w:i/>
          <w:iCs/>
        </w:rPr>
        <w:t>Verstehen</w:t>
      </w:r>
      <w:r w:rsidRPr="00B86090">
        <w:t>, or understanding (first argued by Max Weber), is central to the interpretive framework (</w:t>
      </w:r>
      <w:r w:rsidRPr="00B86090">
        <w:rPr>
          <w:color w:val="000000" w:themeColor="text1"/>
          <w:shd w:val="clear" w:color="auto" w:fill="FFFFFF"/>
        </w:rPr>
        <w:t>Howell, 201</w:t>
      </w:r>
      <w:r w:rsidR="00716829">
        <w:rPr>
          <w:color w:val="000000" w:themeColor="text1"/>
          <w:shd w:val="clear" w:color="auto" w:fill="FFFFFF"/>
        </w:rPr>
        <w:t>6</w:t>
      </w:r>
      <w:r w:rsidRPr="00B86090">
        <w:t>). Since Weber, social scientists and philosophers have emphasised the inseparability of understanding from interpretation (Given, 2008). As research is generally guided by the researcher’s aspiration to understand (and therefore interpret) phenomena, all social research can be considered interpretive to a certain extent (Gray, 2</w:t>
      </w:r>
      <w:r w:rsidR="00716829">
        <w:t>022</w:t>
      </w:r>
      <w:r w:rsidRPr="00B86090">
        <w:t>). The main purpose of this research focuses on understanding parents’ spirituality and lived experiences; therefore, an interpretive perspective is well-suited.</w:t>
      </w:r>
    </w:p>
    <w:p w14:paraId="4E66A688" w14:textId="1AE3FD86" w:rsidR="000924F4" w:rsidRPr="00B86090" w:rsidRDefault="000924F4" w:rsidP="003D1996">
      <w:pPr>
        <w:jc w:val="both"/>
        <w:rPr>
          <w:color w:val="000000" w:themeColor="text1"/>
        </w:rPr>
      </w:pPr>
      <w:r w:rsidRPr="00B86090">
        <w:lastRenderedPageBreak/>
        <w:t xml:space="preserve">Over several decades, many approaches have emerged from the interpretive perspective such as symbolic interactionism, naturalistic </w:t>
      </w:r>
      <w:r w:rsidR="00476D85" w:rsidRPr="00B86090">
        <w:t>inquiry,</w:t>
      </w:r>
      <w:r w:rsidRPr="00B86090">
        <w:t xml:space="preserve"> </w:t>
      </w:r>
      <w:r w:rsidR="004E1956" w:rsidRPr="00B86090">
        <w:t xml:space="preserve">phenomenology, </w:t>
      </w:r>
      <w:r w:rsidRPr="00B86090">
        <w:t>and hermeneutics (Gray, 20</w:t>
      </w:r>
      <w:r w:rsidR="00716829">
        <w:t>22</w:t>
      </w:r>
      <w:r w:rsidRPr="00B86090">
        <w:t>).</w:t>
      </w:r>
      <w:r w:rsidR="004E1956">
        <w:t xml:space="preserve"> Symbolic interactionism</w:t>
      </w:r>
      <w:r w:rsidR="00927A62">
        <w:t xml:space="preserve"> examines how people negotiate and construct meanings and identities in their daily interactions (Gary, 20</w:t>
      </w:r>
      <w:r w:rsidR="00716829">
        <w:t>22</w:t>
      </w:r>
      <w:r w:rsidR="00927A62">
        <w:t xml:space="preserve">). Naturalistic inquiry </w:t>
      </w:r>
      <w:r w:rsidR="005A6F0C">
        <w:t xml:space="preserve">endeavours to understand the social world, in which the researcher observes and interprets the experience and </w:t>
      </w:r>
      <w:r w:rsidR="00716829">
        <w:t>behaviours</w:t>
      </w:r>
      <w:r w:rsidR="005A6F0C">
        <w:t xml:space="preserve"> of people in cultural or societal contexts. </w:t>
      </w:r>
      <w:r w:rsidR="008E23B9" w:rsidRPr="00B86090">
        <w:t>Phenomenology</w:t>
      </w:r>
      <w:r w:rsidR="008E23B9">
        <w:t xml:space="preserve"> </w:t>
      </w:r>
      <w:r w:rsidR="0024442B">
        <w:t xml:space="preserve">(section </w:t>
      </w:r>
      <w:r w:rsidR="0024442B">
        <w:fldChar w:fldCharType="begin"/>
      </w:r>
      <w:r w:rsidR="0024442B">
        <w:instrText xml:space="preserve"> REF _Ref126224998 \r \h </w:instrText>
      </w:r>
      <w:r w:rsidR="0024442B">
        <w:fldChar w:fldCharType="separate"/>
      </w:r>
      <w:r w:rsidR="00BD0654">
        <w:t>3.5.1</w:t>
      </w:r>
      <w:r w:rsidR="0024442B">
        <w:fldChar w:fldCharType="end"/>
      </w:r>
      <w:r w:rsidR="008E23B9">
        <w:t>)</w:t>
      </w:r>
      <w:r w:rsidR="008E23B9" w:rsidRPr="00B86090">
        <w:t xml:space="preserve"> </w:t>
      </w:r>
      <w:r w:rsidR="008E23B9">
        <w:t>emphasizes</w:t>
      </w:r>
      <w:r w:rsidR="008E23B9" w:rsidRPr="00B86090">
        <w:t xml:space="preserve"> study of experience </w:t>
      </w:r>
      <w:r w:rsidR="00716829">
        <w:fldChar w:fldCharType="begin" w:fldLock="1"/>
      </w:r>
      <w:r w:rsidR="00716829">
        <w:instrText>ADDIN CSL_CITATION {"citationItems":[{"id":"ITEM-1","itemData":{"ISBN":"9781412908344","author":[{"dropping-particle":"","family":"Smith","given":"Jonathan A","non-dropping-particle":"","parse-names":false,"suffix":""},{"dropping-particle":"","family":"Flowers","given":"Paul","non-dropping-particle":"","parse-names":false,"suffix":""},{"dropping-particle":"","family":"Larkin","given":"Michael Howard","non-dropping-particle":"","parse-names":false,"suffix":""},{"dropping-particle":"","family":"Larkin","given":"Michael","non-dropping-particle":"","parse-names":false,"suffix":""}],"editor":[{"dropping-particle":"","family":"Flowers","given":"Paul","non-dropping-particle":"","parse-names":false,"suffix":""},{"dropping-particle":"","family":"Larkin","given":"Michael Howard","non-dropping-particle":"","parse-names":false,"suffix":""},{"dropping-particle":"","family":"Larkin","given":"Michael","non-dropping-particle":"","parse-names":false,"suffix":""}],"id":"ITEM-1","issued":{"date-parts":[["2009"]]},"note":"Includes bibliographical references and index.","publisher":"Los Angeles : SAGE, 2009","publisher-place":"Los Angeles","title":"Interpretative phenomenological analysis : theory, method and research","type":"book"},"uris":["http://www.mendeley.com/documents/?uuid=b5eb0b55-7b27-4296-8c4e-f24158a5ac0f"]}],"mendeley":{"formattedCitation":"(Smith &lt;i&gt;et al.&lt;/i&gt;, 2009)","plainTextFormattedCitation":"(Smith et al., 2009)","previouslyFormattedCitation":"(Smith &lt;i&gt;et al.&lt;/i&gt;, 2009)"},"properties":{"noteIndex":0},"schema":"https://github.com/citation-style-language/schema/raw/master/csl-citation.json"}</w:instrText>
      </w:r>
      <w:r w:rsidR="00716829">
        <w:fldChar w:fldCharType="separate"/>
      </w:r>
      <w:r w:rsidR="00716829" w:rsidRPr="00716829">
        <w:rPr>
          <w:noProof/>
        </w:rPr>
        <w:t xml:space="preserve">(Smith </w:t>
      </w:r>
      <w:r w:rsidR="00716829" w:rsidRPr="00716829">
        <w:rPr>
          <w:i/>
          <w:noProof/>
        </w:rPr>
        <w:t>et al.</w:t>
      </w:r>
      <w:r w:rsidR="00716829" w:rsidRPr="00716829">
        <w:rPr>
          <w:noProof/>
        </w:rPr>
        <w:t>, 2009)</w:t>
      </w:r>
      <w:r w:rsidR="00716829">
        <w:fldChar w:fldCharType="end"/>
      </w:r>
      <w:r w:rsidR="008E23B9" w:rsidRPr="00B86090">
        <w:t xml:space="preserve">. </w:t>
      </w:r>
      <w:r w:rsidR="00D81863">
        <w:t>I chose a phenomenological approach because it</w:t>
      </w:r>
      <w:r w:rsidRPr="00B86090">
        <w:rPr>
          <w:b/>
          <w:bCs/>
        </w:rPr>
        <w:t xml:space="preserve"> </w:t>
      </w:r>
      <w:r w:rsidRPr="00B86090">
        <w:rPr>
          <w:color w:val="000000" w:themeColor="text1"/>
        </w:rPr>
        <w:t xml:space="preserve">is used to explore and understand social reality, based </w:t>
      </w:r>
      <w:r w:rsidR="00355837">
        <w:rPr>
          <w:color w:val="000000" w:themeColor="text1"/>
        </w:rPr>
        <w:t>o</w:t>
      </w:r>
      <w:r w:rsidRPr="00B86090">
        <w:rPr>
          <w:color w:val="000000" w:themeColor="text1"/>
        </w:rPr>
        <w:t xml:space="preserve">n people’s experiences of that reality (Given, 2008). </w:t>
      </w:r>
    </w:p>
    <w:p w14:paraId="58A27B25" w14:textId="652C5743" w:rsidR="00355837" w:rsidRDefault="000924F4" w:rsidP="003D1996">
      <w:pPr>
        <w:jc w:val="both"/>
      </w:pPr>
      <w:r w:rsidRPr="00B86090">
        <w:t xml:space="preserve">Hermeneutics, which means the study of interpretation, has historical roots in biblical interpretations and was later developed into an influential school of thought in applied social sciences (Given, 2008). According </w:t>
      </w:r>
      <w:r w:rsidRPr="00716829">
        <w:rPr>
          <w:color w:val="000000" w:themeColor="text1"/>
        </w:rPr>
        <w:t>to Gadamer</w:t>
      </w:r>
      <w:r w:rsidR="00862975">
        <w:rPr>
          <w:color w:val="000000" w:themeColor="text1"/>
        </w:rPr>
        <w:t xml:space="preserve"> (cited in </w:t>
      </w:r>
      <w:r w:rsidR="00862975">
        <w:rPr>
          <w:color w:val="000000" w:themeColor="text1"/>
        </w:rPr>
        <w:fldChar w:fldCharType="begin" w:fldLock="1"/>
      </w:r>
      <w:r w:rsidR="006C57B0">
        <w:rPr>
          <w:color w:val="000000" w:themeColor="text1"/>
        </w:rPr>
        <w:instrText>ADDIN CSL_CITATION {"citationItems":[{"id":"ITEM-1","itemData":{"ISBN":"9781473957633","abstract":"This text provides students with a concise introduction to the philosophy of methodology. The book stands apart from existing methodology texts by clarifying in a student-friendly and engaging way distinctions between philosophical positions, paradigms of inquiry, methodology and methods.","author":[{"dropping-particle":"","family":"Howell","given":"Kerry E","non-dropping-particle":"","parse-names":false,"suffix":""}],"id":"ITEM-1","issued":{"date-parts":[["2016"]]},"note":"Includes bibliographical references and index.","publisher":"Los Angeles : SAGE, 2016","publisher-place":"Los Angeles","title":"An introduction to the philosophy of methodology","type":"book"},"uris":["http://www.mendeley.com/documents/?uuid=241f0fdf-32e7-4d02-900d-973cfae0d5b0"]}],"mendeley":{"formattedCitation":"(Howell, 2016)","manualFormatting":"Howell, 2016)","plainTextFormattedCitation":"(Howell, 2016)","previouslyFormattedCitation":"(Howell, 2016)"},"properties":{"noteIndex":0},"schema":"https://github.com/citation-style-language/schema/raw/master/csl-citation.json"}</w:instrText>
      </w:r>
      <w:r w:rsidR="00862975">
        <w:rPr>
          <w:color w:val="000000" w:themeColor="text1"/>
        </w:rPr>
        <w:fldChar w:fldCharType="separate"/>
      </w:r>
      <w:r w:rsidR="00862975" w:rsidRPr="00862975">
        <w:rPr>
          <w:noProof/>
          <w:color w:val="000000" w:themeColor="text1"/>
        </w:rPr>
        <w:t>Howell, 2016)</w:t>
      </w:r>
      <w:r w:rsidR="00862975">
        <w:rPr>
          <w:color w:val="000000" w:themeColor="text1"/>
        </w:rPr>
        <w:fldChar w:fldCharType="end"/>
      </w:r>
      <w:r w:rsidRPr="00716829">
        <w:rPr>
          <w:color w:val="000000" w:themeColor="text1"/>
        </w:rPr>
        <w:t xml:space="preserve">, our being </w:t>
      </w:r>
      <w:r w:rsidRPr="00B86090">
        <w:t>and doing are intimately connected. Hermeneutics is based in Kant’s belief that there is no access to an uninterpreted or a-theoretical world of knowledge; rather, the mind actively makes sense of the world based on existing conceptual and theoretical frameworks (Howell, 201</w:t>
      </w:r>
      <w:r w:rsidR="00716829">
        <w:t>6</w:t>
      </w:r>
      <w:r w:rsidRPr="00B86090">
        <w:t>). Later, Schleiermacher theorised that hermeneutics is needed when attempting to interpret complex, ambiguous texts in which understanding is not immediately clear (</w:t>
      </w:r>
      <w:r w:rsidR="00862975">
        <w:t xml:space="preserve">cited in </w:t>
      </w:r>
      <w:r w:rsidRPr="00B86090">
        <w:t>Howell, 201</w:t>
      </w:r>
      <w:r w:rsidR="00716829">
        <w:t>6</w:t>
      </w:r>
      <w:r w:rsidRPr="00B86090">
        <w:t xml:space="preserve">). </w:t>
      </w:r>
    </w:p>
    <w:p w14:paraId="530F9323" w14:textId="7B966619" w:rsidR="000924F4" w:rsidRPr="00AB6221" w:rsidRDefault="000924F4" w:rsidP="00AB6221">
      <w:pPr>
        <w:jc w:val="both"/>
        <w:rPr>
          <w:color w:val="000000" w:themeColor="text1"/>
        </w:rPr>
      </w:pPr>
      <w:r w:rsidRPr="00B86090">
        <w:t>Philosophers such as Dilthey, Emilio Hirsch, Jr. and Donald Hirsch, Jr. were interested in developing a methodological approach to hermeneutics. In the approach of these ‘conservative’ theorists, preconceptions are identified and controlled (bracketed) to obtain the ‘true’ meaning of a story, which is perceived as the authors’ intent. This is similar to the phenomenological point of view. However, Heidegger challenged these conservative hermeneutic thoughts and explained that a critical and reflective process would allow the author and the reader to create a more empowering interpretation</w:t>
      </w:r>
      <w:r w:rsidR="00716829">
        <w:t xml:space="preserve"> </w:t>
      </w:r>
      <w:r w:rsidR="00716829">
        <w:fldChar w:fldCharType="begin" w:fldLock="1"/>
      </w:r>
      <w:r w:rsidR="00F221C4">
        <w:instrText>ADDIN CSL_CITATION {"citationItems":[{"id":"ITEM-1","itemData":{"ISBN":"0761926941","author":[{"dropping-particle":"","family":"Lincoln","given":"Yvonna S","non-dropping-particle":"","parse-names":false,"suffix":""},{"dropping-particle":"","family":"Denzin","given":"Norman K","non-dropping-particle":"","parse-names":false,"suffix":""}],"edition":"2nd ed.","editor":[{"dropping-particle":"","family":"Lincoln","given":"Yvonna S","non-dropping-particle":"","parse-names":false,"suffix":""},{"dropping-particle":"","family":"Denzin","given":"Norman K","non-dropping-particle":"","parse-names":false,"suffix":""}],"id":"ITEM-1","issued":{"date-parts":[["2003"]]},"note":"Includes bibliographical references and indexes.","publisher":"Thousand Oaks, CA. ","publisher-place":"Thousand Oaks, CA. ","title":"The landscape of qualitative research : theories and issues","type":"book"},"uris":["http://www.mendeley.com/documents/?uuid=51c6a14c-9496-483f-8915-cef4ed4037af"]}],"mendeley":{"formattedCitation":"(Lincoln and Denzin, 2003)","plainTextFormattedCitation":"(Lincoln and Denzin, 2003)","previouslyFormattedCitation":"(Lincoln and Denzin, 2003)"},"properties":{"noteIndex":0},"schema":"https://github.com/citation-style-language/schema/raw/master/csl-citation.json"}</w:instrText>
      </w:r>
      <w:r w:rsidR="00716829">
        <w:fldChar w:fldCharType="separate"/>
      </w:r>
      <w:r w:rsidR="00716829" w:rsidRPr="00716829">
        <w:rPr>
          <w:noProof/>
        </w:rPr>
        <w:t>(Lincoln and Denzin, 2003)</w:t>
      </w:r>
      <w:r w:rsidR="00716829">
        <w:fldChar w:fldCharType="end"/>
      </w:r>
      <w:r w:rsidRPr="00B86090">
        <w:t xml:space="preserve">. Later, Gadamer extended Heidegger’s work and placed a greater emphasis on uncovering the </w:t>
      </w:r>
      <w:r w:rsidRPr="00B86090">
        <w:lastRenderedPageBreak/>
        <w:t>‘prejudices’ of both the object and the subject and, rather than judging these prejudices, they become an integral part of the study (</w:t>
      </w:r>
      <w:r w:rsidR="00716829" w:rsidRPr="00716829">
        <w:rPr>
          <w:noProof/>
        </w:rPr>
        <w:t>Lincoln and Denzin, 2003</w:t>
      </w:r>
      <w:r w:rsidRPr="00B86090">
        <w:t>). A</w:t>
      </w:r>
      <w:r w:rsidR="00355837">
        <w:t xml:space="preserve">ccording to </w:t>
      </w:r>
      <w:r w:rsidRPr="00B86090">
        <w:t>Gadamer, the social science researcher must knowingly engage with his or her own biases in a continual reflective process (</w:t>
      </w:r>
      <w:r w:rsidR="00716829" w:rsidRPr="00716829">
        <w:rPr>
          <w:noProof/>
        </w:rPr>
        <w:t>Lincoln and Denzin, 2003</w:t>
      </w:r>
      <w:r w:rsidRPr="00B86090">
        <w:t>).</w:t>
      </w:r>
      <w:r w:rsidR="00AB6221">
        <w:t xml:space="preserve"> </w:t>
      </w:r>
      <w:r w:rsidR="00AB6221" w:rsidRPr="00B86090">
        <w:t xml:space="preserve">Similarly, I believe that my preconceptions, beliefs and experience of both spirituality and parenting a child with a disability will play an </w:t>
      </w:r>
      <w:r w:rsidR="00AB6221" w:rsidRPr="0086095B">
        <w:rPr>
          <w:color w:val="000000" w:themeColor="text1"/>
        </w:rPr>
        <w:t xml:space="preserve">integral role in interpreting the research findings. </w:t>
      </w:r>
    </w:p>
    <w:p w14:paraId="178C767E" w14:textId="044DBD6D" w:rsidR="000924F4" w:rsidRPr="00B86090" w:rsidRDefault="000924F4" w:rsidP="003D1996">
      <w:pPr>
        <w:jc w:val="both"/>
      </w:pPr>
      <w:r w:rsidRPr="00B86090">
        <w:t xml:space="preserve">In my research, I </w:t>
      </w:r>
      <w:r w:rsidR="006309D3">
        <w:t>adopted</w:t>
      </w:r>
      <w:r w:rsidRPr="00B86090">
        <w:t xml:space="preserve"> </w:t>
      </w:r>
      <w:r w:rsidR="00000CB7">
        <w:t xml:space="preserve">a phenomenological and hermeneutic </w:t>
      </w:r>
      <w:r w:rsidRPr="00B86090">
        <w:t xml:space="preserve">approach as I believe that my preconceptions, </w:t>
      </w:r>
      <w:r w:rsidR="00476D85" w:rsidRPr="00B86090">
        <w:t>beliefs,</w:t>
      </w:r>
      <w:r w:rsidRPr="00B86090">
        <w:t xml:space="preserve"> and experience </w:t>
      </w:r>
      <w:r w:rsidR="00355837">
        <w:t>about</w:t>
      </w:r>
      <w:r w:rsidR="00355837" w:rsidRPr="00B86090">
        <w:t xml:space="preserve"> </w:t>
      </w:r>
      <w:r w:rsidRPr="00B86090">
        <w:t xml:space="preserve">both spirituality and </w:t>
      </w:r>
      <w:r w:rsidR="009817AB">
        <w:t>parents of</w:t>
      </w:r>
      <w:r w:rsidRPr="00B86090">
        <w:t xml:space="preserve"> child</w:t>
      </w:r>
      <w:r w:rsidR="009817AB">
        <w:t>ren</w:t>
      </w:r>
      <w:r w:rsidRPr="00B86090">
        <w:t xml:space="preserve"> with a disability will play an integral role in interpreting the research findings. </w:t>
      </w:r>
    </w:p>
    <w:p w14:paraId="1A00A126" w14:textId="26D17349" w:rsidR="000924F4" w:rsidRDefault="000924F4" w:rsidP="000924F4">
      <w:pPr>
        <w:pStyle w:val="Heading3"/>
      </w:pPr>
      <w:bookmarkStart w:id="168" w:name="_Toc42777934"/>
      <w:bookmarkStart w:id="169" w:name="_Toc47516344"/>
      <w:bookmarkStart w:id="170" w:name="_Toc51750000"/>
      <w:bookmarkStart w:id="171" w:name="_Toc120793714"/>
      <w:r w:rsidRPr="00B86090">
        <w:t>Step Four: Exploring Methodology</w:t>
      </w:r>
      <w:bookmarkEnd w:id="168"/>
      <w:bookmarkEnd w:id="169"/>
      <w:bookmarkEnd w:id="170"/>
      <w:bookmarkEnd w:id="171"/>
    </w:p>
    <w:p w14:paraId="2B710100" w14:textId="1D8270B8" w:rsidR="00364EBF" w:rsidRPr="00200F67" w:rsidRDefault="009E3FFB" w:rsidP="00200F67">
      <w:pPr>
        <w:jc w:val="both"/>
        <w:rPr>
          <w:rFonts w:cstheme="majorBidi"/>
        </w:rPr>
      </w:pPr>
      <w:r w:rsidRPr="00B86090">
        <w:t>Having reflected on the aim and epistemological foundation of this research and my position concerning the subject area, I decided to adopt interpretive phenomenological analysis (IPA) as a methodological approach.</w:t>
      </w:r>
      <w:r w:rsidR="00200F67">
        <w:t xml:space="preserve"> </w:t>
      </w:r>
      <w:r w:rsidR="00200F67" w:rsidRPr="00241380">
        <w:rPr>
          <w:rFonts w:cstheme="majorBidi"/>
        </w:rPr>
        <w:t>In this section, I begin by discussing the methodologies I considered and rejected</w:t>
      </w:r>
      <w:r w:rsidR="00200F67">
        <w:rPr>
          <w:rFonts w:cstheme="majorBidi"/>
        </w:rPr>
        <w:t xml:space="preserve"> and</w:t>
      </w:r>
      <w:r w:rsidR="00200F67" w:rsidRPr="00241380">
        <w:rPr>
          <w:rFonts w:cstheme="majorBidi"/>
        </w:rPr>
        <w:t xml:space="preserve"> the rational</w:t>
      </w:r>
      <w:r w:rsidR="00200F67">
        <w:rPr>
          <w:rFonts w:cstheme="majorBidi"/>
        </w:rPr>
        <w:t>e</w:t>
      </w:r>
      <w:r w:rsidR="00200F67" w:rsidRPr="00241380">
        <w:rPr>
          <w:rFonts w:cstheme="majorBidi"/>
        </w:rPr>
        <w:t xml:space="preserve"> for selecting interpretive phenomenological analysis</w:t>
      </w:r>
      <w:r w:rsidR="00200F67">
        <w:rPr>
          <w:rFonts w:cstheme="majorBidi"/>
        </w:rPr>
        <w:t>. I t</w:t>
      </w:r>
      <w:r w:rsidR="00200F67" w:rsidRPr="00241380">
        <w:rPr>
          <w:rFonts w:cstheme="majorBidi"/>
        </w:rPr>
        <w:t>hen discuss the IPA’s theoretical underpinnings.</w:t>
      </w:r>
    </w:p>
    <w:p w14:paraId="09594939" w14:textId="5A12A286" w:rsidR="00ED42B7" w:rsidRPr="006B56AF" w:rsidRDefault="00ED42B7" w:rsidP="006B56AF">
      <w:pPr>
        <w:pStyle w:val="Heading2"/>
      </w:pPr>
      <w:bookmarkStart w:id="172" w:name="_Toc120793720"/>
      <w:bookmarkStart w:id="173" w:name="_Toc140058176"/>
      <w:r w:rsidRPr="006B56AF">
        <w:t>Consideration of Methodologies</w:t>
      </w:r>
      <w:bookmarkEnd w:id="172"/>
      <w:bookmarkEnd w:id="173"/>
      <w:r w:rsidRPr="006B56AF">
        <w:t xml:space="preserve"> </w:t>
      </w:r>
    </w:p>
    <w:p w14:paraId="415AD551" w14:textId="77777777" w:rsidR="00ED42B7" w:rsidRPr="00B86090" w:rsidRDefault="00ED42B7" w:rsidP="00ED42B7">
      <w:pPr>
        <w:jc w:val="both"/>
        <w:rPr>
          <w:color w:val="000000" w:themeColor="text1"/>
        </w:rPr>
      </w:pPr>
      <w:r w:rsidRPr="00B86090">
        <w:rPr>
          <w:color w:val="000000" w:themeColor="text1"/>
        </w:rPr>
        <w:t xml:space="preserve">In qualitative research, several methodologies exist. After establishing the research aim and questions and reflecting on my epistemological and theoretical perspective, I initially considered three methodologies: </w:t>
      </w:r>
      <w:bookmarkStart w:id="174" w:name="_Hlk121910170"/>
      <w:r w:rsidRPr="00B86090">
        <w:rPr>
          <w:color w:val="000000" w:themeColor="text1"/>
        </w:rPr>
        <w:t>phenomenology, hermeneutics and grounded theory</w:t>
      </w:r>
      <w:bookmarkEnd w:id="174"/>
      <w:r w:rsidRPr="00B86090">
        <w:rPr>
          <w:color w:val="000000" w:themeColor="text1"/>
        </w:rPr>
        <w:t>. Further exploration led to the consideration of IPA, which I eventually adopted for this study. In this section, I discuss my process of selecting a methodological approach.</w:t>
      </w:r>
    </w:p>
    <w:p w14:paraId="54B65473" w14:textId="12C6A23C" w:rsidR="00ED42B7" w:rsidRPr="00B86090" w:rsidRDefault="00ED42B7" w:rsidP="00ED42B7">
      <w:pPr>
        <w:jc w:val="both"/>
        <w:rPr>
          <w:color w:val="000000" w:themeColor="text1"/>
        </w:rPr>
      </w:pPr>
      <w:r w:rsidRPr="00B86090">
        <w:rPr>
          <w:color w:val="000000" w:themeColor="text1"/>
        </w:rPr>
        <w:t xml:space="preserve">The initial aim of this research was to explore parents’ spirituality and lived experiences of caring for a child with a disability. I initially considered a phenomenological approach, as it is appropriate for studying participants’ experiences. However, the current literature on </w:t>
      </w:r>
      <w:r w:rsidRPr="00B86090">
        <w:rPr>
          <w:color w:val="000000" w:themeColor="text1"/>
        </w:rPr>
        <w:lastRenderedPageBreak/>
        <w:t xml:space="preserve">phenomenology relies heavily on Husserl’s main ideas of exploring the essence of the phenomena and bracketing the researcher’s preconceptions. This did not align with my own belief that I need to continuously reflect on my own spirituality and preconceptions. Moreover, Husserl’s approach aims to describe the phenomena (descriptive phenomenology), whereas I aimed to </w:t>
      </w:r>
      <w:r w:rsidRPr="00B86090">
        <w:rPr>
          <w:i/>
          <w:iCs/>
          <w:color w:val="000000" w:themeColor="text1"/>
        </w:rPr>
        <w:t>understand</w:t>
      </w:r>
      <w:r w:rsidRPr="00B86090">
        <w:rPr>
          <w:color w:val="000000" w:themeColor="text1"/>
        </w:rPr>
        <w:t xml:space="preserve"> parents’ spirituality. This led me to explore Heidegger’s ideas on hermeneutics.</w:t>
      </w:r>
    </w:p>
    <w:p w14:paraId="71D29950" w14:textId="2043B873" w:rsidR="00ED42B7" w:rsidRPr="00B86090" w:rsidRDefault="00ED42B7" w:rsidP="00ED42B7">
      <w:pPr>
        <w:jc w:val="both"/>
        <w:rPr>
          <w:color w:val="000000" w:themeColor="text1"/>
        </w:rPr>
      </w:pPr>
      <w:r w:rsidRPr="00B86090">
        <w:rPr>
          <w:color w:val="000000" w:themeColor="text1"/>
        </w:rPr>
        <w:t xml:space="preserve">Hermeneutics, which focuses on the interpretation of phenomena, has been used as a research methodology in health and </w:t>
      </w:r>
      <w:r w:rsidRPr="00B86090">
        <w:t>social science research. The hermeneutic approach places a great emphasis on the interpretation of language and the context, including culture</w:t>
      </w:r>
      <w:r w:rsidR="00F221C4">
        <w:t xml:space="preserve"> </w:t>
      </w:r>
      <w:r w:rsidR="00F221C4">
        <w:fldChar w:fldCharType="begin" w:fldLock="1"/>
      </w:r>
      <w:r w:rsidR="00F221C4">
        <w:instrText>ADDIN CSL_CITATION {"citationItems":[{"id":"ITEM-1","itemData":{"author":[{"dropping-particle":"","family":"Smith","given":"Jonathan A","non-dropping-particle":"","parse-names":false,"suffix":""},{"dropping-particle":"","family":"Nizza","given":"Isabella E","non-dropping-particle":"","parse-names":false,"suffix":""}],"id":"ITEM-1","issued":{"date-parts":[["2022"]]},"publisher":"American Psychological Association","publisher-place":"WASHINGTON","title":"Essentials of Interpretative Phenomenological Analysis","type":"book"},"uris":["http://www.mendeley.com/documents/?uuid=ecd9d8be-b4ff-47be-9782-3583a718e2dc"]}],"mendeley":{"formattedCitation":"(Smith and Nizza, 2022)","plainTextFormattedCitation":"(Smith and Nizza, 2022)","previouslyFormattedCitation":"(Smith and Nizza, 2022)"},"properties":{"noteIndex":0},"schema":"https://github.com/citation-style-language/schema/raw/master/csl-citation.json"}</w:instrText>
      </w:r>
      <w:r w:rsidR="00F221C4">
        <w:fldChar w:fldCharType="separate"/>
      </w:r>
      <w:r w:rsidR="00F221C4" w:rsidRPr="00F221C4">
        <w:rPr>
          <w:noProof/>
        </w:rPr>
        <w:t>(Smith and Nizza, 2022)</w:t>
      </w:r>
      <w:r w:rsidR="00F221C4">
        <w:fldChar w:fldCharType="end"/>
      </w:r>
      <w:r w:rsidRPr="00B86090">
        <w:t xml:space="preserve">. While the literature supports the influences of culture on spiritual beliefs and practices, other multiple factors should be considered. For example, due to time constraints, focusing on language and culture may limit the interpretation </w:t>
      </w:r>
      <w:r w:rsidRPr="00B86090">
        <w:rPr>
          <w:color w:val="000000" w:themeColor="text1"/>
        </w:rPr>
        <w:t xml:space="preserve">of the parents’ lived experiences. Furthermore, while the hermeneutic circle is prescribed for data analysis, no specific guidelines exist for this process; rather, different theorists </w:t>
      </w:r>
      <w:r>
        <w:rPr>
          <w:color w:val="000000" w:themeColor="text1"/>
        </w:rPr>
        <w:t xml:space="preserve">have </w:t>
      </w:r>
      <w:r w:rsidRPr="00B86090">
        <w:rPr>
          <w:color w:val="000000" w:themeColor="text1"/>
        </w:rPr>
        <w:t xml:space="preserve">proposed an </w:t>
      </w:r>
      <w:r w:rsidRPr="00B86090">
        <w:t>analytic</w:t>
      </w:r>
      <w:r w:rsidRPr="00B86090">
        <w:rPr>
          <w:color w:val="000000" w:themeColor="text1"/>
        </w:rPr>
        <w:t xml:space="preserve"> process that emphasises their own interests </w:t>
      </w:r>
      <w:r w:rsidR="00F221C4">
        <w:rPr>
          <w:color w:val="000000" w:themeColor="text1"/>
        </w:rPr>
        <w:fldChar w:fldCharType="begin" w:fldLock="1"/>
      </w:r>
      <w:r w:rsidR="00F221C4">
        <w:rPr>
          <w:color w:val="000000" w:themeColor="text1"/>
        </w:rPr>
        <w:instrText>ADDIN CSL_CITATION {"citationItems":[{"id":"ITEM-1","itemData":{"DOI":"10.4135/9781526430212","author":[{"dropping-particle":"","family":"Tomkins","given":"Leah","non-dropping-particle":"","parse-names":false,"suffix":""},{"dropping-particle":"","family":"Eatough","given":"Virginia","non-dropping-particle":"","parse-names":false,"suffix":""}],"id":"ITEM-1","issued":{"date-parts":[["2018"]]},"publisher":"SAGE Publications Ltd","publisher-place":"55 City Road","title":"The SAGE Handbook of Qualitative Business and Management Research Methods: History and Traditions","type":"article"},"uris":["http://www.mendeley.com/documents/?uuid=511f8d58-c2c1-423c-b357-1f1f62cdda8f"]}],"mendeley":{"formattedCitation":"(Tomkins and Eatough, 2018)","plainTextFormattedCitation":"(Tomkins and Eatough, 2018)","previouslyFormattedCitation":"(Tomkins and Eatough, 2018)"},"properties":{"noteIndex":0},"schema":"https://github.com/citation-style-language/schema/raw/master/csl-citation.json"}</w:instrText>
      </w:r>
      <w:r w:rsidR="00F221C4">
        <w:rPr>
          <w:color w:val="000000" w:themeColor="text1"/>
        </w:rPr>
        <w:fldChar w:fldCharType="separate"/>
      </w:r>
      <w:r w:rsidR="00F221C4" w:rsidRPr="00F221C4">
        <w:rPr>
          <w:noProof/>
          <w:color w:val="000000" w:themeColor="text1"/>
        </w:rPr>
        <w:t>(Tomkins and Eatough, 2018)</w:t>
      </w:r>
      <w:r w:rsidR="00F221C4">
        <w:rPr>
          <w:color w:val="000000" w:themeColor="text1"/>
        </w:rPr>
        <w:fldChar w:fldCharType="end"/>
      </w:r>
      <w:r w:rsidRPr="00B86090">
        <w:rPr>
          <w:color w:val="000000" w:themeColor="text1"/>
        </w:rPr>
        <w:t>. While aspects of the hermeneutic approach pertain to this project, I was looking for a more structured approach that acknowledges the lived experience of the participants.</w:t>
      </w:r>
    </w:p>
    <w:p w14:paraId="37509497" w14:textId="77777777" w:rsidR="00ED42B7" w:rsidRDefault="00ED42B7" w:rsidP="00ED42B7">
      <w:pPr>
        <w:jc w:val="both"/>
        <w:rPr>
          <w:color w:val="000000" w:themeColor="text1"/>
        </w:rPr>
      </w:pPr>
      <w:r w:rsidRPr="00B86090">
        <w:rPr>
          <w:color w:val="000000" w:themeColor="text1"/>
        </w:rPr>
        <w:t xml:space="preserve">Grounded theory is useful in developing an explanatory theoretical account of a </w:t>
      </w:r>
      <w:r w:rsidRPr="006914E7">
        <w:rPr>
          <w:color w:val="000000" w:themeColor="text1"/>
        </w:rPr>
        <w:t xml:space="preserve">phenomenon (Smith </w:t>
      </w:r>
      <w:r w:rsidRPr="006914E7">
        <w:rPr>
          <w:i/>
          <w:iCs/>
          <w:color w:val="000000" w:themeColor="text1"/>
        </w:rPr>
        <w:t xml:space="preserve">et al., </w:t>
      </w:r>
      <w:r w:rsidRPr="006914E7">
        <w:rPr>
          <w:color w:val="000000" w:themeColor="text1"/>
        </w:rPr>
        <w:t xml:space="preserve">2009). Grounded theory was originally developed in the 1960s by Glaser and Strauss (1997) to offer </w:t>
      </w:r>
      <w:r w:rsidRPr="00B86090">
        <w:t>qualitative researchers a systematic fieldwork and analysis guide. The approach often required sampling on a larger scale to create a theory about a specific social phenomenon</w:t>
      </w:r>
      <w:r w:rsidRPr="00B86090">
        <w:rPr>
          <w:color w:val="000000" w:themeColor="text1"/>
        </w:rPr>
        <w:t xml:space="preserve">. While using a grounded theory approach to explore the lived experience of parents would have contributed to existing knowledge, creating theory is not compatible with the aim of this study, which was to explore the lived experiences and spirituality of individual parents in comparison with other parents within the sample. Therefore, the </w:t>
      </w:r>
      <w:r w:rsidRPr="00B86090">
        <w:rPr>
          <w:color w:val="000000" w:themeColor="text1"/>
        </w:rPr>
        <w:lastRenderedPageBreak/>
        <w:t>framework of IPA, which includes aspects of phenomenology and hermeneutics, best suited the aim of this research.</w:t>
      </w:r>
    </w:p>
    <w:p w14:paraId="29612884" w14:textId="77777777" w:rsidR="00ED42B7" w:rsidRPr="006B56AF" w:rsidRDefault="00ED42B7" w:rsidP="006B56AF">
      <w:pPr>
        <w:pStyle w:val="Heading2"/>
      </w:pPr>
      <w:bookmarkStart w:id="175" w:name="_Toc120793721"/>
      <w:bookmarkStart w:id="176" w:name="_Toc140058177"/>
      <w:r w:rsidRPr="006B56AF">
        <w:t>Rationale for Selecting Interpretive Phenomenological Analysis</w:t>
      </w:r>
      <w:bookmarkEnd w:id="175"/>
      <w:bookmarkEnd w:id="176"/>
      <w:r w:rsidRPr="006B56AF">
        <w:t xml:space="preserve"> </w:t>
      </w:r>
    </w:p>
    <w:p w14:paraId="0F5C2A9F" w14:textId="17924ACA" w:rsidR="00ED42B7" w:rsidRPr="00B86090" w:rsidRDefault="00ED42B7" w:rsidP="00F221C4">
      <w:pPr>
        <w:jc w:val="both"/>
        <w:rPr>
          <w:color w:val="000000" w:themeColor="text1"/>
        </w:rPr>
      </w:pPr>
      <w:r w:rsidRPr="00B86090">
        <w:rPr>
          <w:color w:val="000000" w:themeColor="text1"/>
        </w:rPr>
        <w:t xml:space="preserve">Having reflected on my epistemological and theoretical perspective, I chose IPA as a suitable methodology for this study for many reasons. For instance, the exploratory nature of the research aim and questions align with the exploratory nature of IPA, which helps in gaining insight into the lived experiences of participants (Smith </w:t>
      </w:r>
      <w:r w:rsidRPr="00F221C4">
        <w:rPr>
          <w:i/>
          <w:iCs/>
          <w:color w:val="000000" w:themeColor="text1"/>
        </w:rPr>
        <w:t>et al.,</w:t>
      </w:r>
      <w:r w:rsidRPr="00B86090">
        <w:rPr>
          <w:color w:val="000000" w:themeColor="text1"/>
        </w:rPr>
        <w:t xml:space="preserve"> 2009). The flexibility offered by IPA also allows the researcher to creatively approach data collection to optimise opportunities to reveal interesting data</w:t>
      </w:r>
      <w:r w:rsidR="00F221C4">
        <w:rPr>
          <w:color w:val="000000" w:themeColor="text1"/>
        </w:rPr>
        <w:t xml:space="preserve"> </w:t>
      </w:r>
      <w:r w:rsidR="00F221C4">
        <w:rPr>
          <w:color w:val="000000" w:themeColor="text1"/>
        </w:rPr>
        <w:fldChar w:fldCharType="begin" w:fldLock="1"/>
      </w:r>
      <w:r w:rsidR="00F221C4">
        <w:rPr>
          <w:color w:val="000000" w:themeColor="text1"/>
        </w:rPr>
        <w:instrText>ADDIN CSL_CITATION {"citationItems":[{"id":"ITEM-1","itemData":{"DOI":"10.1002/ceas.12114","ISSN":"15566978","abstract":"Interpretative phenomenological analysis (IPA) is a contemporary qualitative research method grounded in phenomenology, hermeneutics, and idiography. Philosophical principles and rigorous methodology make this approach well suited for research in counselor education and supervision. In this primer, the authors introduce counselor educators, counseling students, and counseling researchers to IPA theory and methodology and discuss considerations for implementation in counseling research.","author":[{"dropping-particle":"","family":"Miller","given":"Raissa M.","non-dropping-particle":"","parse-names":false,"suffix":""},{"dropping-particle":"","family":"Chan","given":"Christian D.","non-dropping-particle":"","parse-names":false,"suffix":""},{"dropping-particle":"","family":"Farmer","given":"Laura B.","non-dropping-particle":"","parse-names":false,"suffix":""}],"container-title":"Counselor Education and Supervision","id":"ITEM-1","issue":"4","issued":{"date-parts":[["2018"]]},"page":"240-254","title":"Interpretative Phenomenological Analysis: A Contemporary Qualitative Approach","type":"article-journal","volume":"57"},"uris":["http://www.mendeley.com/documents/?uuid=7143896f-fede-4709-9d24-9b2c271c347f"]}],"mendeley":{"formattedCitation":"(Miller, Chan and Farmer, 2018)","plainTextFormattedCitation":"(Miller, Chan and Farmer, 2018)","previouslyFormattedCitation":"(Miller, Chan and Farmer, 2018)"},"properties":{"noteIndex":0},"schema":"https://github.com/citation-style-language/schema/raw/master/csl-citation.json"}</w:instrText>
      </w:r>
      <w:r w:rsidR="00F221C4">
        <w:rPr>
          <w:color w:val="000000" w:themeColor="text1"/>
        </w:rPr>
        <w:fldChar w:fldCharType="separate"/>
      </w:r>
      <w:r w:rsidR="00F221C4" w:rsidRPr="00F221C4">
        <w:rPr>
          <w:noProof/>
          <w:color w:val="000000" w:themeColor="text1"/>
        </w:rPr>
        <w:t>(Miller, Chan and Farmer, 2018)</w:t>
      </w:r>
      <w:r w:rsidR="00F221C4">
        <w:rPr>
          <w:color w:val="000000" w:themeColor="text1"/>
        </w:rPr>
        <w:fldChar w:fldCharType="end"/>
      </w:r>
      <w:r w:rsidR="00F221C4">
        <w:rPr>
          <w:color w:val="000000" w:themeColor="text1"/>
        </w:rPr>
        <w:t>.</w:t>
      </w:r>
    </w:p>
    <w:p w14:paraId="5DDBC0FE" w14:textId="13711796" w:rsidR="00ED42B7" w:rsidRPr="00B86090" w:rsidRDefault="00ED42B7" w:rsidP="00ED42B7">
      <w:pPr>
        <w:jc w:val="both"/>
        <w:rPr>
          <w:color w:val="000000" w:themeColor="text1"/>
        </w:rPr>
      </w:pPr>
      <w:r w:rsidRPr="00B86090">
        <w:rPr>
          <w:color w:val="000000" w:themeColor="text1"/>
        </w:rPr>
        <w:t xml:space="preserve">I found the interpretive approach of IPA appealing, as I did not seek to merely describe the spirituality of parents, but rather to obtain a deep interpretation of how parents make sense of their lived experiences. Furthermore, the idiographic nature </w:t>
      </w:r>
      <w:r w:rsidR="006914E7">
        <w:rPr>
          <w:color w:val="000000" w:themeColor="text1"/>
        </w:rPr>
        <w:t xml:space="preserve">(section </w:t>
      </w:r>
      <w:r w:rsidR="006914E7">
        <w:rPr>
          <w:color w:val="000000" w:themeColor="text1"/>
        </w:rPr>
        <w:fldChar w:fldCharType="begin"/>
      </w:r>
      <w:r w:rsidR="006914E7">
        <w:rPr>
          <w:color w:val="000000" w:themeColor="text1"/>
        </w:rPr>
        <w:instrText xml:space="preserve"> REF _Ref126225065 \r \h  \* MERGEFORMAT </w:instrText>
      </w:r>
      <w:r w:rsidR="006914E7">
        <w:rPr>
          <w:color w:val="000000" w:themeColor="text1"/>
        </w:rPr>
      </w:r>
      <w:r w:rsidR="006914E7">
        <w:rPr>
          <w:color w:val="000000" w:themeColor="text1"/>
        </w:rPr>
        <w:fldChar w:fldCharType="separate"/>
      </w:r>
      <w:r w:rsidR="00BD0654">
        <w:rPr>
          <w:color w:val="000000" w:themeColor="text1"/>
        </w:rPr>
        <w:t>3.5.3</w:t>
      </w:r>
      <w:r w:rsidR="006914E7">
        <w:rPr>
          <w:color w:val="000000" w:themeColor="text1"/>
        </w:rPr>
        <w:fldChar w:fldCharType="end"/>
      </w:r>
      <w:r w:rsidR="00106261">
        <w:rPr>
          <w:color w:val="000000" w:themeColor="text1"/>
        </w:rPr>
        <w:t xml:space="preserve">) </w:t>
      </w:r>
      <w:r w:rsidRPr="00B86090">
        <w:rPr>
          <w:color w:val="000000" w:themeColor="text1"/>
        </w:rPr>
        <w:t xml:space="preserve">of IPA attracted my attention. The individual consideration of participants’ accounts aligns with the individualistic nature of spirituality; therefore, such an approach may elicit a more detailed, unique account of spirituality for each participant. </w:t>
      </w:r>
    </w:p>
    <w:p w14:paraId="5287C90F" w14:textId="6C715B00" w:rsidR="00ED42B7" w:rsidRDefault="003C7D30" w:rsidP="00200F67">
      <w:pPr>
        <w:jc w:val="both"/>
        <w:rPr>
          <w:rFonts w:cstheme="majorBidi"/>
        </w:rPr>
      </w:pPr>
      <w:r w:rsidRPr="00B86090">
        <w:t xml:space="preserve">IPA is a relatively new methodology devised in the mid-1990s within psychological research </w:t>
      </w:r>
      <w:r>
        <w:fldChar w:fldCharType="begin" w:fldLock="1"/>
      </w:r>
      <w:r>
        <w:instrText>ADDIN CSL_CITATION {"citationItems":[{"id":"ITEM-1","itemData":{"DOI":"10.1080/08870449608400256","ISSN":"0887-0446","author":[{"dropping-particle":"","family":"Smith","given":"Jonathan A","non-dropping-particle":"","parse-names":false,"suffix":""}],"container-title":"Psychology &amp; Health","id":"ITEM-1","issue":"2","issued":{"date-parts":[["1996","2","1"]]},"note":"doi: 10.1080/08870449608400256","page":"261-271","publisher":"Routledge","title":"Beyond the divide between cognition and discourse: Using interpretative phenomenological analysis in health psychology","type":"article-journal","volume":"11"},"uris":["http://www.mendeley.com/documents/?uuid=ddc8cac8-53ad-4dd1-abaf-ec61800a5e06"]}],"mendeley":{"formattedCitation":"(Smith, 1996)","plainTextFormattedCitation":"(Smith, 1996)","previouslyFormattedCitation":"(Smith, 1996)"},"properties":{"noteIndex":0},"schema":"https://github.com/citation-style-language/schema/raw/master/csl-citation.json"}</w:instrText>
      </w:r>
      <w:r>
        <w:fldChar w:fldCharType="separate"/>
      </w:r>
      <w:r w:rsidRPr="00F221C4">
        <w:rPr>
          <w:noProof/>
        </w:rPr>
        <w:t>(Smith, 1996)</w:t>
      </w:r>
      <w:r>
        <w:fldChar w:fldCharType="end"/>
      </w:r>
      <w:r w:rsidRPr="00B86090">
        <w:t xml:space="preserve">. In recent years, IPA has been adopted in various disciplines in the health, human, and social sciences </w:t>
      </w:r>
      <w:r>
        <w:fldChar w:fldCharType="begin" w:fldLock="1"/>
      </w:r>
      <w:r>
        <w:instrText>ADDIN CSL_CITATION {"citationItems":[{"id":"ITEM-1","itemData":{"DOI":"10.1080/14768320500230185","ISSN":"08870446","abstract":"With the burgeoning use of qualitative methods in health research, criteria for judging their value become increasingly necessary. Interpretative phenomenological analysis (IPA) is a distinctive approach to conducting qualitative research being used with increasing frequency in published studies. A systematic literature review was undertaken to identify published papers in the area of health psychology employing IPA. A total of 52 articles are reviewed here in terms of the following: methods of data collection, sampling, assessing wider applicability of research and adherence to the theoretical foundations and procedures of IPA. IPA seems applicable and useful in a wide variety of research topics. The lack of attention sometimes afforded to the interpretative facet of the approach is discussed.","author":[{"dropping-particle":"","family":"Brocki","given":"Joanna M.","non-dropping-particle":"","parse-names":false,"suffix":""},{"dropping-particle":"","family":"Wearden","given":"Alison J.","non-dropping-particle":"","parse-names":false,"suffix":""}],"container-title":"Psychology and Health","id":"ITEM-1","issue":"1","issued":{"date-parts":[["2006"]]},"page":"87-108","title":"A critical evaluation of the use of interpretative phenomenological analysis (IPA) in health psychology","type":"article-journal","volume":"21"},"uris":["http://www.mendeley.com/documents/?uuid=b27a493f-ff8b-42df-af98-dfaa5425b672"]}],"mendeley":{"formattedCitation":"(Brocki and Wearden, 2006)","plainTextFormattedCitation":"(Brocki and Wearden, 2006)","previouslyFormattedCitation":"(Brocki and Wearden, 2006)"},"properties":{"noteIndex":0},"schema":"https://github.com/citation-style-language/schema/raw/master/csl-citation.json"}</w:instrText>
      </w:r>
      <w:r>
        <w:fldChar w:fldCharType="separate"/>
      </w:r>
      <w:r w:rsidRPr="00F221C4">
        <w:rPr>
          <w:noProof/>
        </w:rPr>
        <w:t>(Brocki and Wearden, 2006)</w:t>
      </w:r>
      <w:r>
        <w:fldChar w:fldCharType="end"/>
      </w:r>
      <w:r w:rsidR="00AB3B31">
        <w:t xml:space="preserve">. </w:t>
      </w:r>
      <w:r>
        <w:rPr>
          <w:color w:val="000000" w:themeColor="text1"/>
        </w:rPr>
        <w:t xml:space="preserve">It </w:t>
      </w:r>
      <w:r w:rsidR="00ED42B7" w:rsidRPr="00B86090">
        <w:rPr>
          <w:color w:val="000000" w:themeColor="text1"/>
        </w:rPr>
        <w:t xml:space="preserve"> has gained popularity within healthcare, education and arts research, predominantly exploring the lived experience </w:t>
      </w:r>
      <w:r w:rsidR="00F221C4">
        <w:rPr>
          <w:color w:val="000000" w:themeColor="text1"/>
        </w:rPr>
        <w:fldChar w:fldCharType="begin" w:fldLock="1"/>
      </w:r>
      <w:r w:rsidR="00F221C4">
        <w:rPr>
          <w:color w:val="000000" w:themeColor="text1"/>
        </w:rPr>
        <w:instrText>ADDIN CSL_CITATION {"citationItems":[{"id":"ITEM-1","itemData":{"DOI":"10.1080/14768320500230185","ISSN":"08870446","abstract":"With the burgeoning use of qualitative methods in health research, criteria for judging their value become increasingly necessary. Interpretative phenomenological analysis (IPA) is a distinctive approach to conducting qualitative research being used with increasing frequency in published studies. A systematic literature review was undertaken to identify published papers in the area of health psychology employing IPA. A total of 52 articles are reviewed here in terms of the following: methods of data collection, sampling, assessing wider applicability of research and adherence to the theoretical foundations and procedures of IPA. IPA seems applicable and useful in a wide variety of research topics. The lack of attention sometimes afforded to the interpretative facet of the approach is discussed.","author":[{"dropping-particle":"","family":"Brocki","given":"Joanna M.","non-dropping-particle":"","parse-names":false,"suffix":""},{"dropping-particle":"","family":"Wearden","given":"Alison J.","non-dropping-particle":"","parse-names":false,"suffix":""}],"container-title":"Psychology and Health","id":"ITEM-1","issue":"1","issued":{"date-parts":[["2006"]]},"page":"87-108","title":"A critical evaluation of the use of interpretative phenomenological analysis (IPA) in health psychology","type":"article-journal","volume":"21"},"uris":["http://www.mendeley.com/documents/?uuid=b27a493f-ff8b-42df-af98-dfaa5425b672"]},{"id":"ITEM-2","itemData":{"DOI":"10.1080/14780887.2018.1540679","ISSN":"1478-0887","abstract":"Some aspects of experience can be challenging for research participants to verbalise. Interpretative phenomenological analysis (IPA) researchers need to get experience-near to meet their phenomenological commitments, capturing the \"texture\" and quality of existence, and placing participants in relation to events, objects, others, and the world. Incorporating drawing into IPA designs provides a vehicle through which participants can better explore and communicate their lifeworlds. IPA researchers also require rich accounts to fulfil their interpretative commitments. Drawing taps into multiple sensory registers simultaneously, providing polysemous data, which in turn lends itself to hermeneutic analysis. This article outlines a multimodal method, the relational mapping interview, which was developed to understand the relational context of various forms of distress and disruption. We illustrate how the approach results in richly nuanced visual and verbal accounts of relational experience. Drawing on an \"expanded hermeneutic phenomenology,\" we suggest how visual data can be analysed within an IPA framework to offer significant experiential insights.","author":[{"dropping-particle":"","family":"Boden","given":"Zoë","non-dropping-particle":"","parse-names":false,"suffix":""},{"dropping-particle":"","family":"Larkin","given":"Michael","non-dropping-particle":"","parse-names":false,"suffix":""},{"dropping-particle":"","family":"Iyer","given":"Malvika","non-dropping-particle":"","parse-names":false,"suffix":""}],"container-title":"Qualitative research in psychology","id":"ITEM-2","issue":"2","issued":{"date-parts":[["2019"]]},"page":"218-236","publisher":"ABINGDON: Routledge","publisher-place":"ABINGDON","title":"Picturing ourselves in the world: Drawings, interpretative phenomenological analysis and the relational mapping interview","type":"article-journal","volume":"16"},"uris":["http://www.mendeley.com/documents/?uuid=e2339759-647a-40ef-839e-0e67f0a87e05"]},{"id":"ITEM-3","itemData":{"DOI":"10.1080/14780887.2017.1329364","ISSN":"14780895","abstract":"In this article, we present a reflection on the research process of combining photographs with phenomenologically oriented interviews. Two studies in the field of chronic illness with marginalised individuals (lesbian, gay, bisexual and trans* people living with MS; men diagnosed with breast cancer) are employed to illustrate a range of conceptual, methodological and pragmatic issues. Both studies draw upon an integrative theoretical framework within a critical health psychology epistemological paradigm informed by phenomenological psychology and visual methodologies. The data collected for both studies have been analysed through interpretative phenomenological analysis (IPA). We offer some thoughts regarding certain challenges and opportunities of synergising verbal and visual data and illustrate our arguments through a series of examples from the two studies, which are critically discussed. We argue that qualitative research in psychology benefits from an enhanced multimethodological approach employing existential phenomenological psychology and visual methodologies, especially when exploring chronic illness in marginalised communities, and we outline benefits for the wider community of qualitative researchers in psychology.","author":[{"dropping-particle":"","family":"Papaloukas","given":"Periklis","non-dropping-particle":"","parse-names":false,"suffix":""},{"dropping-particle":"","family":"Quincey","given":"Kerry","non-dropping-particle":"","parse-names":false,"suffix":""},{"dropping-particle":"","family":"Williamson","given":"Iain R.","non-dropping-particle":"","parse-names":false,"suffix":""}],"container-title":"Qualitative Research in Psychology","id":"ITEM-3","issue":"4","issued":{"date-parts":[["2017"]]},"page":"415-441","publisher":"Routledge","title":"Venturing into the visual voice: combining photos and interviews in phenomenological inquiry around marginalisation and chronic illness","type":"article-journal","volume":"14"},"uris":["http://www.mendeley.com/documents/?uuid=2d5bc843-ea55-4884-a970-614eeea55998"]}],"mendeley":{"formattedCitation":"(Brocki and Wearden, 2006; Papaloukas, Quincey and Williamson, 2017; Boden, Larkin and Iyer, 2019)","plainTextFormattedCitation":"(Brocki and Wearden, 2006; Papaloukas, Quincey and Williamson, 2017; Boden, Larkin and Iyer, 2019)","previouslyFormattedCitation":"(Brocki and Wearden, 2006; Papaloukas, Quincey and Williamson, 2017; Boden, Larkin and Iyer, 2019)"},"properties":{"noteIndex":0},"schema":"https://github.com/citation-style-language/schema/raw/master/csl-citation.json"}</w:instrText>
      </w:r>
      <w:r w:rsidR="00F221C4">
        <w:rPr>
          <w:color w:val="000000" w:themeColor="text1"/>
        </w:rPr>
        <w:fldChar w:fldCharType="separate"/>
      </w:r>
      <w:r w:rsidR="00F221C4" w:rsidRPr="00F221C4">
        <w:rPr>
          <w:noProof/>
          <w:color w:val="000000" w:themeColor="text1"/>
        </w:rPr>
        <w:t>(Brocki and Wearden, 2006; Papaloukas, Quincey and Williamson, 2017; Boden, Larkin and Iyer, 2019)</w:t>
      </w:r>
      <w:r w:rsidR="00F221C4">
        <w:rPr>
          <w:color w:val="000000" w:themeColor="text1"/>
        </w:rPr>
        <w:fldChar w:fldCharType="end"/>
      </w:r>
      <w:r w:rsidR="00ED42B7" w:rsidRPr="00B86090">
        <w:rPr>
          <w:color w:val="000000" w:themeColor="text1"/>
        </w:rPr>
        <w:t>.</w:t>
      </w:r>
      <w:r>
        <w:rPr>
          <w:color w:val="000000" w:themeColor="text1"/>
        </w:rPr>
        <w:t xml:space="preserve"> </w:t>
      </w:r>
      <w:r w:rsidR="00ED42B7" w:rsidRPr="00B86090">
        <w:rPr>
          <w:color w:val="000000" w:themeColor="text1"/>
        </w:rPr>
        <w:t xml:space="preserve">Additionally, before deciding on a methodology, I was interested in using visual methods for data collection. The flexibility offered by IPA allowed me to collect and analyse arts-based and visual mediums, including photovoice </w:t>
      </w:r>
      <w:r w:rsidR="00F221C4">
        <w:rPr>
          <w:color w:val="000000" w:themeColor="text1"/>
        </w:rPr>
        <w:fldChar w:fldCharType="begin" w:fldLock="1"/>
      </w:r>
      <w:r w:rsidR="00F221C4">
        <w:rPr>
          <w:color w:val="000000" w:themeColor="text1"/>
        </w:rPr>
        <w:instrText>ADDIN CSL_CITATION {"citationItems":[{"id":"ITEM-1","itemData":{"DOI":"10.1002/ceas.12114","ISSN":"15566978","abstract":"Interpretative phenomenological analysis (IPA) is a contemporary qualitative research method grounded in phenomenology, hermeneutics, and idiography. Philosophical principles and rigorous methodology make this approach well suited for research in counselor education and supervision. In this primer, the authors introduce counselor educators, counseling students, and counseling researchers to IPA theory and methodology and discuss considerations for implementation in counseling research.","author":[{"dropping-particle":"","family":"Miller","given":"Raissa M.","non-dropping-particle":"","parse-names":false,"suffix":""},{"dropping-particle":"","family":"Chan","given":"Christian D.","non-dropping-particle":"","parse-names":false,"suffix":""},{"dropping-particle":"","family":"Farmer","given":"Laura B.","non-dropping-particle":"","parse-names":false,"suffix":""}],"container-title":"Counselor Education and Supervision","id":"ITEM-1","issue":"4","issued":{"date-parts":[["2018"]]},"page":"240-254","title":"Interpretative Phenomenological Analysis: A Contemporary Qualitative Approach","type":"article-journal","volume":"57"},"uris":["http://www.mendeley.com/documents/?uuid=7143896f-fede-4709-9d24-9b2c271c347f"]}],"mendeley":{"formattedCitation":"(Miller, Chan and Farmer, 2018)","plainTextFormattedCitation":"(Miller, Chan and Farmer, 2018)","previouslyFormattedCitation":"(Miller, Chan and Farmer, 2018)"},"properties":{"noteIndex":0},"schema":"https://github.com/citation-style-language/schema/raw/master/csl-citation.json"}</w:instrText>
      </w:r>
      <w:r w:rsidR="00F221C4">
        <w:rPr>
          <w:color w:val="000000" w:themeColor="text1"/>
        </w:rPr>
        <w:fldChar w:fldCharType="separate"/>
      </w:r>
      <w:r w:rsidR="00F221C4" w:rsidRPr="00F221C4">
        <w:rPr>
          <w:noProof/>
          <w:color w:val="000000" w:themeColor="text1"/>
        </w:rPr>
        <w:t>(Miller, Chan and Farmer, 2018)</w:t>
      </w:r>
      <w:r w:rsidR="00F221C4">
        <w:rPr>
          <w:color w:val="000000" w:themeColor="text1"/>
        </w:rPr>
        <w:fldChar w:fldCharType="end"/>
      </w:r>
      <w:r w:rsidR="00ED42B7" w:rsidRPr="00B86090">
        <w:rPr>
          <w:color w:val="000000" w:themeColor="text1"/>
        </w:rPr>
        <w:t>.</w:t>
      </w:r>
      <w:r w:rsidR="00200F67">
        <w:rPr>
          <w:color w:val="000000" w:themeColor="text1"/>
        </w:rPr>
        <w:t xml:space="preserve"> </w:t>
      </w:r>
      <w:r w:rsidR="00200F67" w:rsidRPr="00241380">
        <w:rPr>
          <w:rFonts w:cstheme="majorBidi"/>
        </w:rPr>
        <w:t xml:space="preserve">Because I initially planned to explore the spirituality of people with intellectual disability in </w:t>
      </w:r>
      <w:r w:rsidR="00200F67" w:rsidRPr="00241380">
        <w:rPr>
          <w:rFonts w:cstheme="majorBidi"/>
        </w:rPr>
        <w:lastRenderedPageBreak/>
        <w:t>the UK</w:t>
      </w:r>
      <w:r w:rsidR="00200F67">
        <w:rPr>
          <w:rFonts w:cstheme="majorBidi"/>
        </w:rPr>
        <w:t>,</w:t>
      </w:r>
      <w:r w:rsidR="00200F67" w:rsidRPr="00241380">
        <w:rPr>
          <w:rFonts w:cstheme="majorBidi"/>
        </w:rPr>
        <w:t xml:space="preserve"> and visual methods appeared to be a suitable approach to collect data, I was still keen to use arts</w:t>
      </w:r>
      <w:r w:rsidR="00200F67">
        <w:rPr>
          <w:rFonts w:cstheme="majorBidi"/>
        </w:rPr>
        <w:t>-</w:t>
      </w:r>
      <w:r w:rsidR="00200F67" w:rsidRPr="00241380">
        <w:rPr>
          <w:rFonts w:cstheme="majorBidi"/>
        </w:rPr>
        <w:t>based method</w:t>
      </w:r>
      <w:r w:rsidR="00200F67">
        <w:rPr>
          <w:rFonts w:cstheme="majorBidi"/>
        </w:rPr>
        <w:t>s</w:t>
      </w:r>
      <w:r w:rsidR="00200F67" w:rsidRPr="00241380">
        <w:rPr>
          <w:rFonts w:cstheme="majorBidi"/>
        </w:rPr>
        <w:t xml:space="preserve"> </w:t>
      </w:r>
      <w:r w:rsidR="006E53E7">
        <w:rPr>
          <w:rFonts w:cstheme="majorBidi"/>
        </w:rPr>
        <w:t xml:space="preserve">despite my research changing </w:t>
      </w:r>
      <w:r w:rsidR="00200F67" w:rsidRPr="00241380">
        <w:rPr>
          <w:rFonts w:cstheme="majorBidi"/>
        </w:rPr>
        <w:t>to explore the parents’ spirituality</w:t>
      </w:r>
      <w:r w:rsidR="006E53E7">
        <w:rPr>
          <w:rFonts w:cstheme="majorBidi"/>
        </w:rPr>
        <w:t xml:space="preserve"> when I had to move back to Oman.</w:t>
      </w:r>
    </w:p>
    <w:p w14:paraId="190FAC7F" w14:textId="7525BD58" w:rsidR="00ED42B7" w:rsidRPr="008E23B9" w:rsidRDefault="00ED42B7" w:rsidP="008E23B9">
      <w:pPr>
        <w:jc w:val="both"/>
        <w:rPr>
          <w:color w:val="000000" w:themeColor="text1"/>
        </w:rPr>
      </w:pPr>
      <w:r w:rsidRPr="00B86090">
        <w:rPr>
          <w:color w:val="000000" w:themeColor="text1"/>
        </w:rPr>
        <w:t xml:space="preserve">Lastly, the analysis process seemed daunting as a novice researcher. So, I needed a comprehensive guide that I could follow. Smith </w:t>
      </w:r>
      <w:r w:rsidRPr="00F221C4">
        <w:rPr>
          <w:i/>
          <w:iCs/>
          <w:color w:val="000000" w:themeColor="text1"/>
        </w:rPr>
        <w:t>et al.</w:t>
      </w:r>
      <w:r w:rsidRPr="00B86090">
        <w:rPr>
          <w:color w:val="000000" w:themeColor="text1"/>
        </w:rPr>
        <w:t xml:space="preserve"> (2009) offered a detailed but flexible guideline </w:t>
      </w:r>
      <w:r>
        <w:rPr>
          <w:color w:val="000000" w:themeColor="text1"/>
        </w:rPr>
        <w:t>for</w:t>
      </w:r>
      <w:r w:rsidRPr="00B86090">
        <w:rPr>
          <w:color w:val="000000" w:themeColor="text1"/>
        </w:rPr>
        <w:t xml:space="preserve"> data analysis </w:t>
      </w:r>
      <w:r w:rsidR="006914E7">
        <w:rPr>
          <w:color w:val="000000" w:themeColor="text1"/>
        </w:rPr>
        <w:t>(</w:t>
      </w:r>
      <w:r w:rsidR="006914E7" w:rsidRPr="007C63C5">
        <w:rPr>
          <w:color w:val="000000" w:themeColor="text1"/>
        </w:rPr>
        <w:t xml:space="preserve">section </w:t>
      </w:r>
      <w:r w:rsidR="006914E7" w:rsidRPr="007C63C5">
        <w:rPr>
          <w:color w:val="000000" w:themeColor="text1"/>
          <w:u w:val="single"/>
        </w:rPr>
        <w:fldChar w:fldCharType="begin"/>
      </w:r>
      <w:r w:rsidR="006914E7" w:rsidRPr="007C63C5">
        <w:rPr>
          <w:color w:val="000000" w:themeColor="text1"/>
          <w:u w:val="single"/>
        </w:rPr>
        <w:instrText xml:space="preserve"> REF _Ref126225118 \r \h </w:instrText>
      </w:r>
      <w:r w:rsidR="006914E7" w:rsidRPr="007C63C5">
        <w:rPr>
          <w:color w:val="000000" w:themeColor="text1"/>
          <w:u w:val="single"/>
        </w:rPr>
      </w:r>
      <w:r w:rsidR="006914E7" w:rsidRPr="007C63C5">
        <w:rPr>
          <w:color w:val="000000" w:themeColor="text1"/>
          <w:u w:val="single"/>
        </w:rPr>
        <w:fldChar w:fldCharType="separate"/>
      </w:r>
      <w:r w:rsidR="00BD0654" w:rsidRPr="007C63C5">
        <w:rPr>
          <w:color w:val="000000" w:themeColor="text1"/>
          <w:u w:val="single"/>
        </w:rPr>
        <w:t>4.4.4</w:t>
      </w:r>
      <w:r w:rsidR="006914E7" w:rsidRPr="007C63C5">
        <w:rPr>
          <w:color w:val="000000" w:themeColor="text1"/>
          <w:u w:val="single"/>
        </w:rPr>
        <w:fldChar w:fldCharType="end"/>
      </w:r>
      <w:r w:rsidRPr="00B86090">
        <w:rPr>
          <w:color w:val="000000" w:themeColor="text1"/>
        </w:rPr>
        <w:t>). Also, the reflective, reiterative approach allowed for a dynamic process through which I could simultaneously improve my skills and immerse</w:t>
      </w:r>
      <w:r w:rsidR="006E53E7">
        <w:rPr>
          <w:color w:val="000000" w:themeColor="text1"/>
        </w:rPr>
        <w:t xml:space="preserve"> myself</w:t>
      </w:r>
      <w:r w:rsidRPr="00B86090">
        <w:rPr>
          <w:color w:val="000000" w:themeColor="text1"/>
        </w:rPr>
        <w:t xml:space="preserve"> deeper into the data</w:t>
      </w:r>
      <w:r>
        <w:rPr>
          <w:color w:val="000000" w:themeColor="text1"/>
        </w:rPr>
        <w:t>.</w:t>
      </w:r>
    </w:p>
    <w:p w14:paraId="1D2DC236" w14:textId="77777777" w:rsidR="000924F4" w:rsidRPr="00B86090" w:rsidRDefault="000924F4" w:rsidP="000924F4">
      <w:pPr>
        <w:pStyle w:val="Heading2"/>
      </w:pPr>
      <w:bookmarkStart w:id="177" w:name="_Toc120793715"/>
      <w:bookmarkStart w:id="178" w:name="_Toc140058178"/>
      <w:r w:rsidRPr="00B86090">
        <w:t>Interpretive Phenomenological Analysis</w:t>
      </w:r>
      <w:bookmarkEnd w:id="177"/>
      <w:bookmarkEnd w:id="178"/>
    </w:p>
    <w:p w14:paraId="4AB2484D" w14:textId="1196E88F" w:rsidR="000924F4" w:rsidRDefault="000924F4" w:rsidP="000924F4">
      <w:pPr>
        <w:jc w:val="both"/>
      </w:pPr>
      <w:r w:rsidRPr="00B86090">
        <w:t xml:space="preserve">IPA is committed to the exploration of personal experiences and how people make sense and ascribe meanings to those experiences. Smith </w:t>
      </w:r>
      <w:r w:rsidRPr="00F221C4">
        <w:rPr>
          <w:i/>
          <w:iCs/>
        </w:rPr>
        <w:t>et al.</w:t>
      </w:r>
      <w:r w:rsidRPr="00B86090">
        <w:t xml:space="preserve"> (2009) explained that people often reflect on the significance of what they experience in their lives, and researchers aim to engage with these reflections through IPA. In this research, I investigated how parents make sense of their spirituality within their lived experience of raising a child with a disability. IPA researchers aim to understand participants’ perspectives as deeply as possible. However, Smith </w:t>
      </w:r>
      <w:r w:rsidRPr="00F221C4">
        <w:rPr>
          <w:i/>
          <w:iCs/>
        </w:rPr>
        <w:t>et al.</w:t>
      </w:r>
      <w:r w:rsidRPr="00B86090">
        <w:t xml:space="preserve"> (2009) emphasised that although the understandings accessed in interviews are meaningful, they should not be held as ‘the truth’ because the findings originate from the participants’ position at the time of the interview and this position may change. </w:t>
      </w:r>
    </w:p>
    <w:p w14:paraId="656467B3" w14:textId="061AA549" w:rsidR="00FF18DE" w:rsidRPr="00157BC4" w:rsidRDefault="00FF18DE" w:rsidP="00FF18DE">
      <w:pPr>
        <w:jc w:val="both"/>
        <w:rPr>
          <w:color w:val="000000" w:themeColor="text1"/>
        </w:rPr>
      </w:pPr>
      <w:r w:rsidRPr="00157BC4">
        <w:rPr>
          <w:color w:val="000000" w:themeColor="text1"/>
        </w:rPr>
        <w:t xml:space="preserve">IPA is a form of qualitative thematic analysis (TA) </w:t>
      </w:r>
      <w:r w:rsidR="00E52CD8" w:rsidRPr="00157BC4">
        <w:rPr>
          <w:color w:val="000000" w:themeColor="text1"/>
        </w:rPr>
        <w:fldChar w:fldCharType="begin" w:fldLock="1"/>
      </w:r>
      <w:r w:rsidR="00563898" w:rsidRPr="00157BC4">
        <w:rPr>
          <w:color w:val="000000" w:themeColor="text1"/>
        </w:rPr>
        <w:instrText>ADDIN CSL_CITATION {"citationItems":[{"id":"ITEM-1","itemData":{"DOI":"10.1177/1609406920921600","ISSN":"16094069","abstract":"Interpretative phenomenological analysis (IPA) is a qualitative thematic approach developed within psychology underpinned by an idiographic philosophy, thereby focusing on the subjective lived experiences of individuals. However, it has been used in focus groups of which some have been critical because of the difficulties of extrapolating the individual voice which is more embedded within the group dynamics and the added complexity of multiple hermeneutics occurring. Some have adapted IPA for use with focus groups, while others provide scant regard to these philosophical tensions. This raises the question whether IPA should be used with focus group data. To address these concerns, this article will set out a step-by-step guide of how IPA was adapted for use with focus groups involving drug using offenders (including illustrative examples with participants’ quotes). A rationale of why it was important to use both focus groups and an IPA approach will be covered including the value, merits, and challenges this presented. An overview of how participants’ idiographic accounts of their drug use, relapse, and recovery were developed will be provided. This article will conclude with a suggested way forward to satisfy the theoretical tensions and address the question raised in the title.","author":[{"dropping-particle":"","family":"Love","given":"Beverly","non-dropping-particle":"","parse-names":false,"suffix":""},{"dropping-particle":"","family":"Vetere","given":"Arlene","non-dropping-particle":"","parse-names":false,"suffix":""},{"dropping-particle":"","family":"Davis","given":"Paul","non-dropping-particle":"","parse-names":false,"suffix":""}],"container-title":"International Journal of Qualitative Methods","id":"ITEM-1","issued":{"date-parts":[["2020"]]},"page":"1-17","title":"Should Interpretative Phenomenological Analysis (IPA) be Used With Focus Groups? Navigating the Bumpy Road of “Iterative Loops,” Idiographic Journeys, and “Phenomenological Bridges”","type":"article-journal","volume":"19"},"uris":["http://www.mendeley.com/documents/?uuid=d5ba4c59-6be5-44fc-b829-280b489de6b1"]}],"mendeley":{"formattedCitation":"(Love, Vetere and Davis, 2020)","plainTextFormattedCitation":"(Love, Vetere and Davis, 2020)","previouslyFormattedCitation":"(Love, Vetere and Davis, 2020)"},"properties":{"noteIndex":0},"schema":"https://github.com/citation-style-language/schema/raw/master/csl-citation.json"}</w:instrText>
      </w:r>
      <w:r w:rsidR="00E52CD8" w:rsidRPr="00157BC4">
        <w:rPr>
          <w:color w:val="000000" w:themeColor="text1"/>
        </w:rPr>
        <w:fldChar w:fldCharType="separate"/>
      </w:r>
      <w:r w:rsidR="00E52CD8" w:rsidRPr="00157BC4">
        <w:rPr>
          <w:noProof/>
          <w:color w:val="000000" w:themeColor="text1"/>
        </w:rPr>
        <w:t>(Love, Vetere and Davis, 2020)</w:t>
      </w:r>
      <w:r w:rsidR="00E52CD8" w:rsidRPr="00157BC4">
        <w:rPr>
          <w:color w:val="000000" w:themeColor="text1"/>
        </w:rPr>
        <w:fldChar w:fldCharType="end"/>
      </w:r>
      <w:r w:rsidRPr="00157BC4">
        <w:rPr>
          <w:color w:val="000000" w:themeColor="text1"/>
        </w:rPr>
        <w:t xml:space="preserve">. However, there are some divergences between IPA </w:t>
      </w:r>
      <w:r w:rsidR="00E52CD8" w:rsidRPr="00157BC4">
        <w:rPr>
          <w:color w:val="000000" w:themeColor="text1"/>
        </w:rPr>
        <w:fldChar w:fldCharType="begin" w:fldLock="1"/>
      </w:r>
      <w:r w:rsidR="00E52CD8" w:rsidRPr="00157BC4">
        <w:rPr>
          <w:color w:val="000000" w:themeColor="text1"/>
        </w:rPr>
        <w:instrText>ADDIN CSL_CITATION {"citationItems":[{"id":"ITEM-1","itemData":{"author":[{"dropping-particle":"","family":"Smith","given":"Jonathan","non-dropping-particle":"","parse-names":false,"suffix":""},{"dropping-particle":"","family":"Flowers","given":"Paul","non-dropping-particle":"","parse-names":false,"suffix":""},{"dropping-particle":"","family":"Micheal","given":"Larkin","non-dropping-particle":"","parse-names":false,"suffix":""}],"edition":"2nd Editio","id":"ITEM-1","issued":{"date-parts":[["2022"]]},"publisher":"SAGE Publications Inc.","publisher-place":"London","title":"Interpretative Phenomenlogical Analysis: Theory, Method and Research","type":"book"},"uris":["http://www.mendeley.com/documents/?uuid=b38f8507-93bf-49ce-8adf-ccbb8daba3eb"]}],"mendeley":{"formattedCitation":"(Smith, Flowers and Micheal, 2022)","plainTextFormattedCitation":"(Smith, Flowers and Micheal, 2022)","previouslyFormattedCitation":"(Smith, Flowers and Micheal, 2022)"},"properties":{"noteIndex":0},"schema":"https://github.com/citation-style-language/schema/raw/master/csl-citation.json"}</w:instrText>
      </w:r>
      <w:r w:rsidR="00E52CD8" w:rsidRPr="00157BC4">
        <w:rPr>
          <w:color w:val="000000" w:themeColor="text1"/>
        </w:rPr>
        <w:fldChar w:fldCharType="separate"/>
      </w:r>
      <w:r w:rsidR="00E52CD8" w:rsidRPr="00157BC4">
        <w:rPr>
          <w:noProof/>
          <w:color w:val="000000" w:themeColor="text1"/>
        </w:rPr>
        <w:t>(Smith, Flowers and Micheal, 2022)</w:t>
      </w:r>
      <w:r w:rsidR="00E52CD8" w:rsidRPr="00157BC4">
        <w:rPr>
          <w:color w:val="000000" w:themeColor="text1"/>
        </w:rPr>
        <w:fldChar w:fldCharType="end"/>
      </w:r>
      <w:r w:rsidRPr="00157BC4">
        <w:rPr>
          <w:color w:val="000000" w:themeColor="text1"/>
        </w:rPr>
        <w:t xml:space="preserve"> and TA </w:t>
      </w:r>
      <w:r w:rsidR="00E52CD8" w:rsidRPr="00157BC4">
        <w:rPr>
          <w:color w:val="000000" w:themeColor="text1"/>
        </w:rPr>
        <w:fldChar w:fldCharType="begin" w:fldLock="1"/>
      </w:r>
      <w:r w:rsidR="00E52CD8" w:rsidRPr="00157BC4">
        <w:rPr>
          <w:color w:val="000000" w:themeColor="text1"/>
        </w:rPr>
        <w:instrText>ADDIN CSL_CITATION {"citationItems":[{"id":"ITEM-1","itemData":{"ISBN":"9781473953246","author":[{"dropping-particle":"","family":"Braun","given":"Virginia","non-dropping-particle":"","parse-names":false,"suffix":""},{"dropping-particle":"","family":"Clarke","given":"Victoria","non-dropping-particle":"","parse-names":false,"suffix":""}],"editor":[{"dropping-particle":"","family":"Clarke","given":"Victoria","non-dropping-particle":"","parse-names":false,"suffix":""}],"id":"ITEM-1","issued":{"date-parts":[["2022"]]},"note":"Includes bibliographical references (pages 299-330) and index.","publisher":"Los Angeles : SAGE, 2022","publisher-place":"Los Angeles","title":"Thematic analysis : a practical guide","type":"book"},"uris":["http://www.mendeley.com/documents/?uuid=fb46ecff-f3b3-44c5-800b-7cb174359eef"]}],"mendeley":{"formattedCitation":"(Braun and Clarke, 2022)","plainTextFormattedCitation":"(Braun and Clarke, 2022)","previouslyFormattedCitation":"(Braun and Clarke, 2022)"},"properties":{"noteIndex":0},"schema":"https://github.com/citation-style-language/schema/raw/master/csl-citation.json"}</w:instrText>
      </w:r>
      <w:r w:rsidR="00E52CD8" w:rsidRPr="00157BC4">
        <w:rPr>
          <w:color w:val="000000" w:themeColor="text1"/>
        </w:rPr>
        <w:fldChar w:fldCharType="separate"/>
      </w:r>
      <w:r w:rsidR="00E52CD8" w:rsidRPr="00157BC4">
        <w:rPr>
          <w:noProof/>
          <w:color w:val="000000" w:themeColor="text1"/>
        </w:rPr>
        <w:t>(Braun and Clarke, 2022)</w:t>
      </w:r>
      <w:r w:rsidR="00E52CD8" w:rsidRPr="00157BC4">
        <w:rPr>
          <w:color w:val="000000" w:themeColor="text1"/>
        </w:rPr>
        <w:fldChar w:fldCharType="end"/>
      </w:r>
      <w:r w:rsidRPr="00157BC4">
        <w:rPr>
          <w:color w:val="000000" w:themeColor="text1"/>
        </w:rPr>
        <w:t xml:space="preserve">. TA is a method of generating, analysing and interpreting themes within qualitative data (Braun and Clarke, 2022). Unlike IPA, TA offers a tool or technique, unbounded by theoretical assumptions, rather than a theoretically informed framework or methodology (Love et al., 2020). While TA can be about the subjective lived experience, </w:t>
      </w:r>
      <w:r w:rsidRPr="00157BC4">
        <w:rPr>
          <w:color w:val="000000" w:themeColor="text1"/>
        </w:rPr>
        <w:lastRenderedPageBreak/>
        <w:t xml:space="preserve">similar to IPA, it can also be used to explore other topics. In contrast the focus of IPA is always on the lived experiences and this focus influences all aspects of data collection and analysis including the research questions, the topic guide and the themes generated. Furthermore, IPA has a commitment to ideography, which emphasises that an understanding of the lived experience of each participant comes before cross-case analysis, while it is possible to do this TA, it is common to consider all cases as one data set from the start of the analysis (Braun and Clarke, 2022). Thus, the final report from an IPA study focuses on individual cases and may look significantly different from the final report from a TA study. </w:t>
      </w:r>
    </w:p>
    <w:p w14:paraId="348C993A" w14:textId="6EA3110A" w:rsidR="000924F4" w:rsidRPr="00B86090" w:rsidRDefault="00FF18DE" w:rsidP="000924F4">
      <w:pPr>
        <w:jc w:val="both"/>
      </w:pPr>
      <w:r w:rsidRPr="00157BC4">
        <w:rPr>
          <w:noProof/>
          <w:color w:val="000000" w:themeColor="text1"/>
        </w:rPr>
        <mc:AlternateContent>
          <mc:Choice Requires="wps">
            <w:drawing>
              <wp:anchor distT="0" distB="0" distL="114300" distR="114300" simplePos="0" relativeHeight="252110848" behindDoc="0" locked="0" layoutInCell="1" allowOverlap="1" wp14:anchorId="0EB07371" wp14:editId="0C9E9DAF">
                <wp:simplePos x="0" y="0"/>
                <wp:positionH relativeFrom="column">
                  <wp:posOffset>453390</wp:posOffset>
                </wp:positionH>
                <wp:positionV relativeFrom="paragraph">
                  <wp:posOffset>4507527</wp:posOffset>
                </wp:positionV>
                <wp:extent cx="5324475" cy="635"/>
                <wp:effectExtent l="0" t="0" r="0" b="12065"/>
                <wp:wrapTopAndBottom/>
                <wp:docPr id="43" name="Text Box 43"/>
                <wp:cNvGraphicFramePr/>
                <a:graphic xmlns:a="http://schemas.openxmlformats.org/drawingml/2006/main">
                  <a:graphicData uri="http://schemas.microsoft.com/office/word/2010/wordprocessingShape">
                    <wps:wsp>
                      <wps:cNvSpPr txBox="1"/>
                      <wps:spPr>
                        <a:xfrm>
                          <a:off x="0" y="0"/>
                          <a:ext cx="5324475" cy="635"/>
                        </a:xfrm>
                        <a:prstGeom prst="rect">
                          <a:avLst/>
                        </a:prstGeom>
                        <a:solidFill>
                          <a:prstClr val="white"/>
                        </a:solidFill>
                        <a:ln>
                          <a:noFill/>
                        </a:ln>
                      </wps:spPr>
                      <wps:txbx>
                        <w:txbxContent>
                          <w:p w14:paraId="09F18F2A" w14:textId="039D640A" w:rsidR="004D36CB" w:rsidRPr="003B344E" w:rsidRDefault="004D36CB" w:rsidP="003B344E">
                            <w:pPr>
                              <w:pStyle w:val="Caption"/>
                              <w:ind w:firstLine="0"/>
                              <w:rPr>
                                <w:noProof/>
                                <w:sz w:val="20"/>
                                <w:szCs w:val="20"/>
                              </w:rPr>
                            </w:pPr>
                            <w:bookmarkStart w:id="179" w:name="_Ref125706182"/>
                            <w:bookmarkStart w:id="180" w:name="_Toc128490449"/>
                            <w:r w:rsidRPr="003B344E">
                              <w:rPr>
                                <w:sz w:val="20"/>
                                <w:szCs w:val="20"/>
                              </w:rPr>
                              <w:t xml:space="preserve">Figure </w:t>
                            </w:r>
                            <w:r w:rsidRPr="003B344E">
                              <w:rPr>
                                <w:sz w:val="20"/>
                                <w:szCs w:val="20"/>
                              </w:rPr>
                              <w:fldChar w:fldCharType="begin"/>
                            </w:r>
                            <w:r w:rsidRPr="003B344E">
                              <w:rPr>
                                <w:sz w:val="20"/>
                                <w:szCs w:val="20"/>
                              </w:rPr>
                              <w:instrText xml:space="preserve"> SEQ Figure \* ARABIC </w:instrText>
                            </w:r>
                            <w:r w:rsidRPr="003B344E">
                              <w:rPr>
                                <w:sz w:val="20"/>
                                <w:szCs w:val="20"/>
                              </w:rPr>
                              <w:fldChar w:fldCharType="separate"/>
                            </w:r>
                            <w:r w:rsidR="00BD0654" w:rsidRPr="003B344E">
                              <w:rPr>
                                <w:noProof/>
                                <w:sz w:val="20"/>
                                <w:szCs w:val="20"/>
                              </w:rPr>
                              <w:t>8</w:t>
                            </w:r>
                            <w:r w:rsidRPr="003B344E">
                              <w:rPr>
                                <w:noProof/>
                                <w:sz w:val="20"/>
                                <w:szCs w:val="20"/>
                              </w:rPr>
                              <w:fldChar w:fldCharType="end"/>
                            </w:r>
                            <w:r w:rsidRPr="003B344E">
                              <w:rPr>
                                <w:sz w:val="20"/>
                                <w:szCs w:val="20"/>
                              </w:rPr>
                              <w:t>. IPA's theoretical underpinnings.</w:t>
                            </w:r>
                            <w:bookmarkEnd w:id="179"/>
                            <w:bookmarkEnd w:id="1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0EB07371" id="Text Box 43" o:spid="_x0000_s1033" type="#_x0000_t202" style="position:absolute;left:0;text-align:left;margin-left:35.7pt;margin-top:354.9pt;width:419.25pt;height:.05pt;z-index:252110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" stroked="f">
                <v:textbox style="mso-fit-shape-to-text:t" inset="0,0,0,0">
                  <w:txbxContent>
                    <w:p w14:paraId="09F18F2A" w14:textId="039D640A" w:rsidR="004D36CB" w:rsidRPr="003B344E" w:rsidRDefault="004D36CB" w:rsidP="003B344E">
                      <w:pPr>
                        <w:pStyle w:val="Caption"/>
                        <w:ind w:firstLine="0"/>
                        <w:rPr>
                          <w:noProof/>
                          <w:sz w:val="20"/>
                          <w:szCs w:val="20"/>
                        </w:rPr>
                      </w:pPr>
                      <w:bookmarkStart w:id="194" w:name="_Ref125706182"/>
                      <w:bookmarkStart w:id="195" w:name="_Toc128490449"/>
                      <w:r w:rsidRPr="003B344E">
                        <w:rPr>
                          <w:sz w:val="20"/>
                          <w:szCs w:val="20"/>
                        </w:rPr>
                        <w:t xml:space="preserve">Figure </w:t>
                      </w:r>
                      <w:r w:rsidRPr="003B344E">
                        <w:rPr>
                          <w:sz w:val="20"/>
                          <w:szCs w:val="20"/>
                        </w:rPr>
                        <w:fldChar w:fldCharType="begin"/>
                      </w:r>
                      <w:r w:rsidRPr="003B344E">
                        <w:rPr>
                          <w:sz w:val="20"/>
                          <w:szCs w:val="20"/>
                        </w:rPr>
                        <w:instrText xml:space="preserve"> SEQ Figure \* ARABIC </w:instrText>
                      </w:r>
                      <w:r w:rsidRPr="003B344E">
                        <w:rPr>
                          <w:sz w:val="20"/>
                          <w:szCs w:val="20"/>
                        </w:rPr>
                        <w:fldChar w:fldCharType="separate"/>
                      </w:r>
                      <w:r w:rsidR="00BD0654" w:rsidRPr="003B344E">
                        <w:rPr>
                          <w:noProof/>
                          <w:sz w:val="20"/>
                          <w:szCs w:val="20"/>
                        </w:rPr>
                        <w:t>8</w:t>
                      </w:r>
                      <w:r w:rsidRPr="003B344E">
                        <w:rPr>
                          <w:noProof/>
                          <w:sz w:val="20"/>
                          <w:szCs w:val="20"/>
                        </w:rPr>
                        <w:fldChar w:fldCharType="end"/>
                      </w:r>
                      <w:r w:rsidRPr="003B344E">
                        <w:rPr>
                          <w:sz w:val="20"/>
                          <w:szCs w:val="20"/>
                        </w:rPr>
                        <w:t>. IPA's theoretical underpinnings.</w:t>
                      </w:r>
                      <w:bookmarkEnd w:id="194"/>
                      <w:bookmarkEnd w:id="195"/>
                    </w:p>
                  </w:txbxContent>
                </v:textbox>
                <w10:wrap type="topAndBottom"/>
              </v:shape>
            </w:pict>
          </mc:Fallback>
        </mc:AlternateContent>
      </w:r>
      <w:r w:rsidRPr="00157BC4">
        <w:rPr>
          <w:noProof/>
          <w:color w:val="000000" w:themeColor="text1"/>
        </w:rPr>
        <w:drawing>
          <wp:anchor distT="0" distB="0" distL="114300" distR="114300" simplePos="0" relativeHeight="252009472" behindDoc="0" locked="0" layoutInCell="1" allowOverlap="1" wp14:anchorId="341EAB97" wp14:editId="335FBF64">
            <wp:simplePos x="0" y="0"/>
            <wp:positionH relativeFrom="column">
              <wp:posOffset>497057</wp:posOffset>
            </wp:positionH>
            <wp:positionV relativeFrom="paragraph">
              <wp:posOffset>1935261</wp:posOffset>
            </wp:positionV>
            <wp:extent cx="4964430" cy="2446020"/>
            <wp:effectExtent l="0" t="0" r="0" b="17780"/>
            <wp:wrapTopAndBottom/>
            <wp:docPr id="49" name="Diagram 49">
              <a:extLst xmlns:a="http://schemas.openxmlformats.org/drawingml/2006/main">
                <a:ext uri="{FF2B5EF4-FFF2-40B4-BE49-F238E27FC236}">
                  <a16:creationId xmlns:a16="http://schemas.microsoft.com/office/drawing/2014/main" id="{E37E041F-6FEC-AF49-865F-7B3BA64E1C15}"/>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14:sizeRelH relativeFrom="page">
              <wp14:pctWidth>0</wp14:pctWidth>
            </wp14:sizeRelH>
            <wp14:sizeRelV relativeFrom="page">
              <wp14:pctHeight>0</wp14:pctHeight>
            </wp14:sizeRelV>
          </wp:anchor>
        </w:drawing>
      </w:r>
      <w:r w:rsidR="000924F4" w:rsidRPr="00157BC4">
        <w:rPr>
          <w:color w:val="000000" w:themeColor="text1"/>
        </w:rPr>
        <w:t>The foundations of IPA are based on three major theoretical underpinnings: phenomenology, hermeneutics and ideography (</w:t>
      </w:r>
      <w:r w:rsidR="004D36CB" w:rsidRPr="00157BC4">
        <w:rPr>
          <w:color w:val="000000" w:themeColor="text1"/>
        </w:rPr>
        <w:fldChar w:fldCharType="begin"/>
      </w:r>
      <w:r w:rsidR="004D36CB" w:rsidRPr="00157BC4">
        <w:rPr>
          <w:color w:val="000000" w:themeColor="text1"/>
        </w:rPr>
        <w:instrText xml:space="preserve"> REF _Ref125706182 \h </w:instrText>
      </w:r>
      <w:r w:rsidR="004D36CB" w:rsidRPr="00157BC4">
        <w:rPr>
          <w:color w:val="000000" w:themeColor="text1"/>
        </w:rPr>
      </w:r>
      <w:r w:rsidR="004D36CB" w:rsidRPr="00157BC4">
        <w:rPr>
          <w:color w:val="000000" w:themeColor="text1"/>
        </w:rPr>
        <w:fldChar w:fldCharType="separate"/>
      </w:r>
      <w:r w:rsidR="00BD0654" w:rsidRPr="00157BC4">
        <w:rPr>
          <w:color w:val="000000" w:themeColor="text1"/>
        </w:rPr>
        <w:t xml:space="preserve">Figure </w:t>
      </w:r>
      <w:r w:rsidR="00BD0654" w:rsidRPr="00157BC4">
        <w:rPr>
          <w:noProof/>
          <w:color w:val="000000" w:themeColor="text1"/>
        </w:rPr>
        <w:t>8</w:t>
      </w:r>
      <w:r w:rsidR="004D36CB" w:rsidRPr="00157BC4">
        <w:rPr>
          <w:color w:val="000000" w:themeColor="text1"/>
        </w:rPr>
        <w:fldChar w:fldCharType="end"/>
      </w:r>
      <w:r w:rsidR="000924F4" w:rsidRPr="00157BC4">
        <w:rPr>
          <w:color w:val="000000" w:themeColor="text1"/>
        </w:rPr>
        <w:t xml:space="preserve">). Smith </w:t>
      </w:r>
      <w:r w:rsidR="00F221C4" w:rsidRPr="00157BC4">
        <w:rPr>
          <w:i/>
          <w:iCs/>
          <w:color w:val="000000" w:themeColor="text1"/>
        </w:rPr>
        <w:t>et al.</w:t>
      </w:r>
      <w:r w:rsidR="00F221C4" w:rsidRPr="00157BC4">
        <w:rPr>
          <w:color w:val="000000" w:themeColor="text1"/>
        </w:rPr>
        <w:t xml:space="preserve"> </w:t>
      </w:r>
      <w:r w:rsidR="000924F4" w:rsidRPr="00157BC4">
        <w:rPr>
          <w:color w:val="000000" w:themeColor="text1"/>
        </w:rPr>
        <w:t>(2009) argued that it is essential to explore these to fully comprehend the aims and objectives of IPA and effectively use them to understand particip</w:t>
      </w:r>
      <w:r w:rsidR="000924F4" w:rsidRPr="00B86090">
        <w:t xml:space="preserve">ants’ experiences. In the following section, I discuss the theoretical background of IPA and how it influenced my thesis development. </w:t>
      </w:r>
    </w:p>
    <w:p w14:paraId="5FD671B7" w14:textId="486BE7A9" w:rsidR="000924F4" w:rsidRDefault="000924F4" w:rsidP="000924F4">
      <w:pPr>
        <w:keepNext/>
      </w:pPr>
    </w:p>
    <w:p w14:paraId="246A54D8" w14:textId="3D7F2339" w:rsidR="000924F4" w:rsidRPr="00B86090" w:rsidRDefault="000924F4" w:rsidP="000924F4">
      <w:pPr>
        <w:pStyle w:val="Heading3"/>
      </w:pPr>
      <w:bookmarkStart w:id="181" w:name="_Toc120793716"/>
      <w:bookmarkStart w:id="182" w:name="_Ref126224998"/>
      <w:r w:rsidRPr="00B86090">
        <w:t>Phenomenology</w:t>
      </w:r>
      <w:bookmarkEnd w:id="181"/>
      <w:bookmarkEnd w:id="182"/>
      <w:r w:rsidRPr="00B86090">
        <w:t xml:space="preserve"> </w:t>
      </w:r>
    </w:p>
    <w:p w14:paraId="060B2E95" w14:textId="149A2E35" w:rsidR="000924F4" w:rsidRPr="00B86090" w:rsidRDefault="000924F4" w:rsidP="000924F4">
      <w:pPr>
        <w:jc w:val="both"/>
      </w:pPr>
      <w:r w:rsidRPr="00B86090">
        <w:t xml:space="preserve">Phenomenology is </w:t>
      </w:r>
      <w:r w:rsidR="00355837">
        <w:t>the</w:t>
      </w:r>
      <w:r w:rsidR="00355837" w:rsidRPr="00B86090">
        <w:t xml:space="preserve"> </w:t>
      </w:r>
      <w:r w:rsidRPr="00B86090">
        <w:t>philosophical and scientific study of experience (Smith</w:t>
      </w:r>
      <w:r w:rsidR="00F221C4">
        <w:t xml:space="preserve"> </w:t>
      </w:r>
      <w:r w:rsidR="00F221C4" w:rsidRPr="00F221C4">
        <w:rPr>
          <w:i/>
          <w:iCs/>
        </w:rPr>
        <w:t>et al.</w:t>
      </w:r>
      <w:r w:rsidRPr="00F221C4">
        <w:rPr>
          <w:i/>
          <w:iCs/>
        </w:rPr>
        <w:t>,</w:t>
      </w:r>
      <w:r w:rsidRPr="00B86090">
        <w:t xml:space="preserve"> 2009). Despite differences in interests and emphasis among phenomenologists, </w:t>
      </w:r>
      <w:r w:rsidR="00355837">
        <w:t>phenomenological approaches</w:t>
      </w:r>
      <w:r w:rsidRPr="00B86090">
        <w:t xml:space="preserve"> share the specific interest of the lived experience. Phenomenologists are also concerned with meaning and how people may come to understand their experiences of the world </w:t>
      </w:r>
      <w:r w:rsidR="00F221C4">
        <w:fldChar w:fldCharType="begin" w:fldLock="1"/>
      </w:r>
      <w:r w:rsidR="00F221C4">
        <w:instrText>ADDIN CSL_CITATION {"citationItems":[{"id":"ITEM-1","itemData":{"ISBN":"9781408212479","author":[{"dropping-particle":"","family":"Langdridge","given":"Darren","non-dropping-particle":"","parse-names":false,"suffix":""}],"id":"ITEM-1","issued":{"date-parts":[["2007"]]},"note":"Includes bibliographical references and index.","publisher":"Harlow : Prentice Hall, 2007","publisher-place":"Harlow","title":"Phenomenological psychology [electronic resource] : theory, research and method","type":"book"},"uris":["http://www.mendeley.com/documents/?uuid=90cc57c7-59dd-483b-ae8c-afbcb363f509"]}],"mendeley":{"formattedCitation":"(Langdridge, 2007)","plainTextFormattedCitation":"(Langdridge, 2007)","previouslyFormattedCitation":"(Langdridge, 2007)"},"properties":{"noteIndex":0},"schema":"https://github.com/citation-style-language/schema/raw/master/csl-citation.json"}</w:instrText>
      </w:r>
      <w:r w:rsidR="00F221C4">
        <w:fldChar w:fldCharType="separate"/>
      </w:r>
      <w:r w:rsidR="00F221C4" w:rsidRPr="00F221C4">
        <w:rPr>
          <w:noProof/>
        </w:rPr>
        <w:t>(Langdridge, 2007)</w:t>
      </w:r>
      <w:r w:rsidR="00F221C4">
        <w:fldChar w:fldCharType="end"/>
      </w:r>
      <w:r w:rsidRPr="00B86090">
        <w:t xml:space="preserve">. </w:t>
      </w:r>
      <w:r w:rsidR="00355837">
        <w:t>W</w:t>
      </w:r>
      <w:r w:rsidRPr="00B86090">
        <w:t xml:space="preserve">ithin the phenomenological framework two variants of phenomenology </w:t>
      </w:r>
      <w:r w:rsidR="00355837">
        <w:t xml:space="preserve">have </w:t>
      </w:r>
      <w:r w:rsidRPr="00B86090">
        <w:t xml:space="preserve">developed: transcendental phenomenology, established by Husserl, and existential phenomenology, developed by later thinkers </w:t>
      </w:r>
      <w:r w:rsidR="00F221C4">
        <w:fldChar w:fldCharType="begin" w:fldLock="1"/>
      </w:r>
      <w:r w:rsidR="006B5B73">
        <w:instrText>ADDIN CSL_CITATION {"citationItems":[{"id":"ITEM-1","itemData":{"ISBN":"9781412908344","author":[{"dropping-particle":"","family":"Smith","given":"Jonathan A","non-dropping-particle":"","parse-names":false,"suffix":""},{"dropping-particle":"","family":"Flowers","given":"Paul","non-dropping-particle":"","parse-names":false,"suffix":""},{"dropping-particle":"","family":"Larkin","given":"Michael Howard","non-dropping-particle":"","parse-names":false,"suffix":""},{"dropping-particle":"","family":"Larkin","given":"Michael","non-dropping-particle":"","parse-names":false,"suffix":""}],"editor":[{"dropping-particle":"","family":"Flowers","given":"Paul","non-dropping-particle":"","parse-names":false,"suffix":""},{"dropping-particle":"","family":"Larkin","given":"Michael Howard","non-dropping-particle":"","parse-names":false,"suffix":""},{"dropping-particle":"","family":"Larkin","given":"Michael","non-dropping-particle":"","parse-names":false,"suffix":""}],"id":"ITEM-1","issued":{"date-parts":[["2009"]]},"note":"Includes bibliographical references and index.","publisher":"Los Angeles : SAGE, 2009","publisher-place":"Los Angeles","title":"Interpretative phenomenological analysis : theory, method and research","type":"book"},"uris":["http://www.mendeley.com/documents/?uuid=b5eb0b55-7b27-4296-8c4e-f24158a5ac0f"]}],"mendeley":{"formattedCitation":"(Smith &lt;i&gt;et al.&lt;/i&gt;, 2009)","plainTextFormattedCitation":"(Smith et al., 2009)","previouslyFormattedCitation":"(Smith &lt;i&gt;et al.&lt;/i&gt;, 2009)"},"properties":{"noteIndex":0},"schema":"https://github.com/citation-style-language/schema/raw/master/csl-citation.json"}</w:instrText>
      </w:r>
      <w:r w:rsidR="00F221C4">
        <w:fldChar w:fldCharType="separate"/>
      </w:r>
      <w:r w:rsidR="00F221C4" w:rsidRPr="00F221C4">
        <w:rPr>
          <w:noProof/>
        </w:rPr>
        <w:t xml:space="preserve">(Smith </w:t>
      </w:r>
      <w:r w:rsidR="00F221C4" w:rsidRPr="00F221C4">
        <w:rPr>
          <w:i/>
          <w:noProof/>
        </w:rPr>
        <w:t>et al.</w:t>
      </w:r>
      <w:r w:rsidR="00F221C4" w:rsidRPr="00F221C4">
        <w:rPr>
          <w:noProof/>
        </w:rPr>
        <w:t>, 2009)</w:t>
      </w:r>
      <w:r w:rsidR="00F221C4">
        <w:fldChar w:fldCharType="end"/>
      </w:r>
      <w:r w:rsidRPr="00B86090">
        <w:t>. This section considers the work of four major contributors to phenomenology: Husserl, Heidegger, Marleau-Ponty and Sartre.</w:t>
      </w:r>
    </w:p>
    <w:p w14:paraId="7606CAF0" w14:textId="77777777" w:rsidR="000924F4" w:rsidRPr="00B86090" w:rsidRDefault="000924F4" w:rsidP="000924F4">
      <w:pPr>
        <w:jc w:val="both"/>
      </w:pPr>
      <w:r w:rsidRPr="00B86090">
        <w:t xml:space="preserve">Husserl (1859–1938) is often described as the grandfather of the modern phenomenological approach (Langdridge, 2007). For Husserl, phenomenology attempts to provide an account of how the world appears to someone from their subjective experience of it. In other words, for Husserl, phenomenology means reflecting on one’s experience to gain some sense of its underlying essence (Langdridge, 2007). This involves stepping outside of our experience, or our natural attitude as Husserl names it, to be able to examine the experience. Our natural attitude refers to our beliefs about an experience and recognising they are just a personal kind of belief. Therefore, adopting a phenomenological attitude requires a reflexive shift in focus from objects of the world to an inward focus towards our beliefs and thoughts about those objects (Smith, 2009). </w:t>
      </w:r>
    </w:p>
    <w:p w14:paraId="7DA45DF5" w14:textId="1992E65D" w:rsidR="000924F4" w:rsidRPr="00B86090" w:rsidRDefault="000924F4" w:rsidP="000924F4">
      <w:pPr>
        <w:jc w:val="both"/>
      </w:pPr>
      <w:r w:rsidRPr="00B86090">
        <w:t>The phenomenological attitude requires bracketing, which involves suspending our natural attitude. This act of bracketing is also called ephoc</w:t>
      </w:r>
      <w:r w:rsidRPr="00B86090">
        <w:rPr>
          <w:b/>
          <w:bCs/>
          <w:color w:val="5F6368"/>
        </w:rPr>
        <w:t>é</w:t>
      </w:r>
      <w:r w:rsidRPr="00B86090">
        <w:t xml:space="preserve">, which allows us to focus on the ongoing activity of consciousness in which our experience of reality is constituted. This method, </w:t>
      </w:r>
      <w:r w:rsidRPr="00B86090">
        <w:lastRenderedPageBreak/>
        <w:t>which Husserl proposed is continuous through a sequence of ‘reductions’, is a process initiated with epoch</w:t>
      </w:r>
      <w:r w:rsidRPr="00B86090">
        <w:rPr>
          <w:b/>
          <w:bCs/>
          <w:color w:val="5F6368"/>
        </w:rPr>
        <w:t xml:space="preserve">é </w:t>
      </w:r>
      <w:r w:rsidRPr="00B86090">
        <w:t>in which each reduction offers a new way of thinking and a different perspective. A series of reductions is required to lead the inquirer away from the distraction of their own beliefs and back towards seeing the experience from another’s perspective. The ability to truly bracket off one’s preconceptions is discussed widely within phenomenology (Langdridge, 2007; Smith</w:t>
      </w:r>
      <w:r w:rsidR="00F221C4">
        <w:t xml:space="preserve"> </w:t>
      </w:r>
      <w:r w:rsidR="00F221C4" w:rsidRPr="00F221C4">
        <w:rPr>
          <w:i/>
          <w:iCs/>
        </w:rPr>
        <w:t>et al</w:t>
      </w:r>
      <w:r w:rsidR="00F221C4">
        <w:t xml:space="preserve">., </w:t>
      </w:r>
      <w:r w:rsidRPr="00B86090">
        <w:t>2009). Transcendental phenomenologists follow Husserl and believe achieving epoch</w:t>
      </w:r>
      <w:r w:rsidRPr="00B86090">
        <w:rPr>
          <w:b/>
          <w:bCs/>
          <w:color w:val="5F6368"/>
        </w:rPr>
        <w:t xml:space="preserve">é </w:t>
      </w:r>
      <w:r w:rsidRPr="00B86090">
        <w:t>is possible with a series of reductions. However, existential phenomenologists argue that although an inquirer may attempt to achieve epoch</w:t>
      </w:r>
      <w:r w:rsidRPr="00B86090">
        <w:rPr>
          <w:b/>
          <w:bCs/>
          <w:color w:val="5F6368"/>
        </w:rPr>
        <w:t>é</w:t>
      </w:r>
      <w:r w:rsidRPr="00B86090">
        <w:t xml:space="preserve">, a person can never truly bracket off all preconceptions (Langdridge, 2007). </w:t>
      </w:r>
    </w:p>
    <w:p w14:paraId="25B57B1D" w14:textId="4CBA75C7" w:rsidR="000924F4" w:rsidRPr="00B86090" w:rsidRDefault="000924F4" w:rsidP="000924F4">
      <w:pPr>
        <w:jc w:val="both"/>
      </w:pPr>
      <w:r w:rsidRPr="00B86090">
        <w:t xml:space="preserve">Heidegger (1889–1976), a former student and assistant of </w:t>
      </w:r>
      <w:r w:rsidRPr="00B86090">
        <w:rPr>
          <w:color w:val="000000" w:themeColor="text1"/>
        </w:rPr>
        <w:t xml:space="preserve">Husserl, integrated the existential and hermeneutic emphasis within the phenomenological approach. Heidegger’s </w:t>
      </w:r>
      <w:r w:rsidRPr="00B86090">
        <w:t xml:space="preserve">work is also mentioned in the hermeneutics section </w:t>
      </w:r>
      <w:r w:rsidR="006914E7" w:rsidRPr="006914E7">
        <w:rPr>
          <w:u w:val="single"/>
        </w:rPr>
        <w:fldChar w:fldCharType="begin"/>
      </w:r>
      <w:r w:rsidR="006914E7" w:rsidRPr="006914E7">
        <w:rPr>
          <w:u w:val="single"/>
        </w:rPr>
        <w:instrText xml:space="preserve"> REF _Ref126225161 \r \h </w:instrText>
      </w:r>
      <w:r w:rsidR="006914E7" w:rsidRPr="006914E7">
        <w:rPr>
          <w:u w:val="single"/>
        </w:rPr>
      </w:r>
      <w:r w:rsidR="006914E7" w:rsidRPr="006914E7">
        <w:rPr>
          <w:u w:val="single"/>
        </w:rPr>
        <w:fldChar w:fldCharType="separate"/>
      </w:r>
      <w:r w:rsidR="00BD0654">
        <w:rPr>
          <w:u w:val="single"/>
        </w:rPr>
        <w:t>3.5.2</w:t>
      </w:r>
      <w:r w:rsidR="006914E7" w:rsidRPr="006914E7">
        <w:rPr>
          <w:u w:val="single"/>
        </w:rPr>
        <w:fldChar w:fldCharType="end"/>
      </w:r>
      <w:r w:rsidRPr="00B86090">
        <w:t xml:space="preserve">. In his book, </w:t>
      </w:r>
      <w:r w:rsidRPr="00B86090">
        <w:rPr>
          <w:i/>
          <w:iCs/>
        </w:rPr>
        <w:t>Being and Time</w:t>
      </w:r>
      <w:r w:rsidRPr="00B86090">
        <w:t>, Heidegger discussed Dasein (being-in-the-world)</w:t>
      </w:r>
      <w:r w:rsidR="00355837">
        <w:t>, which</w:t>
      </w:r>
      <w:r w:rsidRPr="00B86090">
        <w:t xml:space="preserve"> is always in relation to the context (‘person-in-context’)</w:t>
      </w:r>
      <w:r w:rsidR="00355837">
        <w:t>,</w:t>
      </w:r>
      <w:r w:rsidRPr="00B86090">
        <w:t xml:space="preserve"> and the phenomenological concept of intersubjectivity, which refers to overlapping and united engagement with the world (Smith </w:t>
      </w:r>
      <w:r w:rsidRPr="006B5B73">
        <w:rPr>
          <w:i/>
          <w:iCs/>
        </w:rPr>
        <w:t>et al.</w:t>
      </w:r>
      <w:r w:rsidRPr="00B86090">
        <w:t xml:space="preserve">, 2009). The concept of intersubjectivity describes our relatedness to one another and the world. Heidegger critiqued Husserl’s work and argued that we are an inseparable part of the world we exist in; therefore, bracketing off one’s preconceptions is not possible, but rather the historical and cultural contexts of our being and existing must be described and interpreted (Langdridge, 2007). Heidegger’s philosophy invites IPA researchers to embark on studying the lived experience while considering the participants’ culture, </w:t>
      </w:r>
      <w:r w:rsidR="0076364B" w:rsidRPr="00B86090">
        <w:t>language,</w:t>
      </w:r>
      <w:r w:rsidRPr="00B86090">
        <w:t xml:space="preserve"> and gender. Heidegger also developed and encouraged interpretation through a hermeneutic lens</w:t>
      </w:r>
      <w:r w:rsidR="006914E7">
        <w:t xml:space="preserve"> (section </w:t>
      </w:r>
      <w:r w:rsidR="006914E7" w:rsidRPr="006914E7">
        <w:rPr>
          <w:u w:val="single"/>
        </w:rPr>
        <w:fldChar w:fldCharType="begin"/>
      </w:r>
      <w:r w:rsidR="006914E7" w:rsidRPr="006914E7">
        <w:rPr>
          <w:u w:val="single"/>
        </w:rPr>
        <w:instrText xml:space="preserve"> REF _Ref126225161 \r \h </w:instrText>
      </w:r>
      <w:r w:rsidR="006914E7" w:rsidRPr="006914E7">
        <w:rPr>
          <w:u w:val="single"/>
        </w:rPr>
      </w:r>
      <w:r w:rsidR="006914E7" w:rsidRPr="006914E7">
        <w:rPr>
          <w:u w:val="single"/>
        </w:rPr>
        <w:fldChar w:fldCharType="separate"/>
      </w:r>
      <w:r w:rsidR="00BD0654">
        <w:rPr>
          <w:u w:val="single"/>
        </w:rPr>
        <w:t>3.5.2</w:t>
      </w:r>
      <w:r w:rsidR="006914E7" w:rsidRPr="006914E7">
        <w:rPr>
          <w:u w:val="single"/>
        </w:rPr>
        <w:fldChar w:fldCharType="end"/>
      </w:r>
      <w:r w:rsidR="006914E7">
        <w:t>)</w:t>
      </w:r>
    </w:p>
    <w:p w14:paraId="3E40CBCC" w14:textId="6588F15D" w:rsidR="000924F4" w:rsidRPr="009817AB" w:rsidRDefault="000924F4" w:rsidP="000924F4">
      <w:pPr>
        <w:jc w:val="both"/>
        <w:rPr>
          <w:color w:val="000000" w:themeColor="text1"/>
        </w:rPr>
      </w:pPr>
      <w:r w:rsidRPr="00B86090">
        <w:t xml:space="preserve">Merleau-Ponty adopted an existential-phenomenological approach. In his book </w:t>
      </w:r>
      <w:r w:rsidRPr="00B86090">
        <w:rPr>
          <w:i/>
          <w:iCs/>
        </w:rPr>
        <w:t xml:space="preserve">Phenomenology of Perception </w:t>
      </w:r>
      <w:r w:rsidRPr="00B86090">
        <w:t>(1945</w:t>
      </w:r>
      <w:r w:rsidRPr="00B86090">
        <w:rPr>
          <w:i/>
          <w:iCs/>
        </w:rPr>
        <w:t>)</w:t>
      </w:r>
      <w:r w:rsidRPr="00B86090">
        <w:t xml:space="preserve">, he introduced his idea of ‘self’ as embodied subjectivity. Subjectivity refers to ‘something that has being’, and Merleau-Ponty believed that the physical </w:t>
      </w:r>
      <w:r w:rsidRPr="00B86090">
        <w:lastRenderedPageBreak/>
        <w:t xml:space="preserve">body is not merely an object in the world but a means to communicate with the world and hence an important part of the subjective self (Langdridge, 2007). Merleau-Ponty argued that no separation exists between the mind and body; rather, they are connected. He explained that the body adapts to the intended meanings of the mind, thus giving itself a form of embodied consciousness </w:t>
      </w:r>
      <w:r w:rsidR="006B5B73">
        <w:fldChar w:fldCharType="begin" w:fldLock="1"/>
      </w:r>
      <w:r w:rsidR="006B5B73">
        <w:instrText>ADDIN CSL_CITATION {"citationItems":[{"id":"ITEM-1","itemData":{"DOI":"10.3389/fnhum.2014.00542","ISSN":"16625161","author":[{"dropping-particle":"","family":"Moya","given":"Patricia","non-dropping-particle":"","parse-names":false,"suffix":""}],"container-title":"Frontiers in Human Neuroscience","id":"ITEM-1","issue":"JULY","issued":{"date-parts":[["2014"]]},"page":"1-3","title":"Habit and embodiment in Merleau-Ponty","type":"article-journal","volume":"8"},"uris":["http://www.mendeley.com/documents/?uuid=8a3ab5e0-9f1a-474b-95b5-3521cb1b1717"]}],"mendeley":{"formattedCitation":"(Moya, 2014)","plainTextFormattedCitation":"(Moya, 2014)","previouslyFormattedCitation":"(Moya, 2014)"},"properties":{"noteIndex":0},"schema":"https://github.com/citation-style-language/schema/raw/master/csl-citation.json"}</w:instrText>
      </w:r>
      <w:r w:rsidR="006B5B73">
        <w:fldChar w:fldCharType="separate"/>
      </w:r>
      <w:r w:rsidR="006B5B73" w:rsidRPr="006B5B73">
        <w:rPr>
          <w:noProof/>
        </w:rPr>
        <w:t>(Moya, 2014)</w:t>
      </w:r>
      <w:r w:rsidR="006B5B73">
        <w:fldChar w:fldCharType="end"/>
      </w:r>
      <w:r w:rsidRPr="00B86090">
        <w:t xml:space="preserve">. Merleau-Ponty’s ideas of embodiment and subjectivity explain that each person’s </w:t>
      </w:r>
      <w:r w:rsidRPr="00B86090">
        <w:rPr>
          <w:color w:val="000000" w:themeColor="text1"/>
        </w:rPr>
        <w:t>experiences are unique because they belong to their own embodied perspective of the world (Moya, 2014</w:t>
      </w:r>
      <w:r w:rsidRPr="009817AB">
        <w:rPr>
          <w:color w:val="000000" w:themeColor="text1"/>
        </w:rPr>
        <w:t xml:space="preserve">). In IPA research, this signifies that people’s lived experience is an important aspect of understanding one’s perspective. This might be evoked when people use emotion words or embodied language, therefore IPA researchers must attend closely to these meanings in analysis </w:t>
      </w:r>
      <w:r w:rsidR="006B5B73">
        <w:rPr>
          <w:color w:val="000000" w:themeColor="text1"/>
        </w:rPr>
        <w:fldChar w:fldCharType="begin" w:fldLock="1"/>
      </w:r>
      <w:r w:rsidR="006B5B73">
        <w:rPr>
          <w:color w:val="000000" w:themeColor="text1"/>
        </w:rPr>
        <w:instrText>ADDIN CSL_CITATION {"citationItems":[{"id":"ITEM-1","itemData":{"author":[{"dropping-particle":"","family":"Smith","given":"Jonathan A","non-dropping-particle":"","parse-names":false,"suffix":""},{"dropping-particle":"","family":"Nizza","given":"Isabella E","non-dropping-particle":"","parse-names":false,"suffix":""}],"id":"ITEM-1","issued":{"date-parts":[["2022"]]},"publisher":"American Psychological Association","publisher-place":"WASHINGTON","title":"Essentials of Interpretative Phenomenological Analysis","type":"book"},"uris":["http://www.mendeley.com/documents/?uuid=ecd9d8be-b4ff-47be-9782-3583a718e2dc"]}],"mendeley":{"formattedCitation":"(Smith and Nizza, 2022)","plainTextFormattedCitation":"(Smith and Nizza, 2022)","previouslyFormattedCitation":"(Smith and Nizza, 2022)"},"properties":{"noteIndex":0},"schema":"https://github.com/citation-style-language/schema/raw/master/csl-citation.json"}</w:instrText>
      </w:r>
      <w:r w:rsidR="006B5B73">
        <w:rPr>
          <w:color w:val="000000" w:themeColor="text1"/>
        </w:rPr>
        <w:fldChar w:fldCharType="separate"/>
      </w:r>
      <w:r w:rsidR="006B5B73" w:rsidRPr="006B5B73">
        <w:rPr>
          <w:noProof/>
          <w:color w:val="000000" w:themeColor="text1"/>
        </w:rPr>
        <w:t>(Smith and Nizza, 2022)</w:t>
      </w:r>
      <w:r w:rsidR="006B5B73">
        <w:rPr>
          <w:color w:val="000000" w:themeColor="text1"/>
        </w:rPr>
        <w:fldChar w:fldCharType="end"/>
      </w:r>
      <w:r w:rsidR="006B5B73">
        <w:rPr>
          <w:color w:val="000000" w:themeColor="text1"/>
        </w:rPr>
        <w:t>.</w:t>
      </w:r>
    </w:p>
    <w:p w14:paraId="56D716CB" w14:textId="0FBA1EB7" w:rsidR="000924F4" w:rsidRPr="00B86090" w:rsidRDefault="000924F4" w:rsidP="000924F4">
      <w:pPr>
        <w:jc w:val="both"/>
        <w:rPr>
          <w:color w:val="000000"/>
          <w:shd w:val="clear" w:color="auto" w:fill="FFFFFF"/>
        </w:rPr>
      </w:pPr>
      <w:r w:rsidRPr="00B86090">
        <w:t xml:space="preserve">Sartre, Heidegger and Merleau-Ponty assumed and extended existential phenomenology. Although Sartre concurred with the Husserlian approach of continuous reflection in the study of essence, he saw no justification for phenomenological reduction (Smith </w:t>
      </w:r>
      <w:r w:rsidRPr="006B5B73">
        <w:rPr>
          <w:i/>
          <w:iCs/>
        </w:rPr>
        <w:t>et al.,</w:t>
      </w:r>
      <w:r w:rsidRPr="00B86090">
        <w:t xml:space="preserve"> 2009). Sartre emphasised the developmental aspect of people. In his view, human nature is more about growing, changing and becoming than existing. He stressed that we are, as individuals, always becoming ourselves. Sartre also linked the idea of becoming </w:t>
      </w:r>
      <w:r w:rsidR="009817AB">
        <w:t>in terms of</w:t>
      </w:r>
      <w:r w:rsidRPr="00B86090">
        <w:t xml:space="preserve"> connecting with others: the presence of relationships, or lack of, influences our becoming </w:t>
      </w:r>
      <w:r w:rsidR="006B5B73">
        <w:fldChar w:fldCharType="begin" w:fldLock="1"/>
      </w:r>
      <w:r w:rsidR="006B5B73">
        <w:instrText>ADDIN CSL_CITATION {"citationItems":[{"id":"ITEM-1","itemData":{"DOI":"10.4172/2472-1654.100093","abstract":"Context: Interpretative Phenomenological Analysis (IPA) has become a dominant qualitative research methodology in many academic disciplines. The desire to understand the theoretical underpinnings of this research approach is evident.\nObjective: This paper is aimed at providing an overview and limitations of IPA. This paper will hopefully equip researchers when deciding on the appropriate research methodology to their research topic.\nMethods: A range of literature on qualitative research approach and phenomenology is reviewed. The relevant literatures on the theoretical underpinnings of IPA are examined.\nResults: The article illuminates that IPA represents a highly useful methodology in providing a rich and nuance insight into the experiences of research participants.\nConclusion: IPA is a forward-looking research approach that adopts a flexible and versatile design to understand people’s experiences.","author":[{"dropping-particle":"","family":"Tuffour","given":"Isaac","non-dropping-particle":"","parse-names":false,"suffix":""}],"container-title":"Journal of Healthcare Communications","id":"ITEM-1","issue":"04","issued":{"date-parts":[["2017"]]},"page":"1-5","title":"A Critical Overview of Interpretative Phenomenological Analysis: A Contemporary Qualitative Research Approach","type":"article-journal","volume":"02"},"uris":["http://www.mendeley.com/documents/?uuid=d31b0e36-6a59-4806-87dc-20f9952fe791"]}],"mendeley":{"formattedCitation":"(Tuffour, 2017)","plainTextFormattedCitation":"(Tuffour, 2017)","previouslyFormattedCitation":"(Tuffour, 2017)"},"properties":{"noteIndex":0},"schema":"https://github.com/citation-style-language/schema/raw/master/csl-citation.json"}</w:instrText>
      </w:r>
      <w:r w:rsidR="006B5B73">
        <w:fldChar w:fldCharType="separate"/>
      </w:r>
      <w:r w:rsidR="006B5B73" w:rsidRPr="006B5B73">
        <w:rPr>
          <w:noProof/>
        </w:rPr>
        <w:t>(Tuffour, 2017)</w:t>
      </w:r>
      <w:r w:rsidR="006B5B73">
        <w:fldChar w:fldCharType="end"/>
      </w:r>
      <w:r w:rsidRPr="00B86090">
        <w:rPr>
          <w:color w:val="000000"/>
          <w:shd w:val="clear" w:color="auto" w:fill="FFFFFF"/>
        </w:rPr>
        <w:t>.</w:t>
      </w:r>
      <w:r w:rsidRPr="00B86090">
        <w:t xml:space="preserve"> Sartre’s phenomenological work provided IPA researchers with a comprehensive framework for the analysis of human experience that includes the context of inter- and intrapersonal relationships (Smith </w:t>
      </w:r>
      <w:r w:rsidRPr="006B5B73">
        <w:rPr>
          <w:i/>
          <w:iCs/>
        </w:rPr>
        <w:t>et al.,</w:t>
      </w:r>
      <w:r w:rsidRPr="00B86090">
        <w:t xml:space="preserve"> 2009). </w:t>
      </w:r>
    </w:p>
    <w:p w14:paraId="16CEDE4A" w14:textId="77777777" w:rsidR="000924F4" w:rsidRPr="00B86090" w:rsidRDefault="000924F4" w:rsidP="000924F4">
      <w:pPr>
        <w:pStyle w:val="Heading3"/>
      </w:pPr>
      <w:bookmarkStart w:id="183" w:name="_Toc120793717"/>
      <w:bookmarkStart w:id="184" w:name="_Ref126225161"/>
      <w:r w:rsidRPr="00B86090">
        <w:t>Hermeneutics</w:t>
      </w:r>
      <w:bookmarkEnd w:id="183"/>
      <w:bookmarkEnd w:id="184"/>
    </w:p>
    <w:p w14:paraId="781145E6" w14:textId="19637564" w:rsidR="00B939BC" w:rsidRDefault="000924F4" w:rsidP="00AB6221">
      <w:pPr>
        <w:jc w:val="both"/>
        <w:rPr>
          <w:color w:val="000000" w:themeColor="text1"/>
        </w:rPr>
      </w:pPr>
      <w:r w:rsidRPr="00B86090">
        <w:t>According to Gadamer, our being and doing are intimately connected</w:t>
      </w:r>
      <w:r w:rsidR="00862975">
        <w:t xml:space="preserve"> (cited in Howell, 2016)</w:t>
      </w:r>
      <w:r w:rsidRPr="00B86090">
        <w:t xml:space="preserve">. Hermeneutics is based in Kant’s belief that there is no access to an uninterpreted or a-theoretical world of knowledge; rather, the mind actively makes sense of the world based on </w:t>
      </w:r>
      <w:r w:rsidRPr="00B86090">
        <w:lastRenderedPageBreak/>
        <w:t>existing conceptual and theoretical frameworks (Howell, 201</w:t>
      </w:r>
      <w:r w:rsidR="006B5B73">
        <w:t>6</w:t>
      </w:r>
      <w:r w:rsidRPr="00B86090">
        <w:t xml:space="preserve">). Later, Schleiermacher theorised that hermeneutics is needed when attempting to interpret complex, ambiguous texts in which understanding is not immediately clear </w:t>
      </w:r>
      <w:r w:rsidR="006B5B73">
        <w:fldChar w:fldCharType="begin" w:fldLock="1"/>
      </w:r>
      <w:r w:rsidR="00862975">
        <w:instrText>ADDIN CSL_CITATION {"citationItems":[{"id":"ITEM-1","itemData":{"ISBN":"9781473957633","abstract":"This text provides students with a concise introduction to the philosophy of methodology. The book stands apart from existing methodology texts by clarifying in a student-friendly and engaging way distinctions between philosophical positions, paradigms of inquiry, methodology and methods.","author":[{"dropping-particle":"","family":"Howell","given":"Kerry E","non-dropping-particle":"","parse-names":false,"suffix":""}],"id":"ITEM-1","issued":{"date-parts":[["2016"]]},"note":"Includes bibliographical references and index.","publisher":"Los Angeles : SAGE, 2016","publisher-place":"Los Angeles","title":"An introduction to the philosophy of methodology","type":"book"},"uris":["http://www.mendeley.com/documents/?uuid=241f0fdf-32e7-4d02-900d-973cfae0d5b0"]}],"mendeley":{"formattedCitation":"(Howell, 2016)","manualFormatting":"(cited in Howell, 2016)","plainTextFormattedCitation":"(Howell, 2016)","previouslyFormattedCitation":"(Howell, 2016)"},"properties":{"noteIndex":0},"schema":"https://github.com/citation-style-language/schema/raw/master/csl-citation.json"}</w:instrText>
      </w:r>
      <w:r w:rsidR="006B5B73">
        <w:fldChar w:fldCharType="separate"/>
      </w:r>
      <w:r w:rsidR="006B5B73" w:rsidRPr="006B5B73">
        <w:rPr>
          <w:noProof/>
        </w:rPr>
        <w:t>(</w:t>
      </w:r>
      <w:r w:rsidR="00862975">
        <w:rPr>
          <w:noProof/>
        </w:rPr>
        <w:t xml:space="preserve">cited in </w:t>
      </w:r>
      <w:r w:rsidR="006B5B73" w:rsidRPr="006B5B73">
        <w:rPr>
          <w:noProof/>
        </w:rPr>
        <w:t>Howell, 2016)</w:t>
      </w:r>
      <w:r w:rsidR="006B5B73">
        <w:fldChar w:fldCharType="end"/>
      </w:r>
      <w:r w:rsidRPr="00B86090">
        <w:t xml:space="preserve">. </w:t>
      </w:r>
    </w:p>
    <w:p w14:paraId="61E7A3F4" w14:textId="5BC3D075" w:rsidR="000924F4" w:rsidRDefault="000924F4" w:rsidP="000924F4">
      <w:pPr>
        <w:jc w:val="both"/>
      </w:pPr>
      <w:r w:rsidRPr="0086095B">
        <w:rPr>
          <w:color w:val="000000" w:themeColor="text1"/>
        </w:rPr>
        <w:t xml:space="preserve">Through hermeneutic principles of the hermeneutic circle and double </w:t>
      </w:r>
      <w:r w:rsidR="00366F26" w:rsidRPr="0086095B">
        <w:rPr>
          <w:color w:val="000000" w:themeColor="text1"/>
        </w:rPr>
        <w:t>hermeneutic,</w:t>
      </w:r>
      <w:r w:rsidRPr="00B86090">
        <w:t xml:space="preserve"> IPA researchers engage in close interpretation of the participants’ accounts. </w:t>
      </w:r>
      <w:r w:rsidR="00860006">
        <w:t>The hermeneutic principles are detailed below:</w:t>
      </w:r>
    </w:p>
    <w:p w14:paraId="697B9615" w14:textId="77777777" w:rsidR="00860006" w:rsidRPr="00CF1E37" w:rsidRDefault="00860006" w:rsidP="00860006">
      <w:pPr>
        <w:pStyle w:val="Heading4"/>
      </w:pPr>
      <w:r>
        <w:t xml:space="preserve">Hermeneutic Principles  </w:t>
      </w:r>
    </w:p>
    <w:p w14:paraId="45399C7D" w14:textId="6B401BA8" w:rsidR="00860006" w:rsidRPr="00CF1E37" w:rsidRDefault="00860006" w:rsidP="00860006">
      <w:pPr>
        <w:pStyle w:val="NormalWeb"/>
        <w:numPr>
          <w:ilvl w:val="0"/>
          <w:numId w:val="36"/>
        </w:numPr>
        <w:jc w:val="both"/>
      </w:pPr>
      <w:r w:rsidRPr="00CF1E37">
        <w:t xml:space="preserve">At a broad level, the hermeneutical research process is known as the ‘hermeneutic circle’, which generally refers to the inter-relationship between the parts and the whole. Phenomena are considered parts constituting a larger whole, and an understanding of the parts depends on preconceptions about the whole </w:t>
      </w:r>
      <w:r w:rsidR="006B5B73">
        <w:fldChar w:fldCharType="begin" w:fldLock="1"/>
      </w:r>
      <w:r w:rsidR="006B5B73">
        <w:instrText>ADDIN CSL_CITATION {"citationItems":[{"id":"ITEM-1","itemData":{"id":"ITEM-1","issued":{"date-parts":[["0"]]},"title":"Cohen","type":"article"},"uris":["http://www.mendeley.com/documents/?uuid=6bb496f4-844b-44e7-b68d-d581310af206"]}],"mendeley":{"formattedCitation":"(‘Cohen’, no date)","manualFormatting":"(Cohen et al., 2000)","plainTextFormattedCitation":"(‘Cohen’, no date)","previouslyFormattedCitation":"(‘Cohen’, no date)"},"properties":{"noteIndex":0},"schema":"https://github.com/citation-style-language/schema/raw/master/csl-citation.json"}</w:instrText>
      </w:r>
      <w:r w:rsidR="006B5B73">
        <w:fldChar w:fldCharType="separate"/>
      </w:r>
      <w:r w:rsidR="006B5B73" w:rsidRPr="006B5B73">
        <w:rPr>
          <w:noProof/>
        </w:rPr>
        <w:t>(Cohen</w:t>
      </w:r>
      <w:r w:rsidR="006B5B73">
        <w:rPr>
          <w:noProof/>
        </w:rPr>
        <w:t xml:space="preserve"> </w:t>
      </w:r>
      <w:r w:rsidR="006B5B73" w:rsidRPr="006B5B73">
        <w:rPr>
          <w:i/>
          <w:iCs/>
          <w:noProof/>
        </w:rPr>
        <w:t>et al</w:t>
      </w:r>
      <w:r w:rsidR="006B5B73">
        <w:rPr>
          <w:noProof/>
        </w:rPr>
        <w:t>., 2000</w:t>
      </w:r>
      <w:r w:rsidR="006B5B73" w:rsidRPr="006B5B73">
        <w:rPr>
          <w:noProof/>
        </w:rPr>
        <w:t>)</w:t>
      </w:r>
      <w:r w:rsidR="006B5B73">
        <w:fldChar w:fldCharType="end"/>
      </w:r>
      <w:r w:rsidRPr="00CF1E37">
        <w:t xml:space="preserve">. In hermeneutic analysis, the ‘text’, representing an individual participant, is ‘read’ to gain a general understanding of the data in its entirety. This global understanding is later used as a base for a closer examination of the other ‘texts’. Thus, the closer determination of the meaning of separate ‘texts’ may result in changing originally anticipated meanings of the totality and influence the meaning of the separate ‘texts’ in turn. </w:t>
      </w:r>
    </w:p>
    <w:p w14:paraId="4E3540B9" w14:textId="77777777" w:rsidR="00860006" w:rsidRPr="00CF1E37" w:rsidRDefault="00860006" w:rsidP="00860006">
      <w:pPr>
        <w:pStyle w:val="NormalWeb"/>
        <w:numPr>
          <w:ilvl w:val="0"/>
          <w:numId w:val="36"/>
        </w:numPr>
        <w:jc w:val="both"/>
      </w:pPr>
      <w:r w:rsidRPr="00CF1E37">
        <w:t xml:space="preserve">The hermeneutic circle involves a process of questioning, reflecting, uncovering meaning and further questioning (Cohen </w:t>
      </w:r>
      <w:r w:rsidRPr="006B5B73">
        <w:rPr>
          <w:i/>
          <w:iCs/>
        </w:rPr>
        <w:t xml:space="preserve">et al., </w:t>
      </w:r>
      <w:r w:rsidRPr="00CF1E37">
        <w:t xml:space="preserve">2000), moving forwards and backwards. This offers a </w:t>
      </w:r>
      <w:r>
        <w:t>multi-level</w:t>
      </w:r>
      <w:r w:rsidRPr="00CF1E37">
        <w:t xml:space="preserve"> analysis of the phenomenon: from the descriptive to phenomenological level, conveying an empathetic understanding of the experience; and a investigative, critical analysis based on</w:t>
      </w:r>
      <w:r>
        <w:t xml:space="preserve"> investigator’s</w:t>
      </w:r>
      <w:r w:rsidRPr="00CF1E37">
        <w:t xml:space="preserve"> deeper interpretative work (Cohen et al., 2000). The circle moves back and forth and there is no definitive endpoint. Therefore, whereas traditional epistemologies ideally seek to identify </w:t>
      </w:r>
      <w:r w:rsidRPr="00CF1E37">
        <w:lastRenderedPageBreak/>
        <w:t xml:space="preserve">universal laws that describe the basic mechanism of human functioning, hermeneutics seeks to keep the discussion open and maintain inquiry (Cohen </w:t>
      </w:r>
      <w:r w:rsidRPr="006B5B73">
        <w:rPr>
          <w:i/>
          <w:iCs/>
        </w:rPr>
        <w:t>et al</w:t>
      </w:r>
      <w:r w:rsidRPr="00CF1E37">
        <w:t>., 2000).</w:t>
      </w:r>
    </w:p>
    <w:p w14:paraId="0BA8E591" w14:textId="120D6BA6" w:rsidR="00860006" w:rsidRPr="00B86090" w:rsidRDefault="00860006" w:rsidP="00860006">
      <w:pPr>
        <w:pStyle w:val="NormalWeb"/>
        <w:numPr>
          <w:ilvl w:val="0"/>
          <w:numId w:val="36"/>
        </w:numPr>
        <w:jc w:val="both"/>
      </w:pPr>
      <w:r w:rsidRPr="00CF1E37">
        <w:t xml:space="preserve">Double hermeneutics, as described by Cohen </w:t>
      </w:r>
      <w:r w:rsidRPr="006B5B73">
        <w:rPr>
          <w:i/>
          <w:iCs/>
        </w:rPr>
        <w:t>et al</w:t>
      </w:r>
      <w:r w:rsidRPr="00CF1E37">
        <w:t xml:space="preserve">. (2000), </w:t>
      </w:r>
      <w:r>
        <w:t>was used</w:t>
      </w:r>
      <w:r w:rsidRPr="00CF1E37">
        <w:t xml:space="preserve"> as two interpretations </w:t>
      </w:r>
      <w:r>
        <w:t>were</w:t>
      </w:r>
      <w:r w:rsidRPr="00CF1E37">
        <w:t xml:space="preserve"> </w:t>
      </w:r>
      <w:r>
        <w:t>considered</w:t>
      </w:r>
      <w:r w:rsidRPr="00CF1E37">
        <w:t xml:space="preserve"> in the analysis stage: first, the participants’ interpretations of their experience (through the photovoice and interview data); then my interpretation of the participants’ experiences.</w:t>
      </w:r>
    </w:p>
    <w:p w14:paraId="14C792A5" w14:textId="77777777" w:rsidR="000924F4" w:rsidRPr="00B86090" w:rsidRDefault="000924F4" w:rsidP="000924F4">
      <w:pPr>
        <w:pStyle w:val="Heading3"/>
      </w:pPr>
      <w:bookmarkStart w:id="185" w:name="_Toc120793718"/>
      <w:bookmarkStart w:id="186" w:name="_Ref121303518"/>
      <w:bookmarkStart w:id="187" w:name="_Ref121303547"/>
      <w:bookmarkStart w:id="188" w:name="_Ref126225065"/>
      <w:r w:rsidRPr="00B86090">
        <w:t>Ideography</w:t>
      </w:r>
      <w:bookmarkEnd w:id="185"/>
      <w:bookmarkEnd w:id="186"/>
      <w:bookmarkEnd w:id="187"/>
      <w:bookmarkEnd w:id="188"/>
    </w:p>
    <w:p w14:paraId="4BC9032B" w14:textId="6564E00E" w:rsidR="000924F4" w:rsidRPr="00B86090" w:rsidRDefault="000924F4" w:rsidP="000924F4">
      <w:pPr>
        <w:jc w:val="both"/>
        <w:rPr>
          <w:color w:val="000000" w:themeColor="text1"/>
        </w:rPr>
      </w:pPr>
      <w:r w:rsidRPr="00B86090">
        <w:rPr>
          <w:color w:val="000000" w:themeColor="text1"/>
        </w:rPr>
        <w:t xml:space="preserve">IPA’s third major theoretical underpinning is ideography. Ideography is a commitment to understanding a particular thing by providing a detailed analysis of the investigated phenomena (Smith et al., 2009). This prescribes great care of individual cases, presenting nuanced and detailed within-case analysis, respecting each case in its own right before exploring convergences and divergences in cross-case analysis (Tuffour, 2017). Some IPA studies express their commitment to ideography by using single case studies </w:t>
      </w:r>
      <w:r w:rsidR="006B5B73">
        <w:rPr>
          <w:color w:val="000000" w:themeColor="text1"/>
        </w:rPr>
        <w:fldChar w:fldCharType="begin" w:fldLock="1"/>
      </w:r>
      <w:r w:rsidR="006B5B73">
        <w:rPr>
          <w:color w:val="000000" w:themeColor="text1"/>
        </w:rPr>
        <w:instrText>ADDIN CSL_CITATION {"citationItems":[{"id":"ITEM-1","itemData":{"DOI":"10.7575/aiac.ijels.v.5n.2p.9","ISSN":"2202-9478","abstract":"As a research methodology, qualitative research method infuses an added advantage to the exploratory capability that researchers need to explore and investigate their research studies. Qualitative methodology allows researchers to advance and apply their interpersonal and subjectivity skills to their research exploratory processes. However, in a study with an interpretative phenomenological analysis (IPA) approach, the advantageous elements of the study quadruple because of the bonding relationship that the approach allows for the researchers to develop with their research participants. Furthermore, as a qualitative research approach, IPA gives researchers the best opportunity to understand the innermost deliberation of the ‘lived experiences’ of research participants. As an approach that is ‘participant-oriented’, interpretative phenomenological analysis approach allows the interviewees (research participants) to express themselves and their ‘lived experience’ stories the way they see fit without any distortion and/or prosecution. Therefore, utilizing the IPA approach in a qualitative research study reiterates the fact that its main objective and essence are to explore the ‘lived experiences’ of the research participants and allow them to narrate the research findings through their ‘lived experiences’. As such, this paper discusses the historical background of phenomenology as both a theory and a qualitative research approach, an approach that has transitioned into an interpretative analytical tradition. Furthermore, as a resource tool to novice qualitative researchers, this paper provides a step-by-step comprehensive guide to help prepare and equip researchers with ways to utilize and apply the IPA approach in their qualitative research studies.  More importantly, this paper also provides an advanced in-depth analysis and usability application for the IPA approach in a qualitatively conducted research study. As such, this paper completely contrasted itself from many books and articles that are written with the premise of providing useful and in-depth information on the subject-matter (phenomenology, as a qualitative approach).","author":[{"dropping-particle":"","family":"Alase","given":"Abayomi","non-dropping-particle":"","parse-names":false,"suffix":""}],"container-title":"International Journal of Education and Literacy Studies","id":"ITEM-1","issue":"2","issued":{"date-parts":[["2017"]]},"page":"9","title":"The Interpretative Phenomenological Analysis (IPA): A Guide to a Good Qualitative Research Approach","type":"article-journal","volume":"5"},"uris":["http://www.mendeley.com/documents/?uuid=c742d96e-18ac-45a0-8b64-d01d1e7871c8"]},{"id":"ITEM-2","itemData":{"ISBN":"9781412908344","author":[{"dropping-particle":"","family":"Smith","given":"Jonathan A","non-dropping-particle":"","parse-names":false,"suffix":""},{"dropping-particle":"","family":"Flowers","given":"Paul","non-dropping-particle":"","parse-names":false,"suffix":""},{"dropping-particle":"","family":"Larkin","given":"Michael Howard","non-dropping-particle":"","parse-names":false,"suffix":""},{"dropping-particle":"","family":"Larkin","given":"Michael","non-dropping-particle":"","parse-names":false,"suffix":""}],"editor":[{"dropping-particle":"","family":"Flowers","given":"Paul","non-dropping-particle":"","parse-names":false,"suffix":""},{"dropping-particle":"","family":"Larkin","given":"Michael Howard","non-dropping-particle":"","parse-names":false,"suffix":""},{"dropping-particle":"","family":"Larkin","given":"Michael","non-dropping-particle":"","parse-names":false,"suffix":""}],"id":"ITEM-2","issued":{"date-parts":[["2009"]]},"note":"Includes bibliographical references and index.","publisher":"Los Angeles : SAGE, 2009","publisher-place":"Los Angeles","title":"Interpretative phenomenological analysis : theory, method and research","type":"book"},"uris":["http://www.mendeley.com/documents/?uuid=b5eb0b55-7b27-4296-8c4e-f24158a5ac0f"]}],"mendeley":{"formattedCitation":"(Smith &lt;i&gt;et al.&lt;/i&gt;, 2009; Alase, 2017)","plainTextFormattedCitation":"(Smith et al., 2009; Alase, 2017)","previouslyFormattedCitation":"(Smith &lt;i&gt;et al.&lt;/i&gt;, 2009; Alase, 2017)"},"properties":{"noteIndex":0},"schema":"https://github.com/citation-style-language/schema/raw/master/csl-citation.json"}</w:instrText>
      </w:r>
      <w:r w:rsidR="006B5B73">
        <w:rPr>
          <w:color w:val="000000" w:themeColor="text1"/>
        </w:rPr>
        <w:fldChar w:fldCharType="separate"/>
      </w:r>
      <w:r w:rsidR="006B5B73" w:rsidRPr="006B5B73">
        <w:rPr>
          <w:noProof/>
          <w:color w:val="000000" w:themeColor="text1"/>
        </w:rPr>
        <w:t xml:space="preserve">(Smith </w:t>
      </w:r>
      <w:r w:rsidR="006B5B73" w:rsidRPr="006B5B73">
        <w:rPr>
          <w:i/>
          <w:noProof/>
          <w:color w:val="000000" w:themeColor="text1"/>
        </w:rPr>
        <w:t>et al.</w:t>
      </w:r>
      <w:r w:rsidR="006B5B73" w:rsidRPr="006B5B73">
        <w:rPr>
          <w:noProof/>
          <w:color w:val="000000" w:themeColor="text1"/>
        </w:rPr>
        <w:t>, 2009; Alase, 2017)</w:t>
      </w:r>
      <w:r w:rsidR="006B5B73">
        <w:rPr>
          <w:color w:val="000000" w:themeColor="text1"/>
        </w:rPr>
        <w:fldChar w:fldCharType="end"/>
      </w:r>
      <w:r w:rsidRPr="00B86090">
        <w:rPr>
          <w:color w:val="000000" w:themeColor="text1"/>
        </w:rPr>
        <w:t xml:space="preserve"> to demonstrate the uniqueness of the experience. Exploring single case studies does not inevitably shun generalisations, instead, it offers a different method of determining those generalisations since single cases can be drawn together for a detailed analysis (Alase, 2017). The central concern of the idiographic approach is with documenting the existence of specific patterns of life experiences rather than measuring incidence. IPA research does not aim to produce generalisable research but focuses on the potential theoretical transferability of findings from one context or group to another (Smith et al., 2009). Therefore, the analysis of cases should be rich and transparent to enable readers to evaluate the transferability of the findings to persons in similar contexts (Smith </w:t>
      </w:r>
      <w:r w:rsidRPr="006B5B73">
        <w:rPr>
          <w:i/>
          <w:iCs/>
          <w:color w:val="000000" w:themeColor="text1"/>
        </w:rPr>
        <w:t>et al.</w:t>
      </w:r>
      <w:r w:rsidRPr="00B86090">
        <w:rPr>
          <w:color w:val="000000" w:themeColor="text1"/>
        </w:rPr>
        <w:t>, 2009).</w:t>
      </w:r>
    </w:p>
    <w:p w14:paraId="724B3230" w14:textId="0AEF543C" w:rsidR="000924F4" w:rsidRPr="00B86090" w:rsidRDefault="000924F4" w:rsidP="000924F4">
      <w:pPr>
        <w:pStyle w:val="Heading2"/>
      </w:pPr>
      <w:bookmarkStart w:id="189" w:name="_Toc120793719"/>
      <w:bookmarkStart w:id="190" w:name="_Ref128485525"/>
      <w:bookmarkStart w:id="191" w:name="_Toc140058179"/>
      <w:r>
        <w:lastRenderedPageBreak/>
        <w:t>Interpretive Phenomenological Analysis</w:t>
      </w:r>
      <w:r w:rsidRPr="00B86090">
        <w:t>’s Limitations</w:t>
      </w:r>
      <w:bookmarkEnd w:id="189"/>
      <w:bookmarkEnd w:id="190"/>
      <w:bookmarkEnd w:id="191"/>
    </w:p>
    <w:p w14:paraId="7C918901" w14:textId="4630D8AD" w:rsidR="000924F4" w:rsidRPr="00B86090" w:rsidRDefault="000924F4" w:rsidP="000924F4">
      <w:pPr>
        <w:jc w:val="both"/>
        <w:rPr>
          <w:color w:val="000000" w:themeColor="text1"/>
        </w:rPr>
      </w:pPr>
      <w:r w:rsidRPr="00B86090">
        <w:rPr>
          <w:color w:val="000000" w:themeColor="text1"/>
        </w:rPr>
        <w:t xml:space="preserve">IPA has been critiqued as being riddled with theoretical ambiguities </w:t>
      </w:r>
      <w:r w:rsidR="006B5B73">
        <w:rPr>
          <w:color w:val="000000" w:themeColor="text1"/>
        </w:rPr>
        <w:fldChar w:fldCharType="begin" w:fldLock="1"/>
      </w:r>
      <w:r w:rsidR="007767A9">
        <w:rPr>
          <w:color w:val="000000" w:themeColor="text1"/>
        </w:rPr>
        <w:instrText>ADDIN CSL_CITATION {"citationItems":[{"id":"ITEM-1","itemData":{"DOI":"10.4172/2472-1654.100093","abstract":"Context: Interpretative Phenomenological Analysis (IPA) has become a dominant qualitative research methodology in many academic disciplines. The desire to understand the theoretical underpinnings of this research approach is evident.\nObjective: This paper is aimed at providing an overview and limitations of IPA. This paper will hopefully equip researchers when deciding on the appropriate research methodology to their research topic.\nMethods: A range of literature on qualitative research approach and phenomenology is reviewed. The relevant literatures on the theoretical underpinnings of IPA are examined.\nResults: The article illuminates that IPA represents a highly useful methodology in providing a rich and nuance insight into the experiences of research participants.\nConclusion: IPA is a forward-looking research approach that adopts a flexible and versatile design to understand people’s experiences.","author":[{"dropping-particle":"","family":"Tuffour","given":"Isaac","non-dropping-particle":"","parse-names":false,"suffix":""}],"container-title":"Journal of Healthcare Communications","id":"ITEM-1","issue":"04","issued":{"date-parts":[["2017"]]},"page":"1-5","title":"A Critical Overview of Interpretative Phenomenological Analysis: A Contemporary Qualitative Research Approach","type":"article-journal","volume":"02"},"uris":["http://www.mendeley.com/documents/?uuid=d31b0e36-6a59-4806-87dc-20f9952fe791"]}],"mendeley":{"formattedCitation":"(Tuffour, 2017)","plainTextFormattedCitation":"(Tuffour, 2017)","previouslyFormattedCitation":"(Tuffour, 2017)"},"properties":{"noteIndex":0},"schema":"https://github.com/citation-style-language/schema/raw/master/csl-citation.json"}</w:instrText>
      </w:r>
      <w:r w:rsidR="006B5B73">
        <w:rPr>
          <w:color w:val="000000" w:themeColor="text1"/>
        </w:rPr>
        <w:fldChar w:fldCharType="separate"/>
      </w:r>
      <w:r w:rsidR="006C57B0" w:rsidRPr="006C57B0">
        <w:rPr>
          <w:noProof/>
          <w:color w:val="000000" w:themeColor="text1"/>
        </w:rPr>
        <w:t>(Tuffour, 2017)</w:t>
      </w:r>
      <w:r w:rsidR="006B5B73">
        <w:rPr>
          <w:color w:val="000000" w:themeColor="text1"/>
        </w:rPr>
        <w:fldChar w:fldCharType="end"/>
      </w:r>
      <w:r w:rsidRPr="00B86090">
        <w:rPr>
          <w:color w:val="000000" w:themeColor="text1"/>
        </w:rPr>
        <w:t xml:space="preserve">; however, recent literature has disputed these arguments and clarified IPA’s position </w:t>
      </w:r>
      <w:r w:rsidR="006B5B73">
        <w:rPr>
          <w:color w:val="000000" w:themeColor="text1"/>
        </w:rPr>
        <w:fldChar w:fldCharType="begin" w:fldLock="1"/>
      </w:r>
      <w:r w:rsidR="007767A9">
        <w:rPr>
          <w:color w:val="000000" w:themeColor="text1"/>
        </w:rPr>
        <w:instrText>ADDIN CSL_CITATION {"citationItems":[{"id":"ITEM-1","itemData":{"ISBN":"9781412908344","author":[{"dropping-particle":"","family":"Smith","given":"Jonathan A","non-dropping-particle":"","parse-names":false,"suffix":""},{"dropping-particle":"","family":"Flowers","given":"Paul","non-dropping-particle":"","parse-names":false,"suffix":""},{"dropping-particle":"","family":"Larkin","given":"Michael Howard","non-dropping-particle":"","parse-names":false,"suffix":""},{"dropping-particle":"","family":"Larkin","given":"Michael","non-dropping-particle":"","parse-names":false,"suffix":""}],"editor":[{"dropping-particle":"","family":"Flowers","given":"Paul","non-dropping-particle":"","parse-names":false,"suffix":""},{"dropping-particle":"","family":"Larkin","given":"Michael Howard","non-dropping-particle":"","parse-names":false,"suffix":""},{"dropping-particle":"","family":"Larkin","given":"Michael","non-dropping-particle":"","parse-names":false,"suffix":""}],"id":"ITEM-1","issued":{"date-parts":[["2009"]]},"note":"Includes bibliographical references and index.","publisher":"Los Angeles : SAGE, 2009","publisher-place":"Los Angeles","title":"Interpretative phenomenological analysis : theory, method and research","type":"book"},"uris":["http://www.mendeley.com/documents/?uuid=b5eb0b55-7b27-4296-8c4e-f24158a5ac0f"]},{"id":"ITEM-2","itemData":{"DOI":"10.1177/1049732318799577","ISSN":"1049-7323","abstract":"In this article, I present a rebuttal of Max Van Manen?s critique of interpretative phenomenological analysis (IPA). Unfortunately, Van Manen?s piece contains a series of misrepresentations of IPA and its history. Here, I answer these misrepresentations and present IPA as subscribing, and contributing, to a broad and holistic phenomenology concerned with both prereflective and reflective domains of lived experience. I contend that IPA has much to offer to our understanding of the experience of health and illness, where participants are spontaneously and actively engaged in making sense of the significant and unexpected things that happen to them.","author":[{"dropping-particle":"","family":"Smith","given":"Jonathan A","non-dropping-particle":"","parse-names":false,"suffix":""}],"container-title":"Qualitative Health Research","id":"ITEM-2","issue":"12","issued":{"date-parts":[["2018","9","21"]]},"note":"doi: 10.1177/1049732318799577","page":"1955-1958","publisher":"SAGE Publications Inc","title":"“Yes It Is Phenomenological”: A Reply to Max Van Manen’s Critique of Interpretative Phenomenological Analysis","type":"article-journal","volume":"28"},"uris":["http://www.mendeley.com/documents/?uuid=694fbe78-c847-4ec4-bff8-4b164c4ec333"]}],"mendeley":{"formattedCitation":"(Smith &lt;i&gt;et al.&lt;/i&gt;, 2009; Smith, 2018)","manualFormatting":"(Smith, 2018)","plainTextFormattedCitation":"(Smith et al., 2009; Smith, 2018)","previouslyFormattedCitation":"(Smith &lt;i&gt;et al.&lt;/i&gt;, 2009; Smith, 2018)"},"properties":{"noteIndex":0},"schema":"https://github.com/citation-style-language/schema/raw/master/csl-citation.json"}</w:instrText>
      </w:r>
      <w:r w:rsidR="006B5B73">
        <w:rPr>
          <w:color w:val="000000" w:themeColor="text1"/>
        </w:rPr>
        <w:fldChar w:fldCharType="separate"/>
      </w:r>
      <w:r w:rsidR="006B5B73" w:rsidRPr="006B5B73">
        <w:rPr>
          <w:noProof/>
          <w:color w:val="000000" w:themeColor="text1"/>
        </w:rPr>
        <w:t>(Smith, 2018)</w:t>
      </w:r>
      <w:r w:rsidR="006B5B73">
        <w:rPr>
          <w:color w:val="000000" w:themeColor="text1"/>
        </w:rPr>
        <w:fldChar w:fldCharType="end"/>
      </w:r>
      <w:r w:rsidR="006B5B73">
        <w:rPr>
          <w:color w:val="000000" w:themeColor="text1"/>
        </w:rPr>
        <w:t xml:space="preserve"> </w:t>
      </w:r>
      <w:r w:rsidRPr="00B86090">
        <w:rPr>
          <w:color w:val="000000" w:themeColor="text1"/>
        </w:rPr>
        <w:t xml:space="preserve">. Here, I discuss four major practical and theoretical limitations of IPA. </w:t>
      </w:r>
    </w:p>
    <w:p w14:paraId="538CA04E" w14:textId="284524AB" w:rsidR="000924F4" w:rsidRPr="00B86090" w:rsidRDefault="000924F4" w:rsidP="000924F4">
      <w:pPr>
        <w:jc w:val="both"/>
        <w:rPr>
          <w:color w:val="000000" w:themeColor="text1"/>
        </w:rPr>
      </w:pPr>
      <w:r w:rsidRPr="00B86090">
        <w:rPr>
          <w:color w:val="000000" w:themeColor="text1"/>
        </w:rPr>
        <w:t xml:space="preserve">First, since its initiation, IPA has been concerned with cognition because IPA examines how a person creates meaning or makes sense of their experiences. The theoretical underpinnings of IPA suggest that sense-making is a core human action and researchers, through data collection, try to understand participants’ perspective of an experience. Langdridge (2007) argued that cognition is not compatible with </w:t>
      </w:r>
      <w:r w:rsidR="00AE45E4">
        <w:rPr>
          <w:color w:val="000000" w:themeColor="text1"/>
        </w:rPr>
        <w:t xml:space="preserve">phenomenological psychology as </w:t>
      </w:r>
      <w:r w:rsidR="0020555E">
        <w:rPr>
          <w:color w:val="000000" w:themeColor="text1"/>
        </w:rPr>
        <w:t>this</w:t>
      </w:r>
      <w:r w:rsidR="00AE45E4">
        <w:rPr>
          <w:color w:val="000000" w:themeColor="text1"/>
        </w:rPr>
        <w:t xml:space="preserve"> is not </w:t>
      </w:r>
      <w:r w:rsidR="0038040D">
        <w:rPr>
          <w:color w:val="000000" w:themeColor="text1"/>
        </w:rPr>
        <w:t>concerned</w:t>
      </w:r>
      <w:r w:rsidR="00AE45E4">
        <w:rPr>
          <w:color w:val="000000" w:themeColor="text1"/>
        </w:rPr>
        <w:t xml:space="preserve"> with </w:t>
      </w:r>
      <w:r w:rsidR="0038040D">
        <w:rPr>
          <w:color w:val="000000" w:themeColor="text1"/>
        </w:rPr>
        <w:t>understanding</w:t>
      </w:r>
      <w:r w:rsidR="00AE45E4">
        <w:rPr>
          <w:color w:val="000000" w:themeColor="text1"/>
        </w:rPr>
        <w:t xml:space="preserve"> what is </w:t>
      </w:r>
      <w:r w:rsidR="0038040D">
        <w:rPr>
          <w:color w:val="000000" w:themeColor="text1"/>
        </w:rPr>
        <w:t>going</w:t>
      </w:r>
      <w:r w:rsidR="00AE45E4">
        <w:rPr>
          <w:color w:val="000000" w:themeColor="text1"/>
        </w:rPr>
        <w:t xml:space="preserve"> on inside the research participants heads, </w:t>
      </w:r>
      <w:r w:rsidR="0038040D">
        <w:rPr>
          <w:color w:val="000000" w:themeColor="text1"/>
        </w:rPr>
        <w:t>instead it focuses on how participants experience things and the way in which this appears.</w:t>
      </w:r>
      <w:r w:rsidRPr="00B86090">
        <w:rPr>
          <w:color w:val="000000" w:themeColor="text1"/>
        </w:rPr>
        <w:t xml:space="preserve"> However, Smith </w:t>
      </w:r>
      <w:r w:rsidRPr="006B5B73">
        <w:rPr>
          <w:i/>
          <w:iCs/>
          <w:color w:val="000000" w:themeColor="text1"/>
        </w:rPr>
        <w:t>et al.</w:t>
      </w:r>
      <w:r w:rsidRPr="00B86090">
        <w:rPr>
          <w:color w:val="000000" w:themeColor="text1"/>
        </w:rPr>
        <w:t xml:space="preserve"> (2009) explained that cognition is conceptualised differently in IPA and mainstream psychology, where the latter is focused on cognition as a process and IPA focuses on understanding meaning, thoughts and feelings. In IPA, cognition pertains to a reflective domain that includes multiple layers of reflection by both the researcher and the participant, which helps reveal meaning.</w:t>
      </w:r>
    </w:p>
    <w:p w14:paraId="61BE80A2" w14:textId="0AED15B1" w:rsidR="000924F4" w:rsidRPr="00200F67" w:rsidRDefault="000924F4" w:rsidP="000924F4">
      <w:pPr>
        <w:jc w:val="both"/>
        <w:rPr>
          <w:color w:val="000000" w:themeColor="text1"/>
        </w:rPr>
      </w:pPr>
      <w:r w:rsidRPr="00B86090">
        <w:rPr>
          <w:color w:val="000000" w:themeColor="text1"/>
        </w:rPr>
        <w:t xml:space="preserve">Secondly, </w:t>
      </w:r>
      <w:r w:rsidR="006B5B73">
        <w:rPr>
          <w:color w:val="000000" w:themeColor="text1"/>
        </w:rPr>
        <w:fldChar w:fldCharType="begin" w:fldLock="1"/>
      </w:r>
      <w:r w:rsidR="006B5B73">
        <w:rPr>
          <w:color w:val="000000" w:themeColor="text1"/>
        </w:rPr>
        <w:instrText>ADDIN CSL_CITATION {"citationItems":[{"id":"ITEM-1","itemData":{"ISSN":"0003-0481","author":[{"dropping-particle":"","family":"KUNG","given":"G","non-dropping-particle":"","parse-names":false,"suffix":""}],"container-title":"American philosophical quarterly (Oxford)","id":"ITEM-1","issue":"4","issued":{"date-parts":[["1969"]]},"page":"330-334","publisher":"BOWLING GREEN: Basil Blackwell","publisher-place":"BOWLING GREEN","title":"The Role of Language in Phenomenological Analysis","type":"article-journal","volume":"6"},"uris":["http://www.mendeley.com/documents/?uuid=174f4670-40a9-4517-8125-7f00a2ae457f"]}],"mendeley":{"formattedCitation":"(KUNG, 1969)","manualFormatting":"Kung (1969)","plainTextFormattedCitation":"(KUNG, 1969)","previouslyFormattedCitation":"(KUNG, 1969)"},"properties":{"noteIndex":0},"schema":"https://github.com/citation-style-language/schema/raw/master/csl-citation.json"}</w:instrText>
      </w:r>
      <w:r w:rsidR="006B5B73">
        <w:rPr>
          <w:color w:val="000000" w:themeColor="text1"/>
        </w:rPr>
        <w:fldChar w:fldCharType="separate"/>
      </w:r>
      <w:r w:rsidR="006B5B73" w:rsidRPr="006B5B73">
        <w:rPr>
          <w:noProof/>
          <w:color w:val="000000" w:themeColor="text1"/>
        </w:rPr>
        <w:t>K</w:t>
      </w:r>
      <w:r w:rsidR="006B5B73">
        <w:rPr>
          <w:noProof/>
          <w:color w:val="000000" w:themeColor="text1"/>
        </w:rPr>
        <w:t>ung (</w:t>
      </w:r>
      <w:r w:rsidR="006B5B73" w:rsidRPr="006B5B73">
        <w:rPr>
          <w:noProof/>
          <w:color w:val="000000" w:themeColor="text1"/>
        </w:rPr>
        <w:t>1969)</w:t>
      </w:r>
      <w:r w:rsidR="006B5B73">
        <w:rPr>
          <w:color w:val="000000" w:themeColor="text1"/>
        </w:rPr>
        <w:fldChar w:fldCharType="end"/>
      </w:r>
      <w:r w:rsidR="006B5B73">
        <w:rPr>
          <w:color w:val="000000" w:themeColor="text1"/>
        </w:rPr>
        <w:t xml:space="preserve"> argued that </w:t>
      </w:r>
      <w:r w:rsidRPr="00B86090">
        <w:rPr>
          <w:color w:val="000000" w:themeColor="text1"/>
        </w:rPr>
        <w:t>IPA, like many phenomenological methodologies, does not acknowledge the role of language as a tool for analysis</w:t>
      </w:r>
      <w:r w:rsidR="006B5B73">
        <w:rPr>
          <w:color w:val="000000" w:themeColor="text1"/>
        </w:rPr>
        <w:t xml:space="preserve"> </w:t>
      </w:r>
      <w:r w:rsidRPr="00B86090">
        <w:rPr>
          <w:color w:val="000000" w:themeColor="text1"/>
        </w:rPr>
        <w:t>. However, even though IPA’s main focus is gaining insight into the participant experience, the experience is always expressed using language, which is later analysed by the researcher to reveal the participants’ understanding of their experience and the researcher’s analysis of the same experience. Analysing language (</w:t>
      </w:r>
      <w:r w:rsidR="003F2DD1" w:rsidRPr="00B86090">
        <w:rPr>
          <w:color w:val="000000" w:themeColor="text1"/>
        </w:rPr>
        <w:t>e.g.</w:t>
      </w:r>
      <w:r w:rsidRPr="00B86090">
        <w:rPr>
          <w:color w:val="000000" w:themeColor="text1"/>
        </w:rPr>
        <w:t xml:space="preserve"> in discourse analysis) does not necessarily offer an understanding of the participant’s lived experience, which is the main </w:t>
      </w:r>
      <w:r w:rsidRPr="00200F67">
        <w:rPr>
          <w:color w:val="000000" w:themeColor="text1"/>
        </w:rPr>
        <w:t xml:space="preserve">aim of IPA. However, IPA involves conducting a detailed linguistic analysis to help understand the affective and cognitive state of </w:t>
      </w:r>
      <w:r w:rsidRPr="00200F67">
        <w:rPr>
          <w:color w:val="000000" w:themeColor="text1"/>
        </w:rPr>
        <w:lastRenderedPageBreak/>
        <w:t xml:space="preserve">the participant and to inform how the participant is making meaning from their experience (Smith </w:t>
      </w:r>
      <w:r w:rsidRPr="006B5B73">
        <w:rPr>
          <w:i/>
          <w:iCs/>
          <w:color w:val="000000" w:themeColor="text1"/>
        </w:rPr>
        <w:t>et al.,</w:t>
      </w:r>
      <w:r w:rsidRPr="00200F67">
        <w:rPr>
          <w:color w:val="000000" w:themeColor="text1"/>
        </w:rPr>
        <w:t xml:space="preserve"> 2021). In this study, </w:t>
      </w:r>
      <w:r w:rsidR="0020555E">
        <w:rPr>
          <w:color w:val="000000" w:themeColor="text1"/>
        </w:rPr>
        <w:t xml:space="preserve">I used interviews which I </w:t>
      </w:r>
      <w:r w:rsidR="003F4C26" w:rsidRPr="00200F67">
        <w:rPr>
          <w:color w:val="000000" w:themeColor="text1"/>
        </w:rPr>
        <w:t xml:space="preserve">conducted in Arabic. The Arabic transcripts were translated to English </w:t>
      </w:r>
      <w:r w:rsidR="006914E7">
        <w:rPr>
          <w:color w:val="000000" w:themeColor="text1"/>
        </w:rPr>
        <w:t xml:space="preserve">(section </w:t>
      </w:r>
      <w:r w:rsidR="00AB3572" w:rsidRPr="00AB3572">
        <w:rPr>
          <w:color w:val="000000" w:themeColor="text1"/>
          <w:u w:val="single"/>
        </w:rPr>
        <w:fldChar w:fldCharType="begin"/>
      </w:r>
      <w:r w:rsidR="00AB3572" w:rsidRPr="00AB3572">
        <w:rPr>
          <w:color w:val="000000" w:themeColor="text1"/>
          <w:u w:val="single"/>
        </w:rPr>
        <w:instrText xml:space="preserve"> REF _Ref126222906 \r \h </w:instrText>
      </w:r>
      <w:r w:rsidR="00AB3572" w:rsidRPr="00AB3572">
        <w:rPr>
          <w:color w:val="000000" w:themeColor="text1"/>
          <w:u w:val="single"/>
        </w:rPr>
      </w:r>
      <w:r w:rsidR="00AB3572" w:rsidRPr="00AB3572">
        <w:rPr>
          <w:color w:val="000000" w:themeColor="text1"/>
          <w:u w:val="single"/>
        </w:rPr>
        <w:fldChar w:fldCharType="separate"/>
      </w:r>
      <w:r w:rsidR="00BD0654">
        <w:rPr>
          <w:color w:val="000000" w:themeColor="text1"/>
          <w:u w:val="single"/>
        </w:rPr>
        <w:t>4.4.3.4</w:t>
      </w:r>
      <w:r w:rsidR="00AB3572" w:rsidRPr="00AB3572">
        <w:rPr>
          <w:color w:val="000000" w:themeColor="text1"/>
          <w:u w:val="single"/>
        </w:rPr>
        <w:fldChar w:fldCharType="end"/>
      </w:r>
      <w:r w:rsidR="003F4C26" w:rsidRPr="00200F67">
        <w:rPr>
          <w:color w:val="000000" w:themeColor="text1"/>
        </w:rPr>
        <w:t xml:space="preserve">) and </w:t>
      </w:r>
      <w:r w:rsidRPr="00200F67">
        <w:rPr>
          <w:color w:val="000000" w:themeColor="text1"/>
        </w:rPr>
        <w:t>a detailed linguistic analysis aided in revealing the parents’ perce</w:t>
      </w:r>
      <w:r w:rsidR="004E18CE" w:rsidRPr="00200F67">
        <w:rPr>
          <w:color w:val="000000" w:themeColor="text1"/>
        </w:rPr>
        <w:t>p</w:t>
      </w:r>
      <w:r w:rsidRPr="00200F67">
        <w:rPr>
          <w:color w:val="000000" w:themeColor="text1"/>
        </w:rPr>
        <w:t>tions of disability.</w:t>
      </w:r>
    </w:p>
    <w:p w14:paraId="5E314F91" w14:textId="1868B906" w:rsidR="000924F4" w:rsidRPr="00200F67" w:rsidRDefault="000924F4" w:rsidP="00200F67">
      <w:pPr>
        <w:jc w:val="both"/>
        <w:rPr>
          <w:rFonts w:cstheme="majorBidi"/>
        </w:rPr>
      </w:pPr>
      <w:r w:rsidRPr="00200F67">
        <w:rPr>
          <w:color w:val="000000" w:themeColor="text1"/>
        </w:rPr>
        <w:t xml:space="preserve">Another criticism </w:t>
      </w:r>
      <w:r w:rsidRPr="00B86090">
        <w:rPr>
          <w:color w:val="000000" w:themeColor="text1"/>
        </w:rPr>
        <w:t xml:space="preserve">pertains to whether IPA captures the participants’ opinions and understanding of the phenomena rather than the phenomena itself (Tuffour, 2017). Smith (2018) argued, that similar to </w:t>
      </w:r>
      <w:r w:rsidRPr="00AE45E4">
        <w:rPr>
          <w:color w:val="000000" w:themeColor="text1"/>
        </w:rPr>
        <w:t>phenomenological research, a key part of IPA is to examine</w:t>
      </w:r>
      <w:r w:rsidR="00825A12" w:rsidRPr="00AE45E4">
        <w:rPr>
          <w:color w:val="000000" w:themeColor="text1"/>
        </w:rPr>
        <w:t xml:space="preserve"> an individual’s reflections</w:t>
      </w:r>
      <w:r w:rsidRPr="00AE45E4">
        <w:rPr>
          <w:color w:val="000000" w:themeColor="text1"/>
        </w:rPr>
        <w:t>.</w:t>
      </w:r>
      <w:r w:rsidR="006B5B73">
        <w:rPr>
          <w:color w:val="000000" w:themeColor="text1"/>
        </w:rPr>
        <w:t xml:space="preserve"> </w:t>
      </w:r>
      <w:r w:rsidR="006B5B73">
        <w:rPr>
          <w:color w:val="000000" w:themeColor="text1"/>
        </w:rPr>
        <w:fldChar w:fldCharType="begin" w:fldLock="1"/>
      </w:r>
      <w:r w:rsidR="006B5B73">
        <w:rPr>
          <w:color w:val="000000" w:themeColor="text1"/>
        </w:rPr>
        <w:instrText>ADDIN CSL_CITATION {"citationItems":[{"id":"ITEM-1","itemData":{"DOI":"10.4135/9781526430212","author":[{"dropping-particle":"","family":"Tomkins","given":"Leah","non-dropping-particle":"","parse-names":false,"suffix":""},{"dropping-particle":"","family":"Eatough","given":"Virginia","non-dropping-particle":"","parse-names":false,"suffix":""}],"id":"ITEM-1","issued":{"date-parts":[["2018"]]},"publisher":"SAGE Publications Ltd","publisher-place":"55 City Road","title":"The SAGE Handbook of Qualitative Business and Management Research Methods: History and Traditions","type":"article"},"uris":["http://www.mendeley.com/documents/?uuid=511f8d58-c2c1-423c-b357-1f1f62cdda8f"]}],"mendeley":{"formattedCitation":"(Tomkins and Eatough, 2018)","manualFormatting":"Tomkins and Eatough (2018)","plainTextFormattedCitation":"(Tomkins and Eatough, 2018)","previouslyFormattedCitation":"(Tomkins and Eatough, 2018)"},"properties":{"noteIndex":0},"schema":"https://github.com/citation-style-language/schema/raw/master/csl-citation.json"}</w:instrText>
      </w:r>
      <w:r w:rsidR="006B5B73">
        <w:rPr>
          <w:color w:val="000000" w:themeColor="text1"/>
        </w:rPr>
        <w:fldChar w:fldCharType="separate"/>
      </w:r>
      <w:r w:rsidR="006B5B73" w:rsidRPr="006B5B73">
        <w:rPr>
          <w:noProof/>
          <w:color w:val="000000" w:themeColor="text1"/>
        </w:rPr>
        <w:t>Tomkins and Eatough</w:t>
      </w:r>
      <w:r w:rsidR="006B5B73">
        <w:rPr>
          <w:noProof/>
          <w:color w:val="000000" w:themeColor="text1"/>
        </w:rPr>
        <w:t xml:space="preserve"> (</w:t>
      </w:r>
      <w:r w:rsidR="006B5B73" w:rsidRPr="006B5B73">
        <w:rPr>
          <w:noProof/>
          <w:color w:val="000000" w:themeColor="text1"/>
        </w:rPr>
        <w:t>2018)</w:t>
      </w:r>
      <w:r w:rsidR="006B5B73">
        <w:rPr>
          <w:color w:val="000000" w:themeColor="text1"/>
        </w:rPr>
        <w:fldChar w:fldCharType="end"/>
      </w:r>
      <w:r w:rsidRPr="00AE45E4">
        <w:rPr>
          <w:color w:val="000000" w:themeColor="text1"/>
        </w:rPr>
        <w:t xml:space="preserve"> argued that to capture the essence of the experience, both the researcher and the participant should have sufficient communication skills. </w:t>
      </w:r>
      <w:r w:rsidR="00200F67" w:rsidRPr="00AE45E4">
        <w:rPr>
          <w:rFonts w:cstheme="majorBidi"/>
          <w:color w:val="000000" w:themeColor="text1"/>
        </w:rPr>
        <w:t>As a</w:t>
      </w:r>
      <w:r w:rsidR="0020555E">
        <w:rPr>
          <w:rFonts w:cstheme="majorBidi"/>
          <w:color w:val="000000" w:themeColor="text1"/>
        </w:rPr>
        <w:t xml:space="preserve">n experienced occupational </w:t>
      </w:r>
      <w:r w:rsidR="006C57B0">
        <w:rPr>
          <w:rFonts w:cstheme="majorBidi"/>
          <w:color w:val="000000" w:themeColor="text1"/>
        </w:rPr>
        <w:t>therapist,</w:t>
      </w:r>
      <w:r w:rsidR="0020555E">
        <w:rPr>
          <w:rFonts w:cstheme="majorBidi"/>
          <w:color w:val="000000" w:themeColor="text1"/>
        </w:rPr>
        <w:t xml:space="preserve"> I had some skills in communicating with parents of disabled children but as a</w:t>
      </w:r>
      <w:r w:rsidR="00200F67" w:rsidRPr="00AE45E4">
        <w:rPr>
          <w:rFonts w:cstheme="majorBidi"/>
          <w:color w:val="000000" w:themeColor="text1"/>
        </w:rPr>
        <w:t xml:space="preserve"> novice researcher, I was worried that my interview skills needed improvement. Therefore, I took extra precautions. I developed and piloted the interview </w:t>
      </w:r>
      <w:r w:rsidR="00200F67" w:rsidRPr="00241380">
        <w:rPr>
          <w:rFonts w:cstheme="majorBidi"/>
        </w:rPr>
        <w:t>guide</w:t>
      </w:r>
      <w:r w:rsidR="006C57B0">
        <w:rPr>
          <w:rFonts w:cstheme="majorBidi"/>
        </w:rPr>
        <w:t xml:space="preserve"> with the advisory group</w:t>
      </w:r>
      <w:r w:rsidR="00885C0A">
        <w:rPr>
          <w:rFonts w:cstheme="majorBidi"/>
        </w:rPr>
        <w:t xml:space="preserve"> </w:t>
      </w:r>
      <w:r w:rsidR="00200F67" w:rsidRPr="00241380">
        <w:rPr>
          <w:rFonts w:cstheme="majorBidi"/>
        </w:rPr>
        <w:t>(</w:t>
      </w:r>
      <w:r w:rsidR="00200F67">
        <w:rPr>
          <w:rFonts w:cstheme="majorBidi"/>
        </w:rPr>
        <w:t>more</w:t>
      </w:r>
      <w:r w:rsidR="00200F67" w:rsidRPr="00241380">
        <w:rPr>
          <w:rFonts w:cstheme="majorBidi"/>
        </w:rPr>
        <w:t xml:space="preserve"> detail </w:t>
      </w:r>
      <w:r w:rsidR="0020555E">
        <w:rPr>
          <w:rFonts w:cstheme="majorBidi"/>
        </w:rPr>
        <w:t xml:space="preserve">about this process is given </w:t>
      </w:r>
      <w:r w:rsidR="006C57B0">
        <w:rPr>
          <w:rFonts w:cstheme="majorBidi"/>
        </w:rPr>
        <w:t>in section</w:t>
      </w:r>
      <w:r w:rsidR="00AB3572">
        <w:rPr>
          <w:rFonts w:cstheme="majorBidi"/>
        </w:rPr>
        <w:t xml:space="preserve"> </w:t>
      </w:r>
      <w:r w:rsidR="00AB3572" w:rsidRPr="006C57B0">
        <w:rPr>
          <w:rFonts w:cstheme="majorBidi"/>
          <w:u w:val="single"/>
        </w:rPr>
        <w:fldChar w:fldCharType="begin"/>
      </w:r>
      <w:r w:rsidR="00AB3572" w:rsidRPr="006C57B0">
        <w:rPr>
          <w:rFonts w:cstheme="majorBidi"/>
          <w:u w:val="single"/>
        </w:rPr>
        <w:instrText xml:space="preserve"> REF _Ref126225281 \r \h </w:instrText>
      </w:r>
      <w:r w:rsidR="00AB3572" w:rsidRPr="006C57B0">
        <w:rPr>
          <w:rFonts w:cstheme="majorBidi"/>
          <w:u w:val="single"/>
        </w:rPr>
      </w:r>
      <w:r w:rsidR="00AB3572" w:rsidRPr="006C57B0">
        <w:rPr>
          <w:rFonts w:cstheme="majorBidi"/>
          <w:u w:val="single"/>
        </w:rPr>
        <w:fldChar w:fldCharType="separate"/>
      </w:r>
      <w:r w:rsidR="00BD0654" w:rsidRPr="006C57B0">
        <w:rPr>
          <w:rFonts w:cstheme="majorBidi"/>
          <w:u w:val="single"/>
        </w:rPr>
        <w:t>4.4.3.2</w:t>
      </w:r>
      <w:r w:rsidR="00AB3572" w:rsidRPr="006C57B0">
        <w:rPr>
          <w:rFonts w:cstheme="majorBidi"/>
          <w:u w:val="single"/>
        </w:rPr>
        <w:fldChar w:fldCharType="end"/>
      </w:r>
      <w:r w:rsidR="00200F67" w:rsidRPr="00241380">
        <w:rPr>
          <w:rFonts w:cstheme="majorBidi"/>
        </w:rPr>
        <w:t xml:space="preserve">) to ensure that the language I used </w:t>
      </w:r>
      <w:r w:rsidR="00200F67">
        <w:rPr>
          <w:rFonts w:cstheme="majorBidi"/>
        </w:rPr>
        <w:t>wa</w:t>
      </w:r>
      <w:r w:rsidR="00200F67" w:rsidRPr="00241380">
        <w:rPr>
          <w:rFonts w:cstheme="majorBidi"/>
        </w:rPr>
        <w:t xml:space="preserve">s appropriate. After the interviews, I reflected on my performance with my </w:t>
      </w:r>
      <w:r w:rsidR="006C57B0" w:rsidRPr="00241380">
        <w:rPr>
          <w:rFonts w:cstheme="majorBidi"/>
        </w:rPr>
        <w:t>supervisors,</w:t>
      </w:r>
      <w:r w:rsidR="00200F67" w:rsidRPr="00241380">
        <w:rPr>
          <w:rFonts w:cstheme="majorBidi"/>
        </w:rPr>
        <w:t xml:space="preserve"> and </w:t>
      </w:r>
      <w:r w:rsidR="00885C0A">
        <w:rPr>
          <w:rFonts w:cstheme="majorBidi"/>
        </w:rPr>
        <w:t xml:space="preserve">I </w:t>
      </w:r>
      <w:r w:rsidR="00200F67" w:rsidRPr="00241380">
        <w:rPr>
          <w:rFonts w:cstheme="majorBidi"/>
        </w:rPr>
        <w:t xml:space="preserve">felt that my </w:t>
      </w:r>
      <w:r w:rsidR="00885C0A">
        <w:rPr>
          <w:rFonts w:cstheme="majorBidi"/>
        </w:rPr>
        <w:t xml:space="preserve">skills and my </w:t>
      </w:r>
      <w:r w:rsidR="00200F67" w:rsidRPr="00241380">
        <w:rPr>
          <w:rFonts w:cstheme="majorBidi"/>
        </w:rPr>
        <w:t>confidence improved over</w:t>
      </w:r>
      <w:r w:rsidR="00200F67">
        <w:rPr>
          <w:rFonts w:cstheme="majorBidi"/>
        </w:rPr>
        <w:t xml:space="preserve"> </w:t>
      </w:r>
      <w:r w:rsidR="00200F67" w:rsidRPr="00241380">
        <w:rPr>
          <w:rFonts w:cstheme="majorBidi"/>
        </w:rPr>
        <w:t>time. I also engaged in continuous reflection throughout the research process.</w:t>
      </w:r>
    </w:p>
    <w:p w14:paraId="65BB043C" w14:textId="4F6CF95A" w:rsidR="000924F4" w:rsidRPr="00B86090" w:rsidRDefault="000924F4" w:rsidP="000924F4">
      <w:pPr>
        <w:jc w:val="both"/>
        <w:rPr>
          <w:color w:val="000000" w:themeColor="text1"/>
        </w:rPr>
      </w:pPr>
      <w:r w:rsidRPr="00B86090">
        <w:rPr>
          <w:color w:val="000000" w:themeColor="text1"/>
        </w:rPr>
        <w:t>Lastly, Van Maanen explained that while IPA is inspired by phenomenology, it fails to provide valuable phenomenological insights and thus should be labelled as psychological research (as cited in Zahavi, 2019</w:t>
      </w:r>
      <w:r w:rsidR="003F4C26">
        <w:rPr>
          <w:color w:val="000000" w:themeColor="text1"/>
        </w:rPr>
        <w:t>)</w:t>
      </w:r>
      <w:r w:rsidRPr="00B86090">
        <w:rPr>
          <w:color w:val="000000" w:themeColor="text1"/>
        </w:rPr>
        <w:t xml:space="preserve">. However, Smith (2018) argued that good research can be both psychological and phenomenological and this is demonstrated in multiple research designs. Smith </w:t>
      </w:r>
      <w:r w:rsidRPr="006B5B73">
        <w:rPr>
          <w:i/>
          <w:iCs/>
          <w:color w:val="000000" w:themeColor="text1"/>
        </w:rPr>
        <w:t>et al.</w:t>
      </w:r>
      <w:r w:rsidRPr="00B86090">
        <w:rPr>
          <w:color w:val="000000" w:themeColor="text1"/>
        </w:rPr>
        <w:t xml:space="preserve"> (2009) explained that researchers from any discipline may successfully use IPA even if they are not trained psychologists. For example, occupational therapists can use IPA to conduct a systematic examination of the </w:t>
      </w:r>
      <w:r w:rsidR="001B292E">
        <w:rPr>
          <w:color w:val="000000" w:themeColor="text1"/>
        </w:rPr>
        <w:t>lived experience</w:t>
      </w:r>
      <w:r w:rsidRPr="00B86090">
        <w:rPr>
          <w:color w:val="000000" w:themeColor="text1"/>
        </w:rPr>
        <w:t xml:space="preserve"> while also finding answers to psychological questions (Smith </w:t>
      </w:r>
      <w:r w:rsidRPr="006B5B73">
        <w:rPr>
          <w:i/>
          <w:iCs/>
          <w:color w:val="000000" w:themeColor="text1"/>
        </w:rPr>
        <w:t>et al,</w:t>
      </w:r>
      <w:r w:rsidRPr="00B86090">
        <w:rPr>
          <w:color w:val="000000" w:themeColor="text1"/>
        </w:rPr>
        <w:t xml:space="preserve"> 202</w:t>
      </w:r>
      <w:r w:rsidR="006B5B73">
        <w:rPr>
          <w:color w:val="000000" w:themeColor="text1"/>
        </w:rPr>
        <w:t>2</w:t>
      </w:r>
      <w:r w:rsidRPr="00B86090">
        <w:rPr>
          <w:color w:val="000000" w:themeColor="text1"/>
        </w:rPr>
        <w:t>).</w:t>
      </w:r>
    </w:p>
    <w:p w14:paraId="529E6530" w14:textId="70E2F189" w:rsidR="000924F4" w:rsidRPr="00B86090" w:rsidRDefault="000924F4" w:rsidP="000924F4">
      <w:pPr>
        <w:jc w:val="both"/>
        <w:rPr>
          <w:color w:val="000000" w:themeColor="text1"/>
        </w:rPr>
      </w:pPr>
      <w:r w:rsidRPr="00B86090">
        <w:rPr>
          <w:color w:val="000000" w:themeColor="text1"/>
        </w:rPr>
        <w:lastRenderedPageBreak/>
        <w:t xml:space="preserve">In conclusion, IPA has a solid theoretical and philosophical foundation; however, these limitations show that to conduct good IPA research, the researcher should follow several </w:t>
      </w:r>
      <w:r w:rsidR="004E18CE">
        <w:rPr>
          <w:color w:val="000000" w:themeColor="text1"/>
        </w:rPr>
        <w:t xml:space="preserve">additional </w:t>
      </w:r>
      <w:r w:rsidRPr="00B86090">
        <w:rPr>
          <w:color w:val="000000" w:themeColor="text1"/>
        </w:rPr>
        <w:t xml:space="preserve">steps. First, extensive knowledge of the foundations of IPA is required. Second, continuous </w:t>
      </w:r>
      <w:r w:rsidRPr="005B6997">
        <w:rPr>
          <w:color w:val="000000" w:themeColor="text1"/>
        </w:rPr>
        <w:t>reflection should be undertaken on the process of the research to identify areas of improvement. Third, the researcher should seek support from supervisors and colleagues to explore personal assumption</w:t>
      </w:r>
      <w:r w:rsidR="004E18CE" w:rsidRPr="005B6997">
        <w:rPr>
          <w:color w:val="000000" w:themeColor="text1"/>
        </w:rPr>
        <w:t>s</w:t>
      </w:r>
      <w:r w:rsidR="005B6997" w:rsidRPr="005B6997">
        <w:rPr>
          <w:color w:val="000000" w:themeColor="text1"/>
        </w:rPr>
        <w:t>.</w:t>
      </w:r>
      <w:r w:rsidRPr="005B6997">
        <w:rPr>
          <w:color w:val="000000" w:themeColor="text1"/>
        </w:rPr>
        <w:t xml:space="preserve"> </w:t>
      </w:r>
    </w:p>
    <w:p w14:paraId="04BFD84E" w14:textId="77777777" w:rsidR="004B7E9A" w:rsidRPr="00B86090" w:rsidRDefault="004B7E9A" w:rsidP="004B7E9A">
      <w:pPr>
        <w:pStyle w:val="Heading2"/>
      </w:pPr>
      <w:bookmarkStart w:id="192" w:name="_Toc120793722"/>
      <w:bookmarkStart w:id="193" w:name="_Toc140058180"/>
      <w:r w:rsidRPr="00B86090">
        <w:t>Application of IPA’s Research Principles</w:t>
      </w:r>
      <w:bookmarkEnd w:id="192"/>
      <w:bookmarkEnd w:id="193"/>
      <w:r w:rsidRPr="00B86090">
        <w:t xml:space="preserve"> </w:t>
      </w:r>
    </w:p>
    <w:p w14:paraId="3627274E" w14:textId="70125F7A" w:rsidR="0037576F" w:rsidRDefault="004B7E9A" w:rsidP="00370503">
      <w:pPr>
        <w:jc w:val="both"/>
      </w:pPr>
      <w:r w:rsidRPr="00B86090">
        <w:t xml:space="preserve">Husserl emphasised the significance of engaging in continuous reflexive thinking when studying the lived experience. I have adopted some strategies for reflection throughout the research process </w:t>
      </w:r>
      <w:r w:rsidRPr="002052BA">
        <w:rPr>
          <w:color w:val="000000" w:themeColor="text1"/>
        </w:rPr>
        <w:t>(</w:t>
      </w:r>
      <w:r w:rsidR="002052BA" w:rsidRPr="002052BA">
        <w:rPr>
          <w:color w:val="000000" w:themeColor="text1"/>
        </w:rPr>
        <w:t xml:space="preserve">section </w:t>
      </w:r>
      <w:r w:rsidR="002052BA" w:rsidRPr="007C63C5">
        <w:rPr>
          <w:color w:val="000000" w:themeColor="text1"/>
          <w:u w:val="single"/>
        </w:rPr>
        <w:fldChar w:fldCharType="begin"/>
      </w:r>
      <w:r w:rsidR="002052BA" w:rsidRPr="007C63C5">
        <w:rPr>
          <w:color w:val="000000" w:themeColor="text1"/>
          <w:u w:val="single"/>
        </w:rPr>
        <w:instrText xml:space="preserve"> REF _Ref126225333 \r \h </w:instrText>
      </w:r>
      <w:r w:rsidR="002052BA" w:rsidRPr="007C63C5">
        <w:rPr>
          <w:color w:val="000000" w:themeColor="text1"/>
          <w:u w:val="single"/>
        </w:rPr>
      </w:r>
      <w:r w:rsidR="002052BA" w:rsidRPr="007C63C5">
        <w:rPr>
          <w:color w:val="000000" w:themeColor="text1"/>
          <w:u w:val="single"/>
        </w:rPr>
        <w:fldChar w:fldCharType="separate"/>
      </w:r>
      <w:r w:rsidR="00BD0654" w:rsidRPr="007C63C5">
        <w:rPr>
          <w:color w:val="000000" w:themeColor="text1"/>
          <w:u w:val="single"/>
        </w:rPr>
        <w:t>3.9</w:t>
      </w:r>
      <w:r w:rsidR="002052BA" w:rsidRPr="007C63C5">
        <w:rPr>
          <w:color w:val="000000" w:themeColor="text1"/>
          <w:u w:val="single"/>
        </w:rPr>
        <w:fldChar w:fldCharType="end"/>
      </w:r>
      <w:r w:rsidRPr="00B86090">
        <w:t>). However, like existential phenomenologists, I do not believe that I am capable of bracketing all my preconceptions, experiences and beliefs; however, I began reflecting upon my background and preconception</w:t>
      </w:r>
      <w:r w:rsidR="0037576F">
        <w:t>s</w:t>
      </w:r>
      <w:r w:rsidRPr="00B86090">
        <w:t xml:space="preserve"> at an early stage of the project and I continued to reflect throughout the data collection and analysis stages. The process of continuous reflection helped me gain insight into my preconceptions and limitations and engage more extensively with the data. </w:t>
      </w:r>
    </w:p>
    <w:p w14:paraId="71C52471" w14:textId="77777777" w:rsidR="007767A9" w:rsidRDefault="004B7E9A" w:rsidP="00370503">
      <w:pPr>
        <w:jc w:val="both"/>
        <w:rPr>
          <w:rFonts w:cstheme="majorBidi"/>
          <w:color w:val="000000" w:themeColor="text1"/>
          <w:szCs w:val="24"/>
        </w:rPr>
      </w:pPr>
      <w:r w:rsidRPr="00B86090">
        <w:t xml:space="preserve">Smith </w:t>
      </w:r>
      <w:r w:rsidRPr="006B5B73">
        <w:rPr>
          <w:i/>
          <w:iCs/>
        </w:rPr>
        <w:t>et al.</w:t>
      </w:r>
      <w:r w:rsidRPr="00B86090">
        <w:t xml:space="preserve"> (2009) explained that, in IPA research, the researcher’s experiences, thoughts and feelings are not a source of bias but an integral </w:t>
      </w:r>
      <w:r w:rsidRPr="00B86090">
        <w:rPr>
          <w:color w:val="000000" w:themeColor="text1"/>
        </w:rPr>
        <w:t>component for making sense of the experiences of participants. To commit to the idiographic orientation, I analysed each case in detail before moving to the next case, after which I drew the cases together to connect the findings and establish patterns</w:t>
      </w:r>
      <w:r w:rsidR="00F32BF4" w:rsidRPr="00F32BF4">
        <w:rPr>
          <w:rFonts w:cstheme="majorBidi"/>
          <w:color w:val="000000" w:themeColor="text1"/>
          <w:szCs w:val="24"/>
        </w:rPr>
        <w:t xml:space="preserve"> </w:t>
      </w:r>
    </w:p>
    <w:p w14:paraId="4CD549AE" w14:textId="2B3B8011" w:rsidR="009E3FFB" w:rsidRPr="00F32BF4" w:rsidRDefault="007767A9" w:rsidP="00370503">
      <w:pPr>
        <w:jc w:val="both"/>
        <w:rPr>
          <w:rFonts w:cstheme="majorBidi"/>
          <w:color w:val="000000" w:themeColor="text1"/>
          <w:szCs w:val="24"/>
        </w:rPr>
      </w:pPr>
      <w:r>
        <w:rPr>
          <w:rFonts w:cstheme="majorBidi"/>
          <w:color w:val="000000" w:themeColor="text1"/>
          <w:szCs w:val="24"/>
        </w:rPr>
        <w:t xml:space="preserve">In IPA, the aim of the data collection procedures is to collect detailed experiences, thoughts and feelings from the participants and semi-structured, one-to-one, using a flexible interview guide is the preferred data collection method </w:t>
      </w:r>
      <w:r>
        <w:rPr>
          <w:rFonts w:cstheme="majorBidi"/>
          <w:color w:val="000000" w:themeColor="text1"/>
          <w:szCs w:val="24"/>
        </w:rPr>
        <w:fldChar w:fldCharType="begin" w:fldLock="1"/>
      </w:r>
      <w:r w:rsidR="00B35DCB">
        <w:rPr>
          <w:rFonts w:cstheme="majorBidi"/>
          <w:color w:val="000000" w:themeColor="text1"/>
          <w:szCs w:val="24"/>
        </w:rPr>
        <w:instrText>ADDIN CSL_CITATION {"citationItems":[{"id":"ITEM-1","itemData":{"author":[{"dropping-particle":"","family":"Smith","given":"Jonathan","non-dropping-particle":"","parse-names":false,"suffix":""},{"dropping-particle":"","family":"Flowers","given":"Paul","non-dropping-particle":"","parse-names":false,"suffix":""},{"dropping-particle":"","family":"Micheal","given":"Larkin","non-dropping-particle":"","parse-names":false,"suffix":""}],"edition":"2nd Editio","id":"ITEM-1","issued":{"date-parts":[["2022"]]},"publisher":"SAGE Publications Inc.","publisher-place":"London","title":"Interpretative Phenomenlogical Analysis: Theory, Method and Research","type":"book"},"uris":["http://www.mendeley.com/documents/?uuid=b38f8507-93bf-49ce-8adf-ccbb8daba3eb"]}],"mendeley":{"formattedCitation":"(Smith, Flowers and Micheal, 2022)","manualFormatting":"(Smith et al., 2022)","plainTextFormattedCitation":"(Smith, Flowers and Micheal, 2022)","previouslyFormattedCitation":"(Smith, Flowers and Micheal, 2022)"},"properties":{"noteIndex":0},"schema":"https://github.com/citation-style-language/schema/raw/master/csl-citation.json"}</w:instrText>
      </w:r>
      <w:r>
        <w:rPr>
          <w:rFonts w:cstheme="majorBidi"/>
          <w:color w:val="000000" w:themeColor="text1"/>
          <w:szCs w:val="24"/>
        </w:rPr>
        <w:fldChar w:fldCharType="separate"/>
      </w:r>
      <w:r w:rsidRPr="007767A9">
        <w:rPr>
          <w:rFonts w:cstheme="majorBidi"/>
          <w:noProof/>
          <w:color w:val="000000" w:themeColor="text1"/>
          <w:szCs w:val="24"/>
        </w:rPr>
        <w:t>(Smith</w:t>
      </w:r>
      <w:r>
        <w:rPr>
          <w:rFonts w:cstheme="majorBidi"/>
          <w:noProof/>
          <w:color w:val="000000" w:themeColor="text1"/>
          <w:szCs w:val="24"/>
        </w:rPr>
        <w:t xml:space="preserve"> </w:t>
      </w:r>
      <w:r w:rsidRPr="007767A9">
        <w:rPr>
          <w:rFonts w:cstheme="majorBidi"/>
          <w:i/>
          <w:iCs/>
          <w:noProof/>
          <w:color w:val="000000" w:themeColor="text1"/>
          <w:szCs w:val="24"/>
        </w:rPr>
        <w:t>et al</w:t>
      </w:r>
      <w:r>
        <w:rPr>
          <w:rFonts w:cstheme="majorBidi"/>
          <w:noProof/>
          <w:color w:val="000000" w:themeColor="text1"/>
          <w:szCs w:val="24"/>
        </w:rPr>
        <w:t>.,</w:t>
      </w:r>
      <w:r w:rsidRPr="007767A9">
        <w:rPr>
          <w:rFonts w:cstheme="majorBidi"/>
          <w:noProof/>
          <w:color w:val="000000" w:themeColor="text1"/>
          <w:szCs w:val="24"/>
        </w:rPr>
        <w:t xml:space="preserve"> 2022)</w:t>
      </w:r>
      <w:r>
        <w:rPr>
          <w:rFonts w:cstheme="majorBidi"/>
          <w:color w:val="000000" w:themeColor="text1"/>
          <w:szCs w:val="24"/>
        </w:rPr>
        <w:fldChar w:fldCharType="end"/>
      </w:r>
      <w:r>
        <w:rPr>
          <w:rFonts w:cstheme="majorBidi"/>
          <w:color w:val="000000" w:themeColor="text1"/>
          <w:szCs w:val="24"/>
        </w:rPr>
        <w:t xml:space="preserve"> .</w:t>
      </w:r>
      <w:r w:rsidR="00F32BF4">
        <w:rPr>
          <w:rFonts w:cstheme="majorBidi"/>
          <w:color w:val="000000" w:themeColor="text1"/>
          <w:szCs w:val="24"/>
        </w:rPr>
        <w:t>Also, i</w:t>
      </w:r>
      <w:r w:rsidR="00F32BF4" w:rsidRPr="00464B13">
        <w:rPr>
          <w:rFonts w:cstheme="majorBidi"/>
          <w:color w:val="000000" w:themeColor="text1"/>
          <w:szCs w:val="24"/>
        </w:rPr>
        <w:t>n line with the methodology</w:t>
      </w:r>
      <w:r w:rsidR="00F32BF4">
        <w:rPr>
          <w:rFonts w:cstheme="majorBidi"/>
          <w:color w:val="000000" w:themeColor="text1"/>
          <w:szCs w:val="24"/>
        </w:rPr>
        <w:t xml:space="preserve"> used by</w:t>
      </w:r>
      <w:r w:rsidR="00F32BF4" w:rsidRPr="00464B13">
        <w:rPr>
          <w:rFonts w:cstheme="majorBidi"/>
          <w:color w:val="000000" w:themeColor="text1"/>
          <w:szCs w:val="24"/>
        </w:rPr>
        <w:t xml:space="preserve"> other IPA researchers to analyse </w:t>
      </w:r>
      <w:r w:rsidR="00F32BF4" w:rsidRPr="002052BA">
        <w:rPr>
          <w:rFonts w:cstheme="majorBidi"/>
          <w:color w:val="000000" w:themeColor="text1"/>
          <w:szCs w:val="24"/>
        </w:rPr>
        <w:t>visual data</w:t>
      </w:r>
      <w:r w:rsidR="006B5B73" w:rsidRPr="002052BA">
        <w:rPr>
          <w:rFonts w:cstheme="majorBidi"/>
          <w:color w:val="000000" w:themeColor="text1"/>
          <w:szCs w:val="24"/>
        </w:rPr>
        <w:t xml:space="preserve"> </w:t>
      </w:r>
      <w:r w:rsidR="00F32BF4" w:rsidRPr="002052BA">
        <w:rPr>
          <w:rFonts w:cstheme="majorBidi"/>
          <w:color w:val="000000" w:themeColor="text1"/>
          <w:szCs w:val="24"/>
        </w:rPr>
        <w:t xml:space="preserve">(Andrews, 2020), I </w:t>
      </w:r>
      <w:r w:rsidR="00F32BF4" w:rsidRPr="002052BA">
        <w:rPr>
          <w:rFonts w:cstheme="majorBidi"/>
          <w:color w:val="000000" w:themeColor="text1"/>
          <w:szCs w:val="24"/>
        </w:rPr>
        <w:lastRenderedPageBreak/>
        <w:t xml:space="preserve">incorporated </w:t>
      </w:r>
      <w:r w:rsidR="00F32BF4" w:rsidRPr="00464B13">
        <w:rPr>
          <w:rFonts w:cstheme="majorBidi"/>
          <w:color w:val="000000" w:themeColor="text1"/>
          <w:szCs w:val="24"/>
        </w:rPr>
        <w:t>the photovoice images and data within the verbal data in the interview. I have attempted to prioritise the participants</w:t>
      </w:r>
      <w:r w:rsidR="00F32BF4">
        <w:rPr>
          <w:rFonts w:cstheme="majorBidi"/>
          <w:color w:val="000000" w:themeColor="text1"/>
          <w:szCs w:val="24"/>
        </w:rPr>
        <w:t>’</w:t>
      </w:r>
      <w:r w:rsidR="00F32BF4" w:rsidRPr="00464B13">
        <w:rPr>
          <w:rFonts w:cstheme="majorBidi"/>
          <w:color w:val="000000" w:themeColor="text1"/>
          <w:szCs w:val="24"/>
        </w:rPr>
        <w:t xml:space="preserve"> experience and expressions </w:t>
      </w:r>
      <w:r w:rsidR="00F32BF4">
        <w:rPr>
          <w:rFonts w:cstheme="majorBidi"/>
          <w:color w:val="000000" w:themeColor="text1"/>
          <w:szCs w:val="24"/>
        </w:rPr>
        <w:t>relayed</w:t>
      </w:r>
      <w:r w:rsidR="00F32BF4" w:rsidRPr="00464B13">
        <w:rPr>
          <w:rFonts w:cstheme="majorBidi"/>
          <w:color w:val="000000" w:themeColor="text1"/>
          <w:szCs w:val="24"/>
        </w:rPr>
        <w:t xml:space="preserve"> through the photovoice data </w:t>
      </w:r>
      <w:r w:rsidR="00F32BF4">
        <w:rPr>
          <w:rFonts w:cstheme="majorBidi"/>
          <w:color w:val="000000" w:themeColor="text1"/>
          <w:szCs w:val="24"/>
        </w:rPr>
        <w:t xml:space="preserve">rather than </w:t>
      </w:r>
      <w:r w:rsidR="00F32BF4" w:rsidRPr="00464B13">
        <w:rPr>
          <w:rFonts w:cstheme="majorBidi"/>
          <w:color w:val="000000" w:themeColor="text1"/>
          <w:szCs w:val="24"/>
        </w:rPr>
        <w:t xml:space="preserve">the </w:t>
      </w:r>
      <w:r w:rsidR="002A4986">
        <w:rPr>
          <w:rFonts w:cstheme="majorBidi"/>
          <w:color w:val="000000" w:themeColor="text1"/>
          <w:szCs w:val="24"/>
        </w:rPr>
        <w:t>explanations</w:t>
      </w:r>
      <w:r w:rsidR="00F32BF4" w:rsidRPr="00464B13">
        <w:rPr>
          <w:rFonts w:cstheme="majorBidi"/>
          <w:color w:val="000000" w:themeColor="text1"/>
          <w:szCs w:val="24"/>
        </w:rPr>
        <w:t xml:space="preserve"> I had about the images.</w:t>
      </w:r>
    </w:p>
    <w:p w14:paraId="04FE9604" w14:textId="77777777" w:rsidR="004B7E9A" w:rsidRPr="00B86090" w:rsidRDefault="004B7E9A" w:rsidP="004B7E9A">
      <w:pPr>
        <w:pStyle w:val="Heading2"/>
      </w:pPr>
      <w:bookmarkStart w:id="194" w:name="_Toc120793723"/>
      <w:bookmarkStart w:id="195" w:name="_Toc140058181"/>
      <w:r w:rsidRPr="00B86090">
        <w:t>Quality and Validity</w:t>
      </w:r>
      <w:bookmarkEnd w:id="194"/>
      <w:bookmarkEnd w:id="195"/>
      <w:r w:rsidRPr="00B86090">
        <w:t xml:space="preserve">  </w:t>
      </w:r>
    </w:p>
    <w:p w14:paraId="74CEDD4D" w14:textId="67BF1454" w:rsidR="004B7E9A" w:rsidRPr="00B86090" w:rsidRDefault="004B7E9A" w:rsidP="007D731B">
      <w:pPr>
        <w:jc w:val="both"/>
        <w:rPr>
          <w:color w:val="000000" w:themeColor="text1"/>
        </w:rPr>
      </w:pPr>
      <w:r w:rsidRPr="00B86090">
        <w:t>Attempts to develop quality assessments in qualitative research stemmed from the rising dissatisfaction with qualitative methodologies being assessed according to the criteria of traditional quantitative research (e.g. inter-rater reliability and representative samples</w:t>
      </w:r>
      <w:r w:rsidR="006B5B73">
        <w:t>)</w:t>
      </w:r>
      <w:r w:rsidR="00685716">
        <w:t xml:space="preserve"> </w:t>
      </w:r>
      <w:r w:rsidR="00685716">
        <w:fldChar w:fldCharType="begin" w:fldLock="1"/>
      </w:r>
      <w:r w:rsidR="00994726">
        <w:instrText>ADDIN CSL_CITATION {"citationItems":[{"id":"ITEM-1","itemData":{"DOI":"10.1080/17439760.2016.1262624","ISSN":"1743-9760","author":[{"dropping-particle":"","family":"Yardley","given":"Lucy","non-dropping-particle":"","parse-names":false,"suffix":""}],"container-title":"The journal of positive psychology","id":"ITEM-1","issue":"3","issued":{"date-parts":[["2017"]]},"page":"295-296","publisher":"ABINGDON: Routledge","publisher-place":"ABINGDON","title":"Demonstrating the validity of qualitative research","type":"article-journal","volume":"12"},"uris":["http://www.mendeley.com/documents/?uuid=897d852e-5770-499f-9b39-db9fb2e85822"]}],"mendeley":{"formattedCitation":"(Yardley, 2017)","plainTextFormattedCitation":"(Yardley, 2017)","previouslyFormattedCitation":"(Yardley, 2017)"},"properties":{"noteIndex":0},"schema":"https://github.com/citation-style-language/schema/raw/master/csl-citation.json"}</w:instrText>
      </w:r>
      <w:r w:rsidR="00685716">
        <w:fldChar w:fldCharType="separate"/>
      </w:r>
      <w:r w:rsidR="00685716" w:rsidRPr="00685716">
        <w:rPr>
          <w:noProof/>
        </w:rPr>
        <w:t>(Yardley, 2017)</w:t>
      </w:r>
      <w:r w:rsidR="00685716">
        <w:fldChar w:fldCharType="end"/>
      </w:r>
      <w:r w:rsidRPr="00B86090">
        <w:t xml:space="preserve">. Qualitative researchers affirm the importance of validity and quality; however, they assert that the evaluation of qualitative research ought to be consistent and compatible with its </w:t>
      </w:r>
      <w:r w:rsidRPr="006B5B73">
        <w:rPr>
          <w:color w:val="000000" w:themeColor="text1"/>
        </w:rPr>
        <w:t>diverse nature (</w:t>
      </w:r>
      <w:r w:rsidRPr="006B5B73">
        <w:rPr>
          <w:color w:val="000000" w:themeColor="text1"/>
          <w:shd w:val="clear" w:color="auto" w:fill="FFFFFF"/>
        </w:rPr>
        <w:t>Langdridge, 2007</w:t>
      </w:r>
      <w:r w:rsidRPr="006B5B73">
        <w:rPr>
          <w:color w:val="000000" w:themeColor="text1"/>
        </w:rPr>
        <w:t>). Therefore</w:t>
      </w:r>
      <w:r w:rsidRPr="00B86090">
        <w:t>, several approaches for assessing the quality of qualitative research have been developed. I chose to follow Yardley’s (20</w:t>
      </w:r>
      <w:r w:rsidR="00685716">
        <w:t>17</w:t>
      </w:r>
      <w:r w:rsidRPr="00B86090">
        <w:t xml:space="preserve">) guidelines because they offer an accessible way of assessing qualitative research using four principles: sensitivity to context, commitment and rigour, transparency and coherence, and impact and importance. Below, I discuss each principle as it relates to this research. </w:t>
      </w:r>
    </w:p>
    <w:p w14:paraId="3F0CBDD2" w14:textId="1A16D74F" w:rsidR="004B7E9A" w:rsidRPr="00B86090" w:rsidRDefault="004B7E9A" w:rsidP="004B7E9A">
      <w:pPr>
        <w:pStyle w:val="Heading3"/>
        <w:rPr>
          <w:color w:val="000000" w:themeColor="text1"/>
        </w:rPr>
      </w:pPr>
      <w:bookmarkStart w:id="196" w:name="_Toc120793724"/>
      <w:r w:rsidRPr="00B86090">
        <w:t xml:space="preserve">Sensitivity to </w:t>
      </w:r>
      <w:r w:rsidR="002A49D1">
        <w:t>C</w:t>
      </w:r>
      <w:r w:rsidRPr="00B86090">
        <w:t>ontext</w:t>
      </w:r>
      <w:bookmarkEnd w:id="196"/>
      <w:r w:rsidRPr="00B86090">
        <w:t xml:space="preserve"> </w:t>
      </w:r>
    </w:p>
    <w:p w14:paraId="6A87ED05" w14:textId="287BC930" w:rsidR="0037576F" w:rsidRDefault="004B7E9A" w:rsidP="007D731B">
      <w:pPr>
        <w:jc w:val="both"/>
      </w:pPr>
      <w:r w:rsidRPr="00B86090">
        <w:t>According to Yardley (20</w:t>
      </w:r>
      <w:r w:rsidR="00685716">
        <w:t>17</w:t>
      </w:r>
      <w:r w:rsidRPr="00B86090">
        <w:t xml:space="preserve">), the context in qualitative research includes many facets. </w:t>
      </w:r>
      <w:r w:rsidR="0037576F">
        <w:t>S</w:t>
      </w:r>
      <w:r w:rsidRPr="00B86090">
        <w:t xml:space="preserve">ensitivity </w:t>
      </w:r>
      <w:r w:rsidR="0037576F">
        <w:t xml:space="preserve">to context </w:t>
      </w:r>
      <w:r w:rsidRPr="00B86090">
        <w:t xml:space="preserve">can be established by the understanding of the topic, which includes an awareness of previous research relating to the topic </w:t>
      </w:r>
      <w:r w:rsidRPr="002052BA">
        <w:rPr>
          <w:color w:val="000000" w:themeColor="text1"/>
        </w:rPr>
        <w:t>and the qualitative methodology of choice. At the early stages of this project, I completed a literature review (</w:t>
      </w:r>
      <w:r w:rsidR="00B909FD" w:rsidRPr="002052BA">
        <w:rPr>
          <w:color w:val="000000" w:themeColor="text1"/>
        </w:rPr>
        <w:fldChar w:fldCharType="begin"/>
      </w:r>
      <w:r w:rsidR="00B909FD" w:rsidRPr="002052BA">
        <w:rPr>
          <w:color w:val="000000" w:themeColor="text1"/>
        </w:rPr>
        <w:instrText xml:space="preserve"> REF _Ref121231554 \n \h </w:instrText>
      </w:r>
      <w:r w:rsidR="00B909FD" w:rsidRPr="002052BA">
        <w:rPr>
          <w:color w:val="000000" w:themeColor="text1"/>
        </w:rPr>
      </w:r>
      <w:r w:rsidR="00B909FD" w:rsidRPr="002052BA">
        <w:rPr>
          <w:color w:val="000000" w:themeColor="text1"/>
        </w:rPr>
        <w:fldChar w:fldCharType="separate"/>
      </w:r>
      <w:r w:rsidR="00BD0654">
        <w:rPr>
          <w:color w:val="000000" w:themeColor="text1"/>
        </w:rPr>
        <w:t>Chapter 2</w:t>
      </w:r>
      <w:r w:rsidR="00B909FD" w:rsidRPr="002052BA">
        <w:rPr>
          <w:color w:val="000000" w:themeColor="text1"/>
        </w:rPr>
        <w:fldChar w:fldCharType="end"/>
      </w:r>
      <w:r w:rsidRPr="002052BA">
        <w:rPr>
          <w:color w:val="000000" w:themeColor="text1"/>
        </w:rPr>
        <w:t xml:space="preserve">). Also, my choice of IPA as a methodology </w:t>
      </w:r>
      <w:r w:rsidR="0037576F" w:rsidRPr="002052BA">
        <w:rPr>
          <w:color w:val="000000" w:themeColor="text1"/>
        </w:rPr>
        <w:t xml:space="preserve">enabled </w:t>
      </w:r>
      <w:r w:rsidRPr="002052BA">
        <w:rPr>
          <w:color w:val="000000" w:themeColor="text1"/>
        </w:rPr>
        <w:t xml:space="preserve">sensitivity to context because it offers close </w:t>
      </w:r>
      <w:r w:rsidRPr="00B86090">
        <w:t xml:space="preserve">engagement with the participants as manifested in its idiographic approach. </w:t>
      </w:r>
    </w:p>
    <w:p w14:paraId="00156836" w14:textId="3B7DF01E" w:rsidR="0037576F" w:rsidRDefault="004B7E9A" w:rsidP="007D731B">
      <w:pPr>
        <w:jc w:val="both"/>
      </w:pPr>
      <w:r w:rsidRPr="00B86090">
        <w:t xml:space="preserve">Yardley argued that culture, language and social interactions are central to the meaning of all phenomena; therefore, sensitivity to context is also alluded to through an awareness of the sociocultural setting of the study. Conducting the study in my home country, Oman, </w:t>
      </w:r>
      <w:r w:rsidRPr="00B86090">
        <w:lastRenderedPageBreak/>
        <w:t xml:space="preserve">exploring the literature about Omani culture and reflecting on my culture and beliefs helped me develop and solidify my understanding of the sociocultural background of the study. </w:t>
      </w:r>
    </w:p>
    <w:p w14:paraId="66DAFC06" w14:textId="12E1453A" w:rsidR="004B7E9A" w:rsidRPr="00B86090" w:rsidRDefault="004B7E9A" w:rsidP="007D731B">
      <w:pPr>
        <w:jc w:val="both"/>
      </w:pPr>
      <w:r w:rsidRPr="00B86090">
        <w:t>Lastly, Yardley explained that managing the balance of power in the research process is central to sensitivity to context. She explained that ensuring sensitivity to participant involvement is central, as participants have been widely viewed as ‘subjects</w:t>
      </w:r>
      <w:r w:rsidR="007345D6">
        <w:t xml:space="preserve">’. In this study, parents of children with disability were contributed to this research in all stages of the research as advisers. </w:t>
      </w:r>
    </w:p>
    <w:p w14:paraId="7A03711B" w14:textId="5D2900EE" w:rsidR="004B7E9A" w:rsidRPr="00B86090" w:rsidRDefault="004B7E9A" w:rsidP="004B7E9A">
      <w:pPr>
        <w:pStyle w:val="Heading3"/>
        <w:rPr>
          <w:color w:val="000000" w:themeColor="text1"/>
        </w:rPr>
      </w:pPr>
      <w:bookmarkStart w:id="197" w:name="_Toc120793725"/>
      <w:r w:rsidRPr="00B86090">
        <w:t xml:space="preserve">Commitment and </w:t>
      </w:r>
      <w:r w:rsidR="002A49D1">
        <w:t>R</w:t>
      </w:r>
      <w:r w:rsidRPr="00B86090">
        <w:t>igour</w:t>
      </w:r>
      <w:bookmarkEnd w:id="197"/>
      <w:r w:rsidRPr="00B86090">
        <w:t xml:space="preserve"> </w:t>
      </w:r>
    </w:p>
    <w:p w14:paraId="71170D78" w14:textId="4C94E620" w:rsidR="004B7E9A" w:rsidRPr="00A45706" w:rsidRDefault="004B7E9A" w:rsidP="007D731B">
      <w:pPr>
        <w:jc w:val="both"/>
        <w:rPr>
          <w:color w:val="000000" w:themeColor="text1"/>
        </w:rPr>
      </w:pPr>
      <w:r w:rsidRPr="00B86090">
        <w:t>According to Yardley (20</w:t>
      </w:r>
      <w:r w:rsidR="00685716">
        <w:t>17</w:t>
      </w:r>
      <w:r w:rsidRPr="00B86090">
        <w:t xml:space="preserve">), commitment refers to prolonged engagement with the topic, including interacting with the topic before commencing the research. Concerning this project, I have been working as an occupational therapist with children with disabilities and their parents since 2013; therefore, I have been exposed to aspects of their lives as their therapist. </w:t>
      </w:r>
      <w:r w:rsidRPr="00A45706">
        <w:rPr>
          <w:color w:val="000000" w:themeColor="text1"/>
        </w:rPr>
        <w:t xml:space="preserve">I have also been committed to learning about IPA and applying its approaches. I engaged in multiple online learning activities, including workshops, lectures and an IPA </w:t>
      </w:r>
      <w:r w:rsidR="00321687" w:rsidRPr="00A45706">
        <w:rPr>
          <w:color w:val="000000" w:themeColor="text1"/>
        </w:rPr>
        <w:t>online</w:t>
      </w:r>
      <w:r w:rsidRPr="00A45706">
        <w:rPr>
          <w:color w:val="000000" w:themeColor="text1"/>
        </w:rPr>
        <w:t xml:space="preserve"> group. Furthermore, during the analysis stage, I engaged in close analytic reading of the parents’ quotes to commit to </w:t>
      </w:r>
      <w:r w:rsidR="00A45706" w:rsidRPr="00A45706">
        <w:rPr>
          <w:color w:val="000000" w:themeColor="text1"/>
        </w:rPr>
        <w:t>the interpretive</w:t>
      </w:r>
      <w:r w:rsidRPr="00A45706">
        <w:rPr>
          <w:color w:val="000000" w:themeColor="text1"/>
        </w:rPr>
        <w:t xml:space="preserve"> and ideographic depths required by IPA. By doing this I was able to reveal the way each participant was making sense of their parenting experience. I also attended to convergence and divergences to illustrate similarities and differences between the parents’ experiences.</w:t>
      </w:r>
    </w:p>
    <w:p w14:paraId="1C6CADC1" w14:textId="184C6CB6" w:rsidR="004B7E9A" w:rsidRPr="00B86090" w:rsidRDefault="004B7E9A" w:rsidP="007D731B">
      <w:pPr>
        <w:jc w:val="both"/>
        <w:rPr>
          <w:color w:val="000000" w:themeColor="text1"/>
        </w:rPr>
      </w:pPr>
      <w:r w:rsidRPr="00B86090">
        <w:t xml:space="preserve">The second aspect of this principle is rigour, which refers to the thoroughness of the research process. This depends on the quality of collected data and analysis. In this research, data were collected using semi-structured interviews and photovoice. Conducting a good interview is a demonstration of rigour (Smith </w:t>
      </w:r>
      <w:r w:rsidRPr="006B5B73">
        <w:rPr>
          <w:i/>
          <w:iCs/>
        </w:rPr>
        <w:t>et al.,</w:t>
      </w:r>
      <w:r w:rsidRPr="00B86090">
        <w:t xml:space="preserve"> 202</w:t>
      </w:r>
      <w:r w:rsidR="006B5B73">
        <w:t>2</w:t>
      </w:r>
      <w:r w:rsidRPr="00B86090">
        <w:t xml:space="preserve">). The continuous reflection of interviewing skills along with my supervisor’s feedback helped </w:t>
      </w:r>
      <w:r w:rsidR="0037576F">
        <w:t xml:space="preserve">me </w:t>
      </w:r>
      <w:r w:rsidRPr="00B86090">
        <w:t xml:space="preserve">to complete the data </w:t>
      </w:r>
      <w:r w:rsidRPr="00B86090">
        <w:lastRenderedPageBreak/>
        <w:t xml:space="preserve">collection stage thoroughly. Lastly, IPA emphasises deeper levels of interpretation of the data using the hermeneutic cycle, which may add to the rigour of data analysis </w:t>
      </w:r>
      <w:r w:rsidR="006B5B73">
        <w:fldChar w:fldCharType="begin" w:fldLock="1"/>
      </w:r>
      <w:r w:rsidR="006B5B73">
        <w:instrText>ADDIN CSL_CITATION {"citationItems":[{"id":"ITEM-1","itemData":{"DOI":"10.7575/aiac.ijels.v.5n.2p.9","ISSN":"2202-9478","abstract":"As a research methodology, qualitative research method infuses an added advantage to the exploratory capability that researchers need to explore and investigate their research studies. Qualitative methodology allows researchers to advance and apply their interpersonal and subjectivity skills to their research exploratory processes. However, in a study with an interpretative phenomenological analysis (IPA) approach, the advantageous elements of the study quadruple because of the bonding relationship that the approach allows for the researchers to develop with their research participants. Furthermore, as a qualitative research approach, IPA gives researchers the best opportunity to understand the innermost deliberation of the ‘lived experiences’ of research participants. As an approach that is ‘participant-oriented’, interpretative phenomenological analysis approach allows the interviewees (research participants) to express themselves and their ‘lived experience’ stories the way they see fit without any distortion and/or prosecution. Therefore, utilizing the IPA approach in a qualitative research study reiterates the fact that its main objective and essence are to explore the ‘lived experiences’ of the research participants and allow them to narrate the research findings through their ‘lived experiences’. As such, this paper discusses the historical background of phenomenology as both a theory and a qualitative research approach, an approach that has transitioned into an interpretative analytical tradition. Furthermore, as a resource tool to novice qualitative researchers, this paper provides a step-by-step comprehensive guide to help prepare and equip researchers with ways to utilize and apply the IPA approach in their qualitative research studies.  More importantly, this paper also provides an advanced in-depth analysis and usability application for the IPA approach in a qualitatively conducted research study. As such, this paper completely contrasted itself from many books and articles that are written with the premise of providing useful and in-depth information on the subject-matter (phenomenology, as a qualitative approach).","author":[{"dropping-particle":"","family":"Alase","given":"Abayomi","non-dropping-particle":"","parse-names":false,"suffix":""}],"container-title":"International Journal of Education and Literacy Studies","id":"ITEM-1","issue":"2","issued":{"date-parts":[["2017"]]},"page":"9","title":"The Interpretative Phenomenological Analysis (IPA): A Guide to a Good Qualitative Research Approach","type":"article-journal","volume":"5"},"uris":["http://www.mendeley.com/documents/?uuid=c742d96e-18ac-45a0-8b64-d01d1e7871c8"]}],"mendeley":{"formattedCitation":"(Alase, 2017)","plainTextFormattedCitation":"(Alase, 2017)","previouslyFormattedCitation":"(Alase, 2017)"},"properties":{"noteIndex":0},"schema":"https://github.com/citation-style-language/schema/raw/master/csl-citation.json"}</w:instrText>
      </w:r>
      <w:r w:rsidR="006B5B73">
        <w:fldChar w:fldCharType="separate"/>
      </w:r>
      <w:r w:rsidR="006B5B73" w:rsidRPr="006B5B73">
        <w:rPr>
          <w:noProof/>
        </w:rPr>
        <w:t>(Alase, 2017)</w:t>
      </w:r>
      <w:r w:rsidR="006B5B73">
        <w:fldChar w:fldCharType="end"/>
      </w:r>
      <w:r w:rsidRPr="00B86090">
        <w:t xml:space="preserve">. </w:t>
      </w:r>
    </w:p>
    <w:p w14:paraId="458F38C3" w14:textId="77777777" w:rsidR="004B7E9A" w:rsidRPr="00B86090" w:rsidRDefault="004B7E9A" w:rsidP="004B7E9A">
      <w:pPr>
        <w:pStyle w:val="Heading3"/>
        <w:rPr>
          <w:color w:val="000000" w:themeColor="text1"/>
        </w:rPr>
      </w:pPr>
      <w:bookmarkStart w:id="198" w:name="_Toc120793727"/>
      <w:r w:rsidRPr="00B86090">
        <w:t>Impact and Importance</w:t>
      </w:r>
      <w:bookmarkEnd w:id="198"/>
      <w:r w:rsidRPr="00B86090">
        <w:t xml:space="preserve"> </w:t>
      </w:r>
    </w:p>
    <w:p w14:paraId="22816C08" w14:textId="1AF94F43" w:rsidR="004B7E9A" w:rsidRDefault="004B7E9A" w:rsidP="007D731B">
      <w:pPr>
        <w:jc w:val="both"/>
      </w:pPr>
      <w:r w:rsidRPr="00B86090">
        <w:t xml:space="preserve">The usefulness and impact </w:t>
      </w:r>
      <w:r w:rsidR="009675A5">
        <w:t xml:space="preserve">of the research </w:t>
      </w:r>
      <w:r w:rsidRPr="00B86090">
        <w:t xml:space="preserve">comprise the final principle in Yardley’s guideline. She explained that conducting thorough research is not sufficient if the research does not influence the actions or beliefs of others. Therefore, she </w:t>
      </w:r>
      <w:r w:rsidR="009675A5">
        <w:t>argu</w:t>
      </w:r>
      <w:r w:rsidR="009675A5" w:rsidRPr="00B86090">
        <w:t xml:space="preserve">es </w:t>
      </w:r>
      <w:r w:rsidRPr="00B86090">
        <w:t>that the usefulness of research ought to be judged by the application and the aims for which it was planned. I aspired to conduct useful research that would ultimately influence the way we interact with and approach parents of children with disabilities</w:t>
      </w:r>
      <w:r w:rsidR="009675A5">
        <w:t xml:space="preserve"> in Oman</w:t>
      </w:r>
      <w:r w:rsidRPr="00B86090">
        <w:t>.</w:t>
      </w:r>
    </w:p>
    <w:p w14:paraId="53D33A35" w14:textId="03A3032F" w:rsidR="00154CD4" w:rsidRPr="00B86090" w:rsidRDefault="00154CD4" w:rsidP="00154CD4">
      <w:pPr>
        <w:pStyle w:val="Heading3"/>
        <w:rPr>
          <w:color w:val="000000" w:themeColor="text1"/>
        </w:rPr>
      </w:pPr>
      <w:bookmarkStart w:id="199" w:name="_Toc120793726"/>
      <w:r>
        <w:t>Coherence</w:t>
      </w:r>
      <w:r w:rsidRPr="00B86090">
        <w:t xml:space="preserve"> and </w:t>
      </w:r>
      <w:bookmarkEnd w:id="199"/>
      <w:r>
        <w:t>Transparency</w:t>
      </w:r>
      <w:r w:rsidRPr="00B86090">
        <w:t xml:space="preserve"> </w:t>
      </w:r>
    </w:p>
    <w:p w14:paraId="11FA416B" w14:textId="173FD942" w:rsidR="00154CD4" w:rsidRDefault="00154CD4" w:rsidP="00154CD4">
      <w:pPr>
        <w:jc w:val="both"/>
      </w:pPr>
      <w:r w:rsidRPr="00B86090">
        <w:t xml:space="preserve">Coherence is often judged by the reader in the finished article or write-up (Smith et al., 2009). It concerns the coherence of the argument, whether the themes connect logically and whether contradictions are analysed appropriately (Yardley, 2000). </w:t>
      </w:r>
      <w:r>
        <w:t xml:space="preserve">I attended to these issues by an iterative approach to analysis and </w:t>
      </w:r>
      <w:r w:rsidRPr="00B86090">
        <w:t xml:space="preserve">drafting and re-drafting </w:t>
      </w:r>
      <w:r>
        <w:t xml:space="preserve">my findings </w:t>
      </w:r>
      <w:r w:rsidRPr="00B86090">
        <w:t>to reach a deeper more coherent level of analysis.</w:t>
      </w:r>
    </w:p>
    <w:p w14:paraId="69628F4F" w14:textId="1F2C051D" w:rsidR="00154CD4" w:rsidRPr="00154CD4" w:rsidRDefault="00154CD4" w:rsidP="00154CD4">
      <w:pPr>
        <w:jc w:val="both"/>
        <w:rPr>
          <w:color w:val="000000" w:themeColor="text1"/>
        </w:rPr>
      </w:pPr>
      <w:r w:rsidRPr="00B86090">
        <w:t>Transparency can be assured by describing all aspects of the data collection process, the coding and analysis stage by presenting quotes</w:t>
      </w:r>
      <w:r>
        <w:t xml:space="preserve"> from the transcripts.</w:t>
      </w:r>
      <w:r w:rsidRPr="00B86090">
        <w:t xml:space="preserve"> Transparency is also mirrored in the researcher’s reflexivity, which means reflecting on one’s assumptions and actions throughout the research process. This was done throughout the research process. </w:t>
      </w:r>
      <w:r>
        <w:t xml:space="preserve">Also, the next section </w:t>
      </w:r>
      <w:r>
        <w:rPr>
          <w:color w:val="000000" w:themeColor="text1"/>
        </w:rPr>
        <w:t xml:space="preserve">details a reflexive account of my positionality. </w:t>
      </w:r>
    </w:p>
    <w:p w14:paraId="5CCB9D29" w14:textId="77777777" w:rsidR="00A06A3B" w:rsidRPr="009A7D31" w:rsidRDefault="00A06A3B" w:rsidP="00A06A3B">
      <w:pPr>
        <w:pStyle w:val="Heading2"/>
      </w:pPr>
      <w:bookmarkStart w:id="200" w:name="_Toc42777877"/>
      <w:bookmarkStart w:id="201" w:name="_Toc47516317"/>
      <w:bookmarkStart w:id="202" w:name="_Toc51749972"/>
      <w:bookmarkStart w:id="203" w:name="_Toc120793690"/>
      <w:bookmarkStart w:id="204" w:name="_Ref126225333"/>
      <w:bookmarkStart w:id="205" w:name="_Toc140058182"/>
      <w:r w:rsidRPr="009A7D31">
        <w:t>Positionality</w:t>
      </w:r>
      <w:bookmarkEnd w:id="200"/>
      <w:bookmarkEnd w:id="201"/>
      <w:r w:rsidRPr="009A7D31">
        <w:t xml:space="preserve"> and Reflexivity</w:t>
      </w:r>
      <w:bookmarkEnd w:id="202"/>
      <w:bookmarkEnd w:id="203"/>
      <w:bookmarkEnd w:id="204"/>
      <w:bookmarkEnd w:id="205"/>
    </w:p>
    <w:p w14:paraId="0A5919DF" w14:textId="15146B7B" w:rsidR="00A06A3B" w:rsidRDefault="00A06A3B" w:rsidP="00A06A3B">
      <w:pPr>
        <w:jc w:val="both"/>
      </w:pPr>
      <w:r w:rsidRPr="00B86090">
        <w:t xml:space="preserve">In qualitative research, the status of the insider and outsider is an important concept. Insiders are considered to be part of the community within which the study is being conducted, </w:t>
      </w:r>
      <w:r w:rsidRPr="00B86090">
        <w:lastRenderedPageBreak/>
        <w:t xml:space="preserve">while outsiders are considered outside the group being researched </w:t>
      </w:r>
      <w:r w:rsidR="006B5B73">
        <w:fldChar w:fldCharType="begin" w:fldLock="1"/>
      </w:r>
      <w:r w:rsidR="006B5B73">
        <w:instrText>ADDIN CSL_CITATION {"citationItems":[{"id":"ITEM-1","itemData":{"DOI":"10.1080/13562510600874292","ISSN":"13562517","abstract":"This paper focuses on one approach to making research students more reflexive in their writing. It is argued that the development of the ability to be reflexive in regard to their own qualitative research does not come easily to a significant number of students. A range of possibilities which supervisors might present to their research students as questions to be considered in these respects is outlined. Four relevant case study vignettes are presented of the work of doctoral students (with the full cooperation and written permission of all involved) who have been supervised by the author of this paper. It is argued that these demonstrate that the students concerned have found consideration of their own, sometimes shifting, positions on the insider-outsider continuum of considerable value in developing their reflexivity in relation to their own research.","author":[{"dropping-particle":"","family":"Hellawell","given":"David","non-dropping-particle":"","parse-names":false,"suffix":""}],"container-title":"Teaching in Higher Education","id":"ITEM-1","issue":"4","issued":{"date-parts":[["2006"]]},"page":"483-494","title":"Inside-out: Analysis of the insider-outsider concept as a heuristic device to develop reflexivity in students doing qualitative research","type":"article-journal","volume":"11"},"uris":["http://www.mendeley.com/documents/?uuid=a33d92ce-1151-4e24-99a9-0ce80b71f75a"]}],"mendeley":{"formattedCitation":"(Hellawell, 2006)","plainTextFormattedCitation":"(Hellawell, 2006)","previouslyFormattedCitation":"(Hellawell, 2006)"},"properties":{"noteIndex":0},"schema":"https://github.com/citation-style-language/schema/raw/master/csl-citation.json"}</w:instrText>
      </w:r>
      <w:r w:rsidR="006B5B73">
        <w:fldChar w:fldCharType="separate"/>
      </w:r>
      <w:r w:rsidR="006B5B73" w:rsidRPr="006B5B73">
        <w:rPr>
          <w:noProof/>
        </w:rPr>
        <w:t>(Hellawell, 2006)</w:t>
      </w:r>
      <w:r w:rsidR="006B5B73">
        <w:fldChar w:fldCharType="end"/>
      </w:r>
      <w:r w:rsidRPr="00B86090">
        <w:t xml:space="preserve">. Hellawell (2006) suggests that a balance between estrangement and involvement is beneficial for research. Empathy and familiarity, along with a sense of distancing, provide the ideal position for the researcher to engage with the participants (Hellawell, 2006). </w:t>
      </w:r>
    </w:p>
    <w:p w14:paraId="174229AD" w14:textId="058ED3E6" w:rsidR="00A06A3B" w:rsidRDefault="00A06A3B" w:rsidP="00A06A3B">
      <w:pPr>
        <w:jc w:val="both"/>
      </w:pPr>
      <w:r w:rsidRPr="00B86090">
        <w:t xml:space="preserve">I base my position on my background, my spirituality and my self-identity, and I take an in-between stance as I see myself as an insider in some respects and an outsider in other aspects. I am an insider because I am an Omani woman, a mother and an occupational therapist who has knowledge and experience in </w:t>
      </w:r>
      <w:r w:rsidR="00BB6C78">
        <w:t>working</w:t>
      </w:r>
      <w:r w:rsidRPr="00B86090">
        <w:t xml:space="preserve"> with CWD. I am, however, an outsider as I never experienced raising a child with a disability and, unlike many Omanis, I am less conservative. </w:t>
      </w:r>
    </w:p>
    <w:p w14:paraId="60458506" w14:textId="28C5D0BB" w:rsidR="00A06A3B" w:rsidRPr="00B86090" w:rsidRDefault="00A06A3B" w:rsidP="00A06A3B">
      <w:pPr>
        <w:jc w:val="both"/>
      </w:pPr>
      <w:r w:rsidRPr="00B86090">
        <w:t xml:space="preserve">When the researcher is viewed as an insider, participants are usually more confident in the researcher’s ability to represent their stories </w:t>
      </w:r>
      <w:r w:rsidR="006B5B73">
        <w:fldChar w:fldCharType="begin" w:fldLock="1"/>
      </w:r>
      <w:r w:rsidR="006B5B73">
        <w:instrText>ADDIN CSL_CITATION {"citationItems":[{"id":"ITEM-1","itemData":{"DOI":"10.1177/1468794112468475","ISSN":"17413109","abstract":"This article addresses potential effects on reflexivity of researcher’s social position (e.g. gender, age, race, immigration status, sexual orientation), personal experiences, and political and professional beliefs. Because reflexivity is a major strategy for quality control in qualitative research, understanding how it may be impacted by the characteristics and experiences of the researcher is of paramount importance. Benefits and challenges to reflexivity under three types of researcher’s position are discussed and illustrated by means of case examples: (1) reflexivity when researcher shares the experience of study participants, (2) reflexivity when researcher moves from the position of an outsider to the position of an insider in the course of the study, and (3) reflexivity when researcher has no personal familiarity or experience with what is being studied. Strategies are offered for harvesting the benefits of researcher’s familiarity with the subject and for curbing its potentially negative effects. Directions for future research are suggested.","author":[{"dropping-particle":"","family":"Berger","given":"Roni","non-dropping-particle":"","parse-names":false,"suffix":""}],"container-title":"Qualitative Research","id":"ITEM-1","issue":"2","issued":{"date-parts":[["2015"]]},"page":"219-234","title":"Now I see it, now I don’t: researcher’s position and reflexivity in qualitative research","type":"article-journal","volume":"15"},"uris":["http://www.mendeley.com/documents/?uuid=c96b2357-1576-49ac-826b-aa52e3462496"]}],"mendeley":{"formattedCitation":"(Berger, 2015)","plainTextFormattedCitation":"(Berger, 2015)","previouslyFormattedCitation":"(Berger, 2015)"},"properties":{"noteIndex":0},"schema":"https://github.com/citation-style-language/schema/raw/master/csl-citation.json"}</w:instrText>
      </w:r>
      <w:r w:rsidR="006B5B73">
        <w:fldChar w:fldCharType="separate"/>
      </w:r>
      <w:r w:rsidR="006B5B73" w:rsidRPr="006B5B73">
        <w:rPr>
          <w:noProof/>
        </w:rPr>
        <w:t>(Berger, 2015)</w:t>
      </w:r>
      <w:r w:rsidR="006B5B73">
        <w:fldChar w:fldCharType="end"/>
      </w:r>
      <w:r w:rsidRPr="00B86090">
        <w:rPr>
          <w:shd w:val="clear" w:color="auto" w:fill="FFFFFF"/>
        </w:rPr>
        <w:t xml:space="preserve">. However, several limitations may arise. </w:t>
      </w:r>
      <w:r w:rsidRPr="00B86090">
        <w:t xml:space="preserve">First, due to my experience in working with PCWD, I worried that the research questions and interview may be structured based on my </w:t>
      </w:r>
      <w:r w:rsidRPr="006B5B73">
        <w:rPr>
          <w:color w:val="000000" w:themeColor="text1"/>
        </w:rPr>
        <w:t xml:space="preserve">experiences and perspectives rather than being flexible and attentive to the participants’ concerns </w:t>
      </w:r>
      <w:r w:rsidR="006B5B73" w:rsidRPr="006B5B73">
        <w:rPr>
          <w:color w:val="000000" w:themeColor="text1"/>
        </w:rPr>
        <w:fldChar w:fldCharType="begin" w:fldLock="1"/>
      </w:r>
      <w:r w:rsidR="00685716">
        <w:rPr>
          <w:color w:val="000000" w:themeColor="text1"/>
        </w:rPr>
        <w:instrText>ADDIN CSL_CITATION {"citationItems":[{"id":"ITEM-1","itemData":{"DOI":"10.1177/1609406918788176","ISSN":"16094069","author":[{"dropping-particle":"","family":"Corbin Dwyer","given":"Sonya","non-dropping-particle":"","parse-names":false,"suffix":""},{"dropping-particle":"","family":"Buckle","given":"Jennifer L.","non-dropping-particle":"","parse-names":false,"suffix":""}],"container-title":"International Journal of Qualitative Methods","id":"ITEM-1","issue":"1","issued":{"date-parts":[["2018"]]},"page":"1-2","title":"Reflection/Commentary on a Past Article: “The Space Between: On Being an Insider-Outsider in Qualitative Research”: http://journals.sagepub.com/doi/full/10.1177/160940690900800105","type":"article-journal","volume":"17"},"uris":["http://www.mendeley.com/documents/?uuid=9b7ef7bc-8472-4fd5-a950-b4c7859606b3"]}],"mendeley":{"formattedCitation":"(Corbin Dwyer and Buckle, 2018)","manualFormatting":"(Dwyer and Buckle, 2018)","plainTextFormattedCitation":"(Corbin Dwyer and Buckle, 2018)","previouslyFormattedCitation":"(Corbin Dwyer and Buckle, 2018)"},"properties":{"noteIndex":0},"schema":"https://github.com/citation-style-language/schema/raw/master/csl-citation.json"}</w:instrText>
      </w:r>
      <w:r w:rsidR="006B5B73" w:rsidRPr="006B5B73">
        <w:rPr>
          <w:color w:val="000000" w:themeColor="text1"/>
        </w:rPr>
        <w:fldChar w:fldCharType="separate"/>
      </w:r>
      <w:r w:rsidR="006B5B73" w:rsidRPr="006B5B73">
        <w:rPr>
          <w:noProof/>
          <w:color w:val="000000" w:themeColor="text1"/>
        </w:rPr>
        <w:t>(Dwyer and Buckle, 2018)</w:t>
      </w:r>
      <w:r w:rsidR="006B5B73" w:rsidRPr="006B5B73">
        <w:rPr>
          <w:color w:val="000000" w:themeColor="text1"/>
        </w:rPr>
        <w:fldChar w:fldCharType="end"/>
      </w:r>
      <w:r w:rsidR="006B5B73" w:rsidRPr="006B5B73">
        <w:rPr>
          <w:color w:val="000000" w:themeColor="text1"/>
        </w:rPr>
        <w:t xml:space="preserve">. </w:t>
      </w:r>
      <w:r w:rsidRPr="006B5B73">
        <w:rPr>
          <w:color w:val="000000" w:themeColor="text1"/>
        </w:rPr>
        <w:t xml:space="preserve">Therefore, I attempted to avoid this by completing a literature review </w:t>
      </w:r>
      <w:r w:rsidRPr="00B86090">
        <w:t>and seeking help from my supervisors and the advisory group. Additionally, as an insider, I was conscious that parents may not express themselves fully as they may expect me to already know their answer (Berger, 201</w:t>
      </w:r>
      <w:r w:rsidR="006B5B73">
        <w:t>5</w:t>
      </w:r>
      <w:r w:rsidRPr="00B86090">
        <w:t xml:space="preserve">). Therefore, I encouraged participants to fully articulate their thoughts by using several interviewing techniques </w:t>
      </w:r>
      <w:r w:rsidR="00B50E50">
        <w:t xml:space="preserve">(section </w:t>
      </w:r>
      <w:r w:rsidR="00B50E50" w:rsidRPr="00B50E50">
        <w:rPr>
          <w:u w:val="single"/>
        </w:rPr>
        <w:fldChar w:fldCharType="begin"/>
      </w:r>
      <w:r w:rsidR="00B50E50" w:rsidRPr="00B50E50">
        <w:rPr>
          <w:u w:val="single"/>
        </w:rPr>
        <w:instrText xml:space="preserve"> REF _Ref126308984 \r \h </w:instrText>
      </w:r>
      <w:r w:rsidR="00B50E50" w:rsidRPr="00B50E50">
        <w:rPr>
          <w:u w:val="single"/>
        </w:rPr>
      </w:r>
      <w:r w:rsidR="00B50E50" w:rsidRPr="00B50E50">
        <w:rPr>
          <w:u w:val="single"/>
        </w:rPr>
        <w:fldChar w:fldCharType="separate"/>
      </w:r>
      <w:r w:rsidR="00BD0654">
        <w:rPr>
          <w:u w:val="single"/>
        </w:rPr>
        <w:t>4.4.3.5</w:t>
      </w:r>
      <w:r w:rsidR="00B50E50" w:rsidRPr="00B50E50">
        <w:rPr>
          <w:u w:val="single"/>
        </w:rPr>
        <w:fldChar w:fldCharType="end"/>
      </w:r>
      <w:r w:rsidRPr="00B86090">
        <w:t xml:space="preserve">). In being an outsider, I approached the study participants as experts (Dwyer </w:t>
      </w:r>
      <w:r w:rsidR="00B50E50">
        <w:t>and</w:t>
      </w:r>
      <w:r w:rsidRPr="00B86090">
        <w:t xml:space="preserve"> Buckle, 2</w:t>
      </w:r>
      <w:r w:rsidR="006B5B73">
        <w:t>018</w:t>
      </w:r>
      <w:r w:rsidRPr="00B86090">
        <w:t xml:space="preserve">). I was open to the fact that their experiences and opinions may differ. I also engaged in continuous reflection as my position slid between facets of </w:t>
      </w:r>
      <w:r>
        <w:t>‘</w:t>
      </w:r>
      <w:r w:rsidRPr="00B86090">
        <w:t>insiderness</w:t>
      </w:r>
      <w:r>
        <w:t>’</w:t>
      </w:r>
      <w:r w:rsidRPr="00B86090">
        <w:t xml:space="preserve"> and </w:t>
      </w:r>
      <w:r>
        <w:t>‘</w:t>
      </w:r>
      <w:r w:rsidRPr="00B86090">
        <w:t>outsiderness</w:t>
      </w:r>
      <w:r>
        <w:t>’</w:t>
      </w:r>
      <w:r w:rsidRPr="00B86090">
        <w:t>, as the project evolved, and my own experiences changed (Berger, 201</w:t>
      </w:r>
      <w:r w:rsidR="006B5B73">
        <w:t>5</w:t>
      </w:r>
      <w:r w:rsidRPr="00B86090">
        <w:t xml:space="preserve">). </w:t>
      </w:r>
    </w:p>
    <w:p w14:paraId="660D1357" w14:textId="43CA9201" w:rsidR="00A06A3B" w:rsidRDefault="00A06A3B" w:rsidP="00A06A3B">
      <w:pPr>
        <w:jc w:val="both"/>
      </w:pPr>
      <w:r w:rsidRPr="00B86090">
        <w:lastRenderedPageBreak/>
        <w:t xml:space="preserve">Reflexivity relates to the </w:t>
      </w:r>
      <w:r w:rsidRPr="00B86090">
        <w:rPr>
          <w:color w:val="000000" w:themeColor="text1"/>
        </w:rPr>
        <w:t>researcher’s awareness of the perspectives, experiences, and values that they bring to qualitative research (</w:t>
      </w:r>
      <w:r w:rsidRPr="00B86090">
        <w:rPr>
          <w:color w:val="000000" w:themeColor="text1"/>
          <w:shd w:val="clear" w:color="auto" w:fill="FFFFFF"/>
        </w:rPr>
        <w:t xml:space="preserve">Dwyer </w:t>
      </w:r>
      <w:r w:rsidR="001D46F8">
        <w:rPr>
          <w:color w:val="000000" w:themeColor="text1"/>
          <w:shd w:val="clear" w:color="auto" w:fill="FFFFFF"/>
        </w:rPr>
        <w:t>and</w:t>
      </w:r>
      <w:r w:rsidRPr="00B86090">
        <w:rPr>
          <w:color w:val="000000" w:themeColor="text1"/>
          <w:shd w:val="clear" w:color="auto" w:fill="FFFFFF"/>
        </w:rPr>
        <w:t xml:space="preserve"> Buckle, 20</w:t>
      </w:r>
      <w:r w:rsidR="006B5B73">
        <w:rPr>
          <w:color w:val="000000" w:themeColor="text1"/>
          <w:shd w:val="clear" w:color="auto" w:fill="FFFFFF"/>
        </w:rPr>
        <w:t>18</w:t>
      </w:r>
      <w:r w:rsidRPr="00B86090">
        <w:rPr>
          <w:color w:val="000000" w:themeColor="text1"/>
        </w:rPr>
        <w:t xml:space="preserve">). </w:t>
      </w:r>
      <w:r w:rsidR="00EA175A" w:rsidRPr="00E10446">
        <w:rPr>
          <w:rFonts w:ascii="Times New Roman" w:hAnsi="Times New Roman" w:cs="Times New Roman"/>
          <w:szCs w:val="24"/>
        </w:rPr>
        <w:t xml:space="preserve">My life journey has formulated my worldview and therefore plays a role in shaping the conceptual and theoretical frameworks of this project. In qualitative research, the researcher’s ‘subjectivity and positionality’ may influence interactions with the study participants, the </w:t>
      </w:r>
      <w:r w:rsidR="00EA175A" w:rsidRPr="00E10446">
        <w:rPr>
          <w:rFonts w:ascii="Times New Roman" w:hAnsi="Times New Roman" w:cs="Times New Roman"/>
          <w:color w:val="000000" w:themeColor="text1"/>
          <w:szCs w:val="24"/>
        </w:rPr>
        <w:t>emotional experience of the researcher and participants, and the interpretive lens they use (</w:t>
      </w:r>
      <w:r w:rsidR="00EA175A" w:rsidRPr="00E10446">
        <w:rPr>
          <w:rFonts w:ascii="Times New Roman" w:hAnsi="Times New Roman" w:cs="Times New Roman"/>
          <w:color w:val="000000" w:themeColor="text1"/>
          <w:szCs w:val="24"/>
        </w:rPr>
        <w:fldChar w:fldCharType="begin" w:fldLock="1"/>
      </w:r>
      <w:r w:rsidR="00EA175A" w:rsidRPr="00E10446">
        <w:rPr>
          <w:rFonts w:ascii="Times New Roman" w:hAnsi="Times New Roman" w:cs="Times New Roman"/>
          <w:color w:val="000000" w:themeColor="text1"/>
          <w:szCs w:val="24"/>
        </w:rPr>
        <w:instrText>ADDIN CSL_CITATION {"citationItems":[{"id":"ITEM-1","itemData":{"DOI":"10.1177/1609406918788176","ISSN":"16094069","author":[{"dropping-particle":"","family":"Corbin Dwyer","given":"Sonya","non-dropping-particle":"","parse-names":false,"suffix":""},{"dropping-particle":"","family":"Buckle","given":"Jennifer L.","non-dropping-particle":"","parse-names":false,"suffix":""}],"container-title":"International Journal of Qualitative Methods","id":"ITEM-1","issue":"1","issued":{"date-parts":[["2018"]]},"page":"1-2","title":"Reflection/Commentary on a Past Article: “The Space Between: On Being an Insider-Outsider in Qualitative Research”: http://journals.sagepub.com/doi/full/10.1177/160940690900800105","type":"article-journal","volume":"17"},"uris":["http://www.mendeley.com/documents/?uuid=9b7ef7bc-8472-4fd5-a950-b4c7859606b3"]}],"mendeley":{"formattedCitation":"(Corbin Dwyer and Buckle, 2018)","manualFormatting":"Dwyer and Buckle, 2018)","plainTextFormattedCitation":"(Corbin Dwyer and Buckle, 2018)","previouslyFormattedCitation":"(Corbin Dwyer and Buckle, 2018)"},"properties":{"noteIndex":0},"schema":"https://github.com/citation-style-language/schema/raw/master/csl-citation.json"}</w:instrText>
      </w:r>
      <w:r w:rsidR="00EA175A" w:rsidRPr="00E10446">
        <w:rPr>
          <w:rFonts w:ascii="Times New Roman" w:hAnsi="Times New Roman" w:cs="Times New Roman"/>
          <w:color w:val="000000" w:themeColor="text1"/>
          <w:szCs w:val="24"/>
        </w:rPr>
        <w:fldChar w:fldCharType="separate"/>
      </w:r>
      <w:r w:rsidR="00EA175A" w:rsidRPr="00E10446">
        <w:rPr>
          <w:rFonts w:ascii="Times New Roman" w:hAnsi="Times New Roman" w:cs="Times New Roman"/>
          <w:noProof/>
          <w:color w:val="000000" w:themeColor="text1"/>
          <w:szCs w:val="24"/>
        </w:rPr>
        <w:t>Dwyer and Buckle, 2018)</w:t>
      </w:r>
      <w:r w:rsidR="00EA175A" w:rsidRPr="00E10446">
        <w:rPr>
          <w:rFonts w:ascii="Times New Roman" w:hAnsi="Times New Roman" w:cs="Times New Roman"/>
          <w:color w:val="000000" w:themeColor="text1"/>
          <w:szCs w:val="24"/>
        </w:rPr>
        <w:fldChar w:fldCharType="end"/>
      </w:r>
      <w:r w:rsidR="00EA175A" w:rsidRPr="00E10446">
        <w:rPr>
          <w:rFonts w:ascii="Times New Roman" w:hAnsi="Times New Roman" w:cs="Times New Roman"/>
          <w:color w:val="000000" w:themeColor="text1"/>
          <w:szCs w:val="24"/>
          <w:shd w:val="clear" w:color="auto" w:fill="FFFFFF"/>
        </w:rPr>
        <w:t xml:space="preserve">. </w:t>
      </w:r>
      <w:r w:rsidR="00EA175A" w:rsidRPr="00E10446">
        <w:rPr>
          <w:rFonts w:ascii="Times New Roman" w:hAnsi="Times New Roman" w:cs="Times New Roman"/>
          <w:color w:val="000000" w:themeColor="text1"/>
          <w:szCs w:val="24"/>
        </w:rPr>
        <w:t xml:space="preserve">Reflecting on my positionality and stating it clearly gives me and the reader </w:t>
      </w:r>
      <w:r w:rsidR="00EA175A" w:rsidRPr="00E10446">
        <w:rPr>
          <w:rFonts w:ascii="Times New Roman" w:hAnsi="Times New Roman" w:cs="Times New Roman"/>
          <w:szCs w:val="24"/>
        </w:rPr>
        <w:t>a better understanding of the direction of my thoughts and the insights I draw, and consequently may clarify some aspects of the research approach.</w:t>
      </w:r>
      <w:r w:rsidR="00EA175A" w:rsidRPr="00B86090">
        <w:t xml:space="preserve"> </w:t>
      </w:r>
      <w:r w:rsidRPr="00B86090">
        <w:rPr>
          <w:color w:val="000000" w:themeColor="text1"/>
        </w:rPr>
        <w:t xml:space="preserve">Reflexivity explains the process by which researchers are aware of, and reflective about, the ways that their subject choice and methodology might influence the knowledge </w:t>
      </w:r>
      <w:r w:rsidRPr="00B86090">
        <w:t xml:space="preserve">produced in a study (Hellawell, 2006). I kept a reflexive dairy and maintained continuous discussions with my supervisors and the </w:t>
      </w:r>
      <w:r w:rsidR="00EA175A">
        <w:t>advisory</w:t>
      </w:r>
      <w:r w:rsidRPr="00B86090">
        <w:t xml:space="preserve"> group. During this project, I continuously reflected on the project steps and shared my reflections within the different chapters, to document my views and the changes that occurred in my perspectives and thinking process over time.</w:t>
      </w:r>
      <w:r>
        <w:t xml:space="preserve"> Extracts from my diary </w:t>
      </w:r>
      <w:r w:rsidR="007F2EDC">
        <w:t>are</w:t>
      </w:r>
      <w:r>
        <w:t xml:space="preserve"> included in reflective boxes to offer an insight into these reflections, however, a reflective commentary is also included at key points within the main text.</w:t>
      </w:r>
      <w:r w:rsidRPr="00B86090">
        <w:t xml:space="preserve"> This may strengthen the reader’s confidence in the research and enable the reader to assess how my positioning influences the research findings and to identify potential weakness and strengths that my position may have on this project (Dwyer </w:t>
      </w:r>
      <w:r w:rsidR="001D46F8">
        <w:t>and</w:t>
      </w:r>
      <w:r w:rsidRPr="00B86090">
        <w:t xml:space="preserve"> Buckle, 20</w:t>
      </w:r>
      <w:r w:rsidR="006B5B73">
        <w:t>18</w:t>
      </w:r>
      <w:r w:rsidRPr="00B86090">
        <w:t xml:space="preserve">). </w:t>
      </w:r>
    </w:p>
    <w:p w14:paraId="7CACFACD" w14:textId="736CC03C" w:rsidR="00200F67" w:rsidRDefault="00200F67" w:rsidP="00200F67">
      <w:pPr>
        <w:pStyle w:val="Heading2"/>
      </w:pPr>
      <w:bookmarkStart w:id="206" w:name="_Toc140058183"/>
      <w:r>
        <w:t>Summary</w:t>
      </w:r>
      <w:bookmarkEnd w:id="206"/>
      <w:r>
        <w:t xml:space="preserve"> </w:t>
      </w:r>
    </w:p>
    <w:p w14:paraId="2E17B0D0" w14:textId="78C07EA2" w:rsidR="00200F67" w:rsidRPr="001D46F8" w:rsidRDefault="00200F67" w:rsidP="001D46F8">
      <w:pPr>
        <w:jc w:val="both"/>
        <w:rPr>
          <w:rFonts w:cstheme="majorBidi"/>
        </w:rPr>
      </w:pPr>
      <w:r w:rsidRPr="00241380">
        <w:rPr>
          <w:rFonts w:cstheme="majorBidi"/>
        </w:rPr>
        <w:t>This chapter has addressed the philosophical underpinnings of th</w:t>
      </w:r>
      <w:r>
        <w:rPr>
          <w:rFonts w:cstheme="majorBidi"/>
        </w:rPr>
        <w:t>e</w:t>
      </w:r>
      <w:r w:rsidRPr="00241380">
        <w:rPr>
          <w:rFonts w:cstheme="majorBidi"/>
        </w:rPr>
        <w:t xml:space="preserve"> study, introduced </w:t>
      </w:r>
      <w:r>
        <w:rPr>
          <w:rFonts w:cstheme="majorBidi"/>
        </w:rPr>
        <w:t>IPA</w:t>
      </w:r>
      <w:r w:rsidRPr="00241380">
        <w:rPr>
          <w:rFonts w:cstheme="majorBidi"/>
        </w:rPr>
        <w:t xml:space="preserve"> as the chosen methodology</w:t>
      </w:r>
      <w:r>
        <w:rPr>
          <w:rFonts w:cstheme="majorBidi"/>
        </w:rPr>
        <w:t>,</w:t>
      </w:r>
      <w:r w:rsidRPr="00241380">
        <w:rPr>
          <w:rFonts w:cstheme="majorBidi"/>
        </w:rPr>
        <w:t xml:space="preserve"> and discussed its theoretical principles. This chapter has also highlighted the steps </w:t>
      </w:r>
      <w:r>
        <w:rPr>
          <w:rFonts w:cstheme="majorBidi"/>
        </w:rPr>
        <w:t>I took</w:t>
      </w:r>
      <w:r w:rsidRPr="00241380">
        <w:rPr>
          <w:rFonts w:cstheme="majorBidi"/>
        </w:rPr>
        <w:t xml:space="preserve"> to ensure quality and discussed my positionality. The next chapter discuss</w:t>
      </w:r>
      <w:r>
        <w:rPr>
          <w:rFonts w:cstheme="majorBidi"/>
        </w:rPr>
        <w:t>es</w:t>
      </w:r>
      <w:r w:rsidRPr="00241380">
        <w:rPr>
          <w:rFonts w:cstheme="majorBidi"/>
        </w:rPr>
        <w:t xml:space="preserve"> the study setting, data collection methods</w:t>
      </w:r>
      <w:r>
        <w:rPr>
          <w:rFonts w:cstheme="majorBidi"/>
        </w:rPr>
        <w:t>,</w:t>
      </w:r>
      <w:r w:rsidRPr="00241380">
        <w:rPr>
          <w:rFonts w:cstheme="majorBidi"/>
        </w:rPr>
        <w:t xml:space="preserve"> and data analysis.</w:t>
      </w:r>
    </w:p>
    <w:p w14:paraId="1EABDA7B" w14:textId="77777777" w:rsidR="00A06A3B" w:rsidRPr="00193400" w:rsidRDefault="00A06A3B" w:rsidP="00CF4849">
      <w:pPr>
        <w:pBdr>
          <w:top w:val="single" w:sz="4" w:space="1" w:color="62A39F" w:themeColor="accent6"/>
          <w:left w:val="single" w:sz="4" w:space="1" w:color="62A39F" w:themeColor="accent6"/>
          <w:bottom w:val="single" w:sz="4" w:space="1" w:color="62A39F" w:themeColor="accent6"/>
          <w:right w:val="single" w:sz="4" w:space="1" w:color="62A39F" w:themeColor="accent6"/>
        </w:pBdr>
        <w:ind w:firstLine="0"/>
        <w:jc w:val="both"/>
        <w:rPr>
          <w:rFonts w:ascii="Times New Roman" w:hAnsi="Times New Roman" w:cs="Times New Roman"/>
          <w:b/>
          <w:bCs/>
          <w:szCs w:val="24"/>
        </w:rPr>
      </w:pPr>
      <w:r w:rsidRPr="00193400">
        <w:rPr>
          <w:rFonts w:ascii="Times New Roman" w:hAnsi="Times New Roman" w:cs="Times New Roman"/>
          <w:b/>
          <w:bCs/>
          <w:szCs w:val="24"/>
        </w:rPr>
        <w:lastRenderedPageBreak/>
        <w:t>Reflective Box:</w:t>
      </w:r>
    </w:p>
    <w:p w14:paraId="41E96D69" w14:textId="35CF67FB" w:rsidR="00A06A3B" w:rsidRPr="00270828" w:rsidRDefault="00A06A3B" w:rsidP="0045566A">
      <w:pPr>
        <w:pBdr>
          <w:top w:val="single" w:sz="4" w:space="1" w:color="62A39F" w:themeColor="accent6"/>
          <w:left w:val="single" w:sz="4" w:space="1" w:color="62A39F" w:themeColor="accent6"/>
          <w:bottom w:val="single" w:sz="4" w:space="1" w:color="62A39F" w:themeColor="accent6"/>
          <w:right w:val="single" w:sz="4" w:space="1" w:color="62A39F" w:themeColor="accent6"/>
        </w:pBdr>
        <w:jc w:val="both"/>
        <w:rPr>
          <w:rFonts w:ascii="Times New Roman" w:eastAsia="Times New Roman" w:hAnsi="Times New Roman" w:cs="Times New Roman"/>
          <w:color w:val="1C1D1E"/>
          <w:szCs w:val="24"/>
          <w:shd w:val="clear" w:color="auto" w:fill="FFFFFF"/>
          <w:lang w:eastAsia="en-GB"/>
        </w:rPr>
      </w:pPr>
      <w:r w:rsidRPr="0083126B">
        <w:rPr>
          <w:rFonts w:ascii="Times New Roman" w:hAnsi="Times New Roman" w:cs="Times New Roman"/>
          <w:szCs w:val="24"/>
        </w:rPr>
        <w:t xml:space="preserve">Writing this thesis was challenging at times as I reflected on my identity as an Omani occupational therapist and as a researcher. </w:t>
      </w:r>
      <w:r w:rsidR="00994726">
        <w:rPr>
          <w:rFonts w:ascii="Times New Roman" w:hAnsi="Times New Roman" w:cs="Times New Roman"/>
          <w:szCs w:val="24"/>
        </w:rPr>
        <w:fldChar w:fldCharType="begin" w:fldLock="1"/>
      </w:r>
      <w:r w:rsidR="00994726">
        <w:rPr>
          <w:rFonts w:ascii="Times New Roman" w:hAnsi="Times New Roman" w:cs="Times New Roman"/>
          <w:szCs w:val="24"/>
        </w:rPr>
        <w:instrText>ADDIN CSL_CITATION {"citationItems":[{"id":"ITEM-1","itemData":{"abstract":"Students often see academic writing as an alien form of literacy designed to disguise the author and deal directly with facts. Style guides and textbooks commonly portray scholarly writing as a kind of impersonal, faceless discourse and EAP teachers direct students to remove themselves from their texts. But how realistic is this advice? In this article I briefly explore the most visible expression of a writer's presence in a text: the use of exclusive first person pronouns. I show that not all disciplines follow the same conventions of impersonality and that there is actually considerable scope for the negotiation of identity in academic writing. I argue that by treating academic discourse as uniformly impersonal we actually do a disservice to our students and, as teachers, we might better assist them by raising their awareness of the options available to them as writers. Writer identity and the myth of impersonality Students often approach university writing assignments with the idea that academic prose is dry and impersonal. They have been taught that this kind of writing involves an objective exploration of ideas that transcends the individual. They must 'leave their personalities at the door' and subordinate their views, actions and personality to its rigid conventions of anonymity. This advice is easily found in numerous textbooks and style guides for both L1 and L2 writers: The total paper is considered to be the work of the writer. You don't have to say 'I think' or 'My opinion is' in the paper. (…) Traditional formal writing does not use I or we in the body of the paper.","author":[{"dropping-particle":"","family":"Hyland","given":"k","non-dropping-particle":"","parse-names":false,"suffix":""}],"container-title":"ELT Journal","id":"ITEM-1","issue":"4","issued":{"date-parts":[["2002"]]},"page":"351-358","title":"Options of identity in academic writing","type":"article-journal","volume":"56"},"uris":["http://www.mendeley.com/documents/?uuid=67614fdb-13bf-3813-b8d4-5b4d84be3bf3"]}],"mendeley":{"formattedCitation":"(Hyland, 2002)","manualFormatting":"Hyland (2002","plainTextFormattedCitation":"(Hyland, 2002)","previouslyFormattedCitation":"(Hyland, 2002)"},"properties":{"noteIndex":0},"schema":"https://github.com/citation-style-language/schema/raw/master/csl-citation.json"}</w:instrText>
      </w:r>
      <w:r w:rsidR="00994726">
        <w:rPr>
          <w:rFonts w:ascii="Times New Roman" w:hAnsi="Times New Roman" w:cs="Times New Roman"/>
          <w:szCs w:val="24"/>
        </w:rPr>
        <w:fldChar w:fldCharType="separate"/>
      </w:r>
      <w:r w:rsidR="00994726" w:rsidRPr="00994726">
        <w:rPr>
          <w:rFonts w:ascii="Times New Roman" w:hAnsi="Times New Roman" w:cs="Times New Roman"/>
          <w:noProof/>
          <w:szCs w:val="24"/>
        </w:rPr>
        <w:t>Hyland</w:t>
      </w:r>
      <w:r w:rsidR="00994726">
        <w:rPr>
          <w:rFonts w:ascii="Times New Roman" w:hAnsi="Times New Roman" w:cs="Times New Roman"/>
          <w:noProof/>
          <w:szCs w:val="24"/>
        </w:rPr>
        <w:t xml:space="preserve"> (</w:t>
      </w:r>
      <w:r w:rsidR="00994726" w:rsidRPr="00994726">
        <w:rPr>
          <w:rFonts w:ascii="Times New Roman" w:hAnsi="Times New Roman" w:cs="Times New Roman"/>
          <w:noProof/>
          <w:szCs w:val="24"/>
        </w:rPr>
        <w:t>2002</w:t>
      </w:r>
      <w:r w:rsidR="00994726">
        <w:rPr>
          <w:rFonts w:ascii="Times New Roman" w:hAnsi="Times New Roman" w:cs="Times New Roman"/>
          <w:szCs w:val="24"/>
        </w:rPr>
        <w:fldChar w:fldCharType="end"/>
      </w:r>
      <w:r w:rsidR="00994726">
        <w:rPr>
          <w:rFonts w:ascii="Times New Roman" w:hAnsi="Times New Roman" w:cs="Times New Roman"/>
          <w:szCs w:val="24"/>
        </w:rPr>
        <w:t xml:space="preserve">) </w:t>
      </w:r>
      <w:r w:rsidRPr="0083126B">
        <w:rPr>
          <w:rFonts w:ascii="Times New Roman" w:hAnsi="Times New Roman" w:cs="Times New Roman"/>
          <w:szCs w:val="24"/>
        </w:rPr>
        <w:t>highlighted that academic writing, like other forms of communication, reflects identity as it not only convey</w:t>
      </w:r>
      <w:r>
        <w:rPr>
          <w:rFonts w:ascii="Times New Roman" w:hAnsi="Times New Roman" w:cs="Times New Roman"/>
          <w:szCs w:val="24"/>
        </w:rPr>
        <w:t>s</w:t>
      </w:r>
      <w:r w:rsidRPr="0083126B">
        <w:rPr>
          <w:rFonts w:ascii="Times New Roman" w:hAnsi="Times New Roman" w:cs="Times New Roman"/>
          <w:szCs w:val="24"/>
        </w:rPr>
        <w:t xml:space="preserve"> information but also </w:t>
      </w:r>
      <w:r>
        <w:rPr>
          <w:rFonts w:ascii="Times New Roman" w:hAnsi="Times New Roman" w:cs="Times New Roman"/>
          <w:szCs w:val="24"/>
        </w:rPr>
        <w:t>provides</w:t>
      </w:r>
      <w:r w:rsidRPr="0083126B">
        <w:rPr>
          <w:rFonts w:ascii="Times New Roman" w:hAnsi="Times New Roman" w:cs="Times New Roman"/>
          <w:szCs w:val="24"/>
        </w:rPr>
        <w:t xml:space="preserve"> a representation of the writer. As I beg</w:t>
      </w:r>
      <w:r>
        <w:rPr>
          <w:rFonts w:ascii="Times New Roman" w:hAnsi="Times New Roman" w:cs="Times New Roman"/>
          <w:szCs w:val="24"/>
        </w:rPr>
        <w:t>a</w:t>
      </w:r>
      <w:r w:rsidRPr="0083126B">
        <w:rPr>
          <w:rFonts w:ascii="Times New Roman" w:hAnsi="Times New Roman" w:cs="Times New Roman"/>
          <w:szCs w:val="24"/>
        </w:rPr>
        <w:t>n this project, my occupational therapist identity appeared to shape how I thought, the language I used and the literature I read</w:t>
      </w:r>
      <w:r>
        <w:rPr>
          <w:rFonts w:ascii="Times New Roman" w:hAnsi="Times New Roman" w:cs="Times New Roman"/>
          <w:szCs w:val="24"/>
        </w:rPr>
        <w:t>;</w:t>
      </w:r>
      <w:r w:rsidRPr="0083126B">
        <w:rPr>
          <w:rFonts w:ascii="Times New Roman" w:hAnsi="Times New Roman" w:cs="Times New Roman"/>
          <w:szCs w:val="24"/>
        </w:rPr>
        <w:t xml:space="preserve"> </w:t>
      </w:r>
      <w:r>
        <w:rPr>
          <w:rFonts w:ascii="Times New Roman" w:hAnsi="Times New Roman" w:cs="Times New Roman"/>
          <w:szCs w:val="24"/>
        </w:rPr>
        <w:t>h</w:t>
      </w:r>
      <w:r w:rsidRPr="0083126B">
        <w:rPr>
          <w:rFonts w:ascii="Times New Roman" w:hAnsi="Times New Roman" w:cs="Times New Roman"/>
          <w:szCs w:val="24"/>
        </w:rPr>
        <w:t>owever, as the project progressed, I beg</w:t>
      </w:r>
      <w:r>
        <w:rPr>
          <w:rFonts w:ascii="Times New Roman" w:hAnsi="Times New Roman" w:cs="Times New Roman"/>
          <w:szCs w:val="24"/>
        </w:rPr>
        <w:t>a</w:t>
      </w:r>
      <w:r w:rsidRPr="0083126B">
        <w:rPr>
          <w:rFonts w:ascii="Times New Roman" w:hAnsi="Times New Roman" w:cs="Times New Roman"/>
          <w:szCs w:val="24"/>
        </w:rPr>
        <w:t xml:space="preserve">n </w:t>
      </w:r>
      <w:r>
        <w:rPr>
          <w:rFonts w:ascii="Times New Roman" w:hAnsi="Times New Roman" w:cs="Times New Roman"/>
          <w:szCs w:val="24"/>
        </w:rPr>
        <w:t>to adopt</w:t>
      </w:r>
      <w:r w:rsidRPr="0083126B">
        <w:rPr>
          <w:rFonts w:ascii="Times New Roman" w:hAnsi="Times New Roman" w:cs="Times New Roman"/>
          <w:szCs w:val="24"/>
        </w:rPr>
        <w:t xml:space="preserve"> discourses and practices that were new to me</w:t>
      </w:r>
      <w:r>
        <w:rPr>
          <w:rFonts w:ascii="Times New Roman" w:hAnsi="Times New Roman" w:cs="Times New Roman"/>
          <w:szCs w:val="24"/>
        </w:rPr>
        <w:t>. F</w:t>
      </w:r>
      <w:r w:rsidRPr="0083126B">
        <w:rPr>
          <w:rFonts w:ascii="Times New Roman" w:hAnsi="Times New Roman" w:cs="Times New Roman"/>
          <w:szCs w:val="24"/>
        </w:rPr>
        <w:t xml:space="preserve">or example, </w:t>
      </w:r>
      <w:r w:rsidRPr="0083126B">
        <w:rPr>
          <w:rFonts w:ascii="Times New Roman" w:eastAsia="Times New Roman" w:hAnsi="Times New Roman" w:cs="Times New Roman"/>
          <w:color w:val="1C1D1E"/>
          <w:szCs w:val="24"/>
          <w:shd w:val="clear" w:color="auto" w:fill="FFFFFF"/>
          <w:lang w:eastAsia="en-GB"/>
        </w:rPr>
        <w:t>while occupational therapy works well with both the medical and social models of disability, my previous experience</w:t>
      </w:r>
      <w:r>
        <w:rPr>
          <w:rFonts w:ascii="Times New Roman" w:eastAsia="Times New Roman" w:hAnsi="Times New Roman" w:cs="Times New Roman"/>
          <w:color w:val="1C1D1E"/>
          <w:szCs w:val="24"/>
          <w:shd w:val="clear" w:color="auto" w:fill="FFFFFF"/>
          <w:lang w:eastAsia="en-GB"/>
        </w:rPr>
        <w:t>s</w:t>
      </w:r>
      <w:r w:rsidRPr="0083126B">
        <w:rPr>
          <w:rFonts w:ascii="Times New Roman" w:eastAsia="Times New Roman" w:hAnsi="Times New Roman" w:cs="Times New Roman"/>
          <w:color w:val="1C1D1E"/>
          <w:szCs w:val="24"/>
          <w:shd w:val="clear" w:color="auto" w:fill="FFFFFF"/>
          <w:lang w:eastAsia="en-GB"/>
        </w:rPr>
        <w:t xml:space="preserve"> </w:t>
      </w:r>
      <w:r>
        <w:rPr>
          <w:rFonts w:ascii="Times New Roman" w:eastAsia="Times New Roman" w:hAnsi="Times New Roman" w:cs="Times New Roman"/>
          <w:color w:val="1C1D1E"/>
          <w:szCs w:val="24"/>
          <w:shd w:val="clear" w:color="auto" w:fill="FFFFFF"/>
          <w:lang w:eastAsia="en-GB"/>
        </w:rPr>
        <w:t>lay</w:t>
      </w:r>
      <w:r w:rsidRPr="0083126B">
        <w:rPr>
          <w:rFonts w:ascii="Times New Roman" w:eastAsia="Times New Roman" w:hAnsi="Times New Roman" w:cs="Times New Roman"/>
          <w:color w:val="1C1D1E"/>
          <w:szCs w:val="24"/>
          <w:shd w:val="clear" w:color="auto" w:fill="FFFFFF"/>
          <w:lang w:eastAsia="en-GB"/>
        </w:rPr>
        <w:t xml:space="preserve"> mainly </w:t>
      </w:r>
      <w:r>
        <w:rPr>
          <w:rFonts w:ascii="Times New Roman" w:eastAsia="Times New Roman" w:hAnsi="Times New Roman" w:cs="Times New Roman"/>
          <w:color w:val="1C1D1E"/>
          <w:szCs w:val="24"/>
          <w:shd w:val="clear" w:color="auto" w:fill="FFFFFF"/>
          <w:lang w:eastAsia="en-GB"/>
        </w:rPr>
        <w:t>with</w:t>
      </w:r>
      <w:r w:rsidRPr="0083126B">
        <w:rPr>
          <w:rFonts w:ascii="Times New Roman" w:eastAsia="Times New Roman" w:hAnsi="Times New Roman" w:cs="Times New Roman"/>
          <w:color w:val="1C1D1E"/>
          <w:szCs w:val="24"/>
          <w:shd w:val="clear" w:color="auto" w:fill="FFFFFF"/>
          <w:lang w:eastAsia="en-GB"/>
        </w:rPr>
        <w:t xml:space="preserve"> the medical model</w:t>
      </w:r>
      <w:r>
        <w:rPr>
          <w:rFonts w:ascii="Times New Roman" w:eastAsia="Times New Roman" w:hAnsi="Times New Roman" w:cs="Times New Roman"/>
          <w:color w:val="1C1D1E"/>
          <w:szCs w:val="24"/>
          <w:shd w:val="clear" w:color="auto" w:fill="FFFFFF"/>
          <w:lang w:eastAsia="en-GB"/>
        </w:rPr>
        <w:t>. T</w:t>
      </w:r>
      <w:r w:rsidRPr="0083126B">
        <w:rPr>
          <w:rFonts w:ascii="Times New Roman" w:eastAsia="Times New Roman" w:hAnsi="Times New Roman" w:cs="Times New Roman"/>
          <w:color w:val="1C1D1E"/>
          <w:szCs w:val="24"/>
          <w:shd w:val="clear" w:color="auto" w:fill="FFFFFF"/>
          <w:lang w:eastAsia="en-GB"/>
        </w:rPr>
        <w:t>his research</w:t>
      </w:r>
      <w:r>
        <w:rPr>
          <w:rFonts w:ascii="Times New Roman" w:eastAsia="Times New Roman" w:hAnsi="Times New Roman" w:cs="Times New Roman"/>
          <w:color w:val="1C1D1E"/>
          <w:szCs w:val="24"/>
          <w:shd w:val="clear" w:color="auto" w:fill="FFFFFF"/>
          <w:lang w:eastAsia="en-GB"/>
        </w:rPr>
        <w:t>, by contrast,</w:t>
      </w:r>
      <w:r w:rsidRPr="0083126B">
        <w:rPr>
          <w:rFonts w:ascii="Times New Roman" w:eastAsia="Times New Roman" w:hAnsi="Times New Roman" w:cs="Times New Roman"/>
          <w:color w:val="1C1D1E"/>
          <w:szCs w:val="24"/>
          <w:shd w:val="clear" w:color="auto" w:fill="FFFFFF"/>
          <w:lang w:eastAsia="en-GB"/>
        </w:rPr>
        <w:t xml:space="preserve"> followed a </w:t>
      </w:r>
      <w:r w:rsidRPr="0083126B">
        <w:rPr>
          <w:rFonts w:ascii="Times New Roman" w:eastAsia="Times New Roman" w:hAnsi="Times New Roman" w:cs="Times New Roman"/>
          <w:color w:val="202124"/>
          <w:szCs w:val="24"/>
          <w:shd w:val="clear" w:color="auto" w:fill="FFFFFF"/>
          <w:lang w:eastAsia="en-GB"/>
        </w:rPr>
        <w:t>social constructivist perspective</w:t>
      </w:r>
      <w:r>
        <w:rPr>
          <w:rFonts w:ascii="Times New Roman" w:eastAsia="Times New Roman" w:hAnsi="Times New Roman" w:cs="Times New Roman"/>
          <w:color w:val="202124"/>
          <w:szCs w:val="24"/>
          <w:shd w:val="clear" w:color="auto" w:fill="FFFFFF"/>
          <w:lang w:eastAsia="en-GB"/>
        </w:rPr>
        <w:t>;</w:t>
      </w:r>
      <w:r w:rsidRPr="0083126B">
        <w:rPr>
          <w:rFonts w:ascii="Times New Roman" w:eastAsia="Times New Roman" w:hAnsi="Times New Roman" w:cs="Times New Roman"/>
          <w:color w:val="202124"/>
          <w:szCs w:val="24"/>
          <w:shd w:val="clear" w:color="auto" w:fill="FFFFFF"/>
          <w:lang w:eastAsia="en-GB"/>
        </w:rPr>
        <w:t xml:space="preserve"> therefore, I had to reconcile the </w:t>
      </w:r>
      <w:r w:rsidRPr="0083126B">
        <w:rPr>
          <w:rFonts w:ascii="Times New Roman" w:eastAsia="Times New Roman" w:hAnsi="Times New Roman" w:cs="Times New Roman"/>
          <w:color w:val="1C1D1E"/>
          <w:szCs w:val="24"/>
          <w:shd w:val="clear" w:color="auto" w:fill="FFFFFF"/>
          <w:lang w:eastAsia="en-GB"/>
        </w:rPr>
        <w:t>vastly differ</w:t>
      </w:r>
      <w:r>
        <w:rPr>
          <w:rFonts w:ascii="Times New Roman" w:eastAsia="Times New Roman" w:hAnsi="Times New Roman" w:cs="Times New Roman"/>
          <w:color w:val="1C1D1E"/>
          <w:szCs w:val="24"/>
          <w:shd w:val="clear" w:color="auto" w:fill="FFFFFF"/>
          <w:lang w:eastAsia="en-GB"/>
        </w:rPr>
        <w:t>ent</w:t>
      </w:r>
      <w:r w:rsidRPr="0083126B">
        <w:rPr>
          <w:rFonts w:ascii="Times New Roman" w:eastAsia="Times New Roman" w:hAnsi="Times New Roman" w:cs="Times New Roman"/>
          <w:color w:val="1C1D1E"/>
          <w:szCs w:val="24"/>
          <w:shd w:val="clear" w:color="auto" w:fill="FFFFFF"/>
          <w:lang w:eastAsia="en-GB"/>
        </w:rPr>
        <w:t xml:space="preserve"> models of thinking</w:t>
      </w:r>
      <w:r>
        <w:rPr>
          <w:rFonts w:ascii="Times New Roman" w:eastAsia="Times New Roman" w:hAnsi="Times New Roman" w:cs="Times New Roman"/>
          <w:color w:val="1C1D1E"/>
          <w:szCs w:val="24"/>
          <w:shd w:val="clear" w:color="auto" w:fill="FFFFFF"/>
          <w:lang w:eastAsia="en-GB"/>
        </w:rPr>
        <w:t>,</w:t>
      </w:r>
      <w:r w:rsidRPr="0083126B">
        <w:rPr>
          <w:rFonts w:ascii="Times New Roman" w:eastAsia="Times New Roman" w:hAnsi="Times New Roman" w:cs="Times New Roman"/>
          <w:color w:val="1C1D1E"/>
          <w:szCs w:val="24"/>
          <w:shd w:val="clear" w:color="auto" w:fill="FFFFFF"/>
          <w:lang w:eastAsia="en-GB"/>
        </w:rPr>
        <w:t xml:space="preserve"> and with these</w:t>
      </w:r>
      <w:r>
        <w:rPr>
          <w:rFonts w:ascii="Times New Roman" w:eastAsia="Times New Roman" w:hAnsi="Times New Roman" w:cs="Times New Roman"/>
          <w:color w:val="1C1D1E"/>
          <w:szCs w:val="24"/>
          <w:shd w:val="clear" w:color="auto" w:fill="FFFFFF"/>
          <w:lang w:eastAsia="en-GB"/>
        </w:rPr>
        <w:t>,</w:t>
      </w:r>
      <w:r w:rsidRPr="0083126B">
        <w:rPr>
          <w:rFonts w:ascii="Times New Roman" w:eastAsia="Times New Roman" w:hAnsi="Times New Roman" w:cs="Times New Roman"/>
          <w:color w:val="1C1D1E"/>
          <w:szCs w:val="24"/>
          <w:shd w:val="clear" w:color="auto" w:fill="FFFFFF"/>
          <w:lang w:eastAsia="en-GB"/>
        </w:rPr>
        <w:t xml:space="preserve"> changes in ways of thinking, I felt that there was an identity shift to being a researcher as well as an occupational therapist. While this identity shift was obvious</w:t>
      </w:r>
      <w:r>
        <w:rPr>
          <w:rFonts w:ascii="Times New Roman" w:eastAsia="Times New Roman" w:hAnsi="Times New Roman" w:cs="Times New Roman"/>
          <w:color w:val="1C1D1E"/>
          <w:szCs w:val="24"/>
          <w:shd w:val="clear" w:color="auto" w:fill="FFFFFF"/>
          <w:lang w:eastAsia="en-GB"/>
        </w:rPr>
        <w:t xml:space="preserve"> to me</w:t>
      </w:r>
      <w:r w:rsidRPr="0083126B">
        <w:rPr>
          <w:rFonts w:ascii="Times New Roman" w:eastAsia="Times New Roman" w:hAnsi="Times New Roman" w:cs="Times New Roman"/>
          <w:color w:val="1C1D1E"/>
          <w:szCs w:val="24"/>
          <w:shd w:val="clear" w:color="auto" w:fill="FFFFFF"/>
          <w:lang w:eastAsia="en-GB"/>
        </w:rPr>
        <w:t>, expressing this in the language I used was challenging at times as English is my second language</w:t>
      </w:r>
      <w:r>
        <w:rPr>
          <w:rFonts w:ascii="Times New Roman" w:eastAsia="Times New Roman" w:hAnsi="Times New Roman" w:cs="Times New Roman"/>
          <w:color w:val="1C1D1E"/>
          <w:szCs w:val="24"/>
          <w:shd w:val="clear" w:color="auto" w:fill="FFFFFF"/>
          <w:lang w:eastAsia="en-GB"/>
        </w:rPr>
        <w:t xml:space="preserve">. </w:t>
      </w:r>
      <w:r w:rsidRPr="0083126B">
        <w:rPr>
          <w:rFonts w:ascii="Times New Roman" w:eastAsia="Times New Roman" w:hAnsi="Times New Roman" w:cs="Times New Roman"/>
          <w:color w:val="1C1D1E"/>
          <w:szCs w:val="24"/>
          <w:shd w:val="clear" w:color="auto" w:fill="FFFFFF"/>
          <w:lang w:eastAsia="en-GB"/>
        </w:rPr>
        <w:t>I</w:t>
      </w:r>
      <w:r>
        <w:rPr>
          <w:rFonts w:ascii="Times New Roman" w:eastAsia="Times New Roman" w:hAnsi="Times New Roman" w:cs="Times New Roman"/>
          <w:color w:val="1C1D1E"/>
          <w:szCs w:val="24"/>
          <w:shd w:val="clear" w:color="auto" w:fill="FFFFFF"/>
          <w:lang w:eastAsia="en-GB"/>
        </w:rPr>
        <w:t xml:space="preserve"> often</w:t>
      </w:r>
      <w:r w:rsidRPr="0083126B">
        <w:rPr>
          <w:rFonts w:ascii="Times New Roman" w:eastAsia="Times New Roman" w:hAnsi="Times New Roman" w:cs="Times New Roman"/>
          <w:color w:val="1C1D1E"/>
          <w:szCs w:val="24"/>
          <w:shd w:val="clear" w:color="auto" w:fill="FFFFFF"/>
          <w:lang w:eastAsia="en-GB"/>
        </w:rPr>
        <w:t xml:space="preserve"> felt more comfortable using terminology I was accustomed to us</w:t>
      </w:r>
      <w:r>
        <w:rPr>
          <w:rFonts w:ascii="Times New Roman" w:eastAsia="Times New Roman" w:hAnsi="Times New Roman" w:cs="Times New Roman"/>
          <w:color w:val="1C1D1E"/>
          <w:szCs w:val="24"/>
          <w:shd w:val="clear" w:color="auto" w:fill="FFFFFF"/>
          <w:lang w:eastAsia="en-GB"/>
        </w:rPr>
        <w:t xml:space="preserve">ing, </w:t>
      </w:r>
      <w:r w:rsidRPr="0083126B">
        <w:rPr>
          <w:rFonts w:ascii="Times New Roman" w:eastAsia="Times New Roman" w:hAnsi="Times New Roman" w:cs="Times New Roman"/>
          <w:color w:val="1C1D1E"/>
          <w:szCs w:val="24"/>
          <w:shd w:val="clear" w:color="auto" w:fill="FFFFFF"/>
          <w:lang w:eastAsia="en-GB"/>
        </w:rPr>
        <w:t>based on the medical model</w:t>
      </w:r>
      <w:r>
        <w:rPr>
          <w:rFonts w:ascii="Times New Roman" w:eastAsia="Times New Roman" w:hAnsi="Times New Roman" w:cs="Times New Roman"/>
          <w:color w:val="1C1D1E"/>
          <w:szCs w:val="24"/>
          <w:shd w:val="clear" w:color="auto" w:fill="FFFFFF"/>
          <w:lang w:eastAsia="en-GB"/>
        </w:rPr>
        <w:t>.</w:t>
      </w:r>
      <w:r w:rsidR="00596E93">
        <w:rPr>
          <w:rFonts w:ascii="Times New Roman" w:eastAsia="Times New Roman" w:hAnsi="Times New Roman" w:cs="Times New Roman"/>
          <w:color w:val="1C1D1E"/>
          <w:szCs w:val="24"/>
          <w:shd w:val="clear" w:color="auto" w:fill="FFFFFF"/>
          <w:lang w:eastAsia="en-GB"/>
        </w:rPr>
        <w:t xml:space="preserve"> For example, using ‘suffer from an impairment’ to describe a person with disability. </w:t>
      </w:r>
      <w:r>
        <w:rPr>
          <w:rFonts w:ascii="Times New Roman" w:eastAsia="Times New Roman" w:hAnsi="Times New Roman" w:cs="Times New Roman"/>
          <w:color w:val="1C1D1E"/>
          <w:szCs w:val="24"/>
          <w:shd w:val="clear" w:color="auto" w:fill="FFFFFF"/>
          <w:lang w:eastAsia="en-GB"/>
        </w:rPr>
        <w:t xml:space="preserve"> Nevertheless</w:t>
      </w:r>
      <w:r w:rsidRPr="0083126B">
        <w:rPr>
          <w:rFonts w:ascii="Times New Roman" w:eastAsia="Times New Roman" w:hAnsi="Times New Roman" w:cs="Times New Roman"/>
          <w:color w:val="1C1D1E"/>
          <w:szCs w:val="24"/>
          <w:shd w:val="clear" w:color="auto" w:fill="FFFFFF"/>
          <w:lang w:eastAsia="en-GB"/>
        </w:rPr>
        <w:t xml:space="preserve">, as I progressed and read literature and with the support of my supervisors, I became more aware of the language I use and attempted to use language </w:t>
      </w:r>
      <w:r>
        <w:rPr>
          <w:rFonts w:ascii="Times New Roman" w:eastAsia="Times New Roman" w:hAnsi="Times New Roman" w:cs="Times New Roman"/>
          <w:color w:val="1C1D1E"/>
          <w:szCs w:val="24"/>
          <w:shd w:val="clear" w:color="auto" w:fill="FFFFFF"/>
          <w:lang w:eastAsia="en-GB"/>
        </w:rPr>
        <w:t>better</w:t>
      </w:r>
      <w:r w:rsidRPr="0083126B">
        <w:rPr>
          <w:rFonts w:ascii="Times New Roman" w:eastAsia="Times New Roman" w:hAnsi="Times New Roman" w:cs="Times New Roman"/>
          <w:color w:val="1C1D1E"/>
          <w:szCs w:val="24"/>
          <w:shd w:val="clear" w:color="auto" w:fill="FFFFFF"/>
          <w:lang w:eastAsia="en-GB"/>
        </w:rPr>
        <w:t xml:space="preserve"> aligned with the research design</w:t>
      </w:r>
      <w:r w:rsidR="00596E93">
        <w:rPr>
          <w:rFonts w:ascii="Times New Roman" w:eastAsia="Times New Roman" w:hAnsi="Times New Roman" w:cs="Times New Roman"/>
          <w:color w:val="1C1D1E"/>
          <w:szCs w:val="24"/>
          <w:shd w:val="clear" w:color="auto" w:fill="FFFFFF"/>
          <w:lang w:eastAsia="en-GB"/>
        </w:rPr>
        <w:t xml:space="preserve">, </w:t>
      </w:r>
      <w:r w:rsidRPr="0083126B">
        <w:rPr>
          <w:rFonts w:ascii="Times New Roman" w:eastAsia="Times New Roman" w:hAnsi="Times New Roman" w:cs="Times New Roman"/>
          <w:color w:val="1C1D1E"/>
          <w:szCs w:val="24"/>
          <w:shd w:val="clear" w:color="auto" w:fill="FFFFFF"/>
          <w:lang w:eastAsia="en-GB"/>
        </w:rPr>
        <w:t>methodology</w:t>
      </w:r>
      <w:r w:rsidR="00596E93">
        <w:rPr>
          <w:rFonts w:ascii="Times New Roman" w:eastAsia="Times New Roman" w:hAnsi="Times New Roman" w:cs="Times New Roman"/>
          <w:color w:val="1C1D1E"/>
          <w:szCs w:val="24"/>
          <w:shd w:val="clear" w:color="auto" w:fill="FFFFFF"/>
          <w:lang w:eastAsia="en-GB"/>
        </w:rPr>
        <w:t xml:space="preserve"> and my new way of thinking</w:t>
      </w:r>
      <w:r w:rsidRPr="0083126B">
        <w:rPr>
          <w:rFonts w:ascii="Times New Roman" w:eastAsia="Times New Roman" w:hAnsi="Times New Roman" w:cs="Times New Roman"/>
          <w:color w:val="1C1D1E"/>
          <w:szCs w:val="24"/>
          <w:shd w:val="clear" w:color="auto" w:fill="FFFFFF"/>
          <w:lang w:eastAsia="en-GB"/>
        </w:rPr>
        <w:t>.</w:t>
      </w:r>
    </w:p>
    <w:p w14:paraId="5B2CD539" w14:textId="58725FD2" w:rsidR="000924F4" w:rsidRDefault="003B169E" w:rsidP="003B169E">
      <w:pPr>
        <w:pStyle w:val="Heading1"/>
      </w:pPr>
      <w:bookmarkStart w:id="207" w:name="_Toc120793728"/>
      <w:bookmarkStart w:id="208" w:name="_Ref128040039"/>
      <w:bookmarkStart w:id="209" w:name="_Toc140058184"/>
      <w:r>
        <w:t>Research Methods</w:t>
      </w:r>
      <w:bookmarkEnd w:id="207"/>
      <w:bookmarkEnd w:id="208"/>
      <w:bookmarkEnd w:id="209"/>
    </w:p>
    <w:p w14:paraId="36D2EE01" w14:textId="1E78E682" w:rsidR="00A27983" w:rsidRPr="00A27983" w:rsidRDefault="00A27983" w:rsidP="00A27983">
      <w:pPr>
        <w:pStyle w:val="Heading2"/>
      </w:pPr>
      <w:bookmarkStart w:id="210" w:name="_Toc140058185"/>
      <w:r>
        <w:t>Introduction</w:t>
      </w:r>
      <w:bookmarkEnd w:id="210"/>
    </w:p>
    <w:p w14:paraId="264C6BEB" w14:textId="17BDE377" w:rsidR="003B169E" w:rsidRDefault="003B169E" w:rsidP="000F1788">
      <w:pPr>
        <w:jc w:val="both"/>
        <w:rPr>
          <w:color w:val="000000" w:themeColor="text1"/>
        </w:rPr>
      </w:pPr>
      <w:r w:rsidRPr="00B86090">
        <w:t>This chapter focuses on describing the research methods.</w:t>
      </w:r>
      <w:r w:rsidR="009675A5">
        <w:t xml:space="preserve"> </w:t>
      </w:r>
      <w:r w:rsidRPr="00B86090">
        <w:t xml:space="preserve">I </w:t>
      </w:r>
      <w:r w:rsidR="00A27983">
        <w:t xml:space="preserve">explored the </w:t>
      </w:r>
      <w:r w:rsidRPr="00B86090">
        <w:t>parents’</w:t>
      </w:r>
      <w:r w:rsidR="00A27983">
        <w:t xml:space="preserve"> spirituality and their experience of caring for their children</w:t>
      </w:r>
      <w:r w:rsidRPr="00B86090">
        <w:t xml:space="preserve"> </w:t>
      </w:r>
      <w:r w:rsidRPr="002A4986">
        <w:rPr>
          <w:color w:val="000000" w:themeColor="text1"/>
        </w:rPr>
        <w:t xml:space="preserve">through photography (visual data) </w:t>
      </w:r>
      <w:r w:rsidRPr="002A4986">
        <w:rPr>
          <w:color w:val="000000" w:themeColor="text1"/>
        </w:rPr>
        <w:lastRenderedPageBreak/>
        <w:t>and interviews (verbal data). The chapter consists of the following sections</w:t>
      </w:r>
      <w:r w:rsidR="002A4986" w:rsidRPr="002A4986">
        <w:rPr>
          <w:color w:val="000000" w:themeColor="text1"/>
        </w:rPr>
        <w:t>:</w:t>
      </w:r>
      <w:r w:rsidR="00060A90">
        <w:rPr>
          <w:color w:val="000000" w:themeColor="text1"/>
        </w:rPr>
        <w:t xml:space="preserve"> P</w:t>
      </w:r>
      <w:r w:rsidR="002A4986" w:rsidRPr="002A4986">
        <w:rPr>
          <w:color w:val="000000" w:themeColor="text1"/>
        </w:rPr>
        <w:t xml:space="preserve">hotovoice method, </w:t>
      </w:r>
      <w:r w:rsidR="00060A90">
        <w:rPr>
          <w:color w:val="000000" w:themeColor="text1"/>
        </w:rPr>
        <w:t xml:space="preserve">sampling approach, </w:t>
      </w:r>
      <w:r w:rsidR="002A4986" w:rsidRPr="002A4986">
        <w:rPr>
          <w:color w:val="000000" w:themeColor="text1"/>
        </w:rPr>
        <w:t xml:space="preserve">research procedures and the analysis process. </w:t>
      </w:r>
      <w:r w:rsidRPr="002A4986">
        <w:rPr>
          <w:color w:val="000000" w:themeColor="text1"/>
        </w:rPr>
        <w:t xml:space="preserve"> </w:t>
      </w:r>
    </w:p>
    <w:p w14:paraId="56020210" w14:textId="77777777" w:rsidR="00915546" w:rsidRPr="00B86090" w:rsidRDefault="00915546" w:rsidP="00915546">
      <w:pPr>
        <w:pStyle w:val="Heading2"/>
      </w:pPr>
      <w:bookmarkStart w:id="211" w:name="_Toc51750002"/>
      <w:bookmarkStart w:id="212" w:name="_Toc120793736"/>
      <w:bookmarkStart w:id="213" w:name="_Toc140058186"/>
      <w:r w:rsidRPr="00B86090">
        <w:t>Photovoice Method</w:t>
      </w:r>
      <w:bookmarkEnd w:id="211"/>
      <w:bookmarkEnd w:id="212"/>
      <w:bookmarkEnd w:id="213"/>
    </w:p>
    <w:p w14:paraId="261600D9" w14:textId="3E80E850" w:rsidR="00915546" w:rsidRPr="00FC0B8B" w:rsidRDefault="00915546" w:rsidP="00915546">
      <w:pPr>
        <w:jc w:val="both"/>
        <w:rPr>
          <w:color w:val="000000" w:themeColor="text1"/>
        </w:rPr>
      </w:pPr>
      <w:r>
        <w:t xml:space="preserve">In addition to semi-structured / in-depth interviews I also conducted photovoice. </w:t>
      </w:r>
      <w:r w:rsidRPr="00B86090">
        <w:rPr>
          <w:color w:val="000000" w:themeColor="text1"/>
        </w:rPr>
        <w:t xml:space="preserve">Photovoice, previously named photo-novella, is a visual method based on participant-generated photography. It was initially conceptualised by </w:t>
      </w:r>
      <w:r w:rsidR="00994726">
        <w:rPr>
          <w:color w:val="000000" w:themeColor="text1"/>
        </w:rPr>
        <w:fldChar w:fldCharType="begin" w:fldLock="1"/>
      </w:r>
      <w:r w:rsidR="00994726">
        <w:rPr>
          <w:color w:val="000000" w:themeColor="text1"/>
        </w:rPr>
        <w:instrText>ADDIN CSL_CITATION {"citationItems":[{"id":"ITEM-1","itemData":{"DOI":"10.1177/109019819702400309","ISSN":"1090-1981","abstract":"Photovoice is a process by which people can identify, represent, and enhance their community through a specific photographic technique. As a practice based in the production of knowledge, photovoice has three main goals: (1) to enable people to record and reflect their community's strengths and concerns, (2) to promote critical dialogue and knowledge about important issues through large and small group discussion of photographs, and (3) to reach policymakers. Applying photovoice to public health promotion, the authors describe the methodology and analyze its value for participatory needs assessment. They discuss the development of the photovoice concept, advantages and disadvantages, key elements, participatory analysis, materials and resources, and implications for practice.","author":[{"dropping-particle":"","family":"Wang","given":"Caroline","non-dropping-particle":"","parse-names":false,"suffix":""},{"dropping-particle":"","family":"Burris","given":"Mary Ann","non-dropping-particle":"","parse-names":false,"suffix":""}],"container-title":"Health Educ Behav","id":"ITEM-1","issue":"3","issued":{"date-parts":[["1997"]]},"page":"369-387","publisher":"Thousand Oaks, CA: Sage Publications, Inc","publisher-place":"Thousand Oaks, CA","title":"Photovoice: Concept, Methodology, and Use for Participatory Needs Assessment","type":"article-journal","volume":"24"},"uris":["http://www.mendeley.com/documents/?uuid=fc7b8e43-d1ec-437c-b3bd-3be0557af22a"]}],"mendeley":{"formattedCitation":"(Wang and Burris, 1997)","manualFormatting":"Wang and Burris (1997)","plainTextFormattedCitation":"(Wang and Burris, 1997)","previouslyFormattedCitation":"(Wang and Burris, 1997)"},"properties":{"noteIndex":0},"schema":"https://github.com/citation-style-language/schema/raw/master/csl-citation.json"}</w:instrText>
      </w:r>
      <w:r w:rsidR="00994726">
        <w:rPr>
          <w:color w:val="000000" w:themeColor="text1"/>
        </w:rPr>
        <w:fldChar w:fldCharType="separate"/>
      </w:r>
      <w:r w:rsidR="00994726" w:rsidRPr="00994726">
        <w:rPr>
          <w:noProof/>
          <w:color w:val="000000" w:themeColor="text1"/>
        </w:rPr>
        <w:t>Wang and Burris</w:t>
      </w:r>
      <w:r w:rsidR="00994726">
        <w:rPr>
          <w:noProof/>
          <w:color w:val="000000" w:themeColor="text1"/>
        </w:rPr>
        <w:t xml:space="preserve"> (</w:t>
      </w:r>
      <w:r w:rsidR="00994726" w:rsidRPr="00994726">
        <w:rPr>
          <w:noProof/>
          <w:color w:val="000000" w:themeColor="text1"/>
        </w:rPr>
        <w:t>1997)</w:t>
      </w:r>
      <w:r w:rsidR="00994726">
        <w:rPr>
          <w:color w:val="000000" w:themeColor="text1"/>
        </w:rPr>
        <w:fldChar w:fldCharType="end"/>
      </w:r>
      <w:r w:rsidRPr="00B86090">
        <w:rPr>
          <w:color w:val="000000" w:themeColor="text1"/>
        </w:rPr>
        <w:t xml:space="preserve"> in women’s health research in Yunnan, China as </w:t>
      </w:r>
      <w:r>
        <w:rPr>
          <w:color w:val="000000" w:themeColor="text1"/>
        </w:rPr>
        <w:t xml:space="preserve">a </w:t>
      </w:r>
      <w:r w:rsidRPr="00B86090">
        <w:rPr>
          <w:color w:val="000000" w:themeColor="text1"/>
        </w:rPr>
        <w:t xml:space="preserve">health promotion strategy. </w:t>
      </w:r>
      <w:r w:rsidRPr="00B86090">
        <w:t xml:space="preserve">In photovoice projects, the participants actively contribute </w:t>
      </w:r>
      <w:r w:rsidR="007B28CD" w:rsidRPr="00B86090">
        <w:t>to</w:t>
      </w:r>
      <w:r w:rsidRPr="00B86090">
        <w:t xml:space="preserve"> all phases. Photovoice involves the participants being introduced to the method and trained before photographs are taken (Wang and Burris, 1997). After the photographs have been taken, the participants engage in an interview to </w:t>
      </w:r>
      <w:r w:rsidR="00D276AD">
        <w:t>discuss</w:t>
      </w:r>
      <w:r w:rsidRPr="00B86090">
        <w:t xml:space="preserve"> the </w:t>
      </w:r>
      <w:r w:rsidR="004B798B">
        <w:t>photos</w:t>
      </w:r>
      <w:r w:rsidRPr="00B86090">
        <w:t xml:space="preserve"> with the researcher. Finally, the participants collectively choose the photos they want to share with the community </w:t>
      </w:r>
      <w:r w:rsidR="00994726">
        <w:fldChar w:fldCharType="begin" w:fldLock="1"/>
      </w:r>
      <w:r w:rsidR="00994726">
        <w:instrText>ADDIN CSL_CITATION {"citationItems":[{"id":"ITEM-1","itemData":{"DOI":"10.1177/109019819702400309","ISSN":"1090-1981","abstract":"Photovoice is a process by which people can identify, represent, and enhance their community through a specific photographic technique. As a practice based in the production of knowledge, photovoice has three main goals: (1) to enable people to record and reflect their community's strengths and concerns, (2) to promote critical dialogue and knowledge about important issues through large and small group discussion of photographs, and (3) to reach policymakers. Applying photovoice to public health promotion, the authors describe the methodology and analyze its value for participatory needs assessment. They discuss the development of the photovoice concept, advantages and disadvantages, key elements, participatory analysis, materials and resources, and implications for practice.","author":[{"dropping-particle":"","family":"Wang","given":"Caroline","non-dropping-particle":"","parse-names":false,"suffix":""},{"dropping-particle":"","family":"Burris","given":"Mary Ann","non-dropping-particle":"","parse-names":false,"suffix":""}],"container-title":"Health Educ Behav","id":"ITEM-1","issue":"3","issued":{"date-parts":[["1997"]]},"page":"369-387","publisher":"Thousand Oaks, CA: Sage Publications, Inc","publisher-place":"Thousand Oaks, CA","title":"Photovoice: Concept, Methodology, and Use for Participatory Needs Assessment","type":"article-journal","volume":"24"},"uris":["http://www.mendeley.com/documents/?uuid=fc7b8e43-d1ec-437c-b3bd-3be0557af22a"]}],"mendeley":{"formattedCitation":"(Wang and Burris, 1997)","plainTextFormattedCitation":"(Wang and Burris, 1997)","previouslyFormattedCitation":"(Wang and Burris, 1997)"},"properties":{"noteIndex":0},"schema":"https://github.com/citation-style-language/schema/raw/master/csl-citation.json"}</w:instrText>
      </w:r>
      <w:r w:rsidR="00994726">
        <w:fldChar w:fldCharType="separate"/>
      </w:r>
      <w:r w:rsidR="00994726" w:rsidRPr="00994726">
        <w:rPr>
          <w:noProof/>
        </w:rPr>
        <w:t>(Wang and Burris, 1997)</w:t>
      </w:r>
      <w:r w:rsidR="00994726">
        <w:fldChar w:fldCharType="end"/>
      </w:r>
      <w:r w:rsidRPr="00B86090">
        <w:t>.</w:t>
      </w:r>
    </w:p>
    <w:p w14:paraId="0E07A2EC" w14:textId="65641158" w:rsidR="00915546" w:rsidRPr="007350DD" w:rsidRDefault="00915546" w:rsidP="007350DD">
      <w:pPr>
        <w:jc w:val="both"/>
        <w:rPr>
          <w:color w:val="000000" w:themeColor="text1"/>
        </w:rPr>
      </w:pPr>
      <w:r w:rsidRPr="00B86090">
        <w:rPr>
          <w:color w:val="000000" w:themeColor="text1"/>
        </w:rPr>
        <w:t xml:space="preserve">The photovoice method is underpinned by three main </w:t>
      </w:r>
      <w:r w:rsidR="006F2A84">
        <w:rPr>
          <w:color w:val="000000" w:themeColor="text1"/>
        </w:rPr>
        <w:t>principles</w:t>
      </w:r>
      <w:r w:rsidRPr="00B86090">
        <w:rPr>
          <w:color w:val="000000" w:themeColor="text1"/>
        </w:rPr>
        <w:t xml:space="preserve"> (Wang and Burris, 1997). The first is </w:t>
      </w:r>
      <w:r w:rsidR="006F2A84">
        <w:rPr>
          <w:color w:val="000000" w:themeColor="text1"/>
        </w:rPr>
        <w:t>feminism,</w:t>
      </w:r>
      <w:r w:rsidRPr="00B86090">
        <w:rPr>
          <w:color w:val="000000" w:themeColor="text1"/>
        </w:rPr>
        <w:t xml:space="preserve"> Wang and Burris worked from the relational perspective that females should not be ‘objects’ of research, but rather active participants. This echoes the participatory approach (nothing for us without us)</w:t>
      </w:r>
      <w:r w:rsidR="00994726">
        <w:rPr>
          <w:color w:val="000000" w:themeColor="text1"/>
        </w:rPr>
        <w:t xml:space="preserve"> </w:t>
      </w:r>
      <w:r w:rsidR="00994726">
        <w:rPr>
          <w:color w:val="000000" w:themeColor="text1"/>
        </w:rPr>
        <w:fldChar w:fldCharType="begin" w:fldLock="1"/>
      </w:r>
      <w:r w:rsidR="004A54A3">
        <w:rPr>
          <w:color w:val="000000" w:themeColor="text1"/>
        </w:rPr>
        <w:instrText>ADDIN CSL_CITATION {"citationItems":[{"id":"ITEM-1","itemData":{"DOI":"10.1177/1609406918757631","ISSN":"1609-4069","author":[{"dropping-particle":"","family":"Liebenberg","given":"Linda","non-dropping-particle":"","parse-names":false,"suffix":""}],"container-title":"International journal of qualitative methods","id":"ITEM-1","issue":"1","issued":{"date-parts":[["2018"]]},"page":"160940691875763","publisher":"Los Angeles, CA: SAGE Publications","publisher-place":"Los Angeles, CA","title":"Thinking Critically About Photovoice: Achieving Empowerment and Social Change","type":"article-journal","volume":"17"},"uris":["http://www.mendeley.com/documents/?uuid=0dd616a8-a304-45ff-a63f-1283592a4ded"]}],"mendeley":{"formattedCitation":"(Liebenberg, 2018)","plainTextFormattedCitation":"(Liebenberg, 2018)","previouslyFormattedCitation":"(Liebenberg, 2018)"},"properties":{"noteIndex":0},"schema":"https://github.com/citation-style-language/schema/raw/master/csl-citation.json"}</w:instrText>
      </w:r>
      <w:r w:rsidR="00994726">
        <w:rPr>
          <w:color w:val="000000" w:themeColor="text1"/>
        </w:rPr>
        <w:fldChar w:fldCharType="separate"/>
      </w:r>
      <w:r w:rsidR="00994726" w:rsidRPr="00994726">
        <w:rPr>
          <w:noProof/>
          <w:color w:val="000000" w:themeColor="text1"/>
        </w:rPr>
        <w:t>(Liebenberg, 2018)</w:t>
      </w:r>
      <w:r w:rsidR="00994726">
        <w:rPr>
          <w:color w:val="000000" w:themeColor="text1"/>
        </w:rPr>
        <w:fldChar w:fldCharType="end"/>
      </w:r>
      <w:r w:rsidRPr="00B86090">
        <w:rPr>
          <w:color w:val="000000" w:themeColor="text1"/>
        </w:rPr>
        <w:t xml:space="preserve">. Photovoice, akin to the feminist approach, values knowledge grounded in experience. It attempts to provide opportunities in which groups can gain power and lead to positive social change. The second </w:t>
      </w:r>
      <w:r w:rsidR="006F2A84">
        <w:rPr>
          <w:color w:val="000000" w:themeColor="text1"/>
        </w:rPr>
        <w:t>principle</w:t>
      </w:r>
      <w:r w:rsidRPr="00B86090">
        <w:rPr>
          <w:color w:val="000000" w:themeColor="text1"/>
        </w:rPr>
        <w:t xml:space="preserve"> is the critical pedagogy of Paulo Freire. He sought justice and an egalitarian power shift in education processes using photos, thus acknowledging participants and researchers as equals. </w:t>
      </w:r>
      <w:r>
        <w:rPr>
          <w:color w:val="000000" w:themeColor="text1"/>
        </w:rPr>
        <w:t>Finally</w:t>
      </w:r>
      <w:r w:rsidRPr="00B86090">
        <w:rPr>
          <w:color w:val="000000" w:themeColor="text1"/>
        </w:rPr>
        <w:t xml:space="preserve">, like documentary photography, photovoice utilises images to report social phenomena </w:t>
      </w:r>
      <w:r w:rsidR="004A54A3">
        <w:rPr>
          <w:color w:val="000000" w:themeColor="text1"/>
        </w:rPr>
        <w:fldChar w:fldCharType="begin" w:fldLock="1"/>
      </w:r>
      <w:r w:rsidR="00CC7C44">
        <w:rPr>
          <w:color w:val="000000" w:themeColor="text1"/>
        </w:rPr>
        <w:instrText>ADDIN CSL_CITATION {"citationItems":[{"id":"ITEM-1","itemData":{"DOI":"10.1080/0968759032000080986","ISSN":"09687599","abstract":"This paper presents the results of a photovoice project involving mothers with learning difficulties. Photovoice is a technique that challenges the established politics of representation by putting people in charge of how they document their own lives. The authors describe how the project was carried out and the problems they encountered. Analysis of the content of the mothers' photo albums in the context of their own personal stories throws light on both their individual lives and their collective experience. The results challenge discriminatory views of the women as different mums.","author":[{"dropping-particle":"","family":"Booth","given":"Tim","non-dropping-particle":"","parse-names":false,"suffix":""},{"dropping-particle":"","family":"Booth","given":"Wendy","non-dropping-particle":"","parse-names":false,"suffix":""}],"container-title":"Disability and Society","id":"ITEM-1","issue":"4","issued":{"date-parts":[["2003"]]},"page":"431-442","title":"In the frame: Photo voice and mothers with learning difficulties","type":"article-journal","volume":"18"},"uris":["http://www.mendeley.com/documents/?uuid=e4b3a00a-e90c-4d33-9497-a5b30d9f7e2f"]}],"mendeley":{"formattedCitation":"(Booth and Booth, 2003)","plainTextFormattedCitation":"(Booth and Booth, 2003)","previouslyFormattedCitation":"(Booth and Booth, 2003)"},"properties":{"noteIndex":0},"schema":"https://github.com/citation-style-language/schema/raw/master/csl-citation.json"}</w:instrText>
      </w:r>
      <w:r w:rsidR="004A54A3">
        <w:rPr>
          <w:color w:val="000000" w:themeColor="text1"/>
        </w:rPr>
        <w:fldChar w:fldCharType="separate"/>
      </w:r>
      <w:r w:rsidR="004A54A3" w:rsidRPr="004A54A3">
        <w:rPr>
          <w:noProof/>
          <w:color w:val="000000" w:themeColor="text1"/>
        </w:rPr>
        <w:t>(Booth and Booth, 2003)</w:t>
      </w:r>
      <w:r w:rsidR="004A54A3">
        <w:rPr>
          <w:color w:val="000000" w:themeColor="text1"/>
        </w:rPr>
        <w:fldChar w:fldCharType="end"/>
      </w:r>
      <w:r w:rsidRPr="00B86090">
        <w:rPr>
          <w:color w:val="000000" w:themeColor="text1"/>
        </w:rPr>
        <w:t xml:space="preserve">. However, it differs from documentary photography in that it allows those who experience powerlessness to document their dominant social reality using photographs </w:t>
      </w:r>
      <w:r w:rsidR="00CC7C44">
        <w:rPr>
          <w:color w:val="000000" w:themeColor="text1"/>
        </w:rPr>
        <w:fldChar w:fldCharType="begin" w:fldLock="1"/>
      </w:r>
      <w:r w:rsidR="00CC7C44">
        <w:rPr>
          <w:color w:val="000000" w:themeColor="text1"/>
        </w:rPr>
        <w:instrText>ADDIN CSL_CITATION {"citationItems":[{"id":"ITEM-1","itemData":{"DOI":"10.1177/1609406917748215","ISSN":"16094069","abstract":"Introduction: Visual methodologies are a collection of methods used to understand and interpret images. These methods have been used for a long time in anthropology and sociology; however, they are a relatively new way to research for the majority of disciplines, especially health research. Two effective visual methodologies that could be used in health research are autophotography and photo elicitation. Autophotography: Autophotography is asking participants to take photographs of their environment and then using the photographs as actual data. Autophotography captures the world through the participant’s eyes with subsequent knowledge production. Photo Elicitation: Photo elicitation is using photographs or other visual mediums in an interview to generate verbal discussion to create data and knowledge. Different layers of meaning can be discovered as this method evokes deep emotions, memories, and ideas. Photo elicitation interviews contribute to trustworthiness and rigor of the findings through member checking. Mental Health Research: This article aims to describe the use of autophotography and photo elicitation to compare people with clinically diagnosed depression and people without depression and their ideas about sources of meaning in life and beliefs about the meaning of life. The analytical approach incorporates eight steps. Firstly, data analysis began during the interviews, then came organizing the data, coding the data, structured analysis, detailed analysis, interpretative analysis, creating themes, and the write-up. The steps taken to ensure trustworthiness were Shenton’s credibility, transferability, confirmability, and dependability. This method is a new, innovative, and viable method for mental health researchers.","author":[{"dropping-particle":"","family":"Glaw","given":"Xanthe","non-dropping-particle":"","parse-names":false,"suffix":""},{"dropping-particle":"","family":"Inder","given":"Kerry","non-dropping-particle":"","parse-names":false,"suffix":""},{"dropping-particle":"","family":"Kable","given":"Ashley","non-dropping-particle":"","parse-names":false,"suffix":""},{"dropping-particle":"","family":"Hazelton","given":"Michael","non-dropping-particle":"","parse-names":false,"suffix":""}],"container-title":"International Journal of Qualitative Methods","id":"ITEM-1","issue":"1","issued":{"date-parts":[["2017","12","18"]]},"publisher":"SAGE Publications Inc.","title":"Visual Methodologies in Qualitative Research: Autophotography and Photo Elicitation Applied to Mental Health Research","type":"article-journal","volume":"16"},"uris":["http://www.mendeley.com/documents/?uuid=e5915524-b73a-3971-8773-8295a7223bd2"]}],"mendeley":{"formattedCitation":"(Glaw &lt;i&gt;et al.&lt;/i&gt;, 2017)","plainTextFormattedCitation":"(Glaw et al., 2017)","previouslyFormattedCitation":"(Glaw &lt;i&gt;et al.&lt;/i&gt;, 2017)"},"properties":{"noteIndex":0},"schema":"https://github.com/citation-style-language/schema/raw/master/csl-citation.json"}</w:instrText>
      </w:r>
      <w:r w:rsidR="00CC7C44">
        <w:rPr>
          <w:color w:val="000000" w:themeColor="text1"/>
        </w:rPr>
        <w:fldChar w:fldCharType="separate"/>
      </w:r>
      <w:r w:rsidR="00CC7C44" w:rsidRPr="00CC7C44">
        <w:rPr>
          <w:noProof/>
          <w:color w:val="000000" w:themeColor="text1"/>
        </w:rPr>
        <w:t xml:space="preserve">(Glaw </w:t>
      </w:r>
      <w:r w:rsidR="00CC7C44" w:rsidRPr="00CC7C44">
        <w:rPr>
          <w:i/>
          <w:noProof/>
          <w:color w:val="000000" w:themeColor="text1"/>
        </w:rPr>
        <w:t>et al.</w:t>
      </w:r>
      <w:r w:rsidR="00CC7C44" w:rsidRPr="00CC7C44">
        <w:rPr>
          <w:noProof/>
          <w:color w:val="000000" w:themeColor="text1"/>
        </w:rPr>
        <w:t>, 2017)</w:t>
      </w:r>
      <w:r w:rsidR="00CC7C44">
        <w:rPr>
          <w:color w:val="000000" w:themeColor="text1"/>
        </w:rPr>
        <w:fldChar w:fldCharType="end"/>
      </w:r>
      <w:r w:rsidRPr="00B86090">
        <w:rPr>
          <w:color w:val="000000" w:themeColor="text1"/>
        </w:rPr>
        <w:t xml:space="preserve">. Wang and Burris (1997) argued that by actively </w:t>
      </w:r>
      <w:r w:rsidRPr="00B86090">
        <w:rPr>
          <w:color w:val="000000" w:themeColor="text1"/>
        </w:rPr>
        <w:lastRenderedPageBreak/>
        <w:t xml:space="preserve">engaging in the documentation of their reality, participants can be promotors of change in their communities and reach policymakers. Nonetheless, </w:t>
      </w:r>
      <w:r w:rsidR="00CC7C44">
        <w:rPr>
          <w:color w:val="000000" w:themeColor="text1"/>
        </w:rPr>
        <w:fldChar w:fldCharType="begin" w:fldLock="1"/>
      </w:r>
      <w:r w:rsidR="00177AB3">
        <w:rPr>
          <w:color w:val="000000" w:themeColor="text1"/>
        </w:rPr>
        <w:instrText>ADDIN CSL_CITATION {"citationItems":[{"id":"ITEM-1","itemData":{"DOI":"10.1353/cpr.0.0074","ISSN":"1557-0541","abstract":"The participatory research method Photovoice capitalizes on the spirit of the old adage \"a picture is worth a thousand words.\" We, a group of 10 individuals with spinal cord injury (SCI) and our project facilitator, used Photovoice as means to advocate for equal access to community resources. Often people with disabilities encounter difficulties in helping the able-bodied population to understand issues that are faced by persons who use wheelchairs to move about in the community. Our photographs provide visual evidence that helps us to identify and address issues of accessibility in our community of Charleston, South Carolina. We are using our photographs to educate the public, as well as those who have the political power to make change in our communities. In this article, we share some of the issues we addressed during our project and our thoughts about using Photovoice as a tool to support disability advocacy efforts.","author":[{"dropping-particle":"","family":"Susan Newman","given":"","non-dropping-particle":"","parse-names":false,"suffix":""},{"dropping-particle":"","family":"Doug Maurer","given":"","non-dropping-particle":"","parse-names":false,"suffix":""},{"dropping-particle":"","family":"Alex Jackson","given":"","non-dropping-particle":"","parse-names":false,"suffix":""},{"dropping-particle":"","family":"Maria Saxon","given":"","non-dropping-particle":"","parse-names":false,"suffix":""},{"dropping-particle":"","family":"Ruth Jones","given":"","non-dropping-particle":"","parse-names":false,"suffix":""},{"dropping-particle":"","family":"Gene Reese","given":"","non-dropping-particle":"","parse-names":false,"suffix":""}],"container-title":"Progress in Community Health Partnerships: Research, Education, and Action","id":"ITEM-1","issue":"2","issued":{"date-parts":[["2009"]]},"page":"139-144","publisher":"Johns Hopkins University Press","title":"Gathering the Evidence: Photovoice as a Tool for Disability Advocacy","type":"article-journal","volume":"3"},"uris":["http://www.mendeley.com/documents/?uuid=934186bb-b34e-30e7-823d-b13e952fc2d5"]}],"mendeley":{"formattedCitation":"(Susan Newman &lt;i&gt;et al.&lt;/i&gt;, 2009)","manualFormatting":"Newman et al. (2009)","plainTextFormattedCitation":"(Susan Newman et al., 2009)","previouslyFormattedCitation":"(Susan Newman &lt;i&gt;et al.&lt;/i&gt;, 2009)"},"properties":{"noteIndex":0},"schema":"https://github.com/citation-style-language/schema/raw/master/csl-citation.json"}</w:instrText>
      </w:r>
      <w:r w:rsidR="00CC7C44">
        <w:rPr>
          <w:color w:val="000000" w:themeColor="text1"/>
        </w:rPr>
        <w:fldChar w:fldCharType="separate"/>
      </w:r>
      <w:r w:rsidR="00CC7C44" w:rsidRPr="00CC7C44">
        <w:rPr>
          <w:noProof/>
          <w:color w:val="000000" w:themeColor="text1"/>
        </w:rPr>
        <w:t xml:space="preserve">Newman </w:t>
      </w:r>
      <w:r w:rsidR="00CC7C44" w:rsidRPr="00CC7C44">
        <w:rPr>
          <w:i/>
          <w:noProof/>
          <w:color w:val="000000" w:themeColor="text1"/>
        </w:rPr>
        <w:t>et al.</w:t>
      </w:r>
      <w:r w:rsidR="00CC7C44" w:rsidRPr="00CC7C44">
        <w:rPr>
          <w:noProof/>
          <w:color w:val="000000" w:themeColor="text1"/>
        </w:rPr>
        <w:t xml:space="preserve"> </w:t>
      </w:r>
      <w:r w:rsidR="00177AB3">
        <w:rPr>
          <w:noProof/>
          <w:color w:val="000000" w:themeColor="text1"/>
        </w:rPr>
        <w:t>(</w:t>
      </w:r>
      <w:r w:rsidR="00CC7C44" w:rsidRPr="00CC7C44">
        <w:rPr>
          <w:noProof/>
          <w:color w:val="000000" w:themeColor="text1"/>
        </w:rPr>
        <w:t>2009</w:t>
      </w:r>
      <w:r w:rsidR="00177AB3">
        <w:rPr>
          <w:noProof/>
          <w:color w:val="000000" w:themeColor="text1"/>
        </w:rPr>
        <w:t>)</w:t>
      </w:r>
      <w:r w:rsidR="00CC7C44">
        <w:rPr>
          <w:color w:val="000000" w:themeColor="text1"/>
        </w:rPr>
        <w:fldChar w:fldCharType="end"/>
      </w:r>
      <w:r w:rsidRPr="00B86090">
        <w:rPr>
          <w:color w:val="000000" w:themeColor="text1"/>
        </w:rPr>
        <w:t xml:space="preserve"> explained that the use of photovoice with </w:t>
      </w:r>
      <w:r w:rsidR="00C550CC">
        <w:rPr>
          <w:color w:val="000000" w:themeColor="text1"/>
        </w:rPr>
        <w:t xml:space="preserve">participants </w:t>
      </w:r>
      <w:r w:rsidRPr="00B86090">
        <w:rPr>
          <w:color w:val="000000" w:themeColor="text1"/>
        </w:rPr>
        <w:t xml:space="preserve">still yields positive outcomes, even if policymakers are not directly reached. Further, </w:t>
      </w:r>
      <w:r w:rsidR="00177AB3">
        <w:rPr>
          <w:color w:val="000000" w:themeColor="text1"/>
        </w:rPr>
        <w:fldChar w:fldCharType="begin" w:fldLock="1"/>
      </w:r>
      <w:r w:rsidR="00177AB3">
        <w:rPr>
          <w:color w:val="000000" w:themeColor="text1"/>
        </w:rPr>
        <w:instrText>ADDIN CSL_CITATION {"citationItems":[{"id":"ITEM-1","itemData":{"DOI":"10.1177/1609406917748215","ISSN":"16094069","abstract":"Introduction: Visual methodologies are a collection of methods used to understand and interpret images. These methods have been used for a long time in anthropology and sociology; however, they are a relatively new way to research for the majority of disciplines, especially health research. Two effective visual methodologies that could be used in health research are autophotography and photo elicitation. Autophotography: Autophotography is asking participants to take photographs of their environment and then using the photographs as actual data. Autophotography captures the world through the participant’s eyes with subsequent knowledge production. Photo Elicitation: Photo elicitation is using photographs or other visual mediums in an interview to generate verbal discussion to create data and knowledge. Different layers of meaning can be discovered as this method evokes deep emotions, memories, and ideas. Photo elicitation interviews contribute to trustworthiness and rigor of the findings through member checking. Mental Health Research: This article aims to describe the use of autophotography and photo elicitation to compare people with clinically diagnosed depression and people without depression and their ideas about sources of meaning in life and beliefs about the meaning of life. The analytical approach incorporates eight steps. Firstly, data analysis began during the interviews, then came organizing the data, coding the data, structured analysis, detailed analysis, interpretative analysis, creating themes, and the write-up. The steps taken to ensure trustworthiness were Shenton’s credibility, transferability, confirmability, and dependability. This method is a new, innovative, and viable method for mental health researchers.","author":[{"dropping-particle":"","family":"Glaw","given":"Xanthe","non-dropping-particle":"","parse-names":false,"suffix":""},{"dropping-particle":"","family":"Inder","given":"Kerry","non-dropping-particle":"","parse-names":false,"suffix":""},{"dropping-particle":"","family":"Kable","given":"Ashley","non-dropping-particle":"","parse-names":false,"suffix":""},{"dropping-particle":"","family":"Hazelton","given":"Michael","non-dropping-particle":"","parse-names":false,"suffix":""}],"container-title":"International Journal of Qualitative Methods","id":"ITEM-1","issue":"1","issued":{"date-parts":[["2017","12","18"]]},"publisher":"SAGE Publications Inc.","title":"Visual Methodologies in Qualitative Research: Autophotography and Photo Elicitation Applied to Mental Health Research","type":"article-journal","volume":"16"},"uris":["http://www.mendeley.com/documents/?uuid=e5915524-b73a-3971-8773-8295a7223bd2"]}],"mendeley":{"formattedCitation":"(Glaw &lt;i&gt;et al.&lt;/i&gt;, 2017)","manualFormatting":"Glaw et al. (2017)","plainTextFormattedCitation":"(Glaw et al., 2017)","previouslyFormattedCitation":"(Glaw &lt;i&gt;et al.&lt;/i&gt;, 2017)"},"properties":{"noteIndex":0},"schema":"https://github.com/citation-style-language/schema/raw/master/csl-citation.json"}</w:instrText>
      </w:r>
      <w:r w:rsidR="00177AB3">
        <w:rPr>
          <w:color w:val="000000" w:themeColor="text1"/>
        </w:rPr>
        <w:fldChar w:fldCharType="separate"/>
      </w:r>
      <w:r w:rsidR="00177AB3" w:rsidRPr="00177AB3">
        <w:rPr>
          <w:noProof/>
          <w:color w:val="000000" w:themeColor="text1"/>
        </w:rPr>
        <w:t xml:space="preserve">Glaw </w:t>
      </w:r>
      <w:r w:rsidR="00177AB3" w:rsidRPr="00177AB3">
        <w:rPr>
          <w:i/>
          <w:noProof/>
          <w:color w:val="000000" w:themeColor="text1"/>
        </w:rPr>
        <w:t>et al.</w:t>
      </w:r>
      <w:r w:rsidR="00177AB3" w:rsidRPr="00177AB3">
        <w:rPr>
          <w:noProof/>
          <w:color w:val="000000" w:themeColor="text1"/>
        </w:rPr>
        <w:t xml:space="preserve"> </w:t>
      </w:r>
      <w:r w:rsidR="00177AB3">
        <w:rPr>
          <w:noProof/>
          <w:color w:val="000000" w:themeColor="text1"/>
        </w:rPr>
        <w:t>(</w:t>
      </w:r>
      <w:r w:rsidR="00177AB3" w:rsidRPr="00177AB3">
        <w:rPr>
          <w:noProof/>
          <w:color w:val="000000" w:themeColor="text1"/>
        </w:rPr>
        <w:t>2017)</w:t>
      </w:r>
      <w:r w:rsidR="00177AB3">
        <w:rPr>
          <w:color w:val="000000" w:themeColor="text1"/>
        </w:rPr>
        <w:fldChar w:fldCharType="end"/>
      </w:r>
      <w:r w:rsidR="00177AB3">
        <w:rPr>
          <w:color w:val="000000" w:themeColor="text1"/>
          <w:shd w:val="clear" w:color="auto" w:fill="FFFFFF"/>
        </w:rPr>
        <w:t xml:space="preserve"> </w:t>
      </w:r>
      <w:r w:rsidRPr="00B86090">
        <w:rPr>
          <w:color w:val="000000" w:themeColor="text1"/>
        </w:rPr>
        <w:t>noted that the photovoice method is a flexible tool that has been adapted by researchers to fit diverse contexts, participant characteristics and research interests. Currently, there are several examples of studies using photovoice (</w:t>
      </w:r>
      <w:r w:rsidR="00EB014A">
        <w:rPr>
          <w:color w:val="000000" w:themeColor="text1"/>
        </w:rPr>
        <w:t>e.g.</w:t>
      </w:r>
      <w:r w:rsidR="00177AB3">
        <w:rPr>
          <w:color w:val="000000" w:themeColor="text1"/>
        </w:rPr>
        <w:t xml:space="preserve"> </w:t>
      </w:r>
      <w:r w:rsidR="00177AB3">
        <w:rPr>
          <w:color w:val="000000" w:themeColor="text1"/>
        </w:rPr>
        <w:fldChar w:fldCharType="begin" w:fldLock="1"/>
      </w:r>
      <w:r w:rsidR="00177AB3">
        <w:rPr>
          <w:color w:val="000000" w:themeColor="text1"/>
        </w:rPr>
        <w:instrText>ADDIN CSL_CITATION {"citationItems":[{"id":"ITEM-1","itemData":{"DOI":"10.1080/0968759032000080986","ISSN":"09687599","abstract":"This paper presents the results of a photovoice project involving mothers with learning difficulties. Photovoice is a technique that challenges the established politics of representation by putting people in charge of how they document their own lives. The authors describe how the project was carried out and the problems they encountered. Analysis of the content of the mothers' photo albums in the context of their own personal stories throws light on both their individual lives and their collective experience. The results challenge discriminatory views of the women as different mums.","author":[{"dropping-particle":"","family":"Booth","given":"Tim","non-dropping-particle":"","parse-names":false,"suffix":""},{"dropping-particle":"","family":"Booth","given":"Wendy","non-dropping-particle":"","parse-names":false,"suffix":""}],"container-title":"Disability and Society","id":"ITEM-1","issue":"4","issued":{"date-parts":[["2003"]]},"page":"431-442","title":"In the frame: Photo voice and mothers with learning difficulties","type":"article-journal","volume":"18"},"uris":["http://www.mendeley.com/documents/?uuid=e4b3a00a-e90c-4d33-9497-a5b30d9f7e2f"]},{"id":"ITEM-2","itemData":{"DOI":"10.1111/bld.12174","ISSN":"14683156","abstract":"Accessible summary: Many researches now include people with learning disabilities, which is really positive, but people with profound and multiple learning disabilities are often left out. It is important to include people with profound and multiple learning disabilities in research to make sure all voices are represented. This article talks about how a research method called photovoice can be used to include people with profound and multiple learning disabilities. Abstract: Background: It is now expected that projects addressing the lives of people with learning disabilities include people with learning disabilities in the research process. In the past, such research often excluded people with learning disabilities, favouring the opinions of family members, carers and professionals. The inclusion of the voices of people with learning disabilities is a welcome and much needed change. While there has been many valuable inclusive researches carried out in the past 10–15 years, much of this research has included people with mild and/or moderate learning disabilities. Far less published research has included people with profound and multiple learning disabilities. Materials and Methods: This research article outlines how the visual method ‘photovoice’ can be successfully used to include people with profound and multiple learning disabilities in the research process. Results and discussion: It is argued that inclusive research is often limited by the choice of research methods, which result in the exclusion of people with profound and multiple learning disabilities from the research process. The article advocates a mediated and flexible approach to inclusive research that embraces and supports the needs of all involved. A practical example of photovoice research with people with learning disabilities demonstrates how this can be achieved. Conclusion: When planning inclusive research, researchers should be mindful of both the variety of needs that people with learning disabilities can bring to the research process and the need to tailor methods to these needs. Such action requires a flexible approach to the inclusive research process.","author":[{"dropping-particle":"","family":"Cluley","given":"Victoria","non-dropping-particle":"","parse-names":false,"suffix":""}],"container-title":"British Journal of Learning Disabilities","id":"ITEM-2","issue":"1","issued":{"date-parts":[["2017"]]},"page":"39-46","title":"Using photovoice to include people with profound and multiple learning disabilities in inclusive research","type":"article","volume":"45"},"uris":["http://www.mendeley.com/documents/?uuid=3ed867b9-ad7a-4fbf-b858-17e39266429b"]},{"id":"ITEM-3","itemData":{"DOI":"10.1177/1609406917748215","ISSN":"16094069","abstract":"Introduction: Visual methodologies are a collection of methods used to understand and interpret images. These methods have been used for a long time in anthropology and sociology; however, they are a relatively new way to research for the majority of disciplines, especially health research. Two effective visual methodologies that could be used in health research are autophotography and photo elicitation. Autophotography: Autophotography is asking participants to take photographs of their environment and then using the photographs as actual data. Autophotography captures the world through the participant’s eyes with subsequent knowledge production. Photo Elicitation: Photo elicitation is using photographs or other visual mediums in an interview to generate verbal discussion to create data and knowledge. Different layers of meaning can be discovered as this method evokes deep emotions, memories, and ideas. Photo elicitation interviews contribute to trustworthiness and rigor of the findings through member checking. Mental Health Research: This article aims to describe the use of autophotography and photo elicitation to compare people with clinically diagnosed depression and people without depression and their ideas about sources of meaning in life and beliefs about the meaning of life. The analytical approach incorporates eight steps. Firstly, data analysis began during the interviews, then came organizing the data, coding the data, structured analysis, detailed analysis, interpretative analysis, creating themes, and the write-up. The steps taken to ensure trustworthiness were Shenton’s credibility, transferability, confirmability, and dependability. This method is a new, innovative, and viable method for mental health researchers.","author":[{"dropping-particle":"","family":"Glaw","given":"Xanthe","non-dropping-particle":"","parse-names":false,"suffix":""},{"dropping-particle":"","family":"Inder","given":"Kerry","non-dropping-particle":"","parse-names":false,"suffix":""},{"dropping-particle":"","family":"Kable","given":"Ashley","non-dropping-particle":"","parse-names":false,"suffix":""},{"dropping-particle":"","family":"Hazelton","given":"Michael","non-dropping-particle":"","parse-names":false,"suffix":""}],"container-title":"International Journal of Qualitative Methods","id":"ITEM-3","issue":"1","issued":{"date-parts":[["2017","12","18"]]},"publisher":"SAGE Publications Inc.","title":"Visual Methodologies in Qualitative Research: Autophotography and Photo Elicitation Applied to Mental Health Research","type":"article-journal","volume":"16"},"uris":["http://www.mendeley.com/documents/?uuid=e5915524-b73a-3971-8773-8295a7223bd2"]}],"mendeley":{"formattedCitation":"(Booth and Booth, 2003; Cluley, 2017; Glaw &lt;i&gt;et al.&lt;/i&gt;, 2017)","manualFormatting":"Booth and Booth, 2003; Cluley, 2017; Glaw et al., 2017)","plainTextFormattedCitation":"(Booth and Booth, 2003; Cluley, 2017; Glaw et al., 2017)","previouslyFormattedCitation":"(Booth and Booth, 2003; Cluley, 2017; Glaw &lt;i&gt;et al.&lt;/i&gt;, 2017)"},"properties":{"noteIndex":0},"schema":"https://github.com/citation-style-language/schema/raw/master/csl-citation.json"}</w:instrText>
      </w:r>
      <w:r w:rsidR="00177AB3">
        <w:rPr>
          <w:color w:val="000000" w:themeColor="text1"/>
        </w:rPr>
        <w:fldChar w:fldCharType="separate"/>
      </w:r>
      <w:r w:rsidR="00177AB3" w:rsidRPr="00177AB3">
        <w:rPr>
          <w:noProof/>
          <w:color w:val="000000" w:themeColor="text1"/>
        </w:rPr>
        <w:t xml:space="preserve">Booth and Booth, 2003; Cluley, 2017; Glaw </w:t>
      </w:r>
      <w:r w:rsidR="00177AB3" w:rsidRPr="00177AB3">
        <w:rPr>
          <w:i/>
          <w:noProof/>
          <w:color w:val="000000" w:themeColor="text1"/>
        </w:rPr>
        <w:t>et al.</w:t>
      </w:r>
      <w:r w:rsidR="00177AB3" w:rsidRPr="00177AB3">
        <w:rPr>
          <w:noProof/>
          <w:color w:val="000000" w:themeColor="text1"/>
        </w:rPr>
        <w:t>, 2017)</w:t>
      </w:r>
      <w:r w:rsidR="00177AB3">
        <w:rPr>
          <w:color w:val="000000" w:themeColor="text1"/>
        </w:rPr>
        <w:fldChar w:fldCharType="end"/>
      </w:r>
      <w:r w:rsidRPr="00B86090">
        <w:rPr>
          <w:color w:val="000000" w:themeColor="text1"/>
        </w:rPr>
        <w:t>. Etymologically, photovoice encompasses visual and verbal communication, which allows participants to communicate their realties visually. People in Oman, especially women, are not accustomed to express</w:t>
      </w:r>
      <w:r>
        <w:rPr>
          <w:color w:val="000000" w:themeColor="text1"/>
        </w:rPr>
        <w:t>ing</w:t>
      </w:r>
      <w:r w:rsidRPr="00B86090">
        <w:rPr>
          <w:color w:val="000000" w:themeColor="text1"/>
        </w:rPr>
        <w:t xml:space="preserve"> their opinions (</w:t>
      </w:r>
      <w:r w:rsidRPr="00B86090">
        <w:t>Al-Azri, 2013</w:t>
      </w:r>
      <w:r w:rsidRPr="00B86090">
        <w:rPr>
          <w:color w:val="000000" w:themeColor="text1"/>
        </w:rPr>
        <w:t xml:space="preserve">). Therefore, </w:t>
      </w:r>
      <w:r w:rsidR="00885C0A">
        <w:rPr>
          <w:color w:val="000000" w:themeColor="text1"/>
        </w:rPr>
        <w:t xml:space="preserve">I hoped that </w:t>
      </w:r>
      <w:r w:rsidRPr="00B86090">
        <w:rPr>
          <w:color w:val="000000" w:themeColor="text1"/>
        </w:rPr>
        <w:t xml:space="preserve">the use of photos as medium </w:t>
      </w:r>
      <w:r w:rsidR="00885C0A">
        <w:rPr>
          <w:color w:val="000000" w:themeColor="text1"/>
        </w:rPr>
        <w:t>w</w:t>
      </w:r>
      <w:r w:rsidR="00680149">
        <w:rPr>
          <w:color w:val="000000" w:themeColor="text1"/>
        </w:rPr>
        <w:t xml:space="preserve">ould </w:t>
      </w:r>
      <w:r>
        <w:rPr>
          <w:color w:val="000000" w:themeColor="text1"/>
        </w:rPr>
        <w:t>help</w:t>
      </w:r>
      <w:r w:rsidRPr="00B86090">
        <w:rPr>
          <w:color w:val="000000" w:themeColor="text1"/>
        </w:rPr>
        <w:t xml:space="preserve"> </w:t>
      </w:r>
      <w:r w:rsidRPr="00B25681">
        <w:rPr>
          <w:color w:val="000000" w:themeColor="text1"/>
        </w:rPr>
        <w:t xml:space="preserve">participants to express their thoughts and perceptions in a relaxed manner. </w:t>
      </w:r>
    </w:p>
    <w:p w14:paraId="04FD5A35" w14:textId="77777777" w:rsidR="003B169E" w:rsidRPr="00B86090" w:rsidRDefault="003B169E" w:rsidP="003B169E">
      <w:pPr>
        <w:pStyle w:val="Heading2"/>
      </w:pPr>
      <w:bookmarkStart w:id="214" w:name="_Toc120793731"/>
      <w:bookmarkStart w:id="215" w:name="_Toc140058187"/>
      <w:r w:rsidRPr="00B86090">
        <w:t>Sampling Approach</w:t>
      </w:r>
      <w:bookmarkEnd w:id="214"/>
      <w:bookmarkEnd w:id="215"/>
      <w:r w:rsidRPr="00B86090">
        <w:t xml:space="preserve"> </w:t>
      </w:r>
    </w:p>
    <w:p w14:paraId="02012FA8" w14:textId="2BCCC611" w:rsidR="003B169E" w:rsidRPr="00B86090" w:rsidRDefault="00177AB3" w:rsidP="000F1788">
      <w:r>
        <w:fldChar w:fldCharType="begin" w:fldLock="1"/>
      </w:r>
      <w:r w:rsidR="00582415">
        <w:instrText>ADDIN CSL_CITATION {"citationItems":[{"id":"ITEM-1","itemData":{"DOI":"10.1080/14780887.2013.801543","ISSN":"1478-0887","abstract":"Sampling is central to the practice of qualitative methods, but compared with data collection and analysis its processes have been discussed relatively little. A four-point approach to sampling in qualitative interview-based research is presented and critically discussed in this article, which integrates theory and process for the following: (1) defining a sample universe, by way of specifying inclusion and exclusion criteria for potential participation","author":[{"dropping-particle":"","family":"Robinson","given":"Oliver C","non-dropping-particle":"","parse-names":false,"suffix":""}],"container-title":"Qualitative research in psychology","id":"ITEM-1","issue":"1","issued":{"date-parts":[["2014"]]},"page":"25-41","publisher":"ABINGDON: Routledge","publisher-place":"ABINGDON","title":"Sampling in Interview-Based Qualitative Research: A Theoretical and Practical Guide","type":"article-journal","volume":"11"},"uris":["http://www.mendeley.com/documents/?uuid=c1fc1e01-21c6-4ce4-b6e7-b05f196f8076"]}],"mendeley":{"formattedCitation":"(Robinson, 2014)","manualFormatting":"Robinson (2014)","plainTextFormattedCitation":"(Robinson, 2014)","previouslyFormattedCitation":"(Robinson, 2014)"},"properties":{"noteIndex":0},"schema":"https://github.com/citation-style-language/schema/raw/master/csl-citation.json"}</w:instrText>
      </w:r>
      <w:r>
        <w:fldChar w:fldCharType="separate"/>
      </w:r>
      <w:r w:rsidRPr="00177AB3">
        <w:rPr>
          <w:noProof/>
        </w:rPr>
        <w:t xml:space="preserve">Robinson </w:t>
      </w:r>
      <w:r>
        <w:rPr>
          <w:noProof/>
        </w:rPr>
        <w:t>(</w:t>
      </w:r>
      <w:r w:rsidRPr="00177AB3">
        <w:rPr>
          <w:noProof/>
        </w:rPr>
        <w:t>2014)</w:t>
      </w:r>
      <w:r>
        <w:fldChar w:fldCharType="end"/>
      </w:r>
      <w:r>
        <w:t xml:space="preserve"> </w:t>
      </w:r>
      <w:r w:rsidR="003B169E" w:rsidRPr="00B86090">
        <w:t>created a four-point sampling approach to guide researchers in the sampling process. In this section, I will use Robinson’s guidelines to outline the sampling process.</w:t>
      </w:r>
    </w:p>
    <w:p w14:paraId="028DFA08" w14:textId="2C0DC1FD" w:rsidR="003B169E" w:rsidRPr="00B86090" w:rsidRDefault="003B169E" w:rsidP="003B169E">
      <w:pPr>
        <w:pStyle w:val="Heading3"/>
      </w:pPr>
      <w:bookmarkStart w:id="216" w:name="_Toc120793732"/>
      <w:r w:rsidRPr="00B86090">
        <w:t xml:space="preserve">A </w:t>
      </w:r>
      <w:r w:rsidR="00EE2CAE">
        <w:t>S</w:t>
      </w:r>
      <w:r w:rsidRPr="00B86090">
        <w:t xml:space="preserve">ample </w:t>
      </w:r>
      <w:r w:rsidR="00EE2CAE">
        <w:t>U</w:t>
      </w:r>
      <w:r w:rsidRPr="00B86090">
        <w:t>niverse</w:t>
      </w:r>
      <w:bookmarkEnd w:id="216"/>
    </w:p>
    <w:p w14:paraId="55FBCB6E" w14:textId="22E97B41" w:rsidR="003B169E" w:rsidRPr="00B86090" w:rsidRDefault="003B169E" w:rsidP="000F1788">
      <w:pPr>
        <w:jc w:val="both"/>
      </w:pPr>
      <w:r w:rsidRPr="00B86090">
        <w:t xml:space="preserve">The first step is to define a sample universe by specifying inclusion and exclusion criteria. This study focused on the experience of Omani parents raising a child with </w:t>
      </w:r>
      <w:r w:rsidR="00B42248">
        <w:t xml:space="preserve">a developmental </w:t>
      </w:r>
      <w:r w:rsidRPr="00B86090">
        <w:t>disability. Initially, I excluded spouses due to privacy issues. However, after several spouses expressed interest, I contacted the ethics committee and adjusted the inclusion criteria to include spouses</w:t>
      </w:r>
      <w:r w:rsidRPr="00B86090">
        <w:rPr>
          <w:lang w:val="en-US"/>
        </w:rPr>
        <w:t xml:space="preserve">. </w:t>
      </w:r>
      <w:r w:rsidR="00EF600A">
        <w:rPr>
          <w:lang w:val="en-US"/>
        </w:rPr>
        <w:t>The inclusion criteria were</w:t>
      </w:r>
      <w:r w:rsidRPr="00B86090">
        <w:t>:</w:t>
      </w:r>
    </w:p>
    <w:p w14:paraId="37B81912" w14:textId="1D47FFCA" w:rsidR="003B169E" w:rsidRPr="00BA05A7" w:rsidRDefault="00EF600A" w:rsidP="000F1788">
      <w:pPr>
        <w:pStyle w:val="ListParagraph"/>
        <w:numPr>
          <w:ilvl w:val="0"/>
          <w:numId w:val="15"/>
        </w:numPr>
        <w:ind w:left="1080"/>
        <w:jc w:val="both"/>
        <w:rPr>
          <w:color w:val="000000" w:themeColor="text1"/>
        </w:rPr>
      </w:pPr>
      <w:r>
        <w:t>M</w:t>
      </w:r>
      <w:r w:rsidR="003B169E" w:rsidRPr="00B86090">
        <w:t xml:space="preserve">others and fathers of children aged between 0 and 18 years who had a diagnosis of </w:t>
      </w:r>
      <w:r w:rsidR="003B169E" w:rsidRPr="00BA05A7">
        <w:rPr>
          <w:color w:val="000000" w:themeColor="text1"/>
        </w:rPr>
        <w:t>developmental delay or a diagnosis of any genetic disorder that causes developmental delay (for example Down</w:t>
      </w:r>
      <w:r w:rsidRPr="00BA05A7">
        <w:rPr>
          <w:color w:val="000000" w:themeColor="text1"/>
        </w:rPr>
        <w:t>’s</w:t>
      </w:r>
      <w:r w:rsidR="003B169E" w:rsidRPr="00BA05A7">
        <w:rPr>
          <w:color w:val="000000" w:themeColor="text1"/>
        </w:rPr>
        <w:t xml:space="preserve"> Syndrome). In accordance with Omani </w:t>
      </w:r>
      <w:r w:rsidR="003B169E" w:rsidRPr="00BA05A7">
        <w:rPr>
          <w:color w:val="000000" w:themeColor="text1"/>
        </w:rPr>
        <w:lastRenderedPageBreak/>
        <w:t>law, children were defined as individuals under age 18 (Ministry of Social Development, 2014).</w:t>
      </w:r>
    </w:p>
    <w:p w14:paraId="2CA6A6C6" w14:textId="77777777" w:rsidR="003B169E" w:rsidRPr="00BA05A7" w:rsidRDefault="003B169E" w:rsidP="000F1788">
      <w:pPr>
        <w:pStyle w:val="ListParagraph"/>
        <w:numPr>
          <w:ilvl w:val="0"/>
          <w:numId w:val="15"/>
        </w:numPr>
        <w:ind w:left="1080"/>
        <w:jc w:val="both"/>
        <w:rPr>
          <w:color w:val="000000" w:themeColor="text1"/>
        </w:rPr>
      </w:pPr>
      <w:r w:rsidRPr="00BA05A7">
        <w:rPr>
          <w:color w:val="000000" w:themeColor="text1"/>
        </w:rPr>
        <w:t>Omanis may speak numerous languages; therefore, the mother/ father had to be able to speak either Arabic or English. This requirement reflected the fact that I speak both Arabic and English.</w:t>
      </w:r>
    </w:p>
    <w:p w14:paraId="1058CE9A" w14:textId="56D5AF01" w:rsidR="003B169E" w:rsidRPr="00BA05A7" w:rsidRDefault="003B169E" w:rsidP="000F1788">
      <w:pPr>
        <w:pStyle w:val="ListParagraph"/>
        <w:numPr>
          <w:ilvl w:val="0"/>
          <w:numId w:val="15"/>
        </w:numPr>
        <w:ind w:left="1080"/>
        <w:jc w:val="both"/>
        <w:rPr>
          <w:color w:val="000000" w:themeColor="text1"/>
        </w:rPr>
      </w:pPr>
      <w:r w:rsidRPr="00BA05A7">
        <w:rPr>
          <w:color w:val="000000" w:themeColor="text1"/>
        </w:rPr>
        <w:t xml:space="preserve">The mother/father had to own and be able to operate a smartphone to take pictures and access videos if online platforms were used for the workshops and interview </w:t>
      </w:r>
      <w:r w:rsidR="00C44226">
        <w:rPr>
          <w:color w:val="000000" w:themeColor="text1"/>
        </w:rPr>
        <w:t xml:space="preserve">(section </w:t>
      </w:r>
      <w:r w:rsidR="00C44226" w:rsidRPr="004B798B">
        <w:rPr>
          <w:color w:val="000000" w:themeColor="text1"/>
          <w:u w:val="single"/>
        </w:rPr>
        <w:fldChar w:fldCharType="begin"/>
      </w:r>
      <w:r w:rsidR="00C44226" w:rsidRPr="004B798B">
        <w:rPr>
          <w:color w:val="000000" w:themeColor="text1"/>
          <w:u w:val="single"/>
        </w:rPr>
        <w:instrText xml:space="preserve"> REF _Ref126236516 \r \h </w:instrText>
      </w:r>
      <w:r w:rsidR="00C44226" w:rsidRPr="004B798B">
        <w:rPr>
          <w:color w:val="000000" w:themeColor="text1"/>
          <w:u w:val="single"/>
        </w:rPr>
      </w:r>
      <w:r w:rsidR="00C44226" w:rsidRPr="004B798B">
        <w:rPr>
          <w:color w:val="000000" w:themeColor="text1"/>
          <w:u w:val="single"/>
        </w:rPr>
        <w:fldChar w:fldCharType="separate"/>
      </w:r>
      <w:r w:rsidR="00BD0654" w:rsidRPr="004B798B">
        <w:rPr>
          <w:color w:val="000000" w:themeColor="text1"/>
          <w:u w:val="single"/>
        </w:rPr>
        <w:t>4.4</w:t>
      </w:r>
      <w:r w:rsidR="00C44226" w:rsidRPr="004B798B">
        <w:rPr>
          <w:color w:val="000000" w:themeColor="text1"/>
          <w:u w:val="single"/>
        </w:rPr>
        <w:fldChar w:fldCharType="end"/>
      </w:r>
      <w:r w:rsidRPr="00BA05A7">
        <w:rPr>
          <w:color w:val="000000" w:themeColor="text1"/>
        </w:rPr>
        <w:t>). This decision was made based on the advisory group</w:t>
      </w:r>
      <w:r w:rsidR="00EF600A" w:rsidRPr="00BA05A7">
        <w:rPr>
          <w:color w:val="000000" w:themeColor="text1"/>
        </w:rPr>
        <w:t>’s</w:t>
      </w:r>
      <w:r w:rsidRPr="00BA05A7">
        <w:rPr>
          <w:color w:val="000000" w:themeColor="text1"/>
        </w:rPr>
        <w:t xml:space="preserve"> advice</w:t>
      </w:r>
      <w:r w:rsidR="00EF600A" w:rsidRPr="00BA05A7">
        <w:rPr>
          <w:color w:val="000000" w:themeColor="text1"/>
        </w:rPr>
        <w:t>;</w:t>
      </w:r>
      <w:r w:rsidRPr="00BA05A7">
        <w:rPr>
          <w:color w:val="000000" w:themeColor="text1"/>
        </w:rPr>
        <w:t xml:space="preserve"> </w:t>
      </w:r>
      <w:r w:rsidR="00EF600A" w:rsidRPr="00BA05A7">
        <w:rPr>
          <w:color w:val="000000" w:themeColor="text1"/>
        </w:rPr>
        <w:t>u</w:t>
      </w:r>
      <w:r w:rsidRPr="00BA05A7">
        <w:rPr>
          <w:color w:val="000000" w:themeColor="text1"/>
        </w:rPr>
        <w:t>nlike cameras, smartphones are widely used in Oman and owned by 95% of adults (NCSI, 2020).</w:t>
      </w:r>
    </w:p>
    <w:p w14:paraId="5FEBB918" w14:textId="4C61569E" w:rsidR="003B169E" w:rsidRPr="00B86090" w:rsidRDefault="003B169E" w:rsidP="00B42248">
      <w:pPr>
        <w:pStyle w:val="ListParagraph"/>
        <w:ind w:left="0" w:firstLine="0"/>
        <w:jc w:val="both"/>
      </w:pPr>
      <w:r w:rsidRPr="00B42248">
        <w:rPr>
          <w:b/>
          <w:bCs/>
        </w:rPr>
        <w:t>The exclusion criteria eliminated the following</w:t>
      </w:r>
      <w:r w:rsidRPr="00B86090">
        <w:t>:</w:t>
      </w:r>
    </w:p>
    <w:p w14:paraId="3FD36912" w14:textId="21582204" w:rsidR="003B169E" w:rsidRPr="00B86090" w:rsidRDefault="003B169E" w:rsidP="000F1788">
      <w:pPr>
        <w:pStyle w:val="ListParagraph"/>
        <w:numPr>
          <w:ilvl w:val="0"/>
          <w:numId w:val="15"/>
        </w:numPr>
        <w:ind w:left="1080"/>
        <w:jc w:val="both"/>
      </w:pPr>
      <w:r w:rsidRPr="00B86090">
        <w:t>Mothers/fathers who were not Omani because the study explored the spirituality of Omani parents (regardless of birthplace).</w:t>
      </w:r>
    </w:p>
    <w:p w14:paraId="4556BB91" w14:textId="5252BCEF" w:rsidR="003B169E" w:rsidRPr="00BA05A7" w:rsidRDefault="003B169E" w:rsidP="000F1788">
      <w:pPr>
        <w:pStyle w:val="ListParagraph"/>
        <w:numPr>
          <w:ilvl w:val="0"/>
          <w:numId w:val="15"/>
        </w:numPr>
        <w:ind w:left="1080"/>
        <w:jc w:val="both"/>
        <w:rPr>
          <w:color w:val="000000" w:themeColor="text1"/>
        </w:rPr>
      </w:pPr>
      <w:r w:rsidRPr="00B86090">
        <w:t xml:space="preserve">Mothers/fathers who had a child with an acquired disability, such as traumatic brain injury or cancer-related </w:t>
      </w:r>
      <w:r w:rsidRPr="00BA05A7">
        <w:rPr>
          <w:color w:val="000000" w:themeColor="text1"/>
        </w:rPr>
        <w:t>disability. The cause of the child’s disability might influence the parents’ spiritual beliefs and experiences (</w:t>
      </w:r>
      <w:r w:rsidRPr="00BA05A7">
        <w:rPr>
          <w:color w:val="000000" w:themeColor="text1"/>
          <w:shd w:val="clear" w:color="auto" w:fill="FFFFFF"/>
        </w:rPr>
        <w:t xml:space="preserve">Ludlow </w:t>
      </w:r>
      <w:r w:rsidRPr="00645DFB">
        <w:rPr>
          <w:i/>
          <w:iCs/>
          <w:color w:val="000000" w:themeColor="text1"/>
          <w:shd w:val="clear" w:color="auto" w:fill="FFFFFF"/>
        </w:rPr>
        <w:t>et al</w:t>
      </w:r>
      <w:r w:rsidRPr="00BA05A7">
        <w:rPr>
          <w:color w:val="000000" w:themeColor="text1"/>
          <w:shd w:val="clear" w:color="auto" w:fill="FFFFFF"/>
        </w:rPr>
        <w:t>., 2011</w:t>
      </w:r>
      <w:r w:rsidRPr="00BA05A7">
        <w:rPr>
          <w:color w:val="000000" w:themeColor="text1"/>
        </w:rPr>
        <w:t xml:space="preserve">), therefore, parents with children who are born with disability may hold spiritual beliefs that differ from parents of a child with an acquired disability. </w:t>
      </w:r>
    </w:p>
    <w:p w14:paraId="1B45A66A" w14:textId="619FF24E" w:rsidR="004A4549" w:rsidRPr="004A4549" w:rsidRDefault="004A4549" w:rsidP="004A4549">
      <w:pPr>
        <w:pStyle w:val="Heading4"/>
      </w:pPr>
      <w:bookmarkStart w:id="217" w:name="_Hlk120628110"/>
      <w:r w:rsidRPr="00B86090">
        <w:t xml:space="preserve">Homogeneity and Heterogeneity in the </w:t>
      </w:r>
      <w:r w:rsidR="00EE2CAE">
        <w:t>S</w:t>
      </w:r>
      <w:r w:rsidRPr="00B86090">
        <w:t xml:space="preserve">ample </w:t>
      </w:r>
      <w:bookmarkEnd w:id="217"/>
    </w:p>
    <w:p w14:paraId="2A0FD84C" w14:textId="1B16202F" w:rsidR="004A4549" w:rsidRPr="00464B13" w:rsidRDefault="004A4549" w:rsidP="00EF600A">
      <w:pPr>
        <w:jc w:val="both"/>
        <w:rPr>
          <w:rFonts w:cstheme="majorBidi"/>
          <w:color w:val="000000" w:themeColor="text1"/>
          <w:szCs w:val="24"/>
        </w:rPr>
      </w:pPr>
      <w:r>
        <w:rPr>
          <w:rFonts w:cstheme="majorBidi"/>
          <w:color w:val="000000" w:themeColor="text1"/>
          <w:szCs w:val="24"/>
        </w:rPr>
        <w:t>G</w:t>
      </w:r>
      <w:r w:rsidRPr="00464B13">
        <w:rPr>
          <w:rFonts w:cstheme="majorBidi"/>
          <w:color w:val="000000" w:themeColor="text1"/>
          <w:szCs w:val="24"/>
        </w:rPr>
        <w:t>reater specificity in the inclusion and exclusion criteria used to define a sample universe creates a more homogen</w:t>
      </w:r>
      <w:r w:rsidR="00E96FA8">
        <w:rPr>
          <w:rFonts w:cstheme="majorBidi"/>
          <w:color w:val="000000" w:themeColor="text1"/>
          <w:szCs w:val="24"/>
        </w:rPr>
        <w:t>eou</w:t>
      </w:r>
      <w:r w:rsidRPr="00464B13">
        <w:rPr>
          <w:rFonts w:cstheme="majorBidi"/>
          <w:color w:val="000000" w:themeColor="text1"/>
          <w:szCs w:val="24"/>
        </w:rPr>
        <w:t>s sample universe</w:t>
      </w:r>
      <w:r>
        <w:rPr>
          <w:rFonts w:cstheme="majorBidi"/>
          <w:color w:val="000000" w:themeColor="text1"/>
          <w:szCs w:val="24"/>
        </w:rPr>
        <w:t xml:space="preserve"> (Robinson, 2014)</w:t>
      </w:r>
      <w:r w:rsidRPr="00464B13">
        <w:rPr>
          <w:rFonts w:cstheme="majorBidi"/>
          <w:color w:val="000000" w:themeColor="text1"/>
          <w:szCs w:val="24"/>
        </w:rPr>
        <w:t xml:space="preserve">. Homogeneity is determined through various parameters, such as geographical, demographic, psychological, physical or life history. Conversely, heterogeneity is achieved when participants </w:t>
      </w:r>
      <w:r>
        <w:rPr>
          <w:rFonts w:cstheme="majorBidi"/>
          <w:color w:val="000000" w:themeColor="text1"/>
          <w:szCs w:val="24"/>
        </w:rPr>
        <w:t>with</w:t>
      </w:r>
      <w:r w:rsidRPr="00464B13">
        <w:rPr>
          <w:rFonts w:cstheme="majorBidi"/>
          <w:color w:val="000000" w:themeColor="text1"/>
          <w:szCs w:val="24"/>
        </w:rPr>
        <w:t xml:space="preserve"> different characteristics are included in the sample. The rational</w:t>
      </w:r>
      <w:r>
        <w:rPr>
          <w:rFonts w:cstheme="majorBidi"/>
          <w:color w:val="000000" w:themeColor="text1"/>
          <w:szCs w:val="24"/>
        </w:rPr>
        <w:t>e</w:t>
      </w:r>
      <w:r w:rsidRPr="00464B13">
        <w:rPr>
          <w:rFonts w:cstheme="majorBidi"/>
          <w:color w:val="000000" w:themeColor="text1"/>
          <w:szCs w:val="24"/>
        </w:rPr>
        <w:t xml:space="preserve"> for recruiting a heterogen</w:t>
      </w:r>
      <w:r w:rsidR="00E96FA8">
        <w:rPr>
          <w:rFonts w:cstheme="majorBidi"/>
          <w:color w:val="000000" w:themeColor="text1"/>
          <w:szCs w:val="24"/>
        </w:rPr>
        <w:t>e</w:t>
      </w:r>
      <w:r w:rsidRPr="00464B13">
        <w:rPr>
          <w:rFonts w:cstheme="majorBidi"/>
          <w:color w:val="000000" w:themeColor="text1"/>
          <w:szCs w:val="24"/>
        </w:rPr>
        <w:t>ous sample is th</w:t>
      </w:r>
      <w:r>
        <w:rPr>
          <w:rFonts w:cstheme="majorBidi"/>
          <w:color w:val="000000" w:themeColor="text1"/>
          <w:szCs w:val="24"/>
        </w:rPr>
        <w:t>at</w:t>
      </w:r>
      <w:r w:rsidRPr="00464B13">
        <w:rPr>
          <w:rFonts w:cstheme="majorBidi"/>
          <w:color w:val="000000" w:themeColor="text1"/>
          <w:szCs w:val="24"/>
        </w:rPr>
        <w:t xml:space="preserve"> any similarities found across a diverse group of participants </w:t>
      </w:r>
      <w:r>
        <w:rPr>
          <w:rFonts w:cstheme="majorBidi"/>
          <w:color w:val="000000" w:themeColor="text1"/>
          <w:szCs w:val="24"/>
        </w:rPr>
        <w:t>are</w:t>
      </w:r>
      <w:r w:rsidRPr="00464B13">
        <w:rPr>
          <w:rFonts w:cstheme="majorBidi"/>
          <w:color w:val="000000" w:themeColor="text1"/>
          <w:szCs w:val="24"/>
        </w:rPr>
        <w:t xml:space="preserve"> more likely to be a </w:t>
      </w:r>
      <w:r w:rsidRPr="00464B13">
        <w:rPr>
          <w:rFonts w:cstheme="majorBidi"/>
          <w:color w:val="000000" w:themeColor="text1"/>
          <w:szCs w:val="24"/>
        </w:rPr>
        <w:lastRenderedPageBreak/>
        <w:t xml:space="preserve">widely generalisable finding than a commonality found in </w:t>
      </w:r>
      <w:r>
        <w:rPr>
          <w:rFonts w:cstheme="majorBidi"/>
          <w:color w:val="000000" w:themeColor="text1"/>
          <w:szCs w:val="24"/>
        </w:rPr>
        <w:t>a</w:t>
      </w:r>
      <w:r w:rsidRPr="00464B13">
        <w:rPr>
          <w:rFonts w:cstheme="majorBidi"/>
          <w:color w:val="000000" w:themeColor="text1"/>
          <w:szCs w:val="24"/>
        </w:rPr>
        <w:t xml:space="preserve"> </w:t>
      </w:r>
      <w:r>
        <w:rPr>
          <w:rFonts w:cstheme="majorBidi"/>
          <w:color w:val="000000" w:themeColor="text1"/>
          <w:szCs w:val="24"/>
        </w:rPr>
        <w:t>homogenous</w:t>
      </w:r>
      <w:r w:rsidRPr="00464B13">
        <w:rPr>
          <w:rFonts w:cstheme="majorBidi"/>
          <w:color w:val="000000" w:themeColor="text1"/>
          <w:szCs w:val="24"/>
        </w:rPr>
        <w:t xml:space="preserve"> </w:t>
      </w:r>
      <w:r>
        <w:rPr>
          <w:rFonts w:cstheme="majorBidi"/>
          <w:color w:val="000000" w:themeColor="text1"/>
          <w:szCs w:val="24"/>
        </w:rPr>
        <w:t>sample</w:t>
      </w:r>
      <w:r w:rsidRPr="00464B13">
        <w:rPr>
          <w:rFonts w:cstheme="majorBidi"/>
          <w:color w:val="000000" w:themeColor="text1"/>
          <w:szCs w:val="24"/>
        </w:rPr>
        <w:t xml:space="preserve"> (Robinson</w:t>
      </w:r>
      <w:r>
        <w:rPr>
          <w:rFonts w:cstheme="majorBidi"/>
          <w:color w:val="000000" w:themeColor="text1"/>
          <w:szCs w:val="24"/>
        </w:rPr>
        <w:t>,</w:t>
      </w:r>
      <w:r w:rsidRPr="00464B13">
        <w:rPr>
          <w:rFonts w:cstheme="majorBidi"/>
          <w:color w:val="000000" w:themeColor="text1"/>
          <w:szCs w:val="24"/>
        </w:rPr>
        <w:t xml:space="preserve"> 2014). According to Smith </w:t>
      </w:r>
      <w:r w:rsidRPr="00645DFB">
        <w:rPr>
          <w:rFonts w:cstheme="majorBidi"/>
          <w:i/>
          <w:iCs/>
          <w:color w:val="000000" w:themeColor="text1"/>
          <w:szCs w:val="24"/>
        </w:rPr>
        <w:t>et al.</w:t>
      </w:r>
      <w:r w:rsidRPr="00464B13">
        <w:rPr>
          <w:rFonts w:cstheme="majorBidi"/>
          <w:color w:val="000000" w:themeColor="text1"/>
          <w:szCs w:val="24"/>
        </w:rPr>
        <w:t xml:space="preserve"> (2013), a homogenous sample works best with IPA’s philosophical foundation and analytical process. The aim of IPA is not to recruit a heterogenous sample or to </w:t>
      </w:r>
      <w:r w:rsidRPr="007350DD">
        <w:rPr>
          <w:rFonts w:cstheme="majorBidi"/>
          <w:color w:val="000000" w:themeColor="text1"/>
          <w:szCs w:val="24"/>
        </w:rPr>
        <w:t xml:space="preserve">generalise findings; rather, IPA aims to examine in detail convergences and divergences (Smith </w:t>
      </w:r>
      <w:r w:rsidRPr="000F4995">
        <w:rPr>
          <w:rFonts w:cstheme="majorBidi"/>
          <w:i/>
          <w:iCs/>
          <w:color w:val="000000" w:themeColor="text1"/>
          <w:szCs w:val="24"/>
        </w:rPr>
        <w:t>et al.</w:t>
      </w:r>
      <w:r w:rsidRPr="007350DD">
        <w:rPr>
          <w:rFonts w:cstheme="majorBidi"/>
          <w:color w:val="000000" w:themeColor="text1"/>
          <w:szCs w:val="24"/>
        </w:rPr>
        <w:t>, 2021)</w:t>
      </w:r>
      <w:r w:rsidR="00EF600A" w:rsidRPr="007350DD">
        <w:rPr>
          <w:rFonts w:cstheme="majorBidi"/>
          <w:color w:val="000000" w:themeColor="text1"/>
          <w:szCs w:val="24"/>
        </w:rPr>
        <w:t>.</w:t>
      </w:r>
      <w:r w:rsidRPr="007350DD">
        <w:rPr>
          <w:rFonts w:cstheme="majorBidi"/>
          <w:color w:val="000000" w:themeColor="text1"/>
          <w:szCs w:val="24"/>
        </w:rPr>
        <w:t xml:space="preserve"> </w:t>
      </w:r>
      <w:r w:rsidR="00AB6221" w:rsidRPr="007350DD">
        <w:rPr>
          <w:rFonts w:cstheme="majorBidi"/>
          <w:color w:val="000000" w:themeColor="text1"/>
          <w:szCs w:val="24"/>
        </w:rPr>
        <w:t xml:space="preserve">Thus, I sought a homogenous sample. According to Smith </w:t>
      </w:r>
      <w:r w:rsidR="00AB6221" w:rsidRPr="00645DFB">
        <w:rPr>
          <w:rFonts w:cstheme="majorBidi"/>
          <w:i/>
          <w:iCs/>
          <w:color w:val="000000" w:themeColor="text1"/>
          <w:szCs w:val="24"/>
        </w:rPr>
        <w:t>et al.</w:t>
      </w:r>
      <w:r w:rsidR="00AB6221" w:rsidRPr="007350DD">
        <w:rPr>
          <w:rFonts w:cstheme="majorBidi"/>
          <w:color w:val="000000" w:themeColor="text1"/>
          <w:szCs w:val="24"/>
        </w:rPr>
        <w:t xml:space="preserve"> (2022),</w:t>
      </w:r>
      <w:r w:rsidRPr="007350DD">
        <w:rPr>
          <w:rFonts w:cstheme="majorBidi"/>
          <w:color w:val="000000" w:themeColor="text1"/>
          <w:szCs w:val="24"/>
        </w:rPr>
        <w:t xml:space="preserve"> findings are bounded by the sample studied, but an extension can be considered through theoretical generalisability, where the reader can assess the findings in relation to their personal and professional </w:t>
      </w:r>
      <w:r w:rsidRPr="00464B13">
        <w:rPr>
          <w:rFonts w:cstheme="majorBidi"/>
          <w:color w:val="000000" w:themeColor="text1"/>
          <w:szCs w:val="24"/>
        </w:rPr>
        <w:t>experien</w:t>
      </w:r>
      <w:r>
        <w:rPr>
          <w:rFonts w:cstheme="majorBidi"/>
          <w:color w:val="000000" w:themeColor="text1"/>
          <w:szCs w:val="24"/>
        </w:rPr>
        <w:t>ces</w:t>
      </w:r>
      <w:r w:rsidRPr="00464B13">
        <w:rPr>
          <w:rFonts w:cstheme="majorBidi"/>
          <w:color w:val="000000" w:themeColor="text1"/>
          <w:szCs w:val="24"/>
        </w:rPr>
        <w:t xml:space="preserve">. </w:t>
      </w:r>
      <w:r>
        <w:rPr>
          <w:rFonts w:cstheme="majorBidi"/>
          <w:color w:val="000000" w:themeColor="text1"/>
          <w:szCs w:val="24"/>
        </w:rPr>
        <w:t xml:space="preserve">I believe that this </w:t>
      </w:r>
      <w:r w:rsidRPr="00464B13">
        <w:rPr>
          <w:rFonts w:cstheme="majorBidi"/>
          <w:color w:val="000000" w:themeColor="text1"/>
          <w:szCs w:val="24"/>
        </w:rPr>
        <w:t xml:space="preserve">approach enabled </w:t>
      </w:r>
      <w:r>
        <w:rPr>
          <w:rFonts w:cstheme="majorBidi"/>
          <w:color w:val="000000" w:themeColor="text1"/>
          <w:szCs w:val="24"/>
        </w:rPr>
        <w:t>me</w:t>
      </w:r>
      <w:r w:rsidRPr="00464B13">
        <w:rPr>
          <w:rFonts w:cstheme="majorBidi"/>
          <w:color w:val="000000" w:themeColor="text1"/>
          <w:szCs w:val="24"/>
        </w:rPr>
        <w:t xml:space="preserve"> to capture a detailed encounter of </w:t>
      </w:r>
      <w:r>
        <w:rPr>
          <w:rFonts w:cstheme="majorBidi"/>
          <w:color w:val="000000" w:themeColor="text1"/>
          <w:szCs w:val="24"/>
        </w:rPr>
        <w:t>my respondents’</w:t>
      </w:r>
      <w:r w:rsidRPr="00464B13">
        <w:rPr>
          <w:rFonts w:cstheme="majorBidi"/>
          <w:color w:val="000000" w:themeColor="text1"/>
          <w:szCs w:val="24"/>
        </w:rPr>
        <w:t xml:space="preserve"> experience</w:t>
      </w:r>
      <w:r>
        <w:rPr>
          <w:rFonts w:cstheme="majorBidi"/>
          <w:color w:val="000000" w:themeColor="text1"/>
          <w:szCs w:val="24"/>
        </w:rPr>
        <w:t>s</w:t>
      </w:r>
      <w:r w:rsidRPr="00464B13">
        <w:rPr>
          <w:rFonts w:cstheme="majorBidi"/>
          <w:color w:val="000000" w:themeColor="text1"/>
          <w:szCs w:val="24"/>
        </w:rPr>
        <w:t xml:space="preserve"> of caring for child</w:t>
      </w:r>
      <w:r>
        <w:rPr>
          <w:rFonts w:cstheme="majorBidi"/>
          <w:color w:val="000000" w:themeColor="text1"/>
          <w:szCs w:val="24"/>
        </w:rPr>
        <w:t>ren</w:t>
      </w:r>
      <w:r w:rsidRPr="00464B13">
        <w:rPr>
          <w:rFonts w:cstheme="majorBidi"/>
          <w:color w:val="000000" w:themeColor="text1"/>
          <w:szCs w:val="24"/>
        </w:rPr>
        <w:t xml:space="preserve"> with disability in Oman</w:t>
      </w:r>
      <w:r>
        <w:rPr>
          <w:rFonts w:cstheme="majorBidi"/>
          <w:color w:val="000000" w:themeColor="text1"/>
          <w:szCs w:val="24"/>
        </w:rPr>
        <w:t>,</w:t>
      </w:r>
      <w:r w:rsidRPr="00464B13">
        <w:rPr>
          <w:rFonts w:cstheme="majorBidi"/>
          <w:color w:val="000000" w:themeColor="text1"/>
          <w:szCs w:val="24"/>
        </w:rPr>
        <w:t xml:space="preserve"> </w:t>
      </w:r>
      <w:r>
        <w:rPr>
          <w:rFonts w:cstheme="majorBidi"/>
          <w:color w:val="000000" w:themeColor="text1"/>
          <w:szCs w:val="24"/>
        </w:rPr>
        <w:t>as well as</w:t>
      </w:r>
      <w:r w:rsidRPr="00464B13">
        <w:rPr>
          <w:rFonts w:cstheme="majorBidi"/>
          <w:color w:val="000000" w:themeColor="text1"/>
          <w:szCs w:val="24"/>
        </w:rPr>
        <w:t xml:space="preserve"> their spirituality.</w:t>
      </w:r>
      <w:r w:rsidR="00AB6221">
        <w:rPr>
          <w:rFonts w:cstheme="majorBidi"/>
          <w:color w:val="000000" w:themeColor="text1"/>
          <w:szCs w:val="24"/>
        </w:rPr>
        <w:t xml:space="preserve"> </w:t>
      </w:r>
    </w:p>
    <w:p w14:paraId="45424308" w14:textId="18E01299" w:rsidR="004A4549" w:rsidRPr="00464B13" w:rsidRDefault="00317A45" w:rsidP="004A4549">
      <w:pPr>
        <w:pStyle w:val="Heading3"/>
      </w:pPr>
      <w:bookmarkStart w:id="218" w:name="_Toc120793733"/>
      <w:r>
        <w:t>S</w:t>
      </w:r>
      <w:r w:rsidR="004A4549" w:rsidRPr="00464B13">
        <w:t xml:space="preserve">ample </w:t>
      </w:r>
      <w:r w:rsidR="00582355">
        <w:t>Si</w:t>
      </w:r>
      <w:r w:rsidR="004A4549" w:rsidRPr="00464B13">
        <w:t>ze</w:t>
      </w:r>
      <w:bookmarkEnd w:id="218"/>
    </w:p>
    <w:p w14:paraId="1A126E8A" w14:textId="186CEF74" w:rsidR="004A4549" w:rsidRPr="00582355" w:rsidRDefault="004A4549" w:rsidP="00391468">
      <w:pPr>
        <w:jc w:val="both"/>
        <w:rPr>
          <w:rFonts w:cstheme="majorBidi"/>
          <w:color w:val="000000" w:themeColor="text1"/>
          <w:szCs w:val="24"/>
        </w:rPr>
      </w:pPr>
      <w:r w:rsidRPr="00582355">
        <w:rPr>
          <w:rFonts w:cstheme="majorBidi"/>
          <w:color w:val="000000" w:themeColor="text1"/>
          <w:szCs w:val="24"/>
        </w:rPr>
        <w:t xml:space="preserve">The second step involves determining the sample size by considering epistemological and practical concerns. In this project, the verbal and visual data were analysed using IPA. Due to IPA’s idiographic nature, small sample sizes are recommended as they facilitate in-depth analysis of individual experiences (Smith </w:t>
      </w:r>
      <w:r w:rsidRPr="00645DFB">
        <w:rPr>
          <w:rFonts w:cstheme="majorBidi"/>
          <w:i/>
          <w:iCs/>
          <w:color w:val="000000" w:themeColor="text1"/>
          <w:szCs w:val="24"/>
        </w:rPr>
        <w:t>et al.,</w:t>
      </w:r>
      <w:r w:rsidRPr="00582355">
        <w:rPr>
          <w:rFonts w:cstheme="majorBidi"/>
          <w:color w:val="000000" w:themeColor="text1"/>
          <w:szCs w:val="24"/>
        </w:rPr>
        <w:t xml:space="preserve"> 2013). This technique helped me to achieve an adequate understanding of the participants’ spirituality and lived experiences. Sample size </w:t>
      </w:r>
      <w:r w:rsidR="008434CB" w:rsidRPr="00582355">
        <w:rPr>
          <w:rFonts w:cstheme="majorBidi"/>
          <w:color w:val="000000" w:themeColor="text1"/>
          <w:szCs w:val="24"/>
        </w:rPr>
        <w:t>depend</w:t>
      </w:r>
      <w:r w:rsidR="008434CB">
        <w:rPr>
          <w:rFonts w:cstheme="majorBidi"/>
          <w:color w:val="000000" w:themeColor="text1"/>
          <w:szCs w:val="24"/>
        </w:rPr>
        <w:t>s</w:t>
      </w:r>
      <w:r w:rsidR="008434CB" w:rsidRPr="00582355">
        <w:rPr>
          <w:rFonts w:cstheme="majorBidi"/>
          <w:color w:val="000000" w:themeColor="text1"/>
          <w:szCs w:val="24"/>
        </w:rPr>
        <w:t xml:space="preserve"> </w:t>
      </w:r>
      <w:r w:rsidRPr="00582355">
        <w:rPr>
          <w:rFonts w:cstheme="majorBidi"/>
          <w:color w:val="000000" w:themeColor="text1"/>
          <w:szCs w:val="24"/>
        </w:rPr>
        <w:t xml:space="preserve">on the completeness and depth of the collected data, and interviews stop when theoretical saturation of information is achieved. </w:t>
      </w:r>
      <w:r w:rsidR="00582415">
        <w:rPr>
          <w:rFonts w:cstheme="majorBidi"/>
          <w:color w:val="000000" w:themeColor="text1"/>
          <w:szCs w:val="24"/>
        </w:rPr>
        <w:fldChar w:fldCharType="begin" w:fldLock="1"/>
      </w:r>
      <w:r w:rsidR="00582415">
        <w:rPr>
          <w:rFonts w:cstheme="majorBidi"/>
          <w:color w:val="000000" w:themeColor="text1"/>
          <w:szCs w:val="24"/>
        </w:rPr>
        <w:instrText>ADDIN CSL_CITATION {"citationItems":[{"id":"ITEM-1","itemData":{"DOI":"10.1177/1049732315576699","ISSN":"15527557","PMID":"25829508","author":[{"dropping-particle":"","family":"Morse","given":"Janice M.","non-dropping-particle":"","parse-names":false,"suffix":""}],"container-title":"Qualitative Health Research","id":"ITEM-1","issue":"5","issued":{"date-parts":[["2015","5","4"]]},"page":"587-588","publisher":"SAGE Publications Inc.","title":"Data were saturated...","type":"article-journal","volume":"25"},"uris":["http://www.mendeley.com/documents/?uuid=5158873e-c18c-3248-aa18-b116defd8a2b"]}],"mendeley":{"formattedCitation":"(Morse, 2015)","manualFormatting":"Morse (2015)","plainTextFormattedCitation":"(Morse, 2015)","previouslyFormattedCitation":"(Morse, 2015)"},"properties":{"noteIndex":0},"schema":"https://github.com/citation-style-language/schema/raw/master/csl-citation.json"}</w:instrText>
      </w:r>
      <w:r w:rsidR="00582415">
        <w:rPr>
          <w:rFonts w:cstheme="majorBidi"/>
          <w:color w:val="000000" w:themeColor="text1"/>
          <w:szCs w:val="24"/>
        </w:rPr>
        <w:fldChar w:fldCharType="separate"/>
      </w:r>
      <w:r w:rsidR="00582415" w:rsidRPr="00582415">
        <w:rPr>
          <w:rFonts w:cstheme="majorBidi"/>
          <w:noProof/>
          <w:color w:val="000000" w:themeColor="text1"/>
          <w:szCs w:val="24"/>
        </w:rPr>
        <w:t xml:space="preserve">Morse </w:t>
      </w:r>
      <w:r w:rsidR="00582415">
        <w:rPr>
          <w:rFonts w:cstheme="majorBidi"/>
          <w:noProof/>
          <w:color w:val="000000" w:themeColor="text1"/>
          <w:szCs w:val="24"/>
        </w:rPr>
        <w:t>(</w:t>
      </w:r>
      <w:r w:rsidR="00582415" w:rsidRPr="00582415">
        <w:rPr>
          <w:rFonts w:cstheme="majorBidi"/>
          <w:noProof/>
          <w:color w:val="000000" w:themeColor="text1"/>
          <w:szCs w:val="24"/>
        </w:rPr>
        <w:t>2015)</w:t>
      </w:r>
      <w:r w:rsidR="00582415">
        <w:rPr>
          <w:rFonts w:cstheme="majorBidi"/>
          <w:color w:val="000000" w:themeColor="text1"/>
          <w:szCs w:val="24"/>
        </w:rPr>
        <w:fldChar w:fldCharType="end"/>
      </w:r>
      <w:r w:rsidR="00582415">
        <w:rPr>
          <w:rFonts w:cstheme="majorBidi"/>
          <w:color w:val="000000" w:themeColor="text1"/>
          <w:szCs w:val="24"/>
        </w:rPr>
        <w:t xml:space="preserve"> </w:t>
      </w:r>
      <w:r w:rsidRPr="00582355">
        <w:rPr>
          <w:rFonts w:cstheme="majorBidi"/>
          <w:color w:val="000000" w:themeColor="text1"/>
          <w:szCs w:val="24"/>
        </w:rPr>
        <w:t>explained that we saturate characteristics within categories that emerge as important in the analysis stage. I analysed the data after each interview. As I developed group experiential themes (GETs), I produced a table of GETs that illustrate shared experiences and qualities while also demonstrating the unique ways in which different parents reflected on their experiences (</w:t>
      </w:r>
      <w:r w:rsidR="000F4995">
        <w:rPr>
          <w:rFonts w:cstheme="majorBidi"/>
          <w:color w:val="000000" w:themeColor="text1"/>
          <w:szCs w:val="24"/>
        </w:rPr>
        <w:t xml:space="preserve">section </w:t>
      </w:r>
      <w:r w:rsidR="000F4995" w:rsidRPr="000F4995">
        <w:rPr>
          <w:rFonts w:cstheme="majorBidi"/>
          <w:color w:val="000000" w:themeColor="text1"/>
          <w:szCs w:val="24"/>
          <w:u w:val="single"/>
        </w:rPr>
        <w:fldChar w:fldCharType="begin"/>
      </w:r>
      <w:r w:rsidR="000F4995" w:rsidRPr="000F4995">
        <w:rPr>
          <w:rFonts w:cstheme="majorBidi"/>
          <w:color w:val="000000" w:themeColor="text1"/>
          <w:szCs w:val="24"/>
          <w:u w:val="single"/>
        </w:rPr>
        <w:instrText xml:space="preserve"> REF _Ref126310828 \r \h </w:instrText>
      </w:r>
      <w:r w:rsidR="000F4995" w:rsidRPr="000F4995">
        <w:rPr>
          <w:rFonts w:cstheme="majorBidi"/>
          <w:color w:val="000000" w:themeColor="text1"/>
          <w:szCs w:val="24"/>
          <w:u w:val="single"/>
        </w:rPr>
      </w:r>
      <w:r w:rsidR="000F4995" w:rsidRPr="000F4995">
        <w:rPr>
          <w:rFonts w:cstheme="majorBidi"/>
          <w:color w:val="000000" w:themeColor="text1"/>
          <w:szCs w:val="24"/>
          <w:u w:val="single"/>
        </w:rPr>
        <w:fldChar w:fldCharType="separate"/>
      </w:r>
      <w:r w:rsidR="00BD0654">
        <w:rPr>
          <w:rFonts w:cstheme="majorBidi"/>
          <w:color w:val="000000" w:themeColor="text1"/>
          <w:szCs w:val="24"/>
          <w:u w:val="single"/>
        </w:rPr>
        <w:t>4.5.2.4</w:t>
      </w:r>
      <w:r w:rsidR="000F4995" w:rsidRPr="000F4995">
        <w:rPr>
          <w:rFonts w:cstheme="majorBidi"/>
          <w:color w:val="000000" w:themeColor="text1"/>
          <w:szCs w:val="24"/>
          <w:u w:val="single"/>
        </w:rPr>
        <w:fldChar w:fldCharType="end"/>
      </w:r>
      <w:r w:rsidRPr="00582355">
        <w:rPr>
          <w:rFonts w:cstheme="majorBidi"/>
          <w:color w:val="000000" w:themeColor="text1"/>
          <w:szCs w:val="24"/>
        </w:rPr>
        <w:t xml:space="preserve">). This enabled me to develop cross-case generalities while giving parents within the sample a distinct identity, rather than considering them an anonymous part of a larger whole (Robinson, 2014). As I become more knowledgeable about the topic, I found that my understanding of the </w:t>
      </w:r>
      <w:r w:rsidRPr="00582355">
        <w:rPr>
          <w:rFonts w:cstheme="majorBidi"/>
          <w:color w:val="000000" w:themeColor="text1"/>
          <w:szCs w:val="24"/>
        </w:rPr>
        <w:lastRenderedPageBreak/>
        <w:t xml:space="preserve">phenomenon became stronger and more </w:t>
      </w:r>
      <w:r w:rsidR="008E0FEE" w:rsidRPr="00582355">
        <w:rPr>
          <w:rFonts w:cstheme="majorBidi"/>
          <w:color w:val="000000" w:themeColor="text1"/>
          <w:szCs w:val="24"/>
        </w:rPr>
        <w:t>consistent,</w:t>
      </w:r>
      <w:r w:rsidRPr="00582355">
        <w:rPr>
          <w:rFonts w:cstheme="majorBidi"/>
          <w:color w:val="000000" w:themeColor="text1"/>
          <w:szCs w:val="24"/>
        </w:rPr>
        <w:t xml:space="preserve"> and I began to identify generalities. Morse (2015) identifies this as ‘indices of saturation’, which was achieved by the 11 interviews. Th</w:t>
      </w:r>
      <w:r w:rsidR="0082204B">
        <w:rPr>
          <w:rFonts w:cstheme="majorBidi"/>
          <w:color w:val="000000" w:themeColor="text1"/>
          <w:szCs w:val="24"/>
        </w:rPr>
        <w:t xml:space="preserve">e sample size is also </w:t>
      </w:r>
      <w:r w:rsidRPr="00582355">
        <w:rPr>
          <w:rFonts w:cstheme="majorBidi"/>
          <w:color w:val="000000" w:themeColor="text1"/>
          <w:szCs w:val="24"/>
        </w:rPr>
        <w:t xml:space="preserve">in line with Smith </w:t>
      </w:r>
      <w:r w:rsidRPr="00645DFB">
        <w:rPr>
          <w:rFonts w:cstheme="majorBidi"/>
          <w:i/>
          <w:iCs/>
          <w:color w:val="000000" w:themeColor="text1"/>
          <w:szCs w:val="24"/>
        </w:rPr>
        <w:t>et al</w:t>
      </w:r>
      <w:r w:rsidRPr="00582355">
        <w:rPr>
          <w:rFonts w:cstheme="majorBidi"/>
          <w:color w:val="000000" w:themeColor="text1"/>
          <w:szCs w:val="24"/>
        </w:rPr>
        <w:t>.’s (202</w:t>
      </w:r>
      <w:r w:rsidR="00645DFB">
        <w:rPr>
          <w:rFonts w:cstheme="majorBidi"/>
          <w:color w:val="000000" w:themeColor="text1"/>
          <w:szCs w:val="24"/>
        </w:rPr>
        <w:t>2</w:t>
      </w:r>
      <w:r w:rsidRPr="00582355">
        <w:rPr>
          <w:rFonts w:cstheme="majorBidi"/>
          <w:color w:val="000000" w:themeColor="text1"/>
          <w:szCs w:val="24"/>
        </w:rPr>
        <w:t>) recommendation for PhD students that 10 participants is the optimal number.</w:t>
      </w:r>
    </w:p>
    <w:p w14:paraId="7C3EFFCB" w14:textId="6D13396E" w:rsidR="004A4549" w:rsidRPr="00B86090" w:rsidRDefault="004A4549" w:rsidP="004A4549">
      <w:pPr>
        <w:pStyle w:val="Heading3"/>
      </w:pPr>
      <w:bookmarkStart w:id="219" w:name="_Toc120793734"/>
      <w:r w:rsidRPr="00B86090">
        <w:t>Sampling Strategy</w:t>
      </w:r>
      <w:bookmarkEnd w:id="219"/>
    </w:p>
    <w:p w14:paraId="17E81B77" w14:textId="30C00AF3" w:rsidR="004A4549" w:rsidRPr="00B86090" w:rsidRDefault="004A4549" w:rsidP="00391468">
      <w:pPr>
        <w:jc w:val="both"/>
      </w:pPr>
      <w:r w:rsidRPr="00B86090">
        <w:t xml:space="preserve">According to Robinson (2014), selecting a sampling strategy involves choosing between random, convenience and purposive sampling strategies. In this project, it was essential for participants to have had the experience of raising a child with a disability to be able to provide meaningful data. Hence, I employed </w:t>
      </w:r>
      <w:r w:rsidRPr="00371B93">
        <w:t>purposive sampling</w:t>
      </w:r>
      <w:r w:rsidRPr="00B86090">
        <w:t xml:space="preserve"> to recruit parents of children with a diagnosis of developmental disability</w:t>
      </w:r>
      <w:r w:rsidRPr="00B86090">
        <w:rPr>
          <w:color w:val="000000" w:themeColor="text1"/>
        </w:rPr>
        <w:t xml:space="preserve">. According to </w:t>
      </w:r>
      <w:r w:rsidR="00582415">
        <w:rPr>
          <w:color w:val="000000" w:themeColor="text1"/>
        </w:rPr>
        <w:fldChar w:fldCharType="begin" w:fldLock="1"/>
      </w:r>
      <w:r w:rsidR="00582415">
        <w:rPr>
          <w:color w:val="000000" w:themeColor="text1"/>
        </w:rPr>
        <w:instrText>ADDIN CSL_CITATION {"citationItems":[{"id":"ITEM-1","itemData":{"DOI":"10.46743/2160-3715/2015.2373","ISSN":"1052-0147","abstract":"The methods literature regarding sampling in qualitative research is characterized by important inconsistencies and ambiguities, which can be problematic for students and researchers seeking a clear and coherent understanding. In this article we present insights about sampling in qualitative research derived from a systematic methods overview we conducted of the literature from three research traditions: grounded theory, phenomenology, and case study. We identified and selected influential methods literature from each tradition using a purposeful and transparent procedure, abstracted textual data using structured abstraction forms, and used a multistep approach for deriving conclusions from the data. We organize the findings from this review into eight topic sections corresponding to the major domains of sampling identified in the review process: definitions of sampling, usage of the term sampling strategy, purposeful sampling, theoretical sampling, sampling units, saturation, sample size, and the timing of sampling decisions. Within each section we summarize how the topic is characterized in the corresponding literature, present our comparative analysis of important differences among research traditions, and offer analytic comments on the findings for that topic. We identify several specific issues with the available guidance on certain topics, representing opportunities for future methods authors to improve our collective understanding.","author":[{"dropping-particle":"","family":"Gentles","given":"Stephen J","non-dropping-particle":"","parse-names":false,"suffix":""},{"dropping-particle":"","family":"Charles","given":"Cathy","non-dropping-particle":"","parse-names":false,"suffix":""},{"dropping-particle":"","family":"Ploeg","given":"Jenny","non-dropping-particle":"","parse-names":false,"suffix":""},{"dropping-particle":"","family":"Ann McKibbon","given":"K","non-dropping-particle":"","parse-names":false,"suffix":""}],"container-title":"Qualitative report","id":"ITEM-1","issue":"11","issued":{"date-parts":[["2015"]]},"page":"1772-1789","publisher":"FORT LAUDERDALE-DAVIE: Nova Southeastern Univ","publisher-place":"FORT LAUDERDALE-DAVIE","title":"Sampling in qualitative research: Insights from an overview of the methods literature","type":"article-journal","volume":"20"},"uris":["http://www.mendeley.com/documents/?uuid=798a7949-0de2-4b40-918d-3e7961fd8400"]}],"mendeley":{"formattedCitation":"(Gentles &lt;i&gt;et al.&lt;/i&gt;, 2015)","manualFormatting":"Gentles et al., (2015)","plainTextFormattedCitation":"(Gentles et al., 2015)","previouslyFormattedCitation":"(Gentles &lt;i&gt;et al.&lt;/i&gt;, 2015)"},"properties":{"noteIndex":0},"schema":"https://github.com/citation-style-language/schema/raw/master/csl-citation.json"}</w:instrText>
      </w:r>
      <w:r w:rsidR="00582415">
        <w:rPr>
          <w:color w:val="000000" w:themeColor="text1"/>
        </w:rPr>
        <w:fldChar w:fldCharType="separate"/>
      </w:r>
      <w:r w:rsidR="00582415" w:rsidRPr="00582415">
        <w:rPr>
          <w:noProof/>
          <w:color w:val="000000" w:themeColor="text1"/>
        </w:rPr>
        <w:t xml:space="preserve">Gentles </w:t>
      </w:r>
      <w:r w:rsidR="00582415" w:rsidRPr="00582415">
        <w:rPr>
          <w:i/>
          <w:noProof/>
          <w:color w:val="000000" w:themeColor="text1"/>
        </w:rPr>
        <w:t>et al.</w:t>
      </w:r>
      <w:r w:rsidR="00582415" w:rsidRPr="00582415">
        <w:rPr>
          <w:noProof/>
          <w:color w:val="000000" w:themeColor="text1"/>
        </w:rPr>
        <w:t xml:space="preserve">, </w:t>
      </w:r>
      <w:r w:rsidR="00582415">
        <w:rPr>
          <w:noProof/>
          <w:color w:val="000000" w:themeColor="text1"/>
        </w:rPr>
        <w:t>(</w:t>
      </w:r>
      <w:r w:rsidR="00582415" w:rsidRPr="00582415">
        <w:rPr>
          <w:noProof/>
          <w:color w:val="000000" w:themeColor="text1"/>
        </w:rPr>
        <w:t>2015)</w:t>
      </w:r>
      <w:r w:rsidR="00582415">
        <w:rPr>
          <w:color w:val="000000" w:themeColor="text1"/>
        </w:rPr>
        <w:fldChar w:fldCharType="end"/>
      </w:r>
      <w:r w:rsidRPr="00B86090">
        <w:rPr>
          <w:color w:val="000000" w:themeColor="text1"/>
        </w:rPr>
        <w:t xml:space="preserve">, purposive </w:t>
      </w:r>
      <w:r w:rsidRPr="00B86090">
        <w:t xml:space="preserve">sampling is based on recruiting information-rich cases to learn in-depth information about issues central to the aim of the inquiry. Reflecting Smith </w:t>
      </w:r>
      <w:r w:rsidRPr="00582415">
        <w:rPr>
          <w:i/>
          <w:iCs/>
        </w:rPr>
        <w:t>et al</w:t>
      </w:r>
      <w:r w:rsidRPr="00B86090">
        <w:t>.’s (2009) suggestion that a homogen</w:t>
      </w:r>
      <w:r w:rsidR="008434CB">
        <w:t>e</w:t>
      </w:r>
      <w:r w:rsidRPr="00B86090">
        <w:t>ous sample works best with IPA’s philosophical foundation and analytical process, this study incorporated a homogen</w:t>
      </w:r>
      <w:r w:rsidR="00E96FA8">
        <w:t>e</w:t>
      </w:r>
      <w:r w:rsidRPr="00B86090">
        <w:t xml:space="preserve">ous sample of Omani parents with a child having a </w:t>
      </w:r>
      <w:r w:rsidR="008434CB">
        <w:t xml:space="preserve">developmental </w:t>
      </w:r>
      <w:r w:rsidRPr="00B86090">
        <w:t xml:space="preserve">disability. In this case, the homogeneity was based on the parents’ nationality and shared life experience of raising a child with a disability in Oman. </w:t>
      </w:r>
    </w:p>
    <w:p w14:paraId="79B9135F" w14:textId="0C8D5F55" w:rsidR="004A4549" w:rsidRPr="004A4549" w:rsidRDefault="007350DD" w:rsidP="004A4549">
      <w:pPr>
        <w:pStyle w:val="Heading3"/>
      </w:pPr>
      <w:r>
        <w:t>Sample Recruitment</w:t>
      </w:r>
    </w:p>
    <w:p w14:paraId="5DC83DC8" w14:textId="725D0DD1" w:rsidR="004A4549" w:rsidRPr="00B86090" w:rsidRDefault="004A4549" w:rsidP="00391468">
      <w:pPr>
        <w:jc w:val="both"/>
      </w:pPr>
      <w:r w:rsidRPr="00B86090">
        <w:t xml:space="preserve">According to Robinson (2014), recruitment includes making decisions regarding ways to disseminate the research idea to potential participants and incentivising. Volunteer sampling, a form of purposeful sampling, is commonly used when the researcher must rely on participants who are willing to provide data </w:t>
      </w:r>
      <w:r w:rsidR="00582415">
        <w:fldChar w:fldCharType="begin" w:fldLock="1"/>
      </w:r>
      <w:r w:rsidR="00582415">
        <w:instrText>ADDIN CSL_CITATION {"citationItems":[{"id":"ITEM-1","itemData":{"ISBN":"1-281-24045-1","abstract":"Providing up-to-date definitions of all the major concepts and methods encountered when attempting to conduct research in the social field, this text includes techniques for those looking to utilise advanced methods.","author":[{"dropping-particle":"","family":"Jupp","given":"Victor","non-dropping-particle":"","parse-names":false,"suffix":""}],"container-title":"Dictionary of social research methods","editor":[{"dropping-particle":"","family":"Jupp","given":"Victor","non-dropping-particle":"","parse-names":false,"suffix":""},{"dropping-particle":"","family":"Publications","given":"Sage","non-dropping-particle":"","parse-names":false,"suffix":""}],"id":"ITEM-1","issued":{"date-parts":[["2006"]]},"note":"Includes bibliographical references and index.","publisher":"London : SAGE, 2006","publisher-place":"London","title":"The SAGE dictionary of social research methods [electronic resource]","type":"book"},"uris":["http://www.mendeley.com/documents/?uuid=36271307-4ee1-4197-b124-311293716576"]}],"mendeley":{"formattedCitation":"(Jupp, 2006)","plainTextFormattedCitation":"(Jupp, 2006)","previouslyFormattedCitation":"(Jupp, 2006)"},"properties":{"noteIndex":0},"schema":"https://github.com/citation-style-language/schema/raw/master/csl-citation.json"}</w:instrText>
      </w:r>
      <w:r w:rsidR="00582415">
        <w:fldChar w:fldCharType="separate"/>
      </w:r>
      <w:r w:rsidR="00582415" w:rsidRPr="00582415">
        <w:rPr>
          <w:noProof/>
        </w:rPr>
        <w:t>(Jupp, 2006)</w:t>
      </w:r>
      <w:r w:rsidR="00582415">
        <w:fldChar w:fldCharType="end"/>
      </w:r>
      <w:r w:rsidRPr="00B86090">
        <w:t>. For this study, volunteer participants were sought by placing advertisements (</w:t>
      </w:r>
      <w:r w:rsidR="00371B93" w:rsidRPr="004B798B">
        <w:rPr>
          <w:color w:val="FF0000"/>
          <w:u w:val="single"/>
        </w:rPr>
        <w:fldChar w:fldCharType="begin"/>
      </w:r>
      <w:r w:rsidR="00371B93" w:rsidRPr="004B798B">
        <w:rPr>
          <w:u w:val="single"/>
        </w:rPr>
        <w:instrText xml:space="preserve"> REF _Ref126236579 \h </w:instrText>
      </w:r>
      <w:r w:rsidR="00371B93" w:rsidRPr="004B798B">
        <w:rPr>
          <w:color w:val="FF0000"/>
          <w:u w:val="single"/>
        </w:rPr>
      </w:r>
      <w:r w:rsidR="00371B93" w:rsidRPr="004B798B">
        <w:rPr>
          <w:color w:val="FF0000"/>
          <w:u w:val="single"/>
        </w:rPr>
        <w:fldChar w:fldCharType="separate"/>
      </w:r>
      <w:r w:rsidR="00BD0654" w:rsidRPr="004B798B">
        <w:rPr>
          <w:u w:val="single"/>
        </w:rPr>
        <w:t>Appendix B</w:t>
      </w:r>
      <w:r w:rsidR="00371B93" w:rsidRPr="004B798B">
        <w:rPr>
          <w:color w:val="FF0000"/>
          <w:u w:val="single"/>
        </w:rPr>
        <w:fldChar w:fldCharType="end"/>
      </w:r>
      <w:r w:rsidRPr="00B86090">
        <w:t xml:space="preserve">) in the waiting areas of the rehabilitation department at the Royal Hospital. I opted for volunteer sampling due to the nature of the data collection method selected. Photovoice methodology requires participants to attend a workshop, complete </w:t>
      </w:r>
      <w:r w:rsidRPr="00B86090">
        <w:lastRenderedPageBreak/>
        <w:t xml:space="preserve">a photo-taking task and take part in an </w:t>
      </w:r>
      <w:r w:rsidR="00DE27AB" w:rsidRPr="00B86090">
        <w:t>interview.</w:t>
      </w:r>
      <w:r w:rsidRPr="00B86090">
        <w:t xml:space="preserve"> Participants who must commit to multiple research phases are more likely to do so if they are genuinely willing to participate. Thus, volunteer samples increase the types of potential participants, broadening the potential range of experience </w:t>
      </w:r>
      <w:r w:rsidR="00582415">
        <w:fldChar w:fldCharType="begin" w:fldLock="1"/>
      </w:r>
      <w:r w:rsidR="003C1083">
        <w:instrText>ADDIN CSL_CITATION {"citationItems":[{"id":"ITEM-1","itemData":{"ISBN":"1-4522-5289-0","abstract":"This volume addresses many of the problematic issues in qualitative research. Leading qualitative methodologists from orientations in phenomenology, grounded theory and ethnography contribute chapters on their favourite issues, which also form the bases for the 'dialogues' which alternate with each chapter. Most of the problems discussed relate to every qualitative nursing project: improving the use of self","author":[{"dropping-particle":"","family":"Morse","given":"Janice M","non-dropping-particle":"","parse-names":false,"suffix":""}],"edition":"Rev. ed.","editor":[{"dropping-particle":"","family":"Morse","given":"Janice M","non-dropping-particle":"","parse-names":false,"suffix":""}],"id":"ITEM-1","issued":{"date-parts":[["1991"]]},"note":"Includes bibliographical references and index.","publisher":"Thousand Oaks, California : SAGE Publications, 1991","publisher-place":"Thousand Oaks, California","title":"Qualitative nursing research : a contemporary dialogue","type":"book"},"uris":["http://www.mendeley.com/documents/?uuid=222d4e43-2533-46c8-91ae-aac26b0f6a84"]}],"mendeley":{"formattedCitation":"(Morse, 1991)","plainTextFormattedCitation":"(Morse, 1991)","previouslyFormattedCitation":"(Morse, 1991)"},"properties":{"noteIndex":0},"schema":"https://github.com/citation-style-language/schema/raw/master/csl-citation.json"}</w:instrText>
      </w:r>
      <w:r w:rsidR="00582415">
        <w:fldChar w:fldCharType="separate"/>
      </w:r>
      <w:r w:rsidR="00582415" w:rsidRPr="00582415">
        <w:rPr>
          <w:noProof/>
        </w:rPr>
        <w:t>(Morse, 1991)</w:t>
      </w:r>
      <w:r w:rsidR="00582415">
        <w:fldChar w:fldCharType="end"/>
      </w:r>
      <w:r w:rsidRPr="00B86090">
        <w:t>.</w:t>
      </w:r>
    </w:p>
    <w:p w14:paraId="65F6FA85" w14:textId="7CAEBA9B" w:rsidR="004A4549" w:rsidRPr="00B86090" w:rsidRDefault="00D52843" w:rsidP="00391468">
      <w:pPr>
        <w:jc w:val="both"/>
      </w:pPr>
      <w:r>
        <w:t>The advertisement was</w:t>
      </w:r>
      <w:r w:rsidR="004A4549" w:rsidRPr="00B86090">
        <w:t xml:space="preserve"> placed in the female/ male waiting areas, the corridor and rehabilitation rooms of the rehabilitation department. The rehabilitation therapists referred the parents to the advertisement. Potential participants were advised to contact the researcher using the research phone number if they were willing to participate, and I explained the project to interested parents. During this stage, I waited at the </w:t>
      </w:r>
      <w:r w:rsidR="00E96FA8">
        <w:t>r</w:t>
      </w:r>
      <w:r w:rsidR="004A4549" w:rsidRPr="00B86090">
        <w:t xml:space="preserve">ehabilitation department to provide a detailed, in-person information to potential parents. </w:t>
      </w:r>
      <w:r w:rsidR="004A4549" w:rsidRPr="00B86090">
        <w:rPr>
          <w:color w:val="000000" w:themeColor="text1"/>
        </w:rPr>
        <w:t>Within the first month, 1</w:t>
      </w:r>
      <w:r w:rsidR="00915546">
        <w:rPr>
          <w:color w:val="000000" w:themeColor="text1"/>
        </w:rPr>
        <w:t>5</w:t>
      </w:r>
      <w:r w:rsidR="004A4549" w:rsidRPr="00B86090">
        <w:rPr>
          <w:color w:val="000000" w:themeColor="text1"/>
        </w:rPr>
        <w:t xml:space="preserve"> parents expressed interest in participating. Subsequently, four parents dropped out due to personal issues.</w:t>
      </w:r>
    </w:p>
    <w:p w14:paraId="419A6603" w14:textId="179EEC61" w:rsidR="004A4549" w:rsidRPr="00915546" w:rsidRDefault="004A4549" w:rsidP="00391468">
      <w:pPr>
        <w:jc w:val="both"/>
        <w:rPr>
          <w:color w:val="000000" w:themeColor="text1"/>
        </w:rPr>
      </w:pPr>
      <w:r w:rsidRPr="00B86090">
        <w:t xml:space="preserve">Parents whose children had frequent appointments </w:t>
      </w:r>
      <w:r w:rsidRPr="00B86090">
        <w:rPr>
          <w:color w:val="000000" w:themeColor="text1"/>
        </w:rPr>
        <w:t xml:space="preserve">in the department showed interest </w:t>
      </w:r>
      <w:r w:rsidRPr="00B86090">
        <w:t xml:space="preserve">in participation, raising the issue of self-selection bias. Nevertheless, self-selection bias is unavoidable in interview-based research because voluntary participation is central to ethical practice (Smith </w:t>
      </w:r>
      <w:r w:rsidRPr="00582415">
        <w:rPr>
          <w:i/>
          <w:iCs/>
        </w:rPr>
        <w:t>et al</w:t>
      </w:r>
      <w:r w:rsidRPr="00B86090">
        <w:t>., 2013). Moreover, mothers were more likely to show interest, leading to female bias. This outcome could be due to cultural reasons as women might feel comfortable participating when the researcher is also female</w:t>
      </w:r>
      <w:r w:rsidRPr="00915546">
        <w:rPr>
          <w:color w:val="000000" w:themeColor="text1"/>
        </w:rPr>
        <w:t xml:space="preserve">; alternatively, females are recognised as having a higher tendency towards self-disclosure than males (Robinson, 2014). To mitigate this, I encouraged couples to take-part in the study. </w:t>
      </w:r>
    </w:p>
    <w:p w14:paraId="5B484A71" w14:textId="68603DB6" w:rsidR="004A4549" w:rsidRDefault="004A4549" w:rsidP="00391468">
      <w:pPr>
        <w:jc w:val="both"/>
      </w:pPr>
      <w:r w:rsidRPr="00B86090">
        <w:t xml:space="preserve">According to Robinson (2014), incentives should be planned prior to sourcing the sample. As recommended by the PPI group, each participant received a gift in the form of a voucher worth 5 Rials (approximately 10 pounds) as a token of appreciation for their time and effort. The participants were informed about this incentive after they consented to participate </w:t>
      </w:r>
      <w:r w:rsidRPr="00B86090">
        <w:lastRenderedPageBreak/>
        <w:t xml:space="preserve">in the project to ensure that parents </w:t>
      </w:r>
      <w:r w:rsidR="006F0450">
        <w:t>we</w:t>
      </w:r>
      <w:r w:rsidR="006F0450" w:rsidRPr="00B86090">
        <w:t xml:space="preserve">re </w:t>
      </w:r>
      <w:r w:rsidRPr="00B86090">
        <w:t>primarily consenting because they wish</w:t>
      </w:r>
      <w:r w:rsidR="006F0450">
        <w:t>ed</w:t>
      </w:r>
      <w:r w:rsidRPr="00B86090">
        <w:t xml:space="preserve"> to take part and not because of the gift offered. As a PhD student funded by the Ministry of Higher Education in Oman, I receive</w:t>
      </w:r>
      <w:r w:rsidR="006F0450">
        <w:t>d</w:t>
      </w:r>
      <w:r w:rsidRPr="00B86090">
        <w:t xml:space="preserve"> a project allowance that was used for participant gifts.</w:t>
      </w:r>
    </w:p>
    <w:p w14:paraId="2DF4B671" w14:textId="6C9F640C" w:rsidR="00264388" w:rsidRPr="00CF4849" w:rsidRDefault="00264388" w:rsidP="00CF4849">
      <w:pPr>
        <w:pBdr>
          <w:top w:val="single" w:sz="4" w:space="1" w:color="62A39F" w:themeColor="accent6"/>
          <w:left w:val="single" w:sz="4" w:space="4" w:color="62A39F" w:themeColor="accent6"/>
          <w:bottom w:val="single" w:sz="4" w:space="1" w:color="62A39F" w:themeColor="accent6"/>
          <w:right w:val="single" w:sz="4" w:space="4" w:color="62A39F" w:themeColor="accent6"/>
        </w:pBdr>
        <w:ind w:firstLine="0"/>
        <w:jc w:val="both"/>
        <w:rPr>
          <w:rFonts w:cstheme="majorBidi"/>
          <w:b/>
          <w:bCs/>
          <w:szCs w:val="24"/>
        </w:rPr>
      </w:pPr>
      <w:r w:rsidRPr="00CF4849">
        <w:rPr>
          <w:rFonts w:cstheme="majorBidi"/>
          <w:b/>
          <w:bCs/>
          <w:szCs w:val="24"/>
        </w:rPr>
        <w:t>Reflective Box</w:t>
      </w:r>
    </w:p>
    <w:p w14:paraId="4B1D92A2" w14:textId="0B00CF82" w:rsidR="006F2A84" w:rsidRPr="007350DD" w:rsidRDefault="00264388" w:rsidP="001B14BB">
      <w:pPr>
        <w:pBdr>
          <w:top w:val="single" w:sz="4" w:space="1" w:color="62A39F" w:themeColor="accent6"/>
          <w:left w:val="single" w:sz="4" w:space="4" w:color="62A39F" w:themeColor="accent6"/>
          <w:bottom w:val="single" w:sz="4" w:space="1" w:color="62A39F" w:themeColor="accent6"/>
          <w:right w:val="single" w:sz="4" w:space="4" w:color="62A39F" w:themeColor="accent6"/>
        </w:pBdr>
        <w:jc w:val="both"/>
        <w:rPr>
          <w:rFonts w:cstheme="majorBidi"/>
          <w:szCs w:val="24"/>
        </w:rPr>
      </w:pPr>
      <w:r>
        <w:rPr>
          <w:rFonts w:cstheme="majorBidi"/>
          <w:szCs w:val="24"/>
        </w:rPr>
        <w:t xml:space="preserve">During the recruitment phase, I noticed that </w:t>
      </w:r>
      <w:r w:rsidR="00D52843">
        <w:rPr>
          <w:rFonts w:cstheme="majorBidi"/>
          <w:szCs w:val="24"/>
        </w:rPr>
        <w:t xml:space="preserve">I could </w:t>
      </w:r>
      <w:r>
        <w:rPr>
          <w:rFonts w:cstheme="majorBidi"/>
          <w:szCs w:val="24"/>
        </w:rPr>
        <w:t xml:space="preserve">only </w:t>
      </w:r>
      <w:r w:rsidR="00D52843">
        <w:rPr>
          <w:rFonts w:cstheme="majorBidi"/>
          <w:szCs w:val="24"/>
        </w:rPr>
        <w:t xml:space="preserve">find </w:t>
      </w:r>
      <w:r>
        <w:rPr>
          <w:rFonts w:cstheme="majorBidi"/>
          <w:szCs w:val="24"/>
        </w:rPr>
        <w:t xml:space="preserve">parents with children below the age of five. To explore this further, I consulted rehabilitation staff at the Royal Hospital, who explained that children above five years old rarely attend rehabilitation services. I was struck by this as I had never thought about it during my work experience. I contacted staff in other Ministry of Health hospitals who also confirmed that children above five rarely attend rehabilitation services. I then contacted the Ministry of Social </w:t>
      </w:r>
      <w:r w:rsidR="00582415">
        <w:rPr>
          <w:rFonts w:cstheme="majorBidi"/>
          <w:szCs w:val="24"/>
        </w:rPr>
        <w:t>Development</w:t>
      </w:r>
      <w:r>
        <w:rPr>
          <w:rFonts w:cstheme="majorBidi"/>
          <w:szCs w:val="24"/>
        </w:rPr>
        <w:t xml:space="preserve"> to explore the possibility of recruiting parents of children with disability through their facilities; however, they also confirmed that older children seldom attend their services. I was advised to contact the Down</w:t>
      </w:r>
      <w:r w:rsidR="006F0450">
        <w:rPr>
          <w:rFonts w:cstheme="majorBidi"/>
          <w:szCs w:val="24"/>
        </w:rPr>
        <w:t>’s</w:t>
      </w:r>
      <w:r>
        <w:rPr>
          <w:rFonts w:cstheme="majorBidi"/>
          <w:szCs w:val="24"/>
        </w:rPr>
        <w:t xml:space="preserve"> Syndrome Association (DSA), as they might have older children attending their special education sessions. While the DSA serves a limited number of older children, only one mother – Al-Shumookh, whose child was 15 – </w:t>
      </w:r>
      <w:r w:rsidR="00D52843">
        <w:rPr>
          <w:rFonts w:cstheme="majorBidi"/>
          <w:szCs w:val="24"/>
        </w:rPr>
        <w:t>agreed</w:t>
      </w:r>
      <w:r>
        <w:rPr>
          <w:rFonts w:cstheme="majorBidi"/>
          <w:szCs w:val="24"/>
        </w:rPr>
        <w:t xml:space="preserve"> to participate. To explore the lack of older children in rehabilitation services, I met with the PPI group. The mothers in the PPI group explained a number of reasons why older children </w:t>
      </w:r>
      <w:r w:rsidR="0082204B">
        <w:rPr>
          <w:rFonts w:cstheme="majorBidi"/>
          <w:szCs w:val="24"/>
        </w:rPr>
        <w:t xml:space="preserve">are </w:t>
      </w:r>
      <w:r>
        <w:rPr>
          <w:rFonts w:cstheme="majorBidi"/>
          <w:szCs w:val="24"/>
        </w:rPr>
        <w:t>mo</w:t>
      </w:r>
      <w:r w:rsidR="0082204B">
        <w:rPr>
          <w:rFonts w:cstheme="majorBidi"/>
          <w:szCs w:val="24"/>
        </w:rPr>
        <w:t>re</w:t>
      </w:r>
      <w:r>
        <w:rPr>
          <w:rFonts w:cstheme="majorBidi"/>
          <w:szCs w:val="24"/>
        </w:rPr>
        <w:t xml:space="preserve"> likely stay at home and are not taken out: they shared stories of parents who stop taking their children to rehabilitation services when the disability persists as the children grow</w:t>
      </w:r>
      <w:r w:rsidR="00BC7FE6">
        <w:rPr>
          <w:rFonts w:cstheme="majorBidi"/>
          <w:szCs w:val="24"/>
        </w:rPr>
        <w:t xml:space="preserve"> (maybe as their hopes regarding the child’s independence drop) </w:t>
      </w:r>
      <w:r>
        <w:rPr>
          <w:rFonts w:cstheme="majorBidi"/>
          <w:szCs w:val="24"/>
        </w:rPr>
        <w:t>, while other parents find it difficult to transport the child due to structural barriers (such as inaccessible buildings or a lack of transport). The mothers in the PPI group explained that they worr</w:t>
      </w:r>
      <w:r w:rsidR="006F0450">
        <w:rPr>
          <w:rFonts w:cstheme="majorBidi"/>
          <w:szCs w:val="24"/>
        </w:rPr>
        <w:t>ied</w:t>
      </w:r>
      <w:r>
        <w:rPr>
          <w:rFonts w:cstheme="majorBidi"/>
          <w:szCs w:val="24"/>
        </w:rPr>
        <w:t xml:space="preserve"> about their own children because as their children grow, it w</w:t>
      </w:r>
      <w:r w:rsidR="00DE2A4F">
        <w:rPr>
          <w:rFonts w:cstheme="majorBidi"/>
          <w:szCs w:val="24"/>
        </w:rPr>
        <w:t>ould be</w:t>
      </w:r>
      <w:r>
        <w:rPr>
          <w:rFonts w:cstheme="majorBidi"/>
          <w:szCs w:val="24"/>
        </w:rPr>
        <w:t xml:space="preserve"> more challenging to take them out if they do not have the needed equipment or are faced with inaccessible transport and buildings.</w:t>
      </w:r>
    </w:p>
    <w:p w14:paraId="1C6F4679" w14:textId="771A8060" w:rsidR="004A4549" w:rsidRDefault="001C3160" w:rsidP="00544404">
      <w:pPr>
        <w:pStyle w:val="Heading2"/>
      </w:pPr>
      <w:bookmarkStart w:id="220" w:name="_Toc120793737"/>
      <w:bookmarkStart w:id="221" w:name="_Ref126236516"/>
      <w:bookmarkStart w:id="222" w:name="_Toc140058188"/>
      <w:r>
        <w:lastRenderedPageBreak/>
        <w:t xml:space="preserve">Research </w:t>
      </w:r>
      <w:r w:rsidR="00544404">
        <w:t>Procedures</w:t>
      </w:r>
      <w:bookmarkEnd w:id="220"/>
      <w:bookmarkEnd w:id="221"/>
      <w:bookmarkEnd w:id="222"/>
    </w:p>
    <w:p w14:paraId="036C9DCC" w14:textId="170F1E85" w:rsidR="00544404" w:rsidRDefault="00544404" w:rsidP="00544404">
      <w:pPr>
        <w:ind w:firstLine="0"/>
        <w:jc w:val="both"/>
      </w:pPr>
      <w:r w:rsidRPr="00B86090">
        <w:t xml:space="preserve">This section includes a description of </w:t>
      </w:r>
      <w:r w:rsidR="004E4D6A">
        <w:t>the research procedures</w:t>
      </w:r>
      <w:r w:rsidRPr="00B86090">
        <w:t>. This process is displayed in</w:t>
      </w:r>
      <w:r w:rsidR="00A92F1C">
        <w:t xml:space="preserve"> </w:t>
      </w:r>
      <w:r w:rsidR="00A92F1C">
        <w:fldChar w:fldCharType="begin"/>
      </w:r>
      <w:r w:rsidR="00A92F1C">
        <w:instrText xml:space="preserve"> REF _Ref125706321 \h </w:instrText>
      </w:r>
      <w:r w:rsidR="00A92F1C">
        <w:fldChar w:fldCharType="separate"/>
      </w:r>
      <w:r w:rsidR="00BD0654">
        <w:t xml:space="preserve">Figure </w:t>
      </w:r>
      <w:r w:rsidR="00BD0654">
        <w:rPr>
          <w:noProof/>
        </w:rPr>
        <w:t>9</w:t>
      </w:r>
      <w:r w:rsidR="00A92F1C">
        <w:fldChar w:fldCharType="end"/>
      </w:r>
      <w:r w:rsidR="00C03C92">
        <w:t>.</w:t>
      </w:r>
      <w:r w:rsidR="0087592F" w:rsidRPr="0087592F">
        <w:rPr>
          <w:rFonts w:cstheme="majorBidi"/>
          <w:color w:val="000000" w:themeColor="text1"/>
          <w:szCs w:val="24"/>
        </w:rPr>
        <w:t xml:space="preserve"> </w:t>
      </w:r>
      <w:r w:rsidR="0087592F">
        <w:rPr>
          <w:rFonts w:cstheme="majorBidi"/>
          <w:color w:val="000000" w:themeColor="text1"/>
          <w:szCs w:val="24"/>
        </w:rPr>
        <w:t>I collected data between February 2021 and December 2021.</w:t>
      </w:r>
    </w:p>
    <w:p w14:paraId="64697341" w14:textId="77777777" w:rsidR="00A92F1C" w:rsidRDefault="00401705" w:rsidP="00A92F1C">
      <w:pPr>
        <w:keepNext/>
        <w:ind w:firstLine="0"/>
        <w:jc w:val="both"/>
      </w:pPr>
      <w:r w:rsidRPr="00B32EFD">
        <w:rPr>
          <w:noProof/>
        </w:rPr>
        <w:drawing>
          <wp:inline distT="0" distB="0" distL="0" distR="0" wp14:anchorId="059BDD3B" wp14:editId="117A8F68">
            <wp:extent cx="5676900" cy="2980267"/>
            <wp:effectExtent l="0" t="0" r="12700" b="17145"/>
            <wp:docPr id="30" name="Diagram 30">
              <a:extLst xmlns:a="http://schemas.openxmlformats.org/drawingml/2006/main">
                <a:ext uri="{FF2B5EF4-FFF2-40B4-BE49-F238E27FC236}">
                  <a16:creationId xmlns:a16="http://schemas.microsoft.com/office/drawing/2014/main" id="{3B39281E-EFD6-DF7A-237E-70B0C55CF895}"/>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14:paraId="045FFACB" w14:textId="0164EB26" w:rsidR="00185C2A" w:rsidRPr="00185C61" w:rsidRDefault="00A92F1C" w:rsidP="00A92F1C">
      <w:pPr>
        <w:pStyle w:val="Caption"/>
        <w:jc w:val="both"/>
        <w:rPr>
          <w:sz w:val="20"/>
          <w:szCs w:val="20"/>
        </w:rPr>
      </w:pPr>
      <w:bookmarkStart w:id="223" w:name="_Ref125706321"/>
      <w:bookmarkStart w:id="224" w:name="_Toc128490450"/>
      <w:r w:rsidRPr="00185C61">
        <w:rPr>
          <w:sz w:val="20"/>
          <w:szCs w:val="20"/>
        </w:rPr>
        <w:t xml:space="preserve">Figure </w:t>
      </w:r>
      <w:r w:rsidRPr="00185C61">
        <w:rPr>
          <w:sz w:val="20"/>
          <w:szCs w:val="20"/>
        </w:rPr>
        <w:fldChar w:fldCharType="begin"/>
      </w:r>
      <w:r w:rsidRPr="00185C61">
        <w:rPr>
          <w:sz w:val="20"/>
          <w:szCs w:val="20"/>
        </w:rPr>
        <w:instrText xml:space="preserve"> SEQ Figure \* ARABIC </w:instrText>
      </w:r>
      <w:r w:rsidRPr="00185C61">
        <w:rPr>
          <w:sz w:val="20"/>
          <w:szCs w:val="20"/>
        </w:rPr>
        <w:fldChar w:fldCharType="separate"/>
      </w:r>
      <w:r w:rsidR="00BD0654" w:rsidRPr="00185C61">
        <w:rPr>
          <w:noProof/>
          <w:sz w:val="20"/>
          <w:szCs w:val="20"/>
        </w:rPr>
        <w:t>9</w:t>
      </w:r>
      <w:r w:rsidRPr="00185C61">
        <w:rPr>
          <w:noProof/>
          <w:sz w:val="20"/>
          <w:szCs w:val="20"/>
        </w:rPr>
        <w:fldChar w:fldCharType="end"/>
      </w:r>
      <w:bookmarkEnd w:id="223"/>
      <w:r w:rsidRPr="00185C61">
        <w:rPr>
          <w:sz w:val="20"/>
          <w:szCs w:val="20"/>
        </w:rPr>
        <w:t>. Research procedures.</w:t>
      </w:r>
      <w:bookmarkEnd w:id="224"/>
    </w:p>
    <w:p w14:paraId="34EC99E3" w14:textId="2F11D9BF" w:rsidR="00401705" w:rsidRPr="00B86090" w:rsidRDefault="00401705" w:rsidP="00401705">
      <w:pPr>
        <w:pStyle w:val="Heading3"/>
      </w:pPr>
      <w:bookmarkStart w:id="225" w:name="_Toc47516350"/>
      <w:bookmarkStart w:id="226" w:name="_Toc51750008"/>
      <w:bookmarkStart w:id="227" w:name="_Toc120793738"/>
      <w:r w:rsidRPr="00B86090">
        <w:t xml:space="preserve">Phase 1: Training </w:t>
      </w:r>
      <w:r w:rsidR="006F687F">
        <w:t>W</w:t>
      </w:r>
      <w:r w:rsidRPr="00B86090">
        <w:t>orkshop</w:t>
      </w:r>
      <w:bookmarkEnd w:id="225"/>
      <w:bookmarkEnd w:id="226"/>
      <w:bookmarkEnd w:id="227"/>
    </w:p>
    <w:p w14:paraId="7EF21E7F" w14:textId="760FED20" w:rsidR="00401705" w:rsidRPr="00B86090" w:rsidRDefault="00401705" w:rsidP="000F1788">
      <w:pPr>
        <w:jc w:val="both"/>
      </w:pPr>
      <w:r w:rsidRPr="00B86090">
        <w:t xml:space="preserve">The training workshop included an introductory session, ethics of photography session and the photovoice </w:t>
      </w:r>
      <w:r w:rsidRPr="00272244">
        <w:rPr>
          <w:color w:val="000000" w:themeColor="text1"/>
        </w:rPr>
        <w:t>assignment session (discussed below). Each session last</w:t>
      </w:r>
      <w:r w:rsidR="001C6921">
        <w:rPr>
          <w:color w:val="000000" w:themeColor="text1"/>
        </w:rPr>
        <w:t>ed</w:t>
      </w:r>
      <w:r w:rsidRPr="00272244">
        <w:rPr>
          <w:color w:val="000000" w:themeColor="text1"/>
        </w:rPr>
        <w:t xml:space="preserve"> 30–45 minutes. Consent forms </w:t>
      </w:r>
      <w:r w:rsidR="001C6921">
        <w:rPr>
          <w:color w:val="000000" w:themeColor="text1"/>
        </w:rPr>
        <w:t>were</w:t>
      </w:r>
      <w:r w:rsidRPr="00272244">
        <w:rPr>
          <w:color w:val="000000" w:themeColor="text1"/>
        </w:rPr>
        <w:t xml:space="preserve"> handed out before the sessions </w:t>
      </w:r>
      <w:r w:rsidR="00371B93" w:rsidRPr="004B798B">
        <w:rPr>
          <w:color w:val="000000" w:themeColor="text1"/>
        </w:rPr>
        <w:t>(</w:t>
      </w:r>
      <w:r w:rsidR="00371B93" w:rsidRPr="00185C61">
        <w:rPr>
          <w:color w:val="000000" w:themeColor="text1"/>
          <w:u w:val="single"/>
        </w:rPr>
        <w:fldChar w:fldCharType="begin"/>
      </w:r>
      <w:r w:rsidR="00371B93" w:rsidRPr="00185C61">
        <w:rPr>
          <w:color w:val="000000" w:themeColor="text1"/>
          <w:u w:val="single"/>
        </w:rPr>
        <w:instrText xml:space="preserve"> REF _Ref121137772 \h </w:instrText>
      </w:r>
      <w:r w:rsidR="00371B93" w:rsidRPr="00185C61">
        <w:rPr>
          <w:color w:val="000000" w:themeColor="text1"/>
          <w:u w:val="single"/>
        </w:rPr>
      </w:r>
      <w:r w:rsidR="00371B93" w:rsidRPr="00185C61">
        <w:rPr>
          <w:color w:val="000000" w:themeColor="text1"/>
          <w:u w:val="single"/>
        </w:rPr>
        <w:fldChar w:fldCharType="separate"/>
      </w:r>
      <w:r w:rsidR="00BD0654" w:rsidRPr="00185C61">
        <w:rPr>
          <w:u w:val="single"/>
        </w:rPr>
        <w:t>Appendix C</w:t>
      </w:r>
      <w:r w:rsidR="00371B93" w:rsidRPr="00185C61">
        <w:rPr>
          <w:color w:val="000000" w:themeColor="text1"/>
          <w:u w:val="single"/>
        </w:rPr>
        <w:fldChar w:fldCharType="end"/>
      </w:r>
      <w:r w:rsidRPr="00272244">
        <w:rPr>
          <w:color w:val="000000" w:themeColor="text1"/>
        </w:rPr>
        <w:t xml:space="preserve">). An information </w:t>
      </w:r>
      <w:r w:rsidR="002F4709" w:rsidRPr="00272244">
        <w:rPr>
          <w:color w:val="000000" w:themeColor="text1"/>
        </w:rPr>
        <w:t>sh</w:t>
      </w:r>
      <w:r w:rsidR="002F4709" w:rsidRPr="00371B93">
        <w:rPr>
          <w:color w:val="000000" w:themeColor="text1"/>
        </w:rPr>
        <w:t>eet</w:t>
      </w:r>
      <w:r w:rsidRPr="00371B93">
        <w:rPr>
          <w:color w:val="000000" w:themeColor="text1"/>
        </w:rPr>
        <w:t xml:space="preserve"> (</w:t>
      </w:r>
      <w:r w:rsidR="00F7715D" w:rsidRPr="00185C61">
        <w:rPr>
          <w:color w:val="000000" w:themeColor="text1"/>
          <w:u w:val="single"/>
        </w:rPr>
        <w:fldChar w:fldCharType="begin"/>
      </w:r>
      <w:r w:rsidR="00F7715D" w:rsidRPr="00185C61">
        <w:rPr>
          <w:color w:val="000000" w:themeColor="text1"/>
          <w:u w:val="single"/>
        </w:rPr>
        <w:instrText xml:space="preserve"> REF _Ref121131530 \h </w:instrText>
      </w:r>
      <w:r w:rsidR="00F7715D" w:rsidRPr="00185C61">
        <w:rPr>
          <w:color w:val="000000" w:themeColor="text1"/>
          <w:u w:val="single"/>
        </w:rPr>
      </w:r>
      <w:r w:rsidR="00F7715D" w:rsidRPr="00185C61">
        <w:rPr>
          <w:color w:val="000000" w:themeColor="text1"/>
          <w:u w:val="single"/>
        </w:rPr>
        <w:fldChar w:fldCharType="separate"/>
      </w:r>
      <w:r w:rsidR="00BD0654" w:rsidRPr="00185C61">
        <w:rPr>
          <w:u w:val="single"/>
        </w:rPr>
        <w:t>Appendix D</w:t>
      </w:r>
      <w:r w:rsidR="00F7715D" w:rsidRPr="00185C61">
        <w:rPr>
          <w:color w:val="000000" w:themeColor="text1"/>
          <w:u w:val="single"/>
        </w:rPr>
        <w:fldChar w:fldCharType="end"/>
      </w:r>
      <w:r w:rsidRPr="00272244">
        <w:rPr>
          <w:color w:val="000000" w:themeColor="text1"/>
        </w:rPr>
        <w:t xml:space="preserve">) (hard copy) was </w:t>
      </w:r>
      <w:r w:rsidRPr="00B86090">
        <w:t xml:space="preserve">distributed. The aim of this workshop was to equip the parents with knowledge, </w:t>
      </w:r>
      <w:r w:rsidR="006F687F" w:rsidRPr="00B86090">
        <w:t>skills,</w:t>
      </w:r>
      <w:r w:rsidRPr="00B86090">
        <w:t xml:space="preserve"> and confidence to take their own photographs and to answer any questions about the project. </w:t>
      </w:r>
    </w:p>
    <w:p w14:paraId="2988F502" w14:textId="6A880A2F" w:rsidR="00401705" w:rsidRPr="00B86090" w:rsidRDefault="00401705" w:rsidP="000F1788">
      <w:pPr>
        <w:jc w:val="both"/>
      </w:pPr>
      <w:r w:rsidRPr="00B86090">
        <w:t xml:space="preserve">Initially, I planned to conduct group-based workshops for up to eight parents. However, as I began recruiting participants, two issues emerged. First, parents who expressed </w:t>
      </w:r>
      <w:r w:rsidR="001C6921">
        <w:t xml:space="preserve">an </w:t>
      </w:r>
      <w:r w:rsidRPr="00B86090">
        <w:t xml:space="preserve">interest in participating explained that they would like the workshops and the interviews ‘as soon as possible’ as they might no longer be available after two or more weeks. This response might </w:t>
      </w:r>
      <w:r w:rsidRPr="00B86090">
        <w:lastRenderedPageBreak/>
        <w:t xml:space="preserve">reflect cultural concerns, as meeting times for people in the Gulf Arab region are treated flexibly, unlike ‘Western-style’ meetings. Therefore, setting a </w:t>
      </w:r>
      <w:r w:rsidR="00DE2A4F">
        <w:t xml:space="preserve">precise </w:t>
      </w:r>
      <w:r w:rsidRPr="00B86090">
        <w:t xml:space="preserve">date </w:t>
      </w:r>
      <w:r w:rsidR="00DE2A4F">
        <w:t xml:space="preserve">and time </w:t>
      </w:r>
      <w:r w:rsidRPr="00B86090">
        <w:t xml:space="preserve">for a workshop </w:t>
      </w:r>
      <w:r w:rsidR="00544AAC">
        <w:t>did</w:t>
      </w:r>
      <w:r w:rsidRPr="00B86090">
        <w:t xml:space="preserve"> not seem acceptable. Second, some potential participants explained that they refused to participate because the workshop would be in a group setting, causing them to worry that others would gossip about them having a child with a disability, which may signify the level of stigma the parents fear</w:t>
      </w:r>
      <w:r w:rsidR="001C6921">
        <w:t>ed</w:t>
      </w:r>
      <w:r w:rsidRPr="00B86090">
        <w:t xml:space="preserve"> </w:t>
      </w:r>
      <w:r w:rsidR="001C6921">
        <w:t xml:space="preserve">or </w:t>
      </w:r>
      <w:r w:rsidRPr="00B86090">
        <w:t>experience</w:t>
      </w:r>
      <w:r w:rsidR="001C6921">
        <w:t>d</w:t>
      </w:r>
      <w:r w:rsidRPr="00B86090">
        <w:t>. A potential participant said, ‘</w:t>
      </w:r>
      <w:r w:rsidRPr="00371B93">
        <w:rPr>
          <w:i/>
          <w:iCs/>
        </w:rPr>
        <w:t>we are Omanis, we do not like to work in groups</w:t>
      </w:r>
      <w:r w:rsidRPr="00B86090">
        <w:t>’.</w:t>
      </w:r>
      <w:r w:rsidR="001C6921" w:rsidRPr="001C6921">
        <w:t xml:space="preserve"> </w:t>
      </w:r>
      <w:r w:rsidR="001C6921">
        <w:t>This reflected the</w:t>
      </w:r>
      <w:r w:rsidR="00DE2A4F">
        <w:t>ir</w:t>
      </w:r>
      <w:r w:rsidR="001C6921">
        <w:t xml:space="preserve"> preference for</w:t>
      </w:r>
      <w:r w:rsidR="001C6921" w:rsidRPr="00B86090">
        <w:t xml:space="preserve"> </w:t>
      </w:r>
      <w:r w:rsidR="00DE2A4F">
        <w:t xml:space="preserve">individual </w:t>
      </w:r>
      <w:r w:rsidR="001C6921" w:rsidRPr="00B86090">
        <w:t xml:space="preserve">meetings </w:t>
      </w:r>
      <w:r w:rsidRPr="00B86090">
        <w:t>Therefore, participants who wanted to take part in the study were asked whether they preferred an individual workshop or a group-based workshop.</w:t>
      </w:r>
      <w:r w:rsidR="001C6921">
        <w:t xml:space="preserve"> </w:t>
      </w:r>
      <w:r w:rsidR="00544AAC">
        <w:t>All</w:t>
      </w:r>
      <w:r w:rsidRPr="00B86090">
        <w:t xml:space="preserve"> participants </w:t>
      </w:r>
      <w:r w:rsidR="00544AAC">
        <w:t xml:space="preserve">(11) </w:t>
      </w:r>
      <w:r w:rsidRPr="00B86090">
        <w:t>opted for individual</w:t>
      </w:r>
      <w:r w:rsidR="00340250">
        <w:t>,</w:t>
      </w:r>
      <w:r w:rsidRPr="00B86090">
        <w:t xml:space="preserve"> face-to-face meetings. The </w:t>
      </w:r>
      <w:r w:rsidR="001C3160">
        <w:t>workshop</w:t>
      </w:r>
      <w:r w:rsidR="001C3160" w:rsidRPr="00B86090">
        <w:t xml:space="preserve"> </w:t>
      </w:r>
      <w:r w:rsidRPr="00B86090">
        <w:t>content is outlined below:</w:t>
      </w:r>
    </w:p>
    <w:p w14:paraId="062C25C5" w14:textId="72EA43DE" w:rsidR="00401705" w:rsidRPr="00B86090" w:rsidRDefault="00401705" w:rsidP="000F1788">
      <w:pPr>
        <w:jc w:val="both"/>
      </w:pPr>
      <w:r w:rsidRPr="00582355">
        <w:rPr>
          <w:b/>
          <w:bCs/>
        </w:rPr>
        <w:t>Introductory session:</w:t>
      </w:r>
      <w:r w:rsidRPr="00B86090">
        <w:t xml:space="preserve"> The first sessions aim</w:t>
      </w:r>
      <w:r w:rsidR="00A52F8A">
        <w:t>ed</w:t>
      </w:r>
      <w:r w:rsidRPr="00B86090">
        <w:t xml:space="preserve"> to make the parents feel comfortable with the project’s purpose, plan and methods. The objective of the research and the photovoice method </w:t>
      </w:r>
      <w:r w:rsidR="00D85151">
        <w:t>was</w:t>
      </w:r>
      <w:r w:rsidRPr="00B86090">
        <w:t xml:space="preserve"> discussed. Also, participants were introduced to reflection and encouraged to reflect throughout the project. </w:t>
      </w:r>
    </w:p>
    <w:p w14:paraId="66B1BA73" w14:textId="79105483" w:rsidR="00401705" w:rsidRPr="00B86090" w:rsidRDefault="00401705" w:rsidP="000F1788">
      <w:pPr>
        <w:jc w:val="both"/>
      </w:pPr>
      <w:r w:rsidRPr="00582355">
        <w:rPr>
          <w:b/>
          <w:bCs/>
        </w:rPr>
        <w:t>Ethics sessions</w:t>
      </w:r>
      <w:r w:rsidRPr="00B86090">
        <w:t>: Participants were advised on the issues of power, responsibility and ethics of photography, such as the process of obtaining consent before taking photographs of people who could be identified (including children).</w:t>
      </w:r>
      <w:r w:rsidR="00A64C78">
        <w:t xml:space="preserve"> T</w:t>
      </w:r>
      <w:r w:rsidRPr="00B86090">
        <w:t xml:space="preserve">he Photography Subject Consent </w:t>
      </w:r>
      <w:r w:rsidR="00A64C78">
        <w:t xml:space="preserve">form </w:t>
      </w:r>
      <w:r w:rsidRPr="00B86090">
        <w:t>(</w:t>
      </w:r>
      <w:r w:rsidR="00371B93" w:rsidRPr="00371B93">
        <w:rPr>
          <w:color w:val="FF0000"/>
          <w:u w:val="single"/>
        </w:rPr>
        <w:fldChar w:fldCharType="begin"/>
      </w:r>
      <w:r w:rsidR="00371B93" w:rsidRPr="00371B93">
        <w:rPr>
          <w:u w:val="single"/>
        </w:rPr>
        <w:instrText xml:space="preserve"> REF _Ref121131795 \h </w:instrText>
      </w:r>
      <w:r w:rsidR="00371B93" w:rsidRPr="00371B93">
        <w:rPr>
          <w:color w:val="FF0000"/>
          <w:u w:val="single"/>
        </w:rPr>
      </w:r>
      <w:r w:rsidR="00371B93" w:rsidRPr="00371B93">
        <w:rPr>
          <w:color w:val="FF0000"/>
          <w:u w:val="single"/>
        </w:rPr>
        <w:fldChar w:fldCharType="separate"/>
      </w:r>
      <w:r w:rsidR="00BD0654" w:rsidRPr="00F7715D">
        <w:t xml:space="preserve">Appendix </w:t>
      </w:r>
      <w:r w:rsidR="00BD0654">
        <w:t>E</w:t>
      </w:r>
      <w:r w:rsidR="00BD0654" w:rsidRPr="00F7715D">
        <w:t>:</w:t>
      </w:r>
      <w:r w:rsidR="00BD0654">
        <w:t xml:space="preserve"> Photography Subject Consent Form</w:t>
      </w:r>
      <w:r w:rsidR="00371B93" w:rsidRPr="00371B93">
        <w:rPr>
          <w:color w:val="FF0000"/>
          <w:u w:val="single"/>
        </w:rPr>
        <w:fldChar w:fldCharType="end"/>
      </w:r>
      <w:r w:rsidRPr="00B86090">
        <w:t xml:space="preserve">) and the Photograph General Release </w:t>
      </w:r>
      <w:r w:rsidRPr="00F7715D">
        <w:rPr>
          <w:color w:val="000000" w:themeColor="text1"/>
        </w:rPr>
        <w:t>form (</w:t>
      </w:r>
      <w:r w:rsidR="00371B93" w:rsidRPr="00371B93">
        <w:rPr>
          <w:color w:val="000000" w:themeColor="text1"/>
          <w:u w:val="single"/>
        </w:rPr>
        <w:fldChar w:fldCharType="begin"/>
      </w:r>
      <w:r w:rsidR="00371B93" w:rsidRPr="00371B93">
        <w:rPr>
          <w:color w:val="000000" w:themeColor="text1"/>
          <w:u w:val="single"/>
        </w:rPr>
        <w:instrText xml:space="preserve"> REF _Ref121131820 \h </w:instrText>
      </w:r>
      <w:r w:rsidR="00371B93" w:rsidRPr="00371B93">
        <w:rPr>
          <w:color w:val="000000" w:themeColor="text1"/>
          <w:u w:val="single"/>
        </w:rPr>
      </w:r>
      <w:r w:rsidR="00371B93" w:rsidRPr="00371B93">
        <w:rPr>
          <w:color w:val="000000" w:themeColor="text1"/>
          <w:u w:val="single"/>
        </w:rPr>
        <w:fldChar w:fldCharType="separate"/>
      </w:r>
      <w:r w:rsidR="00BD0654">
        <w:t>Appendix F: Photograph General Release Form</w:t>
      </w:r>
      <w:r w:rsidR="00371B93" w:rsidRPr="00371B93">
        <w:rPr>
          <w:color w:val="000000" w:themeColor="text1"/>
          <w:u w:val="single"/>
        </w:rPr>
        <w:fldChar w:fldCharType="end"/>
      </w:r>
      <w:r w:rsidRPr="00F7715D">
        <w:rPr>
          <w:color w:val="000000" w:themeColor="text1"/>
        </w:rPr>
        <w:t xml:space="preserve">) </w:t>
      </w:r>
      <w:r w:rsidRPr="00B86090">
        <w:t xml:space="preserve">were introduced. </w:t>
      </w:r>
    </w:p>
    <w:p w14:paraId="4B4ABD58" w14:textId="02870B46" w:rsidR="00401705" w:rsidRPr="00B86090" w:rsidRDefault="00401705" w:rsidP="000F1788">
      <w:pPr>
        <w:jc w:val="both"/>
      </w:pPr>
      <w:r w:rsidRPr="00582355">
        <w:rPr>
          <w:b/>
          <w:bCs/>
        </w:rPr>
        <w:t>Photovoice assignment session:</w:t>
      </w:r>
      <w:r w:rsidRPr="00B86090">
        <w:t xml:space="preserve"> This session provided an overview of basic </w:t>
      </w:r>
      <w:r w:rsidR="00A27983" w:rsidRPr="00B86090">
        <w:t>photograp</w:t>
      </w:r>
      <w:r w:rsidR="00A27983">
        <w:t>hy</w:t>
      </w:r>
      <w:r w:rsidRPr="00B86090">
        <w:t xml:space="preserve">, the photo-taking assignment and the </w:t>
      </w:r>
      <w:r w:rsidR="00A52F8A">
        <w:t xml:space="preserve">topics to be covered in the </w:t>
      </w:r>
      <w:r w:rsidRPr="00B86090">
        <w:t>interview. The photovoice assignment involve</w:t>
      </w:r>
      <w:r w:rsidR="00A52F8A">
        <w:t>d</w:t>
      </w:r>
      <w:r w:rsidRPr="00B86090">
        <w:t xml:space="preserve"> taking photos that represent a specific topic (Wang and Burris, 1997)</w:t>
      </w:r>
      <w:r w:rsidR="001C3160">
        <w:t>;</w:t>
      </w:r>
      <w:r w:rsidRPr="00B86090">
        <w:t xml:space="preserve"> </w:t>
      </w:r>
      <w:r w:rsidR="00A52F8A">
        <w:t xml:space="preserve">in this study, </w:t>
      </w:r>
      <w:r w:rsidRPr="00B86090">
        <w:t xml:space="preserve">spirituality </w:t>
      </w:r>
      <w:r w:rsidR="00A52F8A">
        <w:t>was the focus</w:t>
      </w:r>
      <w:r w:rsidRPr="00B86090">
        <w:t>. Participants were asked to take pictures that reflect</w:t>
      </w:r>
      <w:r w:rsidR="00A52F8A">
        <w:t>ed</w:t>
      </w:r>
      <w:r w:rsidRPr="00B86090">
        <w:t xml:space="preserve"> their spirituality. In photovoice research, participants are generally provided with a </w:t>
      </w:r>
      <w:r w:rsidRPr="00B86090">
        <w:lastRenderedPageBreak/>
        <w:t>disposable camera, which can generally take up to 27 images, and they are given an appropriate timeframe, usually two weeks</w:t>
      </w:r>
      <w:r w:rsidR="003C1083">
        <w:t xml:space="preserve"> </w:t>
      </w:r>
      <w:r w:rsidR="003C1083">
        <w:fldChar w:fldCharType="begin" w:fldLock="1"/>
      </w:r>
      <w:r w:rsidR="00CD2111">
        <w:instrText>ADDIN CSL_CITATION {"citationItems":[{"id":"ITEM-1","itemData":{"DOI":"10.1111/j.1440-1800.2012.00594.x","ISSN":"1320-7881","author":[{"dropping-particle":"","family":"Plunkett","given":"Robyn","non-dropping-particle":"","parse-names":false,"suffix":""},{"dropping-particle":"","family":"Leipert","given":"Beverly D","non-dropping-particle":"","parse-names":false,"suffix":""},{"dropping-particle":"","family":"Ray","given":"Susan L","non-dropping-particle":"","parse-names":false,"suffix":""}],"container-title":"Nursing inquiry","id":"ITEM-1","issue":"2","issued":{"date-parts":[["2013"]]},"page":"156-164","title":"Unspoken phenomena: using the photovoice method to enrich phenomenological inquiry: Unspoken phenomena","type":"article-journal","volume":"20"},"uris":["http://www.mendeley.com/documents/?uuid=b4f1e64b-aa02-4463-99a8-858f33b26d3f"]}],"mendeley":{"formattedCitation":"(Plunkett, Leipert and Ray, 2013)","plainTextFormattedCitation":"(Plunkett, Leipert and Ray, 2013)","previouslyFormattedCitation":"(Plunkett, Leipert and Ray, 2013)"},"properties":{"noteIndex":0},"schema":"https://github.com/citation-style-language/schema/raw/master/csl-citation.json"}</w:instrText>
      </w:r>
      <w:r w:rsidR="003C1083">
        <w:fldChar w:fldCharType="separate"/>
      </w:r>
      <w:r w:rsidR="003C1083" w:rsidRPr="003C1083">
        <w:rPr>
          <w:noProof/>
        </w:rPr>
        <w:t>(Plunkett, Leipert and Ray, 2013)</w:t>
      </w:r>
      <w:r w:rsidR="003C1083">
        <w:fldChar w:fldCharType="end"/>
      </w:r>
      <w:r w:rsidRPr="00B86090">
        <w:t xml:space="preserve">. </w:t>
      </w:r>
      <w:r w:rsidR="00544AAC">
        <w:t>In line with other photovoice projects</w:t>
      </w:r>
      <w:r w:rsidR="003C1083">
        <w:t xml:space="preserve"> </w:t>
      </w:r>
      <w:r w:rsidR="003C1083">
        <w:fldChar w:fldCharType="begin" w:fldLock="1"/>
      </w:r>
      <w:r w:rsidR="003C1083">
        <w:instrText>ADDIN CSL_CITATION {"citationItems":[{"id":"ITEM-1","itemData":{"DOI":"10.1111/j.1440-1800.2012.00594.x","ISSN":"1320-7881","author":[{"dropping-particle":"","family":"Plunkett","given":"Robyn","non-dropping-particle":"","parse-names":false,"suffix":""},{"dropping-particle":"","family":"Leipert","given":"Beverly D","non-dropping-particle":"","parse-names":false,"suffix":""},{"dropping-particle":"","family":"Ray","given":"Susan L","non-dropping-particle":"","parse-names":false,"suffix":""}],"container-title":"Nursing inquiry","id":"ITEM-1","issue":"2","issued":{"date-parts":[["2013"]]},"page":"156-164","title":"Unspoken phenomena: using the photovoice method to enrich phenomenological inquiry: Unspoken phenomena","type":"article-journal","volume":"20"},"uris":["http://www.mendeley.com/documents/?uuid=b4f1e64b-aa02-4463-99a8-858f33b26d3f"]},{"id":"ITEM-2","itemData":{"DOI":"10.1177/1609406917748215","ISSN":"16094069","abstract":"Introduction: Visual methodologies are a collection of methods used to understand and interpret images. These methods have been used for a long time in anthropology and sociology; however, they are a relatively new way to research for the majority of disciplines, especially health research. Two effective visual methodologies that could be used in health research are autophotography and photo elicitation. Autophotography: Autophotography is asking participants to take photographs of their environment and then using the photographs as actual data. Autophotography captures the world through the participant’s eyes with subsequent knowledge production. Photo Elicitation: Photo elicitation is using photographs or other visual mediums in an interview to generate verbal discussion to create data and knowledge. Different layers of meaning can be discovered as this method evokes deep emotions, memories, and ideas. Photo elicitation interviews contribute to trustworthiness and rigor of the findings through member checking. Mental Health Research: This article aims to describe the use of autophotography and photo elicitation to compare people with clinically diagnosed depression and people without depression and their ideas about sources of meaning in life and beliefs about the meaning of life. The analytical approach incorporates eight steps. Firstly, data analysis began during the interviews, then came organizing the data, coding the data, structured analysis, detailed analysis, interpretative analysis, creating themes, and the write-up. The steps taken to ensure trustworthiness were Shenton’s credibility, transferability, confirmability, and dependability. This method is a new, innovative, and viable method for mental health researchers.","author":[{"dropping-particle":"","family":"Glaw","given":"Xanthe","non-dropping-particle":"","parse-names":false,"suffix":""},{"dropping-particle":"","family":"Inder","given":"Kerry","non-dropping-particle":"","parse-names":false,"suffix":""},{"dropping-particle":"","family":"Kable","given":"Ashley","non-dropping-particle":"","parse-names":false,"suffix":""},{"dropping-particle":"","family":"Hazelton","given":"Michael","non-dropping-particle":"","parse-names":false,"suffix":""}],"container-title":"International Journal of Qualitative Methods","id":"ITEM-2","issue":"1","issued":{"date-parts":[["2017","12","18"]]},"publisher":"SAGE Publications Inc.","title":"Visual Methodologies in Qualitative Research: Autophotography and Photo Elicitation Applied to Mental Health Research","type":"article-journal","volume":"16"},"uris":["http://www.mendeley.com/documents/?uuid=e5915524-b73a-3971-8773-8295a7223bd2"]}],"mendeley":{"formattedCitation":"(Plunkett, Leipert and Ray, 2013; Glaw &lt;i&gt;et al.&lt;/i&gt;, 2017)","manualFormatting":"(Plunkett  et al., 2013; Glaw et al., 2017)","plainTextFormattedCitation":"(Plunkett, Leipert and Ray, 2013; Glaw et al., 2017)","previouslyFormattedCitation":"(Plunkett, Leipert and Ray, 2013; Glaw &lt;i&gt;et al.&lt;/i&gt;, 2017)"},"properties":{"noteIndex":0},"schema":"https://github.com/citation-style-language/schema/raw/master/csl-citation.json"}</w:instrText>
      </w:r>
      <w:r w:rsidR="003C1083">
        <w:fldChar w:fldCharType="separate"/>
      </w:r>
      <w:r w:rsidR="003C1083" w:rsidRPr="003C1083">
        <w:rPr>
          <w:noProof/>
        </w:rPr>
        <w:t xml:space="preserve">(Plunkett </w:t>
      </w:r>
      <w:r w:rsidR="003C1083">
        <w:rPr>
          <w:noProof/>
        </w:rPr>
        <w:t xml:space="preserve"> </w:t>
      </w:r>
      <w:r w:rsidR="003C1083" w:rsidRPr="003C1083">
        <w:rPr>
          <w:i/>
          <w:iCs/>
          <w:noProof/>
        </w:rPr>
        <w:t>et al</w:t>
      </w:r>
      <w:r w:rsidR="003C1083">
        <w:rPr>
          <w:noProof/>
        </w:rPr>
        <w:t>.</w:t>
      </w:r>
      <w:r w:rsidR="003C1083" w:rsidRPr="003C1083">
        <w:rPr>
          <w:noProof/>
        </w:rPr>
        <w:t xml:space="preserve">, 2013; Glaw </w:t>
      </w:r>
      <w:r w:rsidR="003C1083" w:rsidRPr="003C1083">
        <w:rPr>
          <w:i/>
          <w:noProof/>
        </w:rPr>
        <w:t>et al.</w:t>
      </w:r>
      <w:r w:rsidR="003C1083" w:rsidRPr="003C1083">
        <w:rPr>
          <w:noProof/>
        </w:rPr>
        <w:t>, 2017)</w:t>
      </w:r>
      <w:r w:rsidR="003C1083">
        <w:fldChar w:fldCharType="end"/>
      </w:r>
      <w:r w:rsidR="003C1083">
        <w:t>,</w:t>
      </w:r>
      <w:r w:rsidR="00544AAC" w:rsidRPr="00544AAC">
        <w:rPr>
          <w:color w:val="FF0000"/>
        </w:rPr>
        <w:t xml:space="preserve"> </w:t>
      </w:r>
      <w:r w:rsidRPr="00B86090">
        <w:t xml:space="preserve">participants </w:t>
      </w:r>
      <w:r w:rsidR="00D85151">
        <w:t>were</w:t>
      </w:r>
      <w:r w:rsidRPr="00B86090">
        <w:t xml:space="preserve"> requested to take 5 to 15 images within two weeks, then </w:t>
      </w:r>
      <w:r w:rsidRPr="00321687">
        <w:rPr>
          <w:color w:val="000000" w:themeColor="text1"/>
        </w:rPr>
        <w:t xml:space="preserve">choose three </w:t>
      </w:r>
      <w:r w:rsidR="00321687" w:rsidRPr="00321687">
        <w:rPr>
          <w:color w:val="000000" w:themeColor="text1"/>
        </w:rPr>
        <w:t>photographs</w:t>
      </w:r>
      <w:r w:rsidRPr="00321687">
        <w:rPr>
          <w:color w:val="000000" w:themeColor="text1"/>
        </w:rPr>
        <w:t xml:space="preserve"> they </w:t>
      </w:r>
      <w:r w:rsidR="00D85151">
        <w:t>felt</w:t>
      </w:r>
      <w:r w:rsidRPr="00B86090">
        <w:t xml:space="preserve"> comfortable to share and discuss in the interviews. Setting a limit for the number of photographs may </w:t>
      </w:r>
      <w:r w:rsidR="00A52F8A">
        <w:t xml:space="preserve">have </w:t>
      </w:r>
      <w:r w:rsidRPr="00B86090">
        <w:t>encourage</w:t>
      </w:r>
      <w:r w:rsidR="00A52F8A">
        <w:t>d</w:t>
      </w:r>
      <w:r w:rsidRPr="00B86090">
        <w:t xml:space="preserve"> deeper reflection from participants before selecting the photographs (Plunkett </w:t>
      </w:r>
      <w:r w:rsidRPr="00CD2111">
        <w:rPr>
          <w:i/>
          <w:iCs/>
        </w:rPr>
        <w:t>et al.</w:t>
      </w:r>
      <w:r w:rsidRPr="00B86090">
        <w:t>, 201</w:t>
      </w:r>
      <w:r w:rsidR="00CD2111">
        <w:t>3</w:t>
      </w:r>
      <w:r w:rsidRPr="00B86090">
        <w:t xml:space="preserve">). </w:t>
      </w:r>
    </w:p>
    <w:p w14:paraId="7C6050F0" w14:textId="49E2205D" w:rsidR="00401705" w:rsidRPr="003752A4" w:rsidRDefault="00401705" w:rsidP="000F1788">
      <w:pPr>
        <w:ind w:firstLine="0"/>
        <w:jc w:val="both"/>
        <w:rPr>
          <w:color w:val="000000" w:themeColor="text1"/>
        </w:rPr>
      </w:pPr>
      <w:r w:rsidRPr="003752A4">
        <w:rPr>
          <w:color w:val="000000" w:themeColor="text1"/>
        </w:rPr>
        <w:t>At the end of this session, participants chose their preferred date and time for the interview.</w:t>
      </w:r>
    </w:p>
    <w:p w14:paraId="43BE1B54" w14:textId="77777777" w:rsidR="00401705" w:rsidRPr="003752A4" w:rsidRDefault="00401705" w:rsidP="00401705">
      <w:pPr>
        <w:pStyle w:val="Heading3"/>
        <w:rPr>
          <w:color w:val="000000" w:themeColor="text1"/>
        </w:rPr>
      </w:pPr>
      <w:bookmarkStart w:id="228" w:name="_Toc120793739"/>
      <w:r w:rsidRPr="003752A4">
        <w:rPr>
          <w:color w:val="000000" w:themeColor="text1"/>
        </w:rPr>
        <w:t>Phase 2: Photo-taking Task</w:t>
      </w:r>
      <w:bookmarkEnd w:id="228"/>
    </w:p>
    <w:p w14:paraId="5F0E8AA6" w14:textId="32A10645" w:rsidR="00401705" w:rsidRPr="003752A4" w:rsidRDefault="00401705" w:rsidP="00401705">
      <w:pPr>
        <w:jc w:val="both"/>
        <w:rPr>
          <w:rFonts w:cstheme="majorBidi"/>
          <w:color w:val="000000" w:themeColor="text1"/>
          <w:szCs w:val="24"/>
        </w:rPr>
      </w:pPr>
      <w:r w:rsidRPr="003752A4">
        <w:rPr>
          <w:rFonts w:cstheme="majorBidi"/>
          <w:color w:val="000000" w:themeColor="text1"/>
          <w:szCs w:val="24"/>
        </w:rPr>
        <w:t xml:space="preserve">As advised by the PPI group, parents </w:t>
      </w:r>
      <w:r w:rsidR="00A52F8A" w:rsidRPr="003752A4">
        <w:rPr>
          <w:rFonts w:cstheme="majorBidi"/>
          <w:color w:val="000000" w:themeColor="text1"/>
          <w:szCs w:val="24"/>
        </w:rPr>
        <w:t xml:space="preserve">had the choice to </w:t>
      </w:r>
      <w:r w:rsidR="00D85151" w:rsidRPr="003752A4">
        <w:rPr>
          <w:rFonts w:cstheme="majorBidi"/>
          <w:color w:val="000000" w:themeColor="text1"/>
          <w:szCs w:val="24"/>
        </w:rPr>
        <w:t>use a</w:t>
      </w:r>
      <w:r w:rsidRPr="003752A4">
        <w:rPr>
          <w:rFonts w:cstheme="majorBidi"/>
          <w:color w:val="000000" w:themeColor="text1"/>
          <w:szCs w:val="24"/>
        </w:rPr>
        <w:t xml:space="preserve"> disposable camera or their smartphones to take photographs and share them using private messages sent to an encrypted phone used only for this study. All participants opted to use their own smartphones. Participants were encouraged to communicate, reflect and share with the researcher throughout the photo-taking assignment, which provided additional information or insights and assisted participants in providing information as it occurred to them (Plunkett </w:t>
      </w:r>
      <w:r w:rsidRPr="00CD2111">
        <w:rPr>
          <w:rFonts w:cstheme="majorBidi"/>
          <w:i/>
          <w:iCs/>
          <w:color w:val="000000" w:themeColor="text1"/>
          <w:szCs w:val="24"/>
        </w:rPr>
        <w:t>et al.</w:t>
      </w:r>
      <w:r w:rsidRPr="003752A4">
        <w:rPr>
          <w:rFonts w:cstheme="majorBidi"/>
          <w:color w:val="000000" w:themeColor="text1"/>
          <w:szCs w:val="24"/>
        </w:rPr>
        <w:t xml:space="preserve">, 2012). </w:t>
      </w:r>
      <w:r w:rsidR="001C3160">
        <w:rPr>
          <w:rFonts w:cstheme="majorBidi"/>
          <w:color w:val="000000" w:themeColor="text1"/>
          <w:szCs w:val="24"/>
        </w:rPr>
        <w:t>I recorded t</w:t>
      </w:r>
      <w:r w:rsidRPr="003752A4">
        <w:rPr>
          <w:rFonts w:cstheme="majorBidi"/>
          <w:color w:val="000000" w:themeColor="text1"/>
          <w:szCs w:val="24"/>
        </w:rPr>
        <w:t>his data in a Word document. Participants were contacted via telephone to discuss and encourage progress in the photo-taking assignment, with interviews scheduled two to four weeks after the photovoice assignment.</w:t>
      </w:r>
    </w:p>
    <w:p w14:paraId="7D3E5406" w14:textId="56200724" w:rsidR="00401705" w:rsidRPr="00B86090" w:rsidRDefault="00401705" w:rsidP="00401705">
      <w:pPr>
        <w:pStyle w:val="Heading3"/>
      </w:pPr>
      <w:bookmarkStart w:id="229" w:name="_Toc47516352"/>
      <w:bookmarkStart w:id="230" w:name="_Toc51750010"/>
      <w:bookmarkStart w:id="231" w:name="_Toc120793740"/>
      <w:bookmarkStart w:id="232" w:name="_Ref128485637"/>
      <w:r w:rsidRPr="00B86090">
        <w:t xml:space="preserve">Phase 3: </w:t>
      </w:r>
      <w:r w:rsidR="00495624">
        <w:t xml:space="preserve">Semi-structured </w:t>
      </w:r>
      <w:r w:rsidRPr="00B86090">
        <w:t>Interviews</w:t>
      </w:r>
      <w:bookmarkEnd w:id="229"/>
      <w:bookmarkEnd w:id="230"/>
      <w:bookmarkEnd w:id="231"/>
      <w:bookmarkEnd w:id="232"/>
    </w:p>
    <w:p w14:paraId="2C1B3A21" w14:textId="5D5E2626" w:rsidR="00544AAC" w:rsidRDefault="00401705" w:rsidP="00544AAC">
      <w:pPr>
        <w:jc w:val="both"/>
        <w:rPr>
          <w:color w:val="000000" w:themeColor="text1"/>
        </w:rPr>
      </w:pPr>
      <w:r w:rsidRPr="003752A4">
        <w:rPr>
          <w:color w:val="000000" w:themeColor="text1"/>
        </w:rPr>
        <w:t xml:space="preserve">The photovoice method was modified from the recommended group discussions (Wang and Burris, 1997) to individual face-to-face interviews. This is due to potential participants </w:t>
      </w:r>
      <w:r w:rsidR="007644C9">
        <w:rPr>
          <w:color w:val="000000" w:themeColor="text1"/>
        </w:rPr>
        <w:t>expressing a strong preference for individual interviews</w:t>
      </w:r>
      <w:r w:rsidRPr="003752A4">
        <w:rPr>
          <w:color w:val="000000" w:themeColor="text1"/>
        </w:rPr>
        <w:t xml:space="preserve">. This is also in keeping with the Arab culture of ‘saving face’ and avoiding public shame, where people avoid sharing personal information due to the fear of being pitied or judged </w:t>
      </w:r>
      <w:r w:rsidR="00CD2111">
        <w:rPr>
          <w:color w:val="000000" w:themeColor="text1"/>
        </w:rPr>
        <w:fldChar w:fldCharType="begin" w:fldLock="1"/>
      </w:r>
      <w:r w:rsidR="00CD2111">
        <w:rPr>
          <w:color w:val="000000" w:themeColor="text1"/>
        </w:rPr>
        <w:instrText>ADDIN CSL_CITATION {"citationItems":[{"id":"ITEM-1","itemData":{"author":[{"dropping-particle":"","family":"Marsella","given":"A","non-dropping-particle":"","parse-names":false,"suffix":""}],"id":"ITEM-1","issued":{"date-parts":[["2010"]]},"publisher":"Springer New York LLC","publisher-place":"New York","title":"Ethnocultural perspectives on disasters and trauma: Foundations, issues and applications","type":"book"},"uris":["http://www.mendeley.com/documents/?uuid=c436fa9b-6a74-4f81-bf63-3952bd0dce34"]}],"mendeley":{"formattedCitation":"(Marsella, 2010)","plainTextFormattedCitation":"(Marsella, 2010)","previouslyFormattedCitation":"(Marsella, 2010)"},"properties":{"noteIndex":0},"schema":"https://github.com/citation-style-language/schema/raw/master/csl-citation.json"}</w:instrText>
      </w:r>
      <w:r w:rsidR="00CD2111">
        <w:rPr>
          <w:color w:val="000000" w:themeColor="text1"/>
        </w:rPr>
        <w:fldChar w:fldCharType="separate"/>
      </w:r>
      <w:r w:rsidR="00CD2111" w:rsidRPr="00CD2111">
        <w:rPr>
          <w:noProof/>
          <w:color w:val="000000" w:themeColor="text1"/>
        </w:rPr>
        <w:t>(Marsella, 2010)</w:t>
      </w:r>
      <w:r w:rsidR="00CD2111">
        <w:rPr>
          <w:color w:val="000000" w:themeColor="text1"/>
        </w:rPr>
        <w:fldChar w:fldCharType="end"/>
      </w:r>
      <w:r w:rsidR="00CD2111">
        <w:rPr>
          <w:color w:val="000000" w:themeColor="text1"/>
        </w:rPr>
        <w:t>.</w:t>
      </w:r>
      <w:r w:rsidR="0026756B">
        <w:rPr>
          <w:color w:val="000000" w:themeColor="text1"/>
        </w:rPr>
        <w:t xml:space="preserve"> In addition, as I reflected on IPA’s methodology, I found that </w:t>
      </w:r>
      <w:r w:rsidR="0026756B" w:rsidRPr="003752A4">
        <w:rPr>
          <w:color w:val="000000" w:themeColor="text1"/>
        </w:rPr>
        <w:t>individual face-to-face interviews</w:t>
      </w:r>
      <w:r w:rsidR="0026756B">
        <w:rPr>
          <w:color w:val="000000" w:themeColor="text1"/>
        </w:rPr>
        <w:t xml:space="preserve"> is more aligned with the </w:t>
      </w:r>
      <w:r w:rsidR="0026756B">
        <w:rPr>
          <w:color w:val="000000" w:themeColor="text1"/>
        </w:rPr>
        <w:lastRenderedPageBreak/>
        <w:t>idiographic element of IPA as it allows an in-depth exploration of the participants’ experiences and helps in illuminating convergences and divergences within the data.</w:t>
      </w:r>
    </w:p>
    <w:p w14:paraId="03007611" w14:textId="581EAE8D" w:rsidR="00401705" w:rsidRPr="00544AAC" w:rsidRDefault="00544AAC" w:rsidP="00544AAC">
      <w:pPr>
        <w:jc w:val="both"/>
      </w:pPr>
      <w:r>
        <w:rPr>
          <w:rFonts w:cstheme="majorBidi"/>
          <w:color w:val="000000" w:themeColor="text1"/>
          <w:szCs w:val="24"/>
        </w:rPr>
        <w:t xml:space="preserve">I conducted ten interviews in a meeting room at the Royal Hospital where I worked and one interview at the Down’s Syndrome Association in Muscat, Oman. </w:t>
      </w:r>
      <w:r w:rsidR="00401705" w:rsidRPr="003752A4">
        <w:rPr>
          <w:color w:val="000000" w:themeColor="text1"/>
        </w:rPr>
        <w:t>The interviews ranged from 35 to 70 minutes. This section outlines the interview setting and the interview guide</w:t>
      </w:r>
      <w:r w:rsidR="00FC780D" w:rsidRPr="003752A4">
        <w:rPr>
          <w:color w:val="000000" w:themeColor="text1"/>
        </w:rPr>
        <w:t>.</w:t>
      </w:r>
    </w:p>
    <w:p w14:paraId="06D96963" w14:textId="49C93FF1" w:rsidR="00401705" w:rsidRDefault="00401705" w:rsidP="00401705">
      <w:pPr>
        <w:pStyle w:val="Heading4"/>
      </w:pPr>
      <w:r w:rsidRPr="00B86090">
        <w:t>Interview Setting</w:t>
      </w:r>
      <w:r>
        <w:t xml:space="preserve">. </w:t>
      </w:r>
    </w:p>
    <w:p w14:paraId="5D018975" w14:textId="0C67665C" w:rsidR="00A52F8A" w:rsidRDefault="00401705" w:rsidP="000F1788">
      <w:pPr>
        <w:jc w:val="both"/>
        <w:rPr>
          <w:color w:val="000000" w:themeColor="text1"/>
        </w:rPr>
      </w:pPr>
      <w:r w:rsidRPr="00B86090">
        <w:rPr>
          <w:color w:val="000000" w:themeColor="text1"/>
        </w:rPr>
        <w:t xml:space="preserve">The interview setting refers to the physical space in which the interview is conducted and the social context in which the exchange of information between the participant and the researcher takes place </w:t>
      </w:r>
      <w:r w:rsidR="00CD2111">
        <w:rPr>
          <w:color w:val="000000" w:themeColor="text1"/>
        </w:rPr>
        <w:fldChar w:fldCharType="begin" w:fldLock="1"/>
      </w:r>
      <w:r w:rsidR="00CD2111">
        <w:rPr>
          <w:color w:val="000000" w:themeColor="text1"/>
        </w:rPr>
        <w:instrText>ADDIN CSL_CITATION {"citationItems":[{"id":"ITEM-1","itemData":{"DOI":"10.1177/1744987114536571","ISSN":"1744-9871","abstract":"Interview location has been widely overlooked in the nursing literature. This paper presents a discussion of interview location in the context of nursing research with particular emphasis on the concepts of space and place. It draws on six research projects that were conducted between 2008 and 2013 in Canada, and is informed by key texts on the concepts of space and place. We argue that thinking about space and place in the context of interviewing is one way to engage in reflexivity. The reflexive accounts featured in this paper support the need for nursing researchers to engage in explicit analysis of their own interview locations and to discuss the significance of space and place in their own work. These accounts suggest that location is a fundamental aspect of the interview process.","author":[{"dropping-particle":"","family":"Gagnon","given":"Marilou","non-dropping-particle":"","parse-names":false,"suffix":""},{"dropping-particle":"","family":"Jacob","given":"Jean Daniel","non-dropping-particle":"","parse-names":false,"suffix":""},{"dropping-particle":"","family":"McCabe","given":"Janet","non-dropping-particle":"","parse-names":false,"suffix":""}],"container-title":"Journal of research in nursing","id":"ITEM-1","issue":"3","issued":{"date-parts":[["2015"]]},"page":"203-215","publisher":"London, England: SAGE Publications","publisher-place":"London, England","title":"Locating the qualitative interview: reflecting on space and place in nursing research","type":"article-journal","volume":"20"},"uris":["http://www.mendeley.com/documents/?uuid=65bb3b57-0e36-4dac-8f68-2d79761f153d"]}],"mendeley":{"formattedCitation":"(Gagnon, Jacob and McCabe, 2015)","plainTextFormattedCitation":"(Gagnon, Jacob and McCabe, 2015)","previouslyFormattedCitation":"(Gagnon, Jacob and McCabe, 2015)"},"properties":{"noteIndex":0},"schema":"https://github.com/citation-style-language/schema/raw/master/csl-citation.json"}</w:instrText>
      </w:r>
      <w:r w:rsidR="00CD2111">
        <w:rPr>
          <w:color w:val="000000" w:themeColor="text1"/>
        </w:rPr>
        <w:fldChar w:fldCharType="separate"/>
      </w:r>
      <w:r w:rsidR="00CD2111" w:rsidRPr="00CD2111">
        <w:rPr>
          <w:noProof/>
          <w:color w:val="000000" w:themeColor="text1"/>
        </w:rPr>
        <w:t>(Gagnon, Jacob and McCabe, 2015)</w:t>
      </w:r>
      <w:r w:rsidR="00CD2111">
        <w:rPr>
          <w:color w:val="000000" w:themeColor="text1"/>
        </w:rPr>
        <w:fldChar w:fldCharType="end"/>
      </w:r>
      <w:r w:rsidRPr="00B86090">
        <w:rPr>
          <w:color w:val="000000" w:themeColor="text1"/>
        </w:rPr>
        <w:t xml:space="preserve">. Several qualitative researchers emphasise that an interview is a social event, a conversation between partners and an integral part of constructing individual subjectivity </w:t>
      </w:r>
      <w:r w:rsidR="00CD2111">
        <w:rPr>
          <w:color w:val="000000" w:themeColor="text1"/>
        </w:rPr>
        <w:fldChar w:fldCharType="begin" w:fldLock="1"/>
      </w:r>
      <w:r w:rsidR="00CD2111">
        <w:rPr>
          <w:color w:val="000000" w:themeColor="text1"/>
        </w:rPr>
        <w:instrText>ADDIN CSL_CITATION {"citationItems":[{"id":"ITEM-1","itemData":{"ISBN":"1-4522-1840-4","abstract":"The new edition of this landmark volume emphasizes the dynamic, interactional, and reflexive dimensions of the research interview. Contributors highlight the myriad dimensions of complexity that are emerging as researchers increasingly frame the interview as a communicative opportunity as much as a data-gathering format.","author":[{"dropping-particle":"","family":"Gubrium","given":"Jaber F","non-dropping-particle":"","parse-names":false,"suffix":""},{"dropping-particle":"","family":"Holstein","given":"James A","non-dropping-particle":"","parse-names":false,"suffix":""},{"dropping-particle":"","family":"Marvasti","given":"Amir B","non-dropping-particle":"","parse-names":false,"suffix":""},{"dropping-particle":"","family":"McKinney","given":"Karyn D","non-dropping-particle":"","parse-names":false,"suffix":""}],"container-title":"Handbook of interview research","edition":"2nd ed.","editor":[{"dropping-particle":"","family":"Gubrium","given":"Jaber F","non-dropping-particle":"","parse-names":false,"suffix":""},{"dropping-particle":"","family":"Holstein","given":"James A","non-dropping-particle":"","parse-names":false,"suffix":""},{"dropping-particle":"","family":"Marvasti","given":"Amir B","non-dropping-particle":"","parse-names":false,"suffix":""},{"dropping-particle":"","family":"McKinney","given":"Karyn D","non-dropping-particle":"","parse-names":false,"suffix":""}],"id":"ITEM-1","issued":{"date-parts":[["2012"]]},"note":"Includes bibliographical references and indexes.","publisher":"Thousand Oaks, California : SAGE Publications, 2012","publisher-place":"Thousand Oaks, California","title":"The SAGE handbook of interview research : the complexity of the craft","type":"book"},"uris":["http://www.mendeley.com/documents/?uuid=f4d6eae7-9bda-4d8c-8a08-234b860f6565"]}],"mendeley":{"formattedCitation":"(Gubrium &lt;i&gt;et al.&lt;/i&gt;, 2012)","plainTextFormattedCitation":"(Gubrium et al., 2012)","previouslyFormattedCitation":"(Gubrium &lt;i&gt;et al.&lt;/i&gt;, 2012)"},"properties":{"noteIndex":0},"schema":"https://github.com/citation-style-language/schema/raw/master/csl-citation.json"}</w:instrText>
      </w:r>
      <w:r w:rsidR="00CD2111">
        <w:rPr>
          <w:color w:val="000000" w:themeColor="text1"/>
        </w:rPr>
        <w:fldChar w:fldCharType="separate"/>
      </w:r>
      <w:r w:rsidR="00CD2111" w:rsidRPr="00CD2111">
        <w:rPr>
          <w:noProof/>
          <w:color w:val="000000" w:themeColor="text1"/>
        </w:rPr>
        <w:t xml:space="preserve">(Gubrium </w:t>
      </w:r>
      <w:r w:rsidR="00CD2111" w:rsidRPr="00CD2111">
        <w:rPr>
          <w:i/>
          <w:noProof/>
          <w:color w:val="000000" w:themeColor="text1"/>
        </w:rPr>
        <w:t>et al.</w:t>
      </w:r>
      <w:r w:rsidR="00CD2111" w:rsidRPr="00CD2111">
        <w:rPr>
          <w:noProof/>
          <w:color w:val="000000" w:themeColor="text1"/>
        </w:rPr>
        <w:t>, 2012)</w:t>
      </w:r>
      <w:r w:rsidR="00CD2111">
        <w:rPr>
          <w:color w:val="000000" w:themeColor="text1"/>
        </w:rPr>
        <w:fldChar w:fldCharType="end"/>
      </w:r>
      <w:r w:rsidRPr="00B86090">
        <w:rPr>
          <w:color w:val="000000" w:themeColor="text1"/>
        </w:rPr>
        <w:t xml:space="preserve">, encompassing the exchange of perceptions on a shared topic between people who embark on a conversational journey </w:t>
      </w:r>
      <w:r w:rsidR="00CD2111">
        <w:rPr>
          <w:color w:val="000000" w:themeColor="text1"/>
        </w:rPr>
        <w:fldChar w:fldCharType="begin" w:fldLock="1"/>
      </w:r>
      <w:r w:rsidR="00CD2111">
        <w:rPr>
          <w:color w:val="000000" w:themeColor="text1"/>
        </w:rPr>
        <w:instrText>ADDIN CSL_CITATION {"citationItems":[{"id":"ITEM-1","itemData":{"ISBN":"9781849208963","abstract":"Steinar Kvale provides coverage of both the theoretical background and the practical aspects of the interview process, incorporating discussion of the wide variety of methods in interview based research and the different approaches to reading the data.","author":[{"dropping-particle":"","family":"Kvale","given":"Steinar","non-dropping-particle":"","parse-names":false,"suffix":""}],"id":"ITEM-1","issued":{"date-parts":[["2007"]]},"note":"Includes bibliographical references and index.","publisher":"Los Angeles, Calif. ","publisher-place":"Los Angeles, [Calif.] ","title":"Doing interviews [electronic resource]","type":"book"},"uris":["http://www.mendeley.com/documents/?uuid=74c44c35-0aba-472d-9642-733bc49c310e"]}],"mendeley":{"formattedCitation":"(Kvale, 2007)","plainTextFormattedCitation":"(Kvale, 2007)","previouslyFormattedCitation":"(Kvale, 2007)"},"properties":{"noteIndex":0},"schema":"https://github.com/citation-style-language/schema/raw/master/csl-citation.json"}</w:instrText>
      </w:r>
      <w:r w:rsidR="00CD2111">
        <w:rPr>
          <w:color w:val="000000" w:themeColor="text1"/>
        </w:rPr>
        <w:fldChar w:fldCharType="separate"/>
      </w:r>
      <w:r w:rsidR="00CD2111" w:rsidRPr="00CD2111">
        <w:rPr>
          <w:noProof/>
          <w:color w:val="000000" w:themeColor="text1"/>
        </w:rPr>
        <w:t>(Kvale, 2007)</w:t>
      </w:r>
      <w:r w:rsidR="00CD2111">
        <w:rPr>
          <w:color w:val="000000" w:themeColor="text1"/>
        </w:rPr>
        <w:fldChar w:fldCharType="end"/>
      </w:r>
      <w:r w:rsidRPr="00B86090">
        <w:rPr>
          <w:color w:val="000000" w:themeColor="text1"/>
        </w:rPr>
        <w:t xml:space="preserve">. </w:t>
      </w:r>
    </w:p>
    <w:p w14:paraId="472E5C4E" w14:textId="6C13BAD5" w:rsidR="00401705" w:rsidRPr="00B86090" w:rsidRDefault="00401705" w:rsidP="000F1788">
      <w:pPr>
        <w:jc w:val="both"/>
        <w:rPr>
          <w:color w:val="000000" w:themeColor="text1"/>
          <w:shd w:val="clear" w:color="auto" w:fill="FFFFFF"/>
        </w:rPr>
      </w:pPr>
      <w:r w:rsidRPr="00B86090">
        <w:rPr>
          <w:color w:val="000000" w:themeColor="text1"/>
        </w:rPr>
        <w:t>The construction of reality is anchored in the cultural, political, structural, social and historical contexts in which it exists; and the interview is part of the practices of constructing and understanding this reality (</w:t>
      </w:r>
      <w:r w:rsidRPr="00B86090">
        <w:rPr>
          <w:color w:val="000000" w:themeColor="text1"/>
          <w:shd w:val="clear" w:color="auto" w:fill="FFFFFF"/>
        </w:rPr>
        <w:t xml:space="preserve">Gubrium </w:t>
      </w:r>
      <w:r w:rsidRPr="00CD2111">
        <w:rPr>
          <w:i/>
          <w:iCs/>
          <w:color w:val="000000" w:themeColor="text1"/>
          <w:shd w:val="clear" w:color="auto" w:fill="FFFFFF"/>
        </w:rPr>
        <w:t>et al</w:t>
      </w:r>
      <w:r w:rsidRPr="00B86090">
        <w:rPr>
          <w:color w:val="000000" w:themeColor="text1"/>
          <w:shd w:val="clear" w:color="auto" w:fill="FFFFFF"/>
        </w:rPr>
        <w:t>., 2012</w:t>
      </w:r>
      <w:r w:rsidRPr="00B86090">
        <w:rPr>
          <w:color w:val="000000" w:themeColor="text1"/>
        </w:rPr>
        <w:t>). Therefore, the various decisions made by the researcher and the participants throughout the interview play a significant role in the construction of the reality being examined and subsequently the analysis of the data (</w:t>
      </w:r>
      <w:r w:rsidR="00CD2111" w:rsidRPr="00B86090">
        <w:rPr>
          <w:color w:val="000000" w:themeColor="text1"/>
          <w:shd w:val="clear" w:color="auto" w:fill="FFFFFF"/>
        </w:rPr>
        <w:t xml:space="preserve">Gagnon </w:t>
      </w:r>
      <w:r w:rsidR="00CD2111" w:rsidRPr="00CD2111">
        <w:rPr>
          <w:i/>
          <w:iCs/>
          <w:color w:val="000000" w:themeColor="text1"/>
          <w:shd w:val="clear" w:color="auto" w:fill="FFFFFF"/>
        </w:rPr>
        <w:t>et al</w:t>
      </w:r>
      <w:r w:rsidR="00CD2111" w:rsidRPr="00B86090">
        <w:rPr>
          <w:color w:val="000000" w:themeColor="text1"/>
          <w:shd w:val="clear" w:color="auto" w:fill="FFFFFF"/>
        </w:rPr>
        <w:t>., 2015</w:t>
      </w:r>
      <w:r w:rsidR="00CD2111">
        <w:rPr>
          <w:color w:val="000000" w:themeColor="text1"/>
          <w:shd w:val="clear" w:color="auto" w:fill="FFFFFF"/>
        </w:rPr>
        <w:t xml:space="preserve">; </w:t>
      </w:r>
      <w:r w:rsidRPr="00B86090">
        <w:rPr>
          <w:color w:val="000000" w:themeColor="text1"/>
          <w:shd w:val="clear" w:color="auto" w:fill="FFFFFF"/>
        </w:rPr>
        <w:t xml:space="preserve">Gubrium </w:t>
      </w:r>
      <w:r w:rsidRPr="00CD2111">
        <w:rPr>
          <w:i/>
          <w:iCs/>
          <w:color w:val="000000" w:themeColor="text1"/>
          <w:shd w:val="clear" w:color="auto" w:fill="FFFFFF"/>
        </w:rPr>
        <w:t>et al</w:t>
      </w:r>
      <w:r w:rsidRPr="00B86090">
        <w:rPr>
          <w:color w:val="000000" w:themeColor="text1"/>
          <w:shd w:val="clear" w:color="auto" w:fill="FFFFFF"/>
        </w:rPr>
        <w:t>., 2012</w:t>
      </w:r>
      <w:r w:rsidRPr="00B86090">
        <w:rPr>
          <w:color w:val="000000" w:themeColor="text1"/>
        </w:rPr>
        <w:t>). Hence, the interactions between the participant and the researcher are situated in a context that affects how the interview is negotiated and experienced (</w:t>
      </w:r>
      <w:r w:rsidRPr="00B86090">
        <w:rPr>
          <w:color w:val="000000" w:themeColor="text1"/>
          <w:shd w:val="clear" w:color="auto" w:fill="FFFFFF"/>
        </w:rPr>
        <w:t xml:space="preserve">Gagnon </w:t>
      </w:r>
      <w:r w:rsidRPr="00CD2111">
        <w:rPr>
          <w:i/>
          <w:iCs/>
          <w:color w:val="000000" w:themeColor="text1"/>
          <w:shd w:val="clear" w:color="auto" w:fill="FFFFFF"/>
        </w:rPr>
        <w:t>et al.,</w:t>
      </w:r>
      <w:r w:rsidRPr="00B86090">
        <w:rPr>
          <w:color w:val="000000" w:themeColor="text1"/>
          <w:shd w:val="clear" w:color="auto" w:fill="FFFFFF"/>
        </w:rPr>
        <w:t xml:space="preserve"> 2015</w:t>
      </w:r>
      <w:r w:rsidRPr="00B86090">
        <w:rPr>
          <w:color w:val="000000" w:themeColor="text1"/>
        </w:rPr>
        <w:t xml:space="preserve">). Therefore, the setting of the interview can become a significant component of the research process in its own right. The purpose of this section is to engage in a critical reflection </w:t>
      </w:r>
      <w:r w:rsidR="007350DD" w:rsidRPr="00B86090">
        <w:rPr>
          <w:color w:val="000000" w:themeColor="text1"/>
        </w:rPr>
        <w:t>regarding</w:t>
      </w:r>
      <w:r w:rsidR="007350DD">
        <w:rPr>
          <w:color w:val="000000" w:themeColor="text1"/>
        </w:rPr>
        <w:t xml:space="preserve"> </w:t>
      </w:r>
      <w:r w:rsidR="007350DD" w:rsidRPr="00B86090">
        <w:rPr>
          <w:color w:val="000000" w:themeColor="text1"/>
        </w:rPr>
        <w:t>the</w:t>
      </w:r>
      <w:r w:rsidRPr="00B86090">
        <w:rPr>
          <w:color w:val="000000" w:themeColor="text1"/>
        </w:rPr>
        <w:t xml:space="preserve"> interview location.</w:t>
      </w:r>
    </w:p>
    <w:p w14:paraId="58980336" w14:textId="1458FF36" w:rsidR="00401705" w:rsidRPr="00B86090" w:rsidRDefault="00401705" w:rsidP="000F1788">
      <w:pPr>
        <w:jc w:val="both"/>
        <w:rPr>
          <w:color w:val="000000" w:themeColor="text1"/>
        </w:rPr>
      </w:pPr>
      <w:r w:rsidRPr="00B86090">
        <w:rPr>
          <w:color w:val="000000" w:themeColor="text1"/>
        </w:rPr>
        <w:lastRenderedPageBreak/>
        <w:t xml:space="preserve">It became clear at the onset of data collection that the interview setting was going to play an essential role in the potential participants’ willingness to participate and in shaping their responses. Due to social restrictions imposed by the COVID-19 pandemic, the interview location options were limited to online meetings and face-to-face meetings in public areas, for example, cafés, restaurants or hospitals. Since the participants were attendees of rehabilitation sessions in the Royal Hospital, participants were given the choice to either meet at the hospital or online via Zoom. </w:t>
      </w:r>
      <w:r w:rsidR="00222A01">
        <w:rPr>
          <w:color w:val="000000" w:themeColor="text1"/>
        </w:rPr>
        <w:t>Ten</w:t>
      </w:r>
      <w:r w:rsidR="00222A01" w:rsidRPr="00B86090">
        <w:rPr>
          <w:color w:val="000000" w:themeColor="text1"/>
        </w:rPr>
        <w:t xml:space="preserve"> </w:t>
      </w:r>
      <w:r w:rsidRPr="00B86090">
        <w:rPr>
          <w:color w:val="000000" w:themeColor="text1"/>
        </w:rPr>
        <w:t>participants chose to meet face-to-face at the hospital</w:t>
      </w:r>
      <w:r w:rsidR="00D81C7A">
        <w:rPr>
          <w:color w:val="000000" w:themeColor="text1"/>
        </w:rPr>
        <w:t xml:space="preserve"> and </w:t>
      </w:r>
      <w:r w:rsidR="000B078C">
        <w:rPr>
          <w:color w:val="000000" w:themeColor="text1"/>
        </w:rPr>
        <w:t>one participant</w:t>
      </w:r>
      <w:r w:rsidR="00D81C7A">
        <w:rPr>
          <w:color w:val="000000" w:themeColor="text1"/>
        </w:rPr>
        <w:t xml:space="preserve">, who was recruited through </w:t>
      </w:r>
      <w:r w:rsidR="00D81C7A">
        <w:rPr>
          <w:rFonts w:cstheme="majorBidi"/>
          <w:color w:val="000000" w:themeColor="text1"/>
          <w:szCs w:val="24"/>
        </w:rPr>
        <w:t>the Down</w:t>
      </w:r>
      <w:r w:rsidR="00222A01">
        <w:rPr>
          <w:rFonts w:cstheme="majorBidi"/>
          <w:color w:val="000000" w:themeColor="text1"/>
          <w:szCs w:val="24"/>
        </w:rPr>
        <w:t>’s</w:t>
      </w:r>
      <w:r w:rsidR="00D81C7A">
        <w:rPr>
          <w:rFonts w:cstheme="majorBidi"/>
          <w:color w:val="000000" w:themeColor="text1"/>
          <w:szCs w:val="24"/>
        </w:rPr>
        <w:t xml:space="preserve"> Syndrome association, chose to meet at the association.</w:t>
      </w:r>
      <w:r w:rsidRPr="00B86090">
        <w:rPr>
          <w:color w:val="000000" w:themeColor="text1"/>
        </w:rPr>
        <w:t xml:space="preserve"> The introductory session and the interviews were conducted in a quiet, private room. I closed the room’s door during the interview and placed a low table between myself and the participant to place the recorder and the photos</w:t>
      </w:r>
      <w:r w:rsidR="00222A01">
        <w:rPr>
          <w:color w:val="000000" w:themeColor="text1"/>
        </w:rPr>
        <w:t xml:space="preserve"> on</w:t>
      </w:r>
      <w:r w:rsidRPr="00B86090">
        <w:rPr>
          <w:color w:val="000000" w:themeColor="text1"/>
        </w:rPr>
        <w:t xml:space="preserve">. I also maintained social distancing and COVID-19 prevention measures, such as wearing a mask. </w:t>
      </w:r>
    </w:p>
    <w:p w14:paraId="25B75F8D" w14:textId="75B9BCB5" w:rsidR="00401705" w:rsidRDefault="00401705" w:rsidP="000F1788">
      <w:pPr>
        <w:jc w:val="both"/>
        <w:rPr>
          <w:color w:val="000000" w:themeColor="text1"/>
        </w:rPr>
      </w:pPr>
      <w:r w:rsidRPr="00B86090">
        <w:rPr>
          <w:color w:val="000000" w:themeColor="text1"/>
        </w:rPr>
        <w:t>The determination of the interview location should be carefully considered as the interview is an active process, central to the creation of knowledge</w:t>
      </w:r>
      <w:r w:rsidR="00D81C7A">
        <w:rPr>
          <w:color w:val="000000" w:themeColor="text1"/>
        </w:rPr>
        <w:t xml:space="preserve"> </w:t>
      </w:r>
      <w:r w:rsidR="00CD2111">
        <w:rPr>
          <w:color w:val="000000" w:themeColor="text1"/>
        </w:rPr>
        <w:t>(</w:t>
      </w:r>
      <w:r w:rsidR="00CD2111" w:rsidRPr="00B86090">
        <w:rPr>
          <w:color w:val="000000" w:themeColor="text1"/>
          <w:shd w:val="clear" w:color="auto" w:fill="FFFFFF"/>
        </w:rPr>
        <w:t xml:space="preserve">Gagnon </w:t>
      </w:r>
      <w:r w:rsidR="00CD2111" w:rsidRPr="00CD2111">
        <w:rPr>
          <w:i/>
          <w:iCs/>
          <w:color w:val="000000" w:themeColor="text1"/>
          <w:shd w:val="clear" w:color="auto" w:fill="FFFFFF"/>
        </w:rPr>
        <w:t>et al</w:t>
      </w:r>
      <w:r w:rsidR="00CD2111" w:rsidRPr="00B86090">
        <w:rPr>
          <w:color w:val="000000" w:themeColor="text1"/>
          <w:shd w:val="clear" w:color="auto" w:fill="FFFFFF"/>
        </w:rPr>
        <w:t>., 2015</w:t>
      </w:r>
      <w:r w:rsidR="00D81C7A">
        <w:rPr>
          <w:color w:val="000000" w:themeColor="text1"/>
        </w:rPr>
        <w:t>)</w:t>
      </w:r>
      <w:r w:rsidRPr="00B86090">
        <w:rPr>
          <w:color w:val="000000" w:themeColor="text1"/>
        </w:rPr>
        <w:t>. The interview location may affect the participants’ identity, emotions, perceptions and may influence the interaction of hierarchies of power between the participant and the researcher</w:t>
      </w:r>
      <w:r w:rsidR="00D81C7A">
        <w:rPr>
          <w:color w:val="000000" w:themeColor="text1"/>
        </w:rPr>
        <w:t xml:space="preserve"> (</w:t>
      </w:r>
      <w:r w:rsidR="00CD2111" w:rsidRPr="00CD2111">
        <w:rPr>
          <w:noProof/>
          <w:color w:val="000000" w:themeColor="text1"/>
        </w:rPr>
        <w:t xml:space="preserve">Gubrium </w:t>
      </w:r>
      <w:r w:rsidR="00CD2111" w:rsidRPr="00CD2111">
        <w:rPr>
          <w:i/>
          <w:noProof/>
          <w:color w:val="000000" w:themeColor="text1"/>
        </w:rPr>
        <w:t>et al.</w:t>
      </w:r>
      <w:r w:rsidR="00CD2111" w:rsidRPr="00CD2111">
        <w:rPr>
          <w:noProof/>
          <w:color w:val="000000" w:themeColor="text1"/>
        </w:rPr>
        <w:t>, 2012</w:t>
      </w:r>
      <w:r w:rsidR="00D81C7A">
        <w:rPr>
          <w:color w:val="000000" w:themeColor="text1"/>
        </w:rPr>
        <w:t>)</w:t>
      </w:r>
      <w:r w:rsidRPr="00B86090">
        <w:rPr>
          <w:color w:val="000000" w:themeColor="text1"/>
        </w:rPr>
        <w:t xml:space="preserve">. </w:t>
      </w:r>
      <w:r w:rsidR="00CD2111">
        <w:rPr>
          <w:color w:val="000000" w:themeColor="text1"/>
        </w:rPr>
        <w:fldChar w:fldCharType="begin" w:fldLock="1"/>
      </w:r>
      <w:r w:rsidR="00C34B6A">
        <w:rPr>
          <w:color w:val="000000" w:themeColor="text1"/>
        </w:rPr>
        <w:instrText>ADDIN CSL_CITATION {"citationItems":[{"id":"ITEM-1","itemData":{"DOI":"10.1111/0033-0124.00253","ISSN":"0033-0124","abstract":"For qualitative researchers, selecting appropriate sites in which to conduct interviews may seem to be a relatively simple research design issue. In fact it is a complicated decision with wide-reaching implications. In this paper, we argue that the interview site itself embodies and constitutes multiple scales of spatial relations and meaning, which construct the power and positionality of participants in relation to the people, places, and interactions discussed in the interview. We illustrate how observation and analysis of interview sites can offer new insights with respect to research questions, help researchers understand and interpret interview material, and highlight particular ethical considerations that researchers need to address.","author":[{"dropping-particle":"","family":"Elwood","given":"Sarah A","non-dropping-particle":"","parse-names":false,"suffix":""},{"dropping-particle":"","family":"Martin","given":"Deborah G","non-dropping-particle":"","parse-names":false,"suffix":""}],"container-title":"The Professional geographer","id":"ITEM-1","issue":"4","issued":{"date-parts":[["2000"]]},"page":"649-657","publisher":"Boston, USA and Oxford, UK: Taylor &amp; Francis Group","publisher-place":"Boston, USA and Oxford, UK","title":"\"Placing\" Interviews: Location and Scales of Power in Qualitative Research","type":"article-journal","volume":"52"},"uris":["http://www.mendeley.com/documents/?uuid=f9066135-2325-4117-9410-f3d852e24703"]}],"mendeley":{"formattedCitation":"(Elwood and Martin, 2000)","manualFormatting":"Elwood and Martin (2000)","plainTextFormattedCitation":"(Elwood and Martin, 2000)","previouslyFormattedCitation":"(Elwood and Martin, 2000)"},"properties":{"noteIndex":0},"schema":"https://github.com/citation-style-language/schema/raw/master/csl-citation.json"}</w:instrText>
      </w:r>
      <w:r w:rsidR="00CD2111">
        <w:rPr>
          <w:color w:val="000000" w:themeColor="text1"/>
        </w:rPr>
        <w:fldChar w:fldCharType="separate"/>
      </w:r>
      <w:r w:rsidR="00CD2111" w:rsidRPr="00CD2111">
        <w:rPr>
          <w:noProof/>
          <w:color w:val="000000" w:themeColor="text1"/>
        </w:rPr>
        <w:t xml:space="preserve">Elwood and Martin </w:t>
      </w:r>
      <w:r w:rsidR="00CD2111">
        <w:rPr>
          <w:noProof/>
          <w:color w:val="000000" w:themeColor="text1"/>
        </w:rPr>
        <w:t>(</w:t>
      </w:r>
      <w:r w:rsidR="00CD2111" w:rsidRPr="00CD2111">
        <w:rPr>
          <w:noProof/>
          <w:color w:val="000000" w:themeColor="text1"/>
        </w:rPr>
        <w:t>2000)</w:t>
      </w:r>
      <w:r w:rsidR="00CD2111">
        <w:rPr>
          <w:color w:val="000000" w:themeColor="text1"/>
        </w:rPr>
        <w:fldChar w:fldCharType="end"/>
      </w:r>
      <w:r w:rsidRPr="00B86090">
        <w:rPr>
          <w:color w:val="000000" w:themeColor="text1"/>
        </w:rPr>
        <w:t xml:space="preserve"> argue that the ideal location for an interview does not exist; rather, each study location offers a myriad of advantages and challenges. If I was not restricted by the COVID-19 pandemic, I would have offered to let the participants choose their preferred location. </w:t>
      </w:r>
    </w:p>
    <w:p w14:paraId="6ECE9C96" w14:textId="0375830A" w:rsidR="00CF4849" w:rsidRPr="009D7DFA" w:rsidRDefault="00CF4849" w:rsidP="00CF4849">
      <w:pPr>
        <w:pBdr>
          <w:top w:val="single" w:sz="4" w:space="1" w:color="62A39F" w:themeColor="accent6"/>
          <w:left w:val="single" w:sz="4" w:space="4" w:color="62A39F" w:themeColor="accent6"/>
          <w:bottom w:val="single" w:sz="4" w:space="1" w:color="62A39F" w:themeColor="accent6"/>
          <w:right w:val="single" w:sz="4" w:space="4" w:color="62A39F" w:themeColor="accent6"/>
        </w:pBdr>
        <w:ind w:firstLine="0"/>
        <w:jc w:val="both"/>
        <w:rPr>
          <w:rFonts w:cstheme="majorBidi"/>
          <w:b/>
          <w:bCs/>
        </w:rPr>
      </w:pPr>
      <w:r>
        <w:rPr>
          <w:rFonts w:cstheme="majorBidi"/>
          <w:b/>
          <w:bCs/>
        </w:rPr>
        <w:t>Reflective Box</w:t>
      </w:r>
    </w:p>
    <w:p w14:paraId="67C39015" w14:textId="726684EB" w:rsidR="00CF36E6" w:rsidRPr="00CF36E6" w:rsidRDefault="00CF4849" w:rsidP="00CF36E6">
      <w:pPr>
        <w:pBdr>
          <w:top w:val="single" w:sz="4" w:space="1" w:color="62A39F" w:themeColor="accent6"/>
          <w:left w:val="single" w:sz="4" w:space="4" w:color="62A39F" w:themeColor="accent6"/>
          <w:bottom w:val="single" w:sz="4" w:space="1" w:color="62A39F" w:themeColor="accent6"/>
          <w:right w:val="single" w:sz="4" w:space="4" w:color="62A39F" w:themeColor="accent6"/>
        </w:pBdr>
        <w:jc w:val="both"/>
        <w:rPr>
          <w:rFonts w:cstheme="majorBidi"/>
        </w:rPr>
      </w:pPr>
      <w:r w:rsidRPr="00241380">
        <w:rPr>
          <w:rFonts w:cstheme="majorBidi"/>
        </w:rPr>
        <w:t>During the data collection phase, social distancing restrictions were imposed</w:t>
      </w:r>
      <w:r>
        <w:rPr>
          <w:rFonts w:cstheme="majorBidi"/>
        </w:rPr>
        <w:t xml:space="preserve"> as a result of the COVID-19 pandemic</w:t>
      </w:r>
      <w:r w:rsidRPr="00241380">
        <w:rPr>
          <w:rFonts w:cstheme="majorBidi"/>
        </w:rPr>
        <w:t>. This include</w:t>
      </w:r>
      <w:r>
        <w:rPr>
          <w:rFonts w:cstheme="majorBidi"/>
        </w:rPr>
        <w:t>d the obligation to</w:t>
      </w:r>
      <w:r w:rsidRPr="00241380">
        <w:rPr>
          <w:rFonts w:cstheme="majorBidi"/>
        </w:rPr>
        <w:t xml:space="preserve"> wear a face mask. I often use facial expressions to build rapport with people I interact it, </w:t>
      </w:r>
      <w:r>
        <w:rPr>
          <w:rFonts w:cstheme="majorBidi"/>
        </w:rPr>
        <w:t xml:space="preserve">and </w:t>
      </w:r>
      <w:r w:rsidRPr="00241380">
        <w:rPr>
          <w:rFonts w:cstheme="majorBidi"/>
        </w:rPr>
        <w:t xml:space="preserve">I was conscious that wearing a face </w:t>
      </w:r>
      <w:r w:rsidRPr="00241380">
        <w:rPr>
          <w:rFonts w:cstheme="majorBidi"/>
        </w:rPr>
        <w:lastRenderedPageBreak/>
        <w:t xml:space="preserve">mask would conceal my facial expressions. This made me anxious as I wanted to make the participants comfortable during the interviews and show them that I </w:t>
      </w:r>
      <w:r>
        <w:rPr>
          <w:rFonts w:cstheme="majorBidi"/>
        </w:rPr>
        <w:t>was</w:t>
      </w:r>
      <w:r w:rsidRPr="00241380">
        <w:rPr>
          <w:rFonts w:cstheme="majorBidi"/>
        </w:rPr>
        <w:t xml:space="preserve"> interested in their experiences. However, as I reflected on my performance, I noticed during the interviews that I exaggerat</w:t>
      </w:r>
      <w:r>
        <w:rPr>
          <w:rFonts w:cstheme="majorBidi"/>
        </w:rPr>
        <w:t>e</w:t>
      </w:r>
      <w:r w:rsidR="00495624">
        <w:rPr>
          <w:rFonts w:cstheme="majorBidi"/>
        </w:rPr>
        <w:t>d</w:t>
      </w:r>
      <w:r w:rsidRPr="00241380">
        <w:rPr>
          <w:rFonts w:cstheme="majorBidi"/>
        </w:rPr>
        <w:t xml:space="preserve"> non-verbal communication that does not involve my face, for example</w:t>
      </w:r>
      <w:r>
        <w:rPr>
          <w:rFonts w:cstheme="majorBidi"/>
        </w:rPr>
        <w:t>,</w:t>
      </w:r>
      <w:r w:rsidRPr="00241380">
        <w:rPr>
          <w:rFonts w:cstheme="majorBidi"/>
        </w:rPr>
        <w:t xml:space="preserve"> to communicate agreement and interest I nodded my head</w:t>
      </w:r>
      <w:r>
        <w:rPr>
          <w:rFonts w:cstheme="majorBidi"/>
        </w:rPr>
        <w:t>. However</w:t>
      </w:r>
      <w:r w:rsidRPr="00241380">
        <w:rPr>
          <w:rFonts w:cstheme="majorBidi"/>
        </w:rPr>
        <w:t xml:space="preserve">, I realised that nodding </w:t>
      </w:r>
      <w:r>
        <w:rPr>
          <w:rFonts w:cstheme="majorBidi"/>
        </w:rPr>
        <w:t xml:space="preserve">too </w:t>
      </w:r>
      <w:r w:rsidRPr="00241380">
        <w:rPr>
          <w:rFonts w:cstheme="majorBidi"/>
        </w:rPr>
        <w:t>fast</w:t>
      </w:r>
      <w:r>
        <w:rPr>
          <w:rFonts w:cstheme="majorBidi"/>
        </w:rPr>
        <w:t xml:space="preserve"> could</w:t>
      </w:r>
      <w:r w:rsidRPr="00241380">
        <w:rPr>
          <w:rFonts w:cstheme="majorBidi"/>
        </w:rPr>
        <w:t xml:space="preserve"> also communicate disinterest. Therefore, I dedicated time to improve my non-verbal communication skills and I attempted to be mindful of my tone of voice, eye contact</w:t>
      </w:r>
      <w:r>
        <w:rPr>
          <w:rFonts w:cstheme="majorBidi"/>
        </w:rPr>
        <w:t>,</w:t>
      </w:r>
      <w:r w:rsidRPr="00241380">
        <w:rPr>
          <w:rFonts w:cstheme="majorBidi"/>
        </w:rPr>
        <w:t xml:space="preserve"> and posture</w:t>
      </w:r>
      <w:r>
        <w:rPr>
          <w:rFonts w:cstheme="majorBidi"/>
        </w:rPr>
        <w:t>,</w:t>
      </w:r>
      <w:r w:rsidRPr="00241380">
        <w:rPr>
          <w:rFonts w:cstheme="majorBidi"/>
        </w:rPr>
        <w:t xml:space="preserve"> </w:t>
      </w:r>
      <w:r>
        <w:rPr>
          <w:rFonts w:cstheme="majorBidi"/>
        </w:rPr>
        <w:t>as</w:t>
      </w:r>
      <w:r w:rsidRPr="00241380">
        <w:rPr>
          <w:rFonts w:cstheme="majorBidi"/>
        </w:rPr>
        <w:t xml:space="preserve"> well as </w:t>
      </w:r>
      <w:r>
        <w:rPr>
          <w:rFonts w:cstheme="majorBidi"/>
        </w:rPr>
        <w:t xml:space="preserve">reflecting continuously on </w:t>
      </w:r>
      <w:r w:rsidRPr="00241380">
        <w:rPr>
          <w:rFonts w:cstheme="majorBidi"/>
        </w:rPr>
        <w:t xml:space="preserve">my verbal </w:t>
      </w:r>
      <w:r w:rsidRPr="009D7DFA">
        <w:rPr>
          <w:rFonts w:cstheme="majorBidi"/>
        </w:rPr>
        <w:t>communication skills.</w:t>
      </w:r>
      <w:r>
        <w:rPr>
          <w:rFonts w:cstheme="majorBidi"/>
        </w:rPr>
        <w:t xml:space="preserve"> S</w:t>
      </w:r>
      <w:r w:rsidRPr="009D7DFA">
        <w:rPr>
          <w:rFonts w:cstheme="majorBidi"/>
        </w:rPr>
        <w:t>ome mothers became emotional during the interviews</w:t>
      </w:r>
      <w:r>
        <w:rPr>
          <w:rFonts w:cstheme="majorBidi"/>
        </w:rPr>
        <w:t xml:space="preserve">; </w:t>
      </w:r>
      <w:r w:rsidRPr="009D7DFA">
        <w:rPr>
          <w:rFonts w:cstheme="majorBidi"/>
        </w:rPr>
        <w:t xml:space="preserve">while I could tell that </w:t>
      </w:r>
      <w:r w:rsidR="00495624" w:rsidRPr="009D7DFA">
        <w:rPr>
          <w:rFonts w:cstheme="majorBidi"/>
        </w:rPr>
        <w:t>the</w:t>
      </w:r>
      <w:r w:rsidR="00495624">
        <w:rPr>
          <w:rFonts w:cstheme="majorBidi"/>
        </w:rPr>
        <w:t>y</w:t>
      </w:r>
      <w:r w:rsidR="00495624" w:rsidRPr="009D7DFA">
        <w:rPr>
          <w:rFonts w:cstheme="majorBidi"/>
        </w:rPr>
        <w:t xml:space="preserve"> </w:t>
      </w:r>
      <w:r w:rsidR="00495624">
        <w:rPr>
          <w:rFonts w:cstheme="majorBidi"/>
        </w:rPr>
        <w:t>we</w:t>
      </w:r>
      <w:r w:rsidRPr="009D7DFA">
        <w:rPr>
          <w:rFonts w:cstheme="majorBidi"/>
        </w:rPr>
        <w:t xml:space="preserve">re upset because of their tone, it was hard to </w:t>
      </w:r>
      <w:r>
        <w:rPr>
          <w:rFonts w:cstheme="majorBidi"/>
        </w:rPr>
        <w:t>note</w:t>
      </w:r>
      <w:r w:rsidRPr="009D7DFA">
        <w:rPr>
          <w:rFonts w:cstheme="majorBidi"/>
        </w:rPr>
        <w:t xml:space="preserve"> their facial expressions until </w:t>
      </w:r>
      <w:r>
        <w:rPr>
          <w:rFonts w:cstheme="majorBidi"/>
        </w:rPr>
        <w:t>some of them began</w:t>
      </w:r>
      <w:r w:rsidRPr="009D7DFA">
        <w:rPr>
          <w:rFonts w:cstheme="majorBidi"/>
        </w:rPr>
        <w:t xml:space="preserve"> crying.</w:t>
      </w:r>
    </w:p>
    <w:p w14:paraId="751E9F6A" w14:textId="77777777" w:rsidR="00401705" w:rsidRPr="00B86090" w:rsidRDefault="00401705" w:rsidP="00401705">
      <w:pPr>
        <w:pStyle w:val="Heading4"/>
      </w:pPr>
      <w:bookmarkStart w:id="233" w:name="_Ref126225281"/>
      <w:r w:rsidRPr="00B86090">
        <w:t>Interview Guide</w:t>
      </w:r>
      <w:bookmarkEnd w:id="233"/>
    </w:p>
    <w:p w14:paraId="3BBAA2D8" w14:textId="41690F6F" w:rsidR="00222A01" w:rsidRDefault="00401705" w:rsidP="007C4965">
      <w:pPr>
        <w:jc w:val="both"/>
      </w:pPr>
      <w:r w:rsidRPr="00B86090">
        <w:t>The interviews were semi-structured</w:t>
      </w:r>
      <w:r w:rsidR="00222A01">
        <w:t xml:space="preserve"> using a topic guide</w:t>
      </w:r>
      <w:r w:rsidRPr="00B86090">
        <w:t xml:space="preserve">. Transparency around the development of an interview guide facilities the assessment of the quality of the research (Wengraf, 2001). In this section, I discuss how I developed and reviewed my interview guide. According to Morris (2015), the interview guide is a flexible, adaptable tool. The interview guide was dynamic and progressed throughout the project. </w:t>
      </w:r>
    </w:p>
    <w:p w14:paraId="3728479D" w14:textId="4B892D1D" w:rsidR="00401705" w:rsidRPr="00B86090" w:rsidRDefault="00401705" w:rsidP="000F1788">
      <w:pPr>
        <w:jc w:val="both"/>
      </w:pPr>
      <w:r w:rsidRPr="00B86090">
        <w:t xml:space="preserve">The first version of the interview guide consisted of two parts. The first part included a discussion about the participants' photographs. The questions were adapted from the PHOTO technique described by </w:t>
      </w:r>
      <w:r w:rsidRPr="00B86090">
        <w:rPr>
          <w:color w:val="000000" w:themeColor="text1"/>
        </w:rPr>
        <w:t xml:space="preserve">Wang </w:t>
      </w:r>
      <w:r w:rsidR="00CD2111">
        <w:rPr>
          <w:color w:val="000000" w:themeColor="text1"/>
        </w:rPr>
        <w:t xml:space="preserve">and Burris </w:t>
      </w:r>
      <w:r w:rsidRPr="00B86090">
        <w:rPr>
          <w:color w:val="000000" w:themeColor="text1"/>
        </w:rPr>
        <w:t xml:space="preserve">(1997). The second part of the interview guide was developed using the findings from the literature review, IPA principles and the advisory group recommendations. The </w:t>
      </w:r>
      <w:r w:rsidRPr="002F1F43">
        <w:rPr>
          <w:color w:val="000000" w:themeColor="text1"/>
        </w:rPr>
        <w:t xml:space="preserve">table in </w:t>
      </w:r>
      <w:r w:rsidR="00914F30">
        <w:rPr>
          <w:color w:val="000000" w:themeColor="text1"/>
        </w:rPr>
        <w:t>(</w:t>
      </w:r>
      <w:r w:rsidR="002F1F43">
        <w:rPr>
          <w:color w:val="000000" w:themeColor="text1"/>
        </w:rPr>
        <w:fldChar w:fldCharType="begin"/>
      </w:r>
      <w:r w:rsidR="002F1F43">
        <w:rPr>
          <w:color w:val="000000" w:themeColor="text1"/>
        </w:rPr>
        <w:instrText xml:space="preserve"> REF _Ref121131975 \h </w:instrText>
      </w:r>
      <w:r w:rsidR="002F1F43">
        <w:rPr>
          <w:color w:val="000000" w:themeColor="text1"/>
        </w:rPr>
      </w:r>
      <w:r w:rsidR="002F1F43">
        <w:rPr>
          <w:color w:val="000000" w:themeColor="text1"/>
        </w:rPr>
        <w:fldChar w:fldCharType="separate"/>
      </w:r>
      <w:r w:rsidR="00BD0654">
        <w:t>Appendix G</w:t>
      </w:r>
      <w:r w:rsidR="00914F30">
        <w:t>)</w:t>
      </w:r>
      <w:r w:rsidR="002F1F43">
        <w:rPr>
          <w:color w:val="000000" w:themeColor="text1"/>
        </w:rPr>
        <w:fldChar w:fldCharType="end"/>
      </w:r>
      <w:r w:rsidR="002F1F43">
        <w:rPr>
          <w:color w:val="000000" w:themeColor="text1"/>
        </w:rPr>
        <w:t xml:space="preserve"> </w:t>
      </w:r>
      <w:r w:rsidRPr="002F1F43">
        <w:rPr>
          <w:color w:val="000000" w:themeColor="text1"/>
        </w:rPr>
        <w:t xml:space="preserve">details </w:t>
      </w:r>
      <w:r w:rsidRPr="00B86090">
        <w:t>corresponding interview questions and associated follow-up and prompt questions.</w:t>
      </w:r>
      <w:r w:rsidRPr="00B86090">
        <w:rPr>
          <w:color w:val="FF0000"/>
        </w:rPr>
        <w:t xml:space="preserve"> </w:t>
      </w:r>
      <w:r w:rsidRPr="00B86090">
        <w:t xml:space="preserve">As a novice researcher, I used the interview guide to remind me of the topics and questions that I intended to discuss during the interviews. The </w:t>
      </w:r>
      <w:r w:rsidRPr="00B86090">
        <w:lastRenderedPageBreak/>
        <w:t>predetermined wording in the guide was used when I found myself unable to articulate a question in the moment. This helped with my confidence.</w:t>
      </w:r>
    </w:p>
    <w:p w14:paraId="4837F135" w14:textId="1CD3F4DD" w:rsidR="00401705" w:rsidRPr="003752A4" w:rsidRDefault="00401705" w:rsidP="000F1788">
      <w:pPr>
        <w:jc w:val="both"/>
        <w:rPr>
          <w:color w:val="000000" w:themeColor="text1"/>
        </w:rPr>
      </w:pPr>
      <w:r w:rsidRPr="00B86090">
        <w:t>After conducting the first interview with the first version of the interview guide</w:t>
      </w:r>
      <w:r w:rsidR="0035672F">
        <w:t xml:space="preserve"> (</w:t>
      </w:r>
      <w:r w:rsidR="00371B93" w:rsidRPr="00914F30">
        <w:rPr>
          <w:u w:val="single"/>
        </w:rPr>
        <w:fldChar w:fldCharType="begin"/>
      </w:r>
      <w:r w:rsidR="00371B93" w:rsidRPr="00914F30">
        <w:rPr>
          <w:u w:val="single"/>
        </w:rPr>
        <w:instrText xml:space="preserve"> REF _Ref121131975 \h </w:instrText>
      </w:r>
      <w:r w:rsidR="00371B93" w:rsidRPr="00914F30">
        <w:rPr>
          <w:u w:val="single"/>
        </w:rPr>
      </w:r>
      <w:r w:rsidR="00371B93" w:rsidRPr="00914F30">
        <w:rPr>
          <w:u w:val="single"/>
        </w:rPr>
        <w:fldChar w:fldCharType="separate"/>
      </w:r>
      <w:r w:rsidR="00BD0654" w:rsidRPr="00914F30">
        <w:rPr>
          <w:u w:val="single"/>
        </w:rPr>
        <w:t>Appendix G</w:t>
      </w:r>
      <w:r w:rsidR="00371B93" w:rsidRPr="00914F30">
        <w:rPr>
          <w:u w:val="single"/>
        </w:rPr>
        <w:fldChar w:fldCharType="end"/>
      </w:r>
      <w:r w:rsidR="0035672F">
        <w:t>)</w:t>
      </w:r>
      <w:r w:rsidRPr="00B86090">
        <w:t>, I presented the transcript to my supervisors and reflected on the interview guide and my interviewing skills. Upon reflection and feedback from my supervisors, I made changes to the order and wording of the questions and prompts. The first version began with the photovoice questions. Initially, I wanted to start the interview with the photovoice questions as an ice breaker and to build rapport. However, after the initial interview, I realised some important information did not emerge until later in the interview. Hence, for the second version of the guide, I reviewed possible question sequencing techniques and decided to re-order the questions. I explored using a funnel structure; meaning the interviews follow</w:t>
      </w:r>
      <w:r w:rsidR="00222A01">
        <w:t>ed</w:t>
      </w:r>
      <w:r w:rsidRPr="00B86090">
        <w:t xml:space="preserve"> a deductive approach by starting with general open-ended questions then narrowing the possible responses </w:t>
      </w:r>
      <w:r w:rsidR="00C34B6A">
        <w:fldChar w:fldCharType="begin" w:fldLock="1"/>
      </w:r>
      <w:r w:rsidR="00C34B6A">
        <w:instrText>ADDIN CSL_CITATION {"citationItems":[{"id":"ITEM-1","itemData":{"ISBN":"9780803975019","author":[{"dropping-particle":"","family":"Wengraf","given":"Tom","non-dropping-particle":"","parse-names":false,"suffix":""}],"id":"ITEM-1","issued":{"date-parts":[["2001"]]},"publisher":"London ","publisher-place":"London ","title":"Qualitative research interviewing : biographic narrative and semi-structured methods","type":"book"},"uris":["http://www.mendeley.com/documents/?uuid=949e032f-fac6-4cf9-b6d1-36fbab7d879d"]}],"mendeley":{"formattedCitation":"(Wengraf, 2001)","plainTextFormattedCitation":"(Wengraf, 2001)","previouslyFormattedCitation":"(Wengraf, 2001)"},"properties":{"noteIndex":0},"schema":"https://github.com/citation-style-language/schema/raw/master/csl-citation.json"}</w:instrText>
      </w:r>
      <w:r w:rsidR="00C34B6A">
        <w:fldChar w:fldCharType="separate"/>
      </w:r>
      <w:r w:rsidR="00C34B6A" w:rsidRPr="00C34B6A">
        <w:rPr>
          <w:noProof/>
        </w:rPr>
        <w:t>(Wengraf, 2001)</w:t>
      </w:r>
      <w:r w:rsidR="00C34B6A">
        <w:fldChar w:fldCharType="end"/>
      </w:r>
      <w:r w:rsidRPr="00B86090">
        <w:t xml:space="preserve">. Another technique is the pyramid structure, which follows an inductive </w:t>
      </w:r>
      <w:r w:rsidRPr="003752A4">
        <w:rPr>
          <w:color w:val="000000" w:themeColor="text1"/>
        </w:rPr>
        <w:t xml:space="preserve">approach. In this approach, the interviews start with very detailed questions after which the researcher expands the topic (Wengraf, 2001). </w:t>
      </w:r>
    </w:p>
    <w:p w14:paraId="5FEF45B6" w14:textId="6F10EAD5" w:rsidR="00401705" w:rsidRPr="003752A4" w:rsidRDefault="00401705" w:rsidP="000F1788">
      <w:pPr>
        <w:jc w:val="both"/>
        <w:rPr>
          <w:color w:val="000000" w:themeColor="text1"/>
        </w:rPr>
      </w:pPr>
      <w:r w:rsidRPr="003752A4">
        <w:rPr>
          <w:color w:val="000000" w:themeColor="text1"/>
        </w:rPr>
        <w:t>After piloting the interview guide with the advisory group members, I decided to adopt a hybrid of the funnel and pyramid structures of question order. Therefore, the second version started with open-ended, simple-to-answer questions, such as ‘Tell me about your family’ and then moved on to more reflective questions that included the photovoice section and gradually progressed to sensitive topics that pertain</w:t>
      </w:r>
      <w:r w:rsidR="00222A01" w:rsidRPr="003752A4">
        <w:rPr>
          <w:color w:val="000000" w:themeColor="text1"/>
        </w:rPr>
        <w:t>ed</w:t>
      </w:r>
      <w:r w:rsidRPr="003752A4">
        <w:rPr>
          <w:color w:val="000000" w:themeColor="text1"/>
        </w:rPr>
        <w:t xml:space="preserve"> to the participants’ lived experience and spirituality</w:t>
      </w:r>
      <w:r w:rsidR="002F1F43" w:rsidRPr="003752A4">
        <w:rPr>
          <w:color w:val="000000" w:themeColor="text1"/>
        </w:rPr>
        <w:t>.</w:t>
      </w:r>
      <w:r w:rsidRPr="003752A4">
        <w:rPr>
          <w:color w:val="000000" w:themeColor="text1"/>
        </w:rPr>
        <w:t xml:space="preserve"> </w:t>
      </w:r>
    </w:p>
    <w:p w14:paraId="3BB7C09E" w14:textId="77777777" w:rsidR="00495624" w:rsidRDefault="00495624" w:rsidP="000F1788">
      <w:pPr>
        <w:jc w:val="both"/>
        <w:rPr>
          <w:color w:val="000000" w:themeColor="text1"/>
        </w:rPr>
      </w:pPr>
      <w:r w:rsidRPr="003752A4">
        <w:rPr>
          <w:color w:val="000000" w:themeColor="text1"/>
        </w:rPr>
        <w:t xml:space="preserve">The interview questions for both drafts were initially written in English and were later translated to Arabic and shared with the advisory group for feedback and tested with two members to check for clarity, flow and accuracy of the translation. A few changes were made to the translated questions (mainly related to equivalence of constructs).  </w:t>
      </w:r>
    </w:p>
    <w:p w14:paraId="79522DE2" w14:textId="7C546A78" w:rsidR="00401705" w:rsidRDefault="00401705" w:rsidP="000F1788">
      <w:pPr>
        <w:jc w:val="both"/>
      </w:pPr>
      <w:r w:rsidRPr="003752A4">
        <w:rPr>
          <w:color w:val="000000" w:themeColor="text1"/>
        </w:rPr>
        <w:lastRenderedPageBreak/>
        <w:t xml:space="preserve">Similar to all qualitative research, interviewing is iterative, as data collection and analysis occur concurrently </w:t>
      </w:r>
      <w:r w:rsidR="00C34B6A">
        <w:rPr>
          <w:color w:val="000000" w:themeColor="text1"/>
        </w:rPr>
        <w:fldChar w:fldCharType="begin" w:fldLock="1"/>
      </w:r>
      <w:r w:rsidR="00C34B6A">
        <w:rPr>
          <w:color w:val="000000" w:themeColor="text1"/>
        </w:rPr>
        <w:instrText>ADDIN CSL_CITATION {"citationItems":[{"id":"ITEM-1","itemData":{"ISBN":"9781473921344","abstract":"Are you new to qualitative research or a bit rusty and in need of some inspiration? Are you doing a research project involving in-depth interviews? Are you nervous about carrying out your interviews? This book will help you complete your qualitative research project by providing a nuts and bolts introduction to interviewing. With coverage of ethics, preparation strategies and advice for handling the unexpected in the field, this handy guide will help you get to grips with the basics of interviewing before embarking on your research. While recognising that your research question and the context of your research will drive your approach to interviewing, this book provides practical advice often skipped in traditional methods textbooks. Written with the needs of social science students and those new to qualitative research in mind, the book will help you plan, prepare for, carry out and analyse your interviews.","author":[{"dropping-particle":"","family":"Morris","given":"Alan","non-dropping-particle":"","parse-names":false,"suffix":""}],"id":"ITEM-1","issued":{"date-parts":[["2015"]]},"note":"Includes bibliographical references and index.","publisher":"London : SAGE Publications Ltd, 2015","publisher-place":"London","title":"A practical introduction to in-depth interviewing","type":"book"},"uris":["http://www.mendeley.com/documents/?uuid=94f1510f-ed46-47be-95a2-9fdf5c031c95"]}],"mendeley":{"formattedCitation":"(Morris, 2015)","plainTextFormattedCitation":"(Morris, 2015)","previouslyFormattedCitation":"(Morris, 2015)"},"properties":{"noteIndex":0},"schema":"https://github.com/citation-style-language/schema/raw/master/csl-citation.json"}</w:instrText>
      </w:r>
      <w:r w:rsidR="00C34B6A">
        <w:rPr>
          <w:color w:val="000000" w:themeColor="text1"/>
        </w:rPr>
        <w:fldChar w:fldCharType="separate"/>
      </w:r>
      <w:r w:rsidR="00C34B6A" w:rsidRPr="00C34B6A">
        <w:rPr>
          <w:noProof/>
          <w:color w:val="000000" w:themeColor="text1"/>
        </w:rPr>
        <w:t>(Morris, 2015)</w:t>
      </w:r>
      <w:r w:rsidR="00C34B6A">
        <w:rPr>
          <w:color w:val="000000" w:themeColor="text1"/>
        </w:rPr>
        <w:fldChar w:fldCharType="end"/>
      </w:r>
      <w:r w:rsidRPr="003752A4">
        <w:rPr>
          <w:color w:val="000000" w:themeColor="text1"/>
        </w:rPr>
        <w:t xml:space="preserve">. Hence, additional changes were made as the study progressed as a number of prompts were added </w:t>
      </w:r>
      <w:r w:rsidR="000C6D8C" w:rsidRPr="003752A4">
        <w:rPr>
          <w:color w:val="000000" w:themeColor="text1"/>
        </w:rPr>
        <w:t xml:space="preserve">as presented in the final version of the interview </w:t>
      </w:r>
      <w:r w:rsidR="000C6D8C" w:rsidRPr="003B344E">
        <w:rPr>
          <w:color w:val="000000" w:themeColor="text1"/>
          <w:szCs w:val="24"/>
        </w:rPr>
        <w:t xml:space="preserve">guide </w:t>
      </w:r>
      <w:r w:rsidRPr="003B344E">
        <w:rPr>
          <w:color w:val="000000" w:themeColor="text1"/>
          <w:szCs w:val="24"/>
        </w:rPr>
        <w:t>(</w:t>
      </w:r>
      <w:r w:rsidR="003B344E" w:rsidRPr="003B344E">
        <w:rPr>
          <w:color w:val="000000" w:themeColor="text1"/>
          <w:szCs w:val="24"/>
        </w:rPr>
        <w:fldChar w:fldCharType="begin"/>
      </w:r>
      <w:r w:rsidR="003B344E" w:rsidRPr="003B344E">
        <w:rPr>
          <w:color w:val="000000" w:themeColor="text1"/>
          <w:szCs w:val="24"/>
        </w:rPr>
        <w:instrText xml:space="preserve"> REF _Ref128487329 \h </w:instrText>
      </w:r>
      <w:r w:rsidR="003B344E">
        <w:rPr>
          <w:color w:val="000000" w:themeColor="text1"/>
          <w:szCs w:val="24"/>
        </w:rPr>
        <w:instrText xml:space="preserve"> \* MERGEFORMAT </w:instrText>
      </w:r>
      <w:r w:rsidR="003B344E" w:rsidRPr="003B344E">
        <w:rPr>
          <w:color w:val="000000" w:themeColor="text1"/>
          <w:szCs w:val="24"/>
        </w:rPr>
      </w:r>
      <w:r w:rsidR="003B344E" w:rsidRPr="003B344E">
        <w:rPr>
          <w:color w:val="000000" w:themeColor="text1"/>
          <w:szCs w:val="24"/>
        </w:rPr>
        <w:fldChar w:fldCharType="separate"/>
      </w:r>
      <w:r w:rsidR="003B344E" w:rsidRPr="003B344E">
        <w:rPr>
          <w:szCs w:val="24"/>
        </w:rPr>
        <w:t xml:space="preserve">Table </w:t>
      </w:r>
      <w:r w:rsidR="003B344E" w:rsidRPr="003B344E">
        <w:rPr>
          <w:noProof/>
          <w:szCs w:val="24"/>
        </w:rPr>
        <w:t>4</w:t>
      </w:r>
      <w:r w:rsidR="003B344E" w:rsidRPr="003B344E">
        <w:rPr>
          <w:color w:val="000000" w:themeColor="text1"/>
          <w:szCs w:val="24"/>
        </w:rPr>
        <w:fldChar w:fldCharType="end"/>
      </w:r>
      <w:r w:rsidRPr="003B344E">
        <w:rPr>
          <w:color w:val="000000" w:themeColor="text1"/>
          <w:szCs w:val="24"/>
        </w:rPr>
        <w:t>).</w:t>
      </w:r>
      <w:r w:rsidRPr="003752A4">
        <w:rPr>
          <w:color w:val="000000" w:themeColor="text1"/>
        </w:rPr>
        <w:t xml:space="preserve"> The interviews </w:t>
      </w:r>
      <w:r w:rsidRPr="00B86090">
        <w:t xml:space="preserve">were audio-recorded and subsequently transcribed into text. Identifiable information was </w:t>
      </w:r>
      <w:r w:rsidR="00371B93" w:rsidRPr="00B86090">
        <w:t>removed,</w:t>
      </w:r>
      <w:r w:rsidRPr="00B86090">
        <w:t xml:space="preserve"> and pseudonyms (chosen by the participants) were used in the tra</w:t>
      </w:r>
      <w:r w:rsidR="00D432C5">
        <w:t>n</w:t>
      </w:r>
      <w:r w:rsidRPr="00B86090">
        <w:t>scripts.</w:t>
      </w:r>
    </w:p>
    <w:tbl>
      <w:tblPr>
        <w:tblStyle w:val="GridTable1Light-Accent6"/>
        <w:tblpPr w:leftFromText="181" w:rightFromText="181" w:vertAnchor="text" w:horzAnchor="margin" w:tblpY="1"/>
        <w:tblW w:w="0" w:type="dxa"/>
        <w:tblLook w:val="04A0" w:firstRow="1" w:lastRow="0" w:firstColumn="1" w:lastColumn="0" w:noHBand="0" w:noVBand="1"/>
      </w:tblPr>
      <w:tblGrid>
        <w:gridCol w:w="4505"/>
        <w:gridCol w:w="4505"/>
      </w:tblGrid>
      <w:tr w:rsidR="005E365D" w:rsidRPr="00C774D2" w14:paraId="6F034F88" w14:textId="77777777" w:rsidTr="005E365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505" w:type="dxa"/>
          </w:tcPr>
          <w:p w14:paraId="3AB729A4" w14:textId="77777777" w:rsidR="005E365D" w:rsidRPr="00C774D2" w:rsidRDefault="005E365D" w:rsidP="00C774D2">
            <w:pPr>
              <w:spacing w:line="276" w:lineRule="auto"/>
              <w:ind w:firstLine="0"/>
              <w:jc w:val="center"/>
              <w:rPr>
                <w:rFonts w:ascii="Times" w:hAnsi="Times"/>
                <w:sz w:val="21"/>
                <w:szCs w:val="21"/>
              </w:rPr>
            </w:pPr>
            <w:r w:rsidRPr="00C774D2">
              <w:rPr>
                <w:rFonts w:ascii="Times" w:hAnsi="Times"/>
                <w:sz w:val="21"/>
                <w:szCs w:val="21"/>
              </w:rPr>
              <w:t>Questions</w:t>
            </w:r>
          </w:p>
        </w:tc>
        <w:tc>
          <w:tcPr>
            <w:tcW w:w="4505" w:type="dxa"/>
          </w:tcPr>
          <w:p w14:paraId="1FC54C0D" w14:textId="77777777" w:rsidR="005E365D" w:rsidRPr="00C774D2" w:rsidRDefault="005E365D" w:rsidP="00C774D2">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Probes</w:t>
            </w:r>
          </w:p>
        </w:tc>
      </w:tr>
      <w:tr w:rsidR="005E365D" w:rsidRPr="00C774D2" w14:paraId="7745CE74" w14:textId="77777777" w:rsidTr="005E365D">
        <w:trPr>
          <w:trHeight w:val="20"/>
        </w:trPr>
        <w:tc>
          <w:tcPr>
            <w:cnfStyle w:val="001000000000" w:firstRow="0" w:lastRow="0" w:firstColumn="1" w:lastColumn="0" w:oddVBand="0" w:evenVBand="0" w:oddHBand="0" w:evenHBand="0" w:firstRowFirstColumn="0" w:firstRowLastColumn="0" w:lastRowFirstColumn="0" w:lastRowLastColumn="0"/>
            <w:tcW w:w="9010" w:type="dxa"/>
            <w:gridSpan w:val="2"/>
          </w:tcPr>
          <w:p w14:paraId="6D0F192D" w14:textId="77777777" w:rsidR="005E365D" w:rsidRPr="00C774D2" w:rsidRDefault="005E365D" w:rsidP="00C774D2">
            <w:pPr>
              <w:spacing w:line="276" w:lineRule="auto"/>
              <w:ind w:firstLine="0"/>
              <w:jc w:val="center"/>
              <w:rPr>
                <w:rFonts w:ascii="Times" w:hAnsi="Times"/>
                <w:sz w:val="21"/>
                <w:szCs w:val="21"/>
              </w:rPr>
            </w:pPr>
            <w:r w:rsidRPr="00C774D2">
              <w:rPr>
                <w:rFonts w:ascii="Times" w:hAnsi="Times"/>
                <w:sz w:val="21"/>
                <w:szCs w:val="21"/>
              </w:rPr>
              <w:t>Part one: Introduction and lived experience</w:t>
            </w:r>
          </w:p>
        </w:tc>
      </w:tr>
      <w:tr w:rsidR="005E365D" w:rsidRPr="00C774D2" w14:paraId="75F5BC78" w14:textId="77777777" w:rsidTr="005E365D">
        <w:trPr>
          <w:trHeight w:val="20"/>
        </w:trPr>
        <w:tc>
          <w:tcPr>
            <w:cnfStyle w:val="001000000000" w:firstRow="0" w:lastRow="0" w:firstColumn="1" w:lastColumn="0" w:oddVBand="0" w:evenVBand="0" w:oddHBand="0" w:evenHBand="0" w:firstRowFirstColumn="0" w:firstRowLastColumn="0" w:lastRowFirstColumn="0" w:lastRowLastColumn="0"/>
            <w:tcW w:w="4505" w:type="dxa"/>
          </w:tcPr>
          <w:p w14:paraId="4C0E22C3" w14:textId="77777777" w:rsidR="005E365D" w:rsidRPr="00C774D2" w:rsidRDefault="005E365D" w:rsidP="00C774D2">
            <w:pPr>
              <w:spacing w:line="276" w:lineRule="auto"/>
              <w:ind w:firstLine="0"/>
              <w:rPr>
                <w:rFonts w:ascii="Times" w:hAnsi="Times"/>
                <w:sz w:val="21"/>
                <w:szCs w:val="21"/>
              </w:rPr>
            </w:pPr>
            <w:r w:rsidRPr="00C774D2">
              <w:rPr>
                <w:rFonts w:ascii="Times" w:hAnsi="Times"/>
                <w:sz w:val="21"/>
                <w:szCs w:val="21"/>
              </w:rPr>
              <w:t>Can you tell me about your family?</w:t>
            </w:r>
          </w:p>
        </w:tc>
        <w:tc>
          <w:tcPr>
            <w:tcW w:w="4505" w:type="dxa"/>
          </w:tcPr>
          <w:p w14:paraId="55587EF6"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Can you tell me about your core family? How many members?</w:t>
            </w:r>
          </w:p>
          <w:p w14:paraId="3F0B8154"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Can you tell me about your extended family?</w:t>
            </w:r>
          </w:p>
          <w:p w14:paraId="376D44D0" w14:textId="3E148648" w:rsidR="005E365D" w:rsidRPr="00C774D2" w:rsidRDefault="00495624"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W</w:t>
            </w:r>
            <w:r w:rsidR="005E365D" w:rsidRPr="00C774D2">
              <w:rPr>
                <w:rFonts w:ascii="Times" w:hAnsi="Times"/>
                <w:sz w:val="21"/>
                <w:szCs w:val="21"/>
              </w:rPr>
              <w:t>hat is the relationship like between your family and yourself/your child?</w:t>
            </w:r>
          </w:p>
        </w:tc>
      </w:tr>
      <w:tr w:rsidR="005E365D" w:rsidRPr="00C774D2" w14:paraId="7E38C135" w14:textId="77777777" w:rsidTr="005E365D">
        <w:trPr>
          <w:trHeight w:val="20"/>
        </w:trPr>
        <w:tc>
          <w:tcPr>
            <w:cnfStyle w:val="001000000000" w:firstRow="0" w:lastRow="0" w:firstColumn="1" w:lastColumn="0" w:oddVBand="0" w:evenVBand="0" w:oddHBand="0" w:evenHBand="0" w:firstRowFirstColumn="0" w:firstRowLastColumn="0" w:lastRowFirstColumn="0" w:lastRowLastColumn="0"/>
            <w:tcW w:w="4505" w:type="dxa"/>
          </w:tcPr>
          <w:p w14:paraId="6F4C50C9" w14:textId="77777777" w:rsidR="005E365D" w:rsidRPr="00C774D2" w:rsidRDefault="005E365D" w:rsidP="00C774D2">
            <w:pPr>
              <w:spacing w:line="276" w:lineRule="auto"/>
              <w:ind w:firstLine="0"/>
              <w:rPr>
                <w:rFonts w:ascii="Times" w:hAnsi="Times"/>
                <w:color w:val="000000" w:themeColor="text1"/>
                <w:sz w:val="21"/>
                <w:szCs w:val="21"/>
              </w:rPr>
            </w:pPr>
            <w:r w:rsidRPr="00C774D2">
              <w:rPr>
                <w:rFonts w:ascii="Times" w:hAnsi="Times"/>
                <w:color w:val="000000" w:themeColor="text1"/>
                <w:sz w:val="21"/>
                <w:szCs w:val="21"/>
              </w:rPr>
              <w:t xml:space="preserve">Tell me about (child’s name)? </w:t>
            </w:r>
          </w:p>
        </w:tc>
        <w:tc>
          <w:tcPr>
            <w:tcW w:w="4505" w:type="dxa"/>
          </w:tcPr>
          <w:p w14:paraId="5DC41F56"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 xml:space="preserve">Can you tell me about the child’s birth? </w:t>
            </w:r>
          </w:p>
          <w:p w14:paraId="47F30ADF"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Can you tell me about the child’s diagnosis</w:t>
            </w:r>
          </w:p>
          <w:p w14:paraId="51F4E4AD" w14:textId="34705EF5" w:rsidR="005E365D" w:rsidRPr="00C774D2" w:rsidRDefault="00495624"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D</w:t>
            </w:r>
            <w:r w:rsidR="005E365D" w:rsidRPr="00C774D2">
              <w:rPr>
                <w:rFonts w:ascii="Times" w:hAnsi="Times"/>
                <w:sz w:val="21"/>
                <w:szCs w:val="21"/>
              </w:rPr>
              <w:t>id anything change for you when your child received a diagnosis?</w:t>
            </w:r>
          </w:p>
          <w:p w14:paraId="3AF5AE9E"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eastAsia="Times New Roman" w:hAnsi="Times" w:cs="Arial"/>
                <w:color w:val="333333"/>
                <w:sz w:val="21"/>
                <w:szCs w:val="21"/>
                <w:shd w:val="clear" w:color="auto" w:fill="FFFFFF"/>
                <w:lang w:eastAsia="en-GB"/>
              </w:rPr>
              <w:t>How did you feel when you first found out the diagnosis of your child?</w:t>
            </w:r>
          </w:p>
        </w:tc>
      </w:tr>
      <w:tr w:rsidR="005E365D" w:rsidRPr="00C774D2" w14:paraId="4C7D58F2" w14:textId="77777777" w:rsidTr="005E365D">
        <w:trPr>
          <w:trHeight w:val="20"/>
        </w:trPr>
        <w:tc>
          <w:tcPr>
            <w:cnfStyle w:val="001000000000" w:firstRow="0" w:lastRow="0" w:firstColumn="1" w:lastColumn="0" w:oddVBand="0" w:evenVBand="0" w:oddHBand="0" w:evenHBand="0" w:firstRowFirstColumn="0" w:firstRowLastColumn="0" w:lastRowFirstColumn="0" w:lastRowLastColumn="0"/>
            <w:tcW w:w="4505" w:type="dxa"/>
          </w:tcPr>
          <w:p w14:paraId="6258F7FA" w14:textId="77777777" w:rsidR="005E365D" w:rsidRPr="00C774D2" w:rsidRDefault="005E365D" w:rsidP="00C774D2">
            <w:pPr>
              <w:spacing w:line="276" w:lineRule="auto"/>
              <w:ind w:firstLine="0"/>
              <w:rPr>
                <w:rFonts w:ascii="Times" w:hAnsi="Times"/>
                <w:color w:val="000000" w:themeColor="text1"/>
                <w:sz w:val="21"/>
                <w:szCs w:val="21"/>
              </w:rPr>
            </w:pPr>
            <w:r w:rsidRPr="00C774D2">
              <w:rPr>
                <w:rFonts w:ascii="Times" w:eastAsia="Times New Roman" w:hAnsi="Times" w:cs="Times New Roman"/>
                <w:color w:val="000000" w:themeColor="text1"/>
                <w:sz w:val="21"/>
                <w:szCs w:val="21"/>
                <w:lang w:eastAsia="en-GB"/>
              </w:rPr>
              <w:t>Describe a typical day in your life?</w:t>
            </w:r>
          </w:p>
        </w:tc>
        <w:tc>
          <w:tcPr>
            <w:tcW w:w="4505" w:type="dxa"/>
          </w:tcPr>
          <w:p w14:paraId="0A2E170D"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Can you tell me about your daily routine?</w:t>
            </w:r>
          </w:p>
          <w:p w14:paraId="25371069" w14:textId="55F7BEEF" w:rsidR="005E365D" w:rsidRPr="00C774D2" w:rsidRDefault="00495624" w:rsidP="00C774D2">
            <w:pPr>
              <w:pStyle w:val="CommentText"/>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W</w:t>
            </w:r>
            <w:r w:rsidR="005E365D" w:rsidRPr="00C774D2">
              <w:rPr>
                <w:rFonts w:ascii="Times" w:hAnsi="Times"/>
                <w:sz w:val="21"/>
                <w:szCs w:val="21"/>
              </w:rPr>
              <w:t xml:space="preserve">hat do you enjoy/look forward to in your day? What are things you find difficult? </w:t>
            </w:r>
          </w:p>
        </w:tc>
      </w:tr>
      <w:tr w:rsidR="005E365D" w:rsidRPr="00C774D2" w14:paraId="62ED7319" w14:textId="77777777" w:rsidTr="005E365D">
        <w:trPr>
          <w:trHeight w:val="20"/>
        </w:trPr>
        <w:tc>
          <w:tcPr>
            <w:cnfStyle w:val="001000000000" w:firstRow="0" w:lastRow="0" w:firstColumn="1" w:lastColumn="0" w:oddVBand="0" w:evenVBand="0" w:oddHBand="0" w:evenHBand="0" w:firstRowFirstColumn="0" w:firstRowLastColumn="0" w:lastRowFirstColumn="0" w:lastRowLastColumn="0"/>
            <w:tcW w:w="4505" w:type="dxa"/>
          </w:tcPr>
          <w:p w14:paraId="7FCA1CB8" w14:textId="77777777" w:rsidR="005E365D" w:rsidRPr="00C774D2" w:rsidRDefault="005E365D" w:rsidP="00C774D2">
            <w:pPr>
              <w:spacing w:line="276" w:lineRule="auto"/>
              <w:ind w:firstLine="0"/>
              <w:rPr>
                <w:rFonts w:ascii="Times" w:eastAsia="Times New Roman" w:hAnsi="Times" w:cs="Times New Roman"/>
                <w:color w:val="000000" w:themeColor="text1"/>
                <w:sz w:val="21"/>
                <w:szCs w:val="21"/>
                <w:lang w:eastAsia="en-GB"/>
              </w:rPr>
            </w:pPr>
            <w:r w:rsidRPr="00C774D2">
              <w:rPr>
                <w:rFonts w:ascii="Times" w:eastAsia="Times New Roman" w:hAnsi="Times" w:cs="Times New Roman"/>
                <w:color w:val="000000" w:themeColor="text1"/>
                <w:sz w:val="21"/>
                <w:szCs w:val="21"/>
                <w:lang w:eastAsia="en-GB"/>
              </w:rPr>
              <w:t>Tell me what it has been like for you to care for (child’s name)?</w:t>
            </w:r>
          </w:p>
        </w:tc>
        <w:tc>
          <w:tcPr>
            <w:tcW w:w="4505" w:type="dxa"/>
          </w:tcPr>
          <w:p w14:paraId="07BCB2C3"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What makes caring for (child’s name) easier?</w:t>
            </w:r>
          </w:p>
          <w:p w14:paraId="6D229650"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eastAsia="Times New Roman" w:hAnsi="Times" w:cs="Times New Roman"/>
                <w:sz w:val="21"/>
                <w:szCs w:val="21"/>
                <w:lang w:eastAsia="en-GB"/>
              </w:rPr>
              <w:t>What makes is difficult?</w:t>
            </w:r>
          </w:p>
        </w:tc>
      </w:tr>
      <w:tr w:rsidR="005E365D" w:rsidRPr="00C774D2" w14:paraId="0B38719D" w14:textId="77777777" w:rsidTr="005E365D">
        <w:trPr>
          <w:trHeight w:val="20"/>
        </w:trPr>
        <w:tc>
          <w:tcPr>
            <w:cnfStyle w:val="001000000000" w:firstRow="0" w:lastRow="0" w:firstColumn="1" w:lastColumn="0" w:oddVBand="0" w:evenVBand="0" w:oddHBand="0" w:evenHBand="0" w:firstRowFirstColumn="0" w:firstRowLastColumn="0" w:lastRowFirstColumn="0" w:lastRowLastColumn="0"/>
            <w:tcW w:w="4505" w:type="dxa"/>
          </w:tcPr>
          <w:p w14:paraId="4A655F9F" w14:textId="77777777" w:rsidR="005E365D" w:rsidRPr="00C774D2" w:rsidRDefault="005E365D" w:rsidP="00C774D2">
            <w:pPr>
              <w:spacing w:line="276" w:lineRule="auto"/>
              <w:ind w:firstLine="0"/>
              <w:rPr>
                <w:rFonts w:ascii="Times" w:eastAsia="Times New Roman" w:hAnsi="Times" w:cs="Times New Roman"/>
                <w:sz w:val="21"/>
                <w:szCs w:val="21"/>
                <w:lang w:eastAsia="en-GB"/>
              </w:rPr>
            </w:pPr>
            <w:r w:rsidRPr="00C774D2">
              <w:rPr>
                <w:rFonts w:ascii="Times" w:hAnsi="Times"/>
                <w:sz w:val="21"/>
                <w:szCs w:val="21"/>
              </w:rPr>
              <w:t>You described some good things and challenging things about raising (child’s name). I would like to ask you more questions about the good things about this experience. Tell me more about the ______ (item identified by the parent).</w:t>
            </w:r>
          </w:p>
        </w:tc>
        <w:tc>
          <w:tcPr>
            <w:tcW w:w="4505" w:type="dxa"/>
          </w:tcPr>
          <w:p w14:paraId="2E1232ED"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Tell me more about the best thing about ______ (experience identified by the parent).</w:t>
            </w:r>
          </w:p>
        </w:tc>
      </w:tr>
      <w:tr w:rsidR="005E365D" w:rsidRPr="00C774D2" w14:paraId="46F225AD" w14:textId="77777777" w:rsidTr="005E365D">
        <w:trPr>
          <w:trHeight w:val="20"/>
        </w:trPr>
        <w:tc>
          <w:tcPr>
            <w:cnfStyle w:val="001000000000" w:firstRow="0" w:lastRow="0" w:firstColumn="1" w:lastColumn="0" w:oddVBand="0" w:evenVBand="0" w:oddHBand="0" w:evenHBand="0" w:firstRowFirstColumn="0" w:firstRowLastColumn="0" w:lastRowFirstColumn="0" w:lastRowLastColumn="0"/>
            <w:tcW w:w="4505" w:type="dxa"/>
          </w:tcPr>
          <w:p w14:paraId="0F6B3A67" w14:textId="77777777" w:rsidR="005E365D" w:rsidRPr="00C774D2" w:rsidRDefault="005E365D" w:rsidP="00C774D2">
            <w:pPr>
              <w:spacing w:line="276" w:lineRule="auto"/>
              <w:ind w:firstLine="0"/>
              <w:rPr>
                <w:rFonts w:ascii="Times" w:eastAsia="Times New Roman" w:hAnsi="Times" w:cs="Times New Roman"/>
                <w:sz w:val="21"/>
                <w:szCs w:val="21"/>
                <w:lang w:eastAsia="en-GB"/>
              </w:rPr>
            </w:pPr>
            <w:r w:rsidRPr="00C774D2">
              <w:rPr>
                <w:rFonts w:ascii="Times" w:hAnsi="Times"/>
                <w:sz w:val="21"/>
                <w:szCs w:val="21"/>
              </w:rPr>
              <w:t xml:space="preserve">You described some good things and challenging things about raising (child’s name). I would like to ask you more questions about the challenging things about this experience. </w:t>
            </w:r>
            <w:r w:rsidRPr="00C774D2">
              <w:rPr>
                <w:rFonts w:ascii="Times" w:hAnsi="Times"/>
                <w:sz w:val="21"/>
                <w:szCs w:val="21"/>
              </w:rPr>
              <w:lastRenderedPageBreak/>
              <w:t>Tell me more about the ______ (item identified by the parent)</w:t>
            </w:r>
          </w:p>
        </w:tc>
        <w:tc>
          <w:tcPr>
            <w:tcW w:w="4505" w:type="dxa"/>
          </w:tcPr>
          <w:p w14:paraId="1FAC34E5" w14:textId="1C64C02D" w:rsidR="005E365D" w:rsidRPr="00C774D2" w:rsidRDefault="00495624" w:rsidP="00C774D2">
            <w:pPr>
              <w:pStyle w:val="CommentText"/>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lastRenderedPageBreak/>
              <w:t>W</w:t>
            </w:r>
            <w:r w:rsidR="005E365D" w:rsidRPr="00C774D2">
              <w:rPr>
                <w:rFonts w:ascii="Times" w:hAnsi="Times"/>
                <w:sz w:val="21"/>
                <w:szCs w:val="21"/>
              </w:rPr>
              <w:t xml:space="preserve">hat is it about ------- that you find challenging?  Then - What makes it </w:t>
            </w:r>
            <w:r w:rsidRPr="00C774D2">
              <w:rPr>
                <w:rFonts w:ascii="Times" w:hAnsi="Times"/>
                <w:sz w:val="21"/>
                <w:szCs w:val="21"/>
              </w:rPr>
              <w:t xml:space="preserve">a </w:t>
            </w:r>
            <w:r w:rsidR="005E365D" w:rsidRPr="00C774D2">
              <w:rPr>
                <w:rFonts w:ascii="Times" w:hAnsi="Times"/>
                <w:sz w:val="21"/>
                <w:szCs w:val="21"/>
              </w:rPr>
              <w:t>challenge?</w:t>
            </w:r>
          </w:p>
          <w:p w14:paraId="2C7606DD"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p>
        </w:tc>
      </w:tr>
      <w:tr w:rsidR="005E365D" w:rsidRPr="00C774D2" w14:paraId="2597429C" w14:textId="77777777" w:rsidTr="005E365D">
        <w:trPr>
          <w:trHeight w:val="20"/>
        </w:trPr>
        <w:tc>
          <w:tcPr>
            <w:cnfStyle w:val="001000000000" w:firstRow="0" w:lastRow="0" w:firstColumn="1" w:lastColumn="0" w:oddVBand="0" w:evenVBand="0" w:oddHBand="0" w:evenHBand="0" w:firstRowFirstColumn="0" w:firstRowLastColumn="0" w:lastRowFirstColumn="0" w:lastRowLastColumn="0"/>
            <w:tcW w:w="4505" w:type="dxa"/>
          </w:tcPr>
          <w:p w14:paraId="529C2C12" w14:textId="602D40A8" w:rsidR="005E365D" w:rsidRPr="00C774D2" w:rsidRDefault="005E365D" w:rsidP="00C774D2">
            <w:pPr>
              <w:spacing w:line="276" w:lineRule="auto"/>
              <w:ind w:firstLine="0"/>
              <w:rPr>
                <w:rFonts w:ascii="Times" w:hAnsi="Times"/>
                <w:sz w:val="21"/>
                <w:szCs w:val="21"/>
              </w:rPr>
            </w:pPr>
            <w:r w:rsidRPr="00C774D2">
              <w:rPr>
                <w:rFonts w:ascii="Times" w:eastAsia="Times New Roman" w:hAnsi="Times" w:cs="Times New Roman"/>
                <w:sz w:val="21"/>
                <w:szCs w:val="21"/>
                <w:lang w:eastAsia="en-GB"/>
              </w:rPr>
              <w:t xml:space="preserve">What do you see in the future for yourself and your child? </w:t>
            </w:r>
          </w:p>
        </w:tc>
        <w:tc>
          <w:tcPr>
            <w:tcW w:w="4505" w:type="dxa"/>
          </w:tcPr>
          <w:p w14:paraId="4C53A0A8"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sz w:val="21"/>
                <w:szCs w:val="21"/>
                <w:lang w:eastAsia="en-GB"/>
              </w:rPr>
            </w:pPr>
            <w:r w:rsidRPr="00C774D2">
              <w:rPr>
                <w:rFonts w:ascii="Times" w:eastAsia="Times New Roman" w:hAnsi="Times" w:cs="Times New Roman"/>
                <w:sz w:val="21"/>
                <w:szCs w:val="21"/>
                <w:lang w:eastAsia="en-GB"/>
              </w:rPr>
              <w:t>As a parent, what do you hope for (child’s name) future?</w:t>
            </w:r>
          </w:p>
          <w:p w14:paraId="3F471902"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p>
        </w:tc>
      </w:tr>
      <w:tr w:rsidR="005E365D" w:rsidRPr="00C774D2" w14:paraId="1D372773" w14:textId="77777777" w:rsidTr="005E365D">
        <w:trPr>
          <w:trHeight w:val="20"/>
        </w:trPr>
        <w:tc>
          <w:tcPr>
            <w:cnfStyle w:val="001000000000" w:firstRow="0" w:lastRow="0" w:firstColumn="1" w:lastColumn="0" w:oddVBand="0" w:evenVBand="0" w:oddHBand="0" w:evenHBand="0" w:firstRowFirstColumn="0" w:firstRowLastColumn="0" w:lastRowFirstColumn="0" w:lastRowLastColumn="0"/>
            <w:tcW w:w="4505" w:type="dxa"/>
          </w:tcPr>
          <w:p w14:paraId="36E32F31" w14:textId="77777777" w:rsidR="005E365D" w:rsidRPr="00C774D2" w:rsidRDefault="005E365D" w:rsidP="00C774D2">
            <w:pPr>
              <w:spacing w:line="276" w:lineRule="auto"/>
              <w:ind w:firstLine="0"/>
              <w:rPr>
                <w:rFonts w:ascii="Times" w:hAnsi="Times"/>
                <w:sz w:val="21"/>
                <w:szCs w:val="21"/>
              </w:rPr>
            </w:pPr>
            <w:r w:rsidRPr="00C774D2">
              <w:rPr>
                <w:rFonts w:ascii="Times" w:hAnsi="Times"/>
                <w:sz w:val="21"/>
                <w:szCs w:val="21"/>
              </w:rPr>
              <w:t>If I know nothing about parenting a child with disability, what would you want me to know?</w:t>
            </w:r>
          </w:p>
          <w:p w14:paraId="44964072" w14:textId="77777777" w:rsidR="005E365D" w:rsidRPr="00C774D2" w:rsidRDefault="005E365D" w:rsidP="00C774D2">
            <w:pPr>
              <w:spacing w:line="276" w:lineRule="auto"/>
              <w:ind w:firstLine="0"/>
              <w:jc w:val="center"/>
              <w:rPr>
                <w:rFonts w:ascii="Times" w:hAnsi="Times"/>
                <w:sz w:val="21"/>
                <w:szCs w:val="21"/>
              </w:rPr>
            </w:pPr>
          </w:p>
        </w:tc>
        <w:tc>
          <w:tcPr>
            <w:tcW w:w="4505" w:type="dxa"/>
          </w:tcPr>
          <w:p w14:paraId="5333207E" w14:textId="431663B8" w:rsidR="005E365D" w:rsidRPr="00C774D2" w:rsidRDefault="00495624" w:rsidP="00C774D2">
            <w:pPr>
              <w:spacing w:before="100" w:beforeAutospacing="1" w:after="100" w:afterAutospacing="1" w:line="276" w:lineRule="auto"/>
              <w:ind w:firstLine="0"/>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sz w:val="21"/>
                <w:szCs w:val="21"/>
                <w:lang w:eastAsia="en-GB"/>
              </w:rPr>
            </w:pPr>
            <w:r w:rsidRPr="00C774D2">
              <w:rPr>
                <w:rFonts w:ascii="Times" w:eastAsia="Times New Roman" w:hAnsi="Times" w:cs="Times New Roman"/>
                <w:sz w:val="21"/>
                <w:szCs w:val="21"/>
                <w:lang w:eastAsia="en-GB"/>
              </w:rPr>
              <w:t>W</w:t>
            </w:r>
            <w:r w:rsidR="005E365D" w:rsidRPr="00C774D2">
              <w:rPr>
                <w:rFonts w:ascii="Times" w:eastAsia="Times New Roman" w:hAnsi="Times" w:cs="Times New Roman"/>
                <w:sz w:val="21"/>
                <w:szCs w:val="21"/>
                <w:lang w:eastAsia="en-GB"/>
              </w:rPr>
              <w:t xml:space="preserve">hat experiences and advice would you share? </w:t>
            </w:r>
          </w:p>
          <w:p w14:paraId="6B725BC3" w14:textId="77777777" w:rsidR="005E365D" w:rsidRPr="00C774D2" w:rsidRDefault="005E365D" w:rsidP="00C774D2">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w:hAnsi="Times"/>
                <w:sz w:val="21"/>
                <w:szCs w:val="21"/>
              </w:rPr>
            </w:pPr>
          </w:p>
        </w:tc>
      </w:tr>
      <w:tr w:rsidR="005E365D" w:rsidRPr="00C774D2" w14:paraId="3F280AE3" w14:textId="77777777" w:rsidTr="005E365D">
        <w:trPr>
          <w:trHeight w:val="20"/>
        </w:trPr>
        <w:tc>
          <w:tcPr>
            <w:cnfStyle w:val="001000000000" w:firstRow="0" w:lastRow="0" w:firstColumn="1" w:lastColumn="0" w:oddVBand="0" w:evenVBand="0" w:oddHBand="0" w:evenHBand="0" w:firstRowFirstColumn="0" w:firstRowLastColumn="0" w:lastRowFirstColumn="0" w:lastRowLastColumn="0"/>
            <w:tcW w:w="4505" w:type="dxa"/>
          </w:tcPr>
          <w:p w14:paraId="67F137EC" w14:textId="77777777" w:rsidR="005E365D" w:rsidRPr="00C774D2" w:rsidRDefault="005E365D" w:rsidP="00C774D2">
            <w:pPr>
              <w:spacing w:line="276" w:lineRule="auto"/>
              <w:ind w:firstLine="0"/>
              <w:rPr>
                <w:rFonts w:ascii="Times" w:hAnsi="Times"/>
                <w:sz w:val="21"/>
                <w:szCs w:val="21"/>
              </w:rPr>
            </w:pPr>
            <w:r w:rsidRPr="00C774D2">
              <w:rPr>
                <w:rFonts w:ascii="Times" w:eastAsia="Times New Roman" w:hAnsi="Times" w:cs="Times New Roman"/>
                <w:color w:val="000000" w:themeColor="text1"/>
                <w:sz w:val="21"/>
                <w:szCs w:val="21"/>
                <w:lang w:eastAsia="en-GB"/>
              </w:rPr>
              <w:t>what do you believe is the cause of your (child’s name) disability?</w:t>
            </w:r>
          </w:p>
        </w:tc>
        <w:tc>
          <w:tcPr>
            <w:tcW w:w="4505" w:type="dxa"/>
          </w:tcPr>
          <w:p w14:paraId="2BFB4E13" w14:textId="4CFC58E5" w:rsidR="005E365D" w:rsidRPr="00C774D2" w:rsidRDefault="00495624" w:rsidP="00C774D2">
            <w:pPr>
              <w:pStyle w:val="CommentText"/>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W</w:t>
            </w:r>
            <w:r w:rsidR="005E365D" w:rsidRPr="00C774D2">
              <w:rPr>
                <w:rFonts w:ascii="Times" w:hAnsi="Times"/>
                <w:sz w:val="21"/>
                <w:szCs w:val="21"/>
              </w:rPr>
              <w:t xml:space="preserve">hy did this happen to your child? </w:t>
            </w:r>
          </w:p>
          <w:p w14:paraId="62EEF39C" w14:textId="77777777" w:rsidR="005E365D" w:rsidRPr="00C774D2" w:rsidRDefault="005E365D" w:rsidP="00C774D2">
            <w:pPr>
              <w:pStyle w:val="CommentText"/>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Why did that happen to this child (if they have more than one child)?</w:t>
            </w:r>
          </w:p>
          <w:p w14:paraId="0404972B" w14:textId="77777777" w:rsidR="005E365D" w:rsidRPr="00C774D2" w:rsidRDefault="005E365D" w:rsidP="00C774D2">
            <w:pPr>
              <w:spacing w:before="100" w:beforeAutospacing="1" w:after="100" w:afterAutospacing="1" w:line="276" w:lineRule="auto"/>
              <w:ind w:firstLine="0"/>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sz w:val="21"/>
                <w:szCs w:val="21"/>
                <w:lang w:eastAsia="en-GB"/>
              </w:rPr>
            </w:pPr>
            <w:r w:rsidRPr="00C774D2">
              <w:rPr>
                <w:rFonts w:ascii="Times" w:eastAsia="Times New Roman" w:hAnsi="Times" w:cs="Times New Roman"/>
                <w:sz w:val="21"/>
                <w:szCs w:val="21"/>
                <w:lang w:eastAsia="en-GB"/>
              </w:rPr>
              <w:t>What do people around you believe is the cause of the child’s disability?</w:t>
            </w:r>
          </w:p>
        </w:tc>
      </w:tr>
      <w:tr w:rsidR="005E365D" w:rsidRPr="00C774D2" w14:paraId="0B91A5C3" w14:textId="77777777" w:rsidTr="005E365D">
        <w:trPr>
          <w:trHeight w:val="20"/>
        </w:trPr>
        <w:tc>
          <w:tcPr>
            <w:cnfStyle w:val="001000000000" w:firstRow="0" w:lastRow="0" w:firstColumn="1" w:lastColumn="0" w:oddVBand="0" w:evenVBand="0" w:oddHBand="0" w:evenHBand="0" w:firstRowFirstColumn="0" w:firstRowLastColumn="0" w:lastRowFirstColumn="0" w:lastRowLastColumn="0"/>
            <w:tcW w:w="9010" w:type="dxa"/>
            <w:gridSpan w:val="2"/>
          </w:tcPr>
          <w:p w14:paraId="7E367E21" w14:textId="77777777" w:rsidR="005E365D" w:rsidRPr="00C774D2" w:rsidRDefault="005E365D" w:rsidP="00C774D2">
            <w:pPr>
              <w:spacing w:line="276" w:lineRule="auto"/>
              <w:ind w:firstLine="0"/>
              <w:jc w:val="center"/>
              <w:rPr>
                <w:rFonts w:ascii="Times" w:hAnsi="Times"/>
                <w:sz w:val="21"/>
                <w:szCs w:val="21"/>
              </w:rPr>
            </w:pPr>
            <w:r w:rsidRPr="00C774D2">
              <w:rPr>
                <w:rFonts w:ascii="Times" w:hAnsi="Times"/>
                <w:sz w:val="21"/>
                <w:szCs w:val="21"/>
              </w:rPr>
              <w:t>Is there anything else you want to share?</w:t>
            </w:r>
          </w:p>
        </w:tc>
      </w:tr>
      <w:tr w:rsidR="005E365D" w:rsidRPr="00C774D2" w14:paraId="6A22771D" w14:textId="77777777" w:rsidTr="005E365D">
        <w:trPr>
          <w:trHeight w:val="20"/>
        </w:trPr>
        <w:tc>
          <w:tcPr>
            <w:cnfStyle w:val="001000000000" w:firstRow="0" w:lastRow="0" w:firstColumn="1" w:lastColumn="0" w:oddVBand="0" w:evenVBand="0" w:oddHBand="0" w:evenHBand="0" w:firstRowFirstColumn="0" w:firstRowLastColumn="0" w:lastRowFirstColumn="0" w:lastRowLastColumn="0"/>
            <w:tcW w:w="9010" w:type="dxa"/>
            <w:gridSpan w:val="2"/>
          </w:tcPr>
          <w:p w14:paraId="6D90E15C" w14:textId="77777777" w:rsidR="005E365D" w:rsidRPr="00C774D2" w:rsidRDefault="005E365D" w:rsidP="00C774D2">
            <w:pPr>
              <w:spacing w:line="276" w:lineRule="auto"/>
              <w:ind w:firstLine="0"/>
              <w:jc w:val="center"/>
              <w:rPr>
                <w:rFonts w:ascii="Times" w:hAnsi="Times"/>
                <w:sz w:val="21"/>
                <w:szCs w:val="21"/>
              </w:rPr>
            </w:pPr>
            <w:r w:rsidRPr="00C774D2">
              <w:rPr>
                <w:rFonts w:ascii="Times" w:hAnsi="Times"/>
                <w:sz w:val="21"/>
                <w:szCs w:val="21"/>
              </w:rPr>
              <w:t xml:space="preserve">Part Two: photovoice </w:t>
            </w:r>
          </w:p>
        </w:tc>
      </w:tr>
      <w:tr w:rsidR="005E365D" w:rsidRPr="00C774D2" w14:paraId="2D3202C1" w14:textId="77777777" w:rsidTr="005E365D">
        <w:trPr>
          <w:trHeight w:val="20"/>
        </w:trPr>
        <w:tc>
          <w:tcPr>
            <w:cnfStyle w:val="001000000000" w:firstRow="0" w:lastRow="0" w:firstColumn="1" w:lastColumn="0" w:oddVBand="0" w:evenVBand="0" w:oddHBand="0" w:evenHBand="0" w:firstRowFirstColumn="0" w:firstRowLastColumn="0" w:lastRowFirstColumn="0" w:lastRowLastColumn="0"/>
            <w:tcW w:w="4505" w:type="dxa"/>
          </w:tcPr>
          <w:p w14:paraId="47407491" w14:textId="77777777" w:rsidR="005E365D" w:rsidRPr="00C774D2" w:rsidRDefault="005E365D" w:rsidP="00C774D2">
            <w:pPr>
              <w:spacing w:line="276" w:lineRule="auto"/>
              <w:ind w:firstLine="0"/>
              <w:rPr>
                <w:rFonts w:ascii="Times" w:hAnsi="Times"/>
                <w:sz w:val="21"/>
                <w:szCs w:val="21"/>
              </w:rPr>
            </w:pPr>
            <w:r w:rsidRPr="00C774D2">
              <w:rPr>
                <w:rFonts w:ascii="Times" w:hAnsi="Times"/>
                <w:sz w:val="21"/>
                <w:szCs w:val="21"/>
              </w:rPr>
              <w:t>Describe your photo</w:t>
            </w:r>
          </w:p>
        </w:tc>
        <w:tc>
          <w:tcPr>
            <w:tcW w:w="4505" w:type="dxa"/>
          </w:tcPr>
          <w:p w14:paraId="0EC4C123"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Point at objects to prompt discussion</w:t>
            </w:r>
          </w:p>
        </w:tc>
      </w:tr>
      <w:tr w:rsidR="005E365D" w:rsidRPr="00C774D2" w14:paraId="01ECCDFA" w14:textId="77777777" w:rsidTr="005E365D">
        <w:trPr>
          <w:trHeight w:val="20"/>
        </w:trPr>
        <w:tc>
          <w:tcPr>
            <w:cnfStyle w:val="001000000000" w:firstRow="0" w:lastRow="0" w:firstColumn="1" w:lastColumn="0" w:oddVBand="0" w:evenVBand="0" w:oddHBand="0" w:evenHBand="0" w:firstRowFirstColumn="0" w:firstRowLastColumn="0" w:lastRowFirstColumn="0" w:lastRowLastColumn="0"/>
            <w:tcW w:w="4505" w:type="dxa"/>
          </w:tcPr>
          <w:p w14:paraId="72A071F0" w14:textId="77777777" w:rsidR="005E365D" w:rsidRPr="00C774D2" w:rsidRDefault="005E365D" w:rsidP="00C774D2">
            <w:pPr>
              <w:spacing w:line="276" w:lineRule="auto"/>
              <w:ind w:firstLine="0"/>
              <w:rPr>
                <w:rFonts w:ascii="Times" w:hAnsi="Times"/>
                <w:sz w:val="21"/>
                <w:szCs w:val="21"/>
              </w:rPr>
            </w:pPr>
            <w:r w:rsidRPr="00C774D2">
              <w:rPr>
                <w:rFonts w:ascii="Times" w:hAnsi="Times"/>
                <w:sz w:val="21"/>
                <w:szCs w:val="21"/>
              </w:rPr>
              <w:t>What is happening in this picture?</w:t>
            </w:r>
          </w:p>
        </w:tc>
        <w:tc>
          <w:tcPr>
            <w:tcW w:w="4505" w:type="dxa"/>
          </w:tcPr>
          <w:p w14:paraId="103FFD80"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 xml:space="preserve">Who, where and when did you take this picture? </w:t>
            </w:r>
          </w:p>
        </w:tc>
      </w:tr>
      <w:tr w:rsidR="005E365D" w:rsidRPr="00C774D2" w14:paraId="665B2198" w14:textId="77777777" w:rsidTr="005E365D">
        <w:trPr>
          <w:trHeight w:val="20"/>
        </w:trPr>
        <w:tc>
          <w:tcPr>
            <w:cnfStyle w:val="001000000000" w:firstRow="0" w:lastRow="0" w:firstColumn="1" w:lastColumn="0" w:oddVBand="0" w:evenVBand="0" w:oddHBand="0" w:evenHBand="0" w:firstRowFirstColumn="0" w:firstRowLastColumn="0" w:lastRowFirstColumn="0" w:lastRowLastColumn="0"/>
            <w:tcW w:w="4505" w:type="dxa"/>
          </w:tcPr>
          <w:p w14:paraId="74A6A551" w14:textId="77777777" w:rsidR="005E365D" w:rsidRPr="00C774D2" w:rsidRDefault="005E365D" w:rsidP="00C774D2">
            <w:pPr>
              <w:spacing w:line="276" w:lineRule="auto"/>
              <w:ind w:firstLine="0"/>
              <w:rPr>
                <w:rFonts w:ascii="Times" w:hAnsi="Times"/>
                <w:sz w:val="21"/>
                <w:szCs w:val="21"/>
              </w:rPr>
            </w:pPr>
            <w:r w:rsidRPr="00C774D2">
              <w:rPr>
                <w:rFonts w:ascii="Times" w:hAnsi="Times"/>
                <w:sz w:val="21"/>
                <w:szCs w:val="21"/>
              </w:rPr>
              <w:t>Why did you take a picture of this?</w:t>
            </w:r>
          </w:p>
        </w:tc>
        <w:tc>
          <w:tcPr>
            <w:tcW w:w="4505" w:type="dxa"/>
          </w:tcPr>
          <w:p w14:paraId="382108CB"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 xml:space="preserve">Why is this______ (point to an item in the picture) important to you? </w:t>
            </w:r>
          </w:p>
        </w:tc>
      </w:tr>
      <w:tr w:rsidR="005E365D" w:rsidRPr="00C774D2" w14:paraId="1C822F17" w14:textId="77777777" w:rsidTr="005E365D">
        <w:trPr>
          <w:trHeight w:val="20"/>
        </w:trPr>
        <w:tc>
          <w:tcPr>
            <w:cnfStyle w:val="001000000000" w:firstRow="0" w:lastRow="0" w:firstColumn="1" w:lastColumn="0" w:oddVBand="0" w:evenVBand="0" w:oddHBand="0" w:evenHBand="0" w:firstRowFirstColumn="0" w:firstRowLastColumn="0" w:lastRowFirstColumn="0" w:lastRowLastColumn="0"/>
            <w:tcW w:w="4505" w:type="dxa"/>
          </w:tcPr>
          <w:p w14:paraId="5124B9DB" w14:textId="77777777" w:rsidR="005E365D" w:rsidRPr="00C774D2" w:rsidRDefault="005E365D" w:rsidP="00C774D2">
            <w:pPr>
              <w:spacing w:line="276" w:lineRule="auto"/>
              <w:ind w:firstLine="0"/>
              <w:rPr>
                <w:rFonts w:ascii="Times" w:hAnsi="Times"/>
                <w:sz w:val="21"/>
                <w:szCs w:val="21"/>
              </w:rPr>
            </w:pPr>
            <w:r w:rsidRPr="00C774D2">
              <w:rPr>
                <w:rFonts w:ascii="Times" w:hAnsi="Times"/>
                <w:sz w:val="21"/>
                <w:szCs w:val="21"/>
              </w:rPr>
              <w:t>What does this picture tell us about your spirituality?</w:t>
            </w:r>
          </w:p>
        </w:tc>
        <w:tc>
          <w:tcPr>
            <w:tcW w:w="4505" w:type="dxa"/>
          </w:tcPr>
          <w:p w14:paraId="08FAE725"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How is this spiritual for you?</w:t>
            </w:r>
          </w:p>
        </w:tc>
      </w:tr>
      <w:tr w:rsidR="005E365D" w:rsidRPr="00C774D2" w14:paraId="67497FD7" w14:textId="77777777" w:rsidTr="005E365D">
        <w:trPr>
          <w:trHeight w:val="20"/>
        </w:trPr>
        <w:tc>
          <w:tcPr>
            <w:cnfStyle w:val="001000000000" w:firstRow="0" w:lastRow="0" w:firstColumn="1" w:lastColumn="0" w:oddVBand="0" w:evenVBand="0" w:oddHBand="0" w:evenHBand="0" w:firstRowFirstColumn="0" w:firstRowLastColumn="0" w:lastRowFirstColumn="0" w:lastRowLastColumn="0"/>
            <w:tcW w:w="9010" w:type="dxa"/>
            <w:gridSpan w:val="2"/>
          </w:tcPr>
          <w:p w14:paraId="4955451F" w14:textId="77777777" w:rsidR="005E365D" w:rsidRPr="00C774D2" w:rsidRDefault="005E365D" w:rsidP="00C774D2">
            <w:pPr>
              <w:spacing w:line="276" w:lineRule="auto"/>
              <w:ind w:firstLine="0"/>
              <w:jc w:val="center"/>
              <w:rPr>
                <w:rFonts w:ascii="Times" w:hAnsi="Times"/>
                <w:sz w:val="21"/>
                <w:szCs w:val="21"/>
              </w:rPr>
            </w:pPr>
            <w:r w:rsidRPr="00C774D2">
              <w:rPr>
                <w:rFonts w:ascii="Times" w:hAnsi="Times"/>
                <w:sz w:val="21"/>
                <w:szCs w:val="21"/>
              </w:rPr>
              <w:t>Would you like to add anything?</w:t>
            </w:r>
          </w:p>
        </w:tc>
      </w:tr>
      <w:tr w:rsidR="005E365D" w:rsidRPr="00C774D2" w14:paraId="49B02104" w14:textId="77777777" w:rsidTr="005E365D">
        <w:trPr>
          <w:trHeight w:val="20"/>
        </w:trPr>
        <w:tc>
          <w:tcPr>
            <w:cnfStyle w:val="001000000000" w:firstRow="0" w:lastRow="0" w:firstColumn="1" w:lastColumn="0" w:oddVBand="0" w:evenVBand="0" w:oddHBand="0" w:evenHBand="0" w:firstRowFirstColumn="0" w:firstRowLastColumn="0" w:lastRowFirstColumn="0" w:lastRowLastColumn="0"/>
            <w:tcW w:w="9010" w:type="dxa"/>
            <w:gridSpan w:val="2"/>
          </w:tcPr>
          <w:p w14:paraId="09BA432F" w14:textId="77777777" w:rsidR="005E365D" w:rsidRPr="00C774D2" w:rsidRDefault="005E365D" w:rsidP="00C774D2">
            <w:pPr>
              <w:spacing w:line="276" w:lineRule="auto"/>
              <w:ind w:firstLine="0"/>
              <w:jc w:val="center"/>
              <w:rPr>
                <w:rFonts w:ascii="Times" w:hAnsi="Times"/>
                <w:b w:val="0"/>
                <w:bCs w:val="0"/>
                <w:color w:val="000000" w:themeColor="text1"/>
                <w:sz w:val="21"/>
                <w:szCs w:val="21"/>
              </w:rPr>
            </w:pPr>
            <w:r w:rsidRPr="00C774D2">
              <w:rPr>
                <w:rFonts w:ascii="Times" w:hAnsi="Times"/>
                <w:color w:val="000000" w:themeColor="text1"/>
                <w:sz w:val="21"/>
                <w:szCs w:val="21"/>
              </w:rPr>
              <w:t xml:space="preserve">Part Three: spirituality and the lived experience </w:t>
            </w:r>
          </w:p>
        </w:tc>
      </w:tr>
      <w:tr w:rsidR="005E365D" w:rsidRPr="00C774D2" w14:paraId="48025958" w14:textId="77777777" w:rsidTr="005E365D">
        <w:trPr>
          <w:trHeight w:val="20"/>
        </w:trPr>
        <w:tc>
          <w:tcPr>
            <w:cnfStyle w:val="001000000000" w:firstRow="0" w:lastRow="0" w:firstColumn="1" w:lastColumn="0" w:oddVBand="0" w:evenVBand="0" w:oddHBand="0" w:evenHBand="0" w:firstRowFirstColumn="0" w:firstRowLastColumn="0" w:lastRowFirstColumn="0" w:lastRowLastColumn="0"/>
            <w:tcW w:w="4505" w:type="dxa"/>
          </w:tcPr>
          <w:p w14:paraId="04EF601D" w14:textId="77777777" w:rsidR="005E365D" w:rsidRPr="00C774D2" w:rsidRDefault="005E365D" w:rsidP="00C774D2">
            <w:pPr>
              <w:spacing w:line="276" w:lineRule="auto"/>
              <w:ind w:firstLine="0"/>
              <w:rPr>
                <w:rFonts w:ascii="Times" w:hAnsi="Times"/>
                <w:b w:val="0"/>
                <w:bCs w:val="0"/>
                <w:color w:val="000000" w:themeColor="text1"/>
                <w:sz w:val="21"/>
                <w:szCs w:val="21"/>
              </w:rPr>
            </w:pPr>
            <w:r w:rsidRPr="00C774D2">
              <w:rPr>
                <w:rFonts w:ascii="Times" w:hAnsi="Times"/>
                <w:sz w:val="21"/>
                <w:szCs w:val="21"/>
              </w:rPr>
              <w:t>Describe what the word spirituality means to you?</w:t>
            </w:r>
          </w:p>
        </w:tc>
        <w:tc>
          <w:tcPr>
            <w:tcW w:w="4505" w:type="dxa"/>
          </w:tcPr>
          <w:p w14:paraId="6E46DADA"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Spirituality means different things to different people; can you tell me what does it mean to you?</w:t>
            </w:r>
          </w:p>
          <w:p w14:paraId="2F46BE61"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How does spirituality affect your day to day life?</w:t>
            </w:r>
          </w:p>
        </w:tc>
      </w:tr>
      <w:tr w:rsidR="005E365D" w:rsidRPr="00C774D2" w14:paraId="687CC9FB" w14:textId="77777777" w:rsidTr="005E365D">
        <w:trPr>
          <w:trHeight w:val="20"/>
        </w:trPr>
        <w:tc>
          <w:tcPr>
            <w:cnfStyle w:val="001000000000" w:firstRow="0" w:lastRow="0" w:firstColumn="1" w:lastColumn="0" w:oddVBand="0" w:evenVBand="0" w:oddHBand="0" w:evenHBand="0" w:firstRowFirstColumn="0" w:firstRowLastColumn="0" w:lastRowFirstColumn="0" w:lastRowLastColumn="0"/>
            <w:tcW w:w="4505" w:type="dxa"/>
          </w:tcPr>
          <w:p w14:paraId="1D2A5119" w14:textId="77777777" w:rsidR="005E365D" w:rsidRPr="00C774D2" w:rsidRDefault="005E365D" w:rsidP="00C774D2">
            <w:pPr>
              <w:spacing w:line="276" w:lineRule="auto"/>
              <w:ind w:firstLine="0"/>
              <w:rPr>
                <w:rFonts w:ascii="Times" w:hAnsi="Times"/>
                <w:sz w:val="21"/>
                <w:szCs w:val="21"/>
              </w:rPr>
            </w:pPr>
            <w:r w:rsidRPr="00C774D2">
              <w:rPr>
                <w:rFonts w:ascii="Times" w:hAnsi="Times"/>
                <w:sz w:val="21"/>
                <w:szCs w:val="21"/>
              </w:rPr>
              <w:t>Can you describe your spiritual beliefs?</w:t>
            </w:r>
          </w:p>
        </w:tc>
        <w:tc>
          <w:tcPr>
            <w:tcW w:w="4505" w:type="dxa"/>
          </w:tcPr>
          <w:p w14:paraId="7B75F489"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How do these spiritual beliefs affect your thoughts? Actions?</w:t>
            </w:r>
          </w:p>
          <w:p w14:paraId="77331E68"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What spiritual activities do you engage in?</w:t>
            </w:r>
          </w:p>
          <w:p w14:paraId="7F2278AF"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Do you engage in any social activities that you identify as spiritual?</w:t>
            </w:r>
          </w:p>
        </w:tc>
      </w:tr>
      <w:tr w:rsidR="005E365D" w:rsidRPr="00C774D2" w14:paraId="30204C08" w14:textId="77777777" w:rsidTr="005E365D">
        <w:trPr>
          <w:trHeight w:val="20"/>
        </w:trPr>
        <w:tc>
          <w:tcPr>
            <w:cnfStyle w:val="001000000000" w:firstRow="0" w:lastRow="0" w:firstColumn="1" w:lastColumn="0" w:oddVBand="0" w:evenVBand="0" w:oddHBand="0" w:evenHBand="0" w:firstRowFirstColumn="0" w:firstRowLastColumn="0" w:lastRowFirstColumn="0" w:lastRowLastColumn="0"/>
            <w:tcW w:w="4505" w:type="dxa"/>
          </w:tcPr>
          <w:p w14:paraId="165D9E7E" w14:textId="77777777" w:rsidR="005E365D" w:rsidRPr="00C774D2" w:rsidRDefault="005E365D" w:rsidP="00C774D2">
            <w:pPr>
              <w:spacing w:line="276" w:lineRule="auto"/>
              <w:ind w:firstLine="0"/>
              <w:rPr>
                <w:rFonts w:ascii="Times" w:hAnsi="Times"/>
                <w:b w:val="0"/>
                <w:bCs w:val="0"/>
                <w:sz w:val="21"/>
                <w:szCs w:val="21"/>
              </w:rPr>
            </w:pPr>
            <w:r w:rsidRPr="00C774D2">
              <w:rPr>
                <w:rFonts w:ascii="Times" w:hAnsi="Times"/>
                <w:sz w:val="21"/>
                <w:szCs w:val="21"/>
              </w:rPr>
              <w:t>When you are sad or distressed, is there anything or anyone else who helps you feel better?</w:t>
            </w:r>
          </w:p>
          <w:p w14:paraId="2096085D" w14:textId="77777777" w:rsidR="005E365D" w:rsidRPr="00C774D2" w:rsidRDefault="005E365D" w:rsidP="00C774D2">
            <w:pPr>
              <w:spacing w:line="276" w:lineRule="auto"/>
              <w:ind w:firstLine="0"/>
              <w:rPr>
                <w:rFonts w:ascii="Times" w:hAnsi="Times"/>
                <w:b w:val="0"/>
                <w:bCs w:val="0"/>
                <w:sz w:val="21"/>
                <w:szCs w:val="21"/>
              </w:rPr>
            </w:pPr>
          </w:p>
          <w:p w14:paraId="36CBA14A" w14:textId="77777777" w:rsidR="005E365D" w:rsidRPr="00C774D2" w:rsidRDefault="005E365D" w:rsidP="00C774D2">
            <w:pPr>
              <w:spacing w:line="276" w:lineRule="auto"/>
              <w:ind w:firstLine="0"/>
              <w:rPr>
                <w:rFonts w:ascii="Times" w:hAnsi="Times"/>
                <w:sz w:val="21"/>
                <w:szCs w:val="21"/>
              </w:rPr>
            </w:pPr>
          </w:p>
        </w:tc>
        <w:tc>
          <w:tcPr>
            <w:tcW w:w="4505" w:type="dxa"/>
          </w:tcPr>
          <w:p w14:paraId="3CF774FE"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Who or What helps you when you feel afraid or need special help?</w:t>
            </w:r>
          </w:p>
          <w:p w14:paraId="22D06786" w14:textId="608C7405"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Are there any special people or special activities that make you feel positive?</w:t>
            </w:r>
          </w:p>
        </w:tc>
      </w:tr>
      <w:tr w:rsidR="005E365D" w:rsidRPr="00C774D2" w14:paraId="30CA78DD" w14:textId="77777777" w:rsidTr="005E365D">
        <w:trPr>
          <w:trHeight w:val="20"/>
        </w:trPr>
        <w:tc>
          <w:tcPr>
            <w:cnfStyle w:val="001000000000" w:firstRow="0" w:lastRow="0" w:firstColumn="1" w:lastColumn="0" w:oddVBand="0" w:evenVBand="0" w:oddHBand="0" w:evenHBand="0" w:firstRowFirstColumn="0" w:firstRowLastColumn="0" w:lastRowFirstColumn="0" w:lastRowLastColumn="0"/>
            <w:tcW w:w="4505" w:type="dxa"/>
          </w:tcPr>
          <w:p w14:paraId="6211AC44" w14:textId="77777777" w:rsidR="005E365D" w:rsidRPr="00C774D2" w:rsidRDefault="005E365D" w:rsidP="00C774D2">
            <w:pPr>
              <w:spacing w:line="276" w:lineRule="auto"/>
              <w:ind w:firstLine="0"/>
              <w:rPr>
                <w:rFonts w:ascii="Times" w:hAnsi="Times"/>
                <w:sz w:val="21"/>
                <w:szCs w:val="21"/>
              </w:rPr>
            </w:pPr>
            <w:r w:rsidRPr="00C774D2">
              <w:rPr>
                <w:rFonts w:ascii="Times" w:hAnsi="Times"/>
                <w:sz w:val="21"/>
                <w:szCs w:val="21"/>
              </w:rPr>
              <w:lastRenderedPageBreak/>
              <w:t>Sometimes parents of children with special needs seek spiritual healing, is that something that you’ve thought about?</w:t>
            </w:r>
          </w:p>
        </w:tc>
        <w:tc>
          <w:tcPr>
            <w:tcW w:w="4505" w:type="dxa"/>
          </w:tcPr>
          <w:p w14:paraId="5B0A92FB"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What spiritual healing activities did you engage in?</w:t>
            </w:r>
          </w:p>
          <w:p w14:paraId="3FB57EB3"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In what ways do you think these practices may help with (child’s name) condition?</w:t>
            </w:r>
          </w:p>
        </w:tc>
      </w:tr>
      <w:tr w:rsidR="005E365D" w:rsidRPr="00C774D2" w14:paraId="45FC3D0B" w14:textId="77777777" w:rsidTr="005E365D">
        <w:tc>
          <w:tcPr>
            <w:cnfStyle w:val="001000000000" w:firstRow="0" w:lastRow="0" w:firstColumn="1" w:lastColumn="0" w:oddVBand="0" w:evenVBand="0" w:oddHBand="0" w:evenHBand="0" w:firstRowFirstColumn="0" w:firstRowLastColumn="0" w:lastRowFirstColumn="0" w:lastRowLastColumn="0"/>
            <w:tcW w:w="4505" w:type="dxa"/>
          </w:tcPr>
          <w:p w14:paraId="628B75F9" w14:textId="77777777" w:rsidR="005E365D" w:rsidRPr="00C774D2" w:rsidRDefault="005E365D" w:rsidP="00C774D2">
            <w:pPr>
              <w:spacing w:line="276" w:lineRule="auto"/>
              <w:ind w:firstLine="0"/>
              <w:rPr>
                <w:rFonts w:ascii="Times" w:hAnsi="Times"/>
                <w:b w:val="0"/>
                <w:bCs w:val="0"/>
                <w:sz w:val="21"/>
                <w:szCs w:val="21"/>
              </w:rPr>
            </w:pPr>
            <w:r w:rsidRPr="00C774D2">
              <w:rPr>
                <w:rFonts w:ascii="Times" w:hAnsi="Times"/>
                <w:b w:val="0"/>
                <w:bCs w:val="0"/>
                <w:sz w:val="21"/>
                <w:szCs w:val="21"/>
              </w:rPr>
              <w:t xml:space="preserve">Introduce this question first, then ask: </w:t>
            </w:r>
          </w:p>
          <w:p w14:paraId="1B39BA6F" w14:textId="24087C3D" w:rsidR="005E365D" w:rsidRPr="00C774D2" w:rsidRDefault="005E365D" w:rsidP="00C774D2">
            <w:pPr>
              <w:spacing w:line="276" w:lineRule="auto"/>
              <w:ind w:firstLine="0"/>
              <w:rPr>
                <w:rFonts w:ascii="Times" w:hAnsi="Times"/>
                <w:sz w:val="21"/>
                <w:szCs w:val="21"/>
              </w:rPr>
            </w:pPr>
            <w:r w:rsidRPr="00C774D2">
              <w:rPr>
                <w:rFonts w:ascii="Times" w:hAnsi="Times"/>
                <w:sz w:val="21"/>
                <w:szCs w:val="21"/>
              </w:rPr>
              <w:t xml:space="preserve">Is there anything that you have mentioned/ expressed that may provide opportunities for service providers to improve the lives of </w:t>
            </w:r>
            <w:r w:rsidR="00DC17E8" w:rsidRPr="00C774D2">
              <w:rPr>
                <w:rFonts w:ascii="Times" w:hAnsi="Times"/>
                <w:sz w:val="21"/>
                <w:szCs w:val="21"/>
              </w:rPr>
              <w:t>PCWD</w:t>
            </w:r>
            <w:r w:rsidRPr="00C774D2">
              <w:rPr>
                <w:rFonts w:ascii="Times" w:hAnsi="Times"/>
                <w:sz w:val="21"/>
                <w:szCs w:val="21"/>
              </w:rPr>
              <w:t>?</w:t>
            </w:r>
          </w:p>
        </w:tc>
        <w:tc>
          <w:tcPr>
            <w:tcW w:w="4505" w:type="dxa"/>
          </w:tcPr>
          <w:p w14:paraId="10B1FA29"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 xml:space="preserve">How can we incorporate this ____ (meaning discussed) into care? </w:t>
            </w:r>
          </w:p>
          <w:p w14:paraId="16D6B576" w14:textId="77777777" w:rsidR="005E365D" w:rsidRPr="00C774D2" w:rsidRDefault="005E365D" w:rsidP="00C774D2">
            <w:pPr>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p>
        </w:tc>
      </w:tr>
      <w:tr w:rsidR="005E365D" w:rsidRPr="00C774D2" w14:paraId="5C7E21DE" w14:textId="77777777" w:rsidTr="005E365D">
        <w:tc>
          <w:tcPr>
            <w:cnfStyle w:val="001000000000" w:firstRow="0" w:lastRow="0" w:firstColumn="1" w:lastColumn="0" w:oddVBand="0" w:evenVBand="0" w:oddHBand="0" w:evenHBand="0" w:firstRowFirstColumn="0" w:firstRowLastColumn="0" w:lastRowFirstColumn="0" w:lastRowLastColumn="0"/>
            <w:tcW w:w="4505" w:type="dxa"/>
          </w:tcPr>
          <w:p w14:paraId="78BEAC47" w14:textId="77777777" w:rsidR="005E365D" w:rsidRPr="00C774D2" w:rsidRDefault="005E365D" w:rsidP="00C774D2">
            <w:pPr>
              <w:spacing w:line="276" w:lineRule="auto"/>
              <w:ind w:firstLine="0"/>
              <w:rPr>
                <w:rFonts w:ascii="Times" w:hAnsi="Times"/>
                <w:sz w:val="21"/>
                <w:szCs w:val="21"/>
              </w:rPr>
            </w:pPr>
            <w:r w:rsidRPr="00C774D2">
              <w:rPr>
                <w:rFonts w:ascii="Times" w:hAnsi="Times"/>
                <w:sz w:val="21"/>
                <w:szCs w:val="21"/>
              </w:rPr>
              <w:t>Is there anything else that you would like to share with me?</w:t>
            </w:r>
          </w:p>
        </w:tc>
        <w:tc>
          <w:tcPr>
            <w:tcW w:w="4505" w:type="dxa"/>
          </w:tcPr>
          <w:p w14:paraId="45E42577" w14:textId="77777777" w:rsidR="005E365D" w:rsidRPr="00C774D2" w:rsidRDefault="005E365D" w:rsidP="00C774D2">
            <w:pPr>
              <w:keepNext/>
              <w:spacing w:line="276"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1"/>
                <w:szCs w:val="21"/>
              </w:rPr>
            </w:pPr>
            <w:r w:rsidRPr="00C774D2">
              <w:rPr>
                <w:rFonts w:ascii="Times" w:hAnsi="Times"/>
                <w:sz w:val="21"/>
                <w:szCs w:val="21"/>
              </w:rPr>
              <w:t>Do you have any questions?</w:t>
            </w:r>
          </w:p>
        </w:tc>
      </w:tr>
    </w:tbl>
    <w:p w14:paraId="5A43F0C7" w14:textId="63076474" w:rsidR="00E77CA8" w:rsidRPr="003B344E" w:rsidRDefault="00E77CA8" w:rsidP="00C774D2">
      <w:pPr>
        <w:pStyle w:val="Caption"/>
        <w:framePr w:hSpace="181" w:wrap="around" w:vAnchor="text" w:hAnchor="page" w:x="1500" w:y="6656"/>
        <w:ind w:firstLine="0"/>
        <w:rPr>
          <w:sz w:val="20"/>
          <w:szCs w:val="20"/>
        </w:rPr>
      </w:pPr>
      <w:bookmarkStart w:id="234" w:name="_Ref125706527"/>
      <w:bookmarkStart w:id="235" w:name="_Toc126310271"/>
      <w:bookmarkStart w:id="236" w:name="_Ref128487329"/>
      <w:bookmarkStart w:id="237" w:name="_Toc140058246"/>
      <w:r w:rsidRPr="003B344E">
        <w:rPr>
          <w:sz w:val="20"/>
          <w:szCs w:val="20"/>
        </w:rPr>
        <w:t xml:space="preserve">Table </w:t>
      </w:r>
      <w:r w:rsidR="00E457BE">
        <w:rPr>
          <w:sz w:val="20"/>
          <w:szCs w:val="20"/>
        </w:rPr>
        <w:fldChar w:fldCharType="begin"/>
      </w:r>
      <w:r w:rsidR="00E457BE">
        <w:rPr>
          <w:sz w:val="20"/>
          <w:szCs w:val="20"/>
        </w:rPr>
        <w:instrText xml:space="preserve"> SEQ Table \* ARABIC </w:instrText>
      </w:r>
      <w:r w:rsidR="00E457BE">
        <w:rPr>
          <w:sz w:val="20"/>
          <w:szCs w:val="20"/>
        </w:rPr>
        <w:fldChar w:fldCharType="separate"/>
      </w:r>
      <w:r w:rsidR="00E457BE">
        <w:rPr>
          <w:noProof/>
          <w:sz w:val="20"/>
          <w:szCs w:val="20"/>
        </w:rPr>
        <w:t>5</w:t>
      </w:r>
      <w:r w:rsidR="00E457BE">
        <w:rPr>
          <w:sz w:val="20"/>
          <w:szCs w:val="20"/>
        </w:rPr>
        <w:fldChar w:fldCharType="end"/>
      </w:r>
      <w:bookmarkEnd w:id="234"/>
      <w:r w:rsidRPr="003B344E">
        <w:rPr>
          <w:sz w:val="20"/>
          <w:szCs w:val="20"/>
        </w:rPr>
        <w:t>. Interview guide.</w:t>
      </w:r>
      <w:bookmarkEnd w:id="235"/>
      <w:bookmarkEnd w:id="236"/>
      <w:bookmarkEnd w:id="237"/>
    </w:p>
    <w:p w14:paraId="61CF2B4C" w14:textId="77777777" w:rsidR="000C6D8C" w:rsidRPr="00B86090" w:rsidRDefault="000C6D8C" w:rsidP="00321687">
      <w:pPr>
        <w:ind w:firstLine="0"/>
        <w:jc w:val="both"/>
      </w:pPr>
    </w:p>
    <w:p w14:paraId="586E18D2" w14:textId="799207AB" w:rsidR="00401705" w:rsidRPr="00B86090" w:rsidRDefault="00582355" w:rsidP="00401705">
      <w:pPr>
        <w:pStyle w:val="Heading4"/>
      </w:pPr>
      <w:r>
        <w:t>T</w:t>
      </w:r>
      <w:r w:rsidR="00401705" w:rsidRPr="00B86090">
        <w:t>ranscription</w:t>
      </w:r>
      <w:r w:rsidR="00222A01">
        <w:t xml:space="preserve"> of </w:t>
      </w:r>
      <w:r w:rsidR="00CF36E6">
        <w:t>I</w:t>
      </w:r>
      <w:r w:rsidR="00222A01">
        <w:t>nterviews</w:t>
      </w:r>
      <w:r w:rsidR="00401705" w:rsidRPr="00B86090">
        <w:t xml:space="preserve"> </w:t>
      </w:r>
    </w:p>
    <w:p w14:paraId="40681D9E" w14:textId="3703EEBF" w:rsidR="00401705" w:rsidRPr="00B86090" w:rsidRDefault="00401705" w:rsidP="000F1788">
      <w:pPr>
        <w:jc w:val="both"/>
      </w:pPr>
      <w:r w:rsidRPr="00B86090">
        <w:t xml:space="preserve">Transcription encompasses observing the data closely by repeated, careful listening and watching (Morris, 2018). Many scholars consider it the first step in data analysis (Baily, 2008). A researcher’s familiarity with their data and attention to what was said can lead to realisations and ideas that will emerge during analysis </w:t>
      </w:r>
      <w:r w:rsidR="00C34B6A">
        <w:fldChar w:fldCharType="begin" w:fldLock="1"/>
      </w:r>
      <w:r w:rsidR="00C34B6A">
        <w:instrText>ADDIN CSL_CITATION {"citationItems":[{"id":"ITEM-1","itemData":{"DOI":"10.1093/fampra/cmn003","ISSN":"0263-2136","abstract":"Qualitative research in primary care deepens understanding of phenomena such as health, illness and health care encounters. Many qualitative studies collect audio or video data (e.g. recordings of interviews, focus groups or talk in consultation), and these are usually transcribed into written form for closer study. Transcribing appears to be a straightforward technical task, but in fact involves judgements about what level of detail to choose (e.g. omitting non-verbal dimensions of interaction), data interpretation (e.g. distinguishing ‘I don't, no’ from ‘I don't know’) and data representation (e.g. representing the verbalization ‘hwarryuhh’ as ‘How are you?’). Representation of audible and visual data into written form is an interpretive process which is therefore the first step in analysing data. Different levels of detail and different representations of data will be required for projects with differing aims and methodological approaches. This article is a guide to practical and theoretical considerations for researchers new to qualitative data analysis. Data examples are given to illustrate decisions to be made when transcribing or assigning the task to others.","author":[{"dropping-particle":"","family":"Bailey","given":"Julia","non-dropping-particle":"","parse-names":false,"suffix":""}],"container-title":"Fam Pract","id":"ITEM-1","issue":"2","issued":{"date-parts":[["2008"]]},"note":"ark:/67375/HXZ-WW30NM3P-F\n\nBailey J. First steps in qualitative data analysis: transcribing. Family Practice 2008\n\n25: 127–131.\n\nistex:8E4D1B9C5CBDEFB0BA1D10A396A3B5B8D48FA500","page":"127-131","publisher":"OXFORD: Oxford University Press","publisher-place":"OXFORD","title":"First steps in qualitative data analysis: transcribing","type":"article-journal","volume":"25"},"uris":["http://www.mendeley.com/documents/?uuid=d7ea158d-a88a-4f6d-bab5-b1a526cdb91e"]},{"id":"ITEM-2","itemData":{"ISBN":"9781473921344","abstract":"Are you new to qualitative research or a bit rusty and in need of some inspiration? Are you doing a research project involving in-depth interviews? Are you nervous about carrying out your interviews? This book will help you complete your qualitative research project by providing a nuts and bolts introduction to interviewing. With coverage of ethics, preparation strategies and advice for handling the unexpected in the field, this handy guide will help you get to grips with the basics of interviewing before embarking on your research. While recognising that your research question and the context of your research will drive your approach to interviewing, this book provides practical advice often skipped in traditional methods textbooks. Written with the needs of social science students and those new to qualitative research in mind, the book will help you plan, prepare for, carry out and analyse your interviews.","author":[{"dropping-particle":"","family":"Morris","given":"Alan","non-dropping-particle":"","parse-names":false,"suffix":""}],"id":"ITEM-2","issued":{"date-parts":[["2015"]]},"note":"Includes bibliographical references and index.","publisher":"London : SAGE Publications Ltd, 2015","publisher-place":"London","title":"A practical introduction to in-depth interviewing","type":"book"},"uris":["http://www.mendeley.com/documents/?uuid=94f1510f-ed46-47be-95a2-9fdf5c031c95"]}],"mendeley":{"formattedCitation":"(Bailey, 2008; Morris, 2015)","plainTextFormattedCitation":"(Bailey, 2008; Morris, 2015)","previouslyFormattedCitation":"(Bailey, 2008; Morris, 2015)"},"properties":{"noteIndex":0},"schema":"https://github.com/citation-style-language/schema/raw/master/csl-citation.json"}</w:instrText>
      </w:r>
      <w:r w:rsidR="00C34B6A">
        <w:fldChar w:fldCharType="separate"/>
      </w:r>
      <w:r w:rsidR="00C34B6A" w:rsidRPr="00C34B6A">
        <w:rPr>
          <w:noProof/>
        </w:rPr>
        <w:t>(Bailey, 2008; Morris, 2015)</w:t>
      </w:r>
      <w:r w:rsidR="00C34B6A">
        <w:fldChar w:fldCharType="end"/>
      </w:r>
      <w:r w:rsidRPr="00B86090">
        <w:t xml:space="preserve">. According to Morris (2018), it is also helpful for the interviewer to personally transcribe the interview, as this will allow them to assess their interviewing technique and reflect on it. Therefore, I decided to personally transcribe the interviews </w:t>
      </w:r>
      <w:r w:rsidR="00222A01">
        <w:t>to</w:t>
      </w:r>
      <w:r w:rsidRPr="00B86090">
        <w:t xml:space="preserve"> help me immerse myself in the data. </w:t>
      </w:r>
    </w:p>
    <w:p w14:paraId="72FA8372" w14:textId="6A1E2098" w:rsidR="00401705" w:rsidRPr="00371B93" w:rsidRDefault="00401705" w:rsidP="003B344E">
      <w:pPr>
        <w:jc w:val="both"/>
      </w:pPr>
      <w:r w:rsidRPr="00B86090">
        <w:t>D</w:t>
      </w:r>
      <w:r w:rsidRPr="003752A4">
        <w:rPr>
          <w:szCs w:val="24"/>
        </w:rPr>
        <w:t>ecisions about transcription technique and level are influenced by the research objectives and the overarching methodological assumptions; therefore, numerous techniques can be used to transcribe data (Baily, 2018). The use of a transcription system helps in standardising the transcription process among all interviews and encourages consistency in the way transcription is handled and, therefore, facilitates</w:t>
      </w:r>
      <w:r w:rsidRPr="003752A4">
        <w:rPr>
          <w:color w:val="FF0000"/>
          <w:szCs w:val="24"/>
        </w:rPr>
        <w:t xml:space="preserve"> </w:t>
      </w:r>
      <w:r w:rsidRPr="003752A4">
        <w:rPr>
          <w:szCs w:val="24"/>
        </w:rPr>
        <w:t xml:space="preserve">the analysis process </w:t>
      </w:r>
      <w:r w:rsidR="0094174D">
        <w:rPr>
          <w:szCs w:val="24"/>
        </w:rPr>
        <w:fldChar w:fldCharType="begin" w:fldLock="1"/>
      </w:r>
      <w:r w:rsidR="0094174D">
        <w:rPr>
          <w:szCs w:val="24"/>
        </w:rPr>
        <w:instrText>ADDIN CSL_CITATION {"citationItems":[{"id":"ITEM-1","itemData":{"DOI":"10.4135/9781412973588","author":[{"dropping-particle":"","family":"Poland","given":"Blake D","non-dropping-particle":"","parse-names":false,"suffix":""}],"id":"ITEM-1","issued":{"date-parts":[["2001"]]},"publisher":"SAGE Publications, Inc.","title":"Handbook of Interview Research","type":"article"},"uris":["http://www.mendeley.com/documents/?uuid=4f826542-215c-4acd-bfc9-1068bf65f0ff"]}],"mendeley":{"formattedCitation":"(Poland, 2001)","plainTextFormattedCitation":"(Poland, 2001)","previouslyFormattedCitation":"(Poland, 2001)"},"properties":{"noteIndex":0},"schema":"https://github.com/citation-style-language/schema/raw/master/csl-citation.json"}</w:instrText>
      </w:r>
      <w:r w:rsidR="0094174D">
        <w:rPr>
          <w:szCs w:val="24"/>
        </w:rPr>
        <w:fldChar w:fldCharType="separate"/>
      </w:r>
      <w:r w:rsidR="0094174D" w:rsidRPr="0094174D">
        <w:rPr>
          <w:noProof/>
          <w:szCs w:val="24"/>
        </w:rPr>
        <w:t>(Poland, 2001)</w:t>
      </w:r>
      <w:r w:rsidR="0094174D">
        <w:rPr>
          <w:szCs w:val="24"/>
        </w:rPr>
        <w:fldChar w:fldCharType="end"/>
      </w:r>
      <w:r w:rsidRPr="003752A4">
        <w:rPr>
          <w:szCs w:val="24"/>
        </w:rPr>
        <w:t xml:space="preserve">. For IPA research, the level of transcription is at the semantic level, which means the transcriber includes all spoken sounds, including stutters, false starts, pauses and laughs. However, for IPA, a transcriber does not need the more detailed transcription of prosodic features of speech, </w:t>
      </w:r>
      <w:r w:rsidRPr="003752A4">
        <w:rPr>
          <w:szCs w:val="24"/>
        </w:rPr>
        <w:lastRenderedPageBreak/>
        <w:t xml:space="preserve">such as rhythm and stress – this level of analysis is commonly needed for conversation analysis research </w:t>
      </w:r>
      <w:r w:rsidR="00C34B6A">
        <w:rPr>
          <w:szCs w:val="24"/>
        </w:rPr>
        <w:fldChar w:fldCharType="begin" w:fldLock="1"/>
      </w:r>
      <w:r w:rsidR="0094174D">
        <w:rPr>
          <w:szCs w:val="24"/>
        </w:rPr>
        <w:instrText>ADDIN CSL_CITATION {"citationItems":[{"id":"ITEM-1","itemData":{"DOI":"10.1353/sof.2006.0023","ISSN":"0037-7732","abstract":"In this paper we discuss the complexities of interview transcription. While often seen as a behind-the-scenes task, we suggest that transcription is a powerful act of representation. Transcription is practiced in multiple ways, often using naturalism, in which every utterance is captured in as much detail as possible, and/or denaturalism, in which grammar is corrected, interview noise (e.g., stutters, pauses, etc.) is removed and non- standard accents (i.e., non-majority) are standardized. In this article, we discuss the constraints and opportunities of our transcription decisions and point to an intermediate, reflective step. We suggest that researchers incorporate reflection into their research design by interrogating their transcription decisions and the possible impact these decisions may have on participants and research outcomes.","author":[{"dropping-particle":"","family":"Oliver","given":"Daniel G","non-dropping-particle":"","parse-names":false,"suffix":""},{"dropping-particle":"","family":"Serovich","given":"Julianne M","non-dropping-particle":"","parse-names":false,"suffix":""},{"dropping-particle":"","family":"Mason","given":"Tina L","non-dropping-particle":"","parse-names":false,"suffix":""}],"container-title":"Social Forces","id":"ITEM-1","issue":"2","issued":{"date-parts":[["2005"]]},"note":"istex:429E24B15B7DA38DA78E3748C589A543DE55F780\n\nark:/67375/HXZ-N4PQPW49-B\n\nNIH RePORTER","page":"1273-1289","publisher":"CARY: The University of North Carolina Press","publisher-place":"CARY","title":"Constraints and Opportunities with Interview Transcription: Towards Reflection in Qualitative Research","type":"article-journal","volume":"84"},"uris":["http://www.mendeley.com/documents/?uuid=6c22e10f-f599-47d4-9f34-b572e62eeda8"]}],"mendeley":{"formattedCitation":"(Oliver, Serovich and Mason, 2005)","plainTextFormattedCitation":"(Oliver, Serovich and Mason, 2005)","previouslyFormattedCitation":"(Oliver, Serovich and Mason, 2005)"},"properties":{"noteIndex":0},"schema":"https://github.com/citation-style-language/schema/raw/master/csl-citation.json"}</w:instrText>
      </w:r>
      <w:r w:rsidR="00C34B6A">
        <w:rPr>
          <w:szCs w:val="24"/>
        </w:rPr>
        <w:fldChar w:fldCharType="separate"/>
      </w:r>
      <w:r w:rsidR="00C34B6A" w:rsidRPr="00C34B6A">
        <w:rPr>
          <w:noProof/>
          <w:szCs w:val="24"/>
        </w:rPr>
        <w:t>(Oliver, Serovich and Mason, 2005)</w:t>
      </w:r>
      <w:r w:rsidR="00C34B6A">
        <w:rPr>
          <w:szCs w:val="24"/>
        </w:rPr>
        <w:fldChar w:fldCharType="end"/>
      </w:r>
      <w:r w:rsidRPr="003752A4">
        <w:rPr>
          <w:color w:val="000000"/>
          <w:szCs w:val="24"/>
        </w:rPr>
        <w:t xml:space="preserve">. </w:t>
      </w:r>
      <w:r w:rsidRPr="003752A4">
        <w:rPr>
          <w:szCs w:val="24"/>
        </w:rPr>
        <w:t xml:space="preserve">Thus, the focus of IPA is on the meaning contained in the transcript, rather than the analysis of speech (Oliver </w:t>
      </w:r>
      <w:r w:rsidRPr="005D6556">
        <w:rPr>
          <w:i/>
          <w:iCs/>
          <w:szCs w:val="24"/>
        </w:rPr>
        <w:t>et al</w:t>
      </w:r>
      <w:r w:rsidRPr="003752A4">
        <w:rPr>
          <w:szCs w:val="24"/>
        </w:rPr>
        <w:t>., 2005). For this study, I used Poland’s (2001) instructions for transcribers because the level of detail it offers concur</w:t>
      </w:r>
      <w:r w:rsidR="00222A01" w:rsidRPr="003752A4">
        <w:rPr>
          <w:szCs w:val="24"/>
        </w:rPr>
        <w:t>red</w:t>
      </w:r>
      <w:r w:rsidRPr="003752A4">
        <w:rPr>
          <w:szCs w:val="24"/>
        </w:rPr>
        <w:t xml:space="preserve"> with the level of interpretation required for IPA analysis</w:t>
      </w:r>
      <w:r w:rsidR="003752A4" w:rsidRPr="003752A4">
        <w:rPr>
          <w:szCs w:val="24"/>
        </w:rPr>
        <w:t xml:space="preserve"> (</w:t>
      </w:r>
      <w:r w:rsidR="00371B93" w:rsidRPr="003B344E">
        <w:rPr>
          <w:szCs w:val="24"/>
          <w:u w:val="single"/>
        </w:rPr>
        <w:fldChar w:fldCharType="begin"/>
      </w:r>
      <w:r w:rsidR="00371B93" w:rsidRPr="003B344E">
        <w:rPr>
          <w:szCs w:val="24"/>
          <w:u w:val="single"/>
        </w:rPr>
        <w:instrText xml:space="preserve"> REF _Ref126236970 \h </w:instrText>
      </w:r>
      <w:r w:rsidR="000772DA" w:rsidRPr="003B344E">
        <w:rPr>
          <w:szCs w:val="24"/>
          <w:u w:val="single"/>
        </w:rPr>
        <w:instrText xml:space="preserve"> \* MERGEFORMAT </w:instrText>
      </w:r>
      <w:r w:rsidR="00371B93" w:rsidRPr="003B344E">
        <w:rPr>
          <w:szCs w:val="24"/>
          <w:u w:val="single"/>
        </w:rPr>
      </w:r>
      <w:r w:rsidR="00371B93" w:rsidRPr="003B344E">
        <w:rPr>
          <w:szCs w:val="24"/>
          <w:u w:val="single"/>
        </w:rPr>
        <w:fldChar w:fldCharType="separate"/>
      </w:r>
      <w:r w:rsidR="00BD0654" w:rsidRPr="003B344E">
        <w:rPr>
          <w:u w:val="single"/>
        </w:rPr>
        <w:t>Appendix H</w:t>
      </w:r>
      <w:r w:rsidR="00371B93" w:rsidRPr="003B344E">
        <w:rPr>
          <w:szCs w:val="24"/>
          <w:u w:val="single"/>
        </w:rPr>
        <w:fldChar w:fldCharType="end"/>
      </w:r>
      <w:r w:rsidR="003B344E" w:rsidRPr="003B344E">
        <w:rPr>
          <w:szCs w:val="24"/>
        </w:rPr>
        <w:t>).</w:t>
      </w:r>
    </w:p>
    <w:p w14:paraId="0F919CE2" w14:textId="0F21E19A" w:rsidR="00401705" w:rsidRPr="00B86090" w:rsidRDefault="00401705" w:rsidP="000F1788">
      <w:pPr>
        <w:jc w:val="both"/>
      </w:pPr>
      <w:r w:rsidRPr="00B86090">
        <w:t xml:space="preserve">IPA research suggests that verbatim transcription of interviews is essential to preserve data integrity and aid in data analysis </w:t>
      </w:r>
      <w:r w:rsidR="0094174D">
        <w:fldChar w:fldCharType="begin" w:fldLock="1"/>
      </w:r>
      <w:r w:rsidR="00EF433B">
        <w:instrText>ADDIN CSL_CITATION {"citationItems":[{"id":"ITEM-1","itemData":{"author":[{"dropping-particle":"","family":"Smith","given":"M","non-dropping-particle":"","parse-names":false,"suffix":""},{"dropping-particle":"","family":"Osborn","given":"M","non-dropping-particle":"","parse-names":false,"suffix":""}],"chapter-number":"3","container-title":"Qualitative psychology. A practical guide to research methods.","id":"ITEM-1","issued":{"date-parts":[["2015"]]},"publisher":"SAGE Publications Inc","publisher-place":"London, England","title":"Interpretative phenomenological analysis","type":"chapter"},"uris":["http://www.mendeley.com/documents/?uuid=71110691-5297-4971-9c56-f90986866f80"]}],"mendeley":{"formattedCitation":"(Smith and Osborn, 2015)","plainTextFormattedCitation":"(Smith and Osborn, 2015)","previouslyFormattedCitation":"(Smith and Osborn, 2015)"},"properties":{"noteIndex":0},"schema":"https://github.com/citation-style-language/schema/raw/master/csl-citation.json"}</w:instrText>
      </w:r>
      <w:r w:rsidR="0094174D">
        <w:fldChar w:fldCharType="separate"/>
      </w:r>
      <w:r w:rsidR="0094174D" w:rsidRPr="0094174D">
        <w:rPr>
          <w:noProof/>
        </w:rPr>
        <w:t>(Smith and Osborn, 2015)</w:t>
      </w:r>
      <w:r w:rsidR="0094174D">
        <w:fldChar w:fldCharType="end"/>
      </w:r>
      <w:r w:rsidRPr="00B86090">
        <w:t xml:space="preserve">. Therefore, the interviews were recorded and transcribed verbatim. The transcripts were revised multiple times to ensure accuracy; this was aided by examining the notes I took during the interview. Normally, in IPA research, the whole interview is transcribed, including the interviewer’s questions (Smith </w:t>
      </w:r>
      <w:r w:rsidR="0094174D">
        <w:t>and</w:t>
      </w:r>
      <w:r w:rsidRPr="00B86090">
        <w:t xml:space="preserve"> Osborn, 2015). The interviews were transcribed manually after each interview. </w:t>
      </w:r>
    </w:p>
    <w:p w14:paraId="5386CACB" w14:textId="3936BDF4" w:rsidR="00401705" w:rsidRDefault="00401705" w:rsidP="00401705">
      <w:pPr>
        <w:pStyle w:val="Heading4"/>
      </w:pPr>
      <w:bookmarkStart w:id="238" w:name="_Ref126222906"/>
      <w:r w:rsidRPr="00B86090">
        <w:t>Translation</w:t>
      </w:r>
      <w:r w:rsidR="00222A01">
        <w:t xml:space="preserve"> of interview transcripts</w:t>
      </w:r>
      <w:bookmarkEnd w:id="238"/>
    </w:p>
    <w:p w14:paraId="782A7D18" w14:textId="72A51F7C" w:rsidR="00401705" w:rsidRPr="007C4965" w:rsidRDefault="00EF433B" w:rsidP="000F1788">
      <w:pPr>
        <w:jc w:val="both"/>
        <w:rPr>
          <w:color w:val="000000" w:themeColor="text1"/>
        </w:rPr>
      </w:pPr>
      <w:r>
        <w:fldChar w:fldCharType="begin" w:fldLock="1"/>
      </w:r>
      <w:r w:rsidR="00F43125">
        <w:instrText>ADDIN CSL_CITATION {"citationItems":[{"id":"ITEM-1","itemData":{"DOI":"10.1177/160940691000900103","ISSN":"1609-4069","abstract":"There has been growing interest in the use of qualitative methods in health research amongst health and social care professionals. Good qualitative cross-cultural research analysis is not an easy task as it involves knowledge of different approaches, techniques and command of the appropriate languages. This article aims to discuss and explore some of the key processes and concepts involved in conducting translation and transliteration of qualitative research.","author":[{"dropping-particle":"","family":"Regmi","given":"Krishna","non-dropping-particle":"","parse-names":false,"suffix":""},{"dropping-particle":"","family":"Naidoo","given":"Jennie","non-dropping-particle":"","parse-names":false,"suffix":""},{"dropping-particle":"","family":"Pilkington","given":"Paul","non-dropping-particle":"","parse-names":false,"suffix":""}],"container-title":"International journal of qualitative methods","id":"ITEM-1","issue":"1","issued":{"date-parts":[["2010"]]},"page":"16-26","publisher":"Los Angeles, CA: SAGE Publications","publisher-place":"Los Angeles, CA","title":"Understanding the Processes of Translation and Transliteration in Qualitative Research","type":"article-journal","volume":"9"},"uris":["http://www.mendeley.com/documents/?uuid=c85bc7c3-5da8-4639-8143-c3bb86f4e4d2"]}],"mendeley":{"formattedCitation":"(Regmi, Naidoo and Pilkington, 2010)","manualFormatting":"Regmi, Naidoo and Pilkington, (2010)","plainTextFormattedCitation":"(Regmi, Naidoo and Pilkington, 2010)","previouslyFormattedCitation":"(Regmi, Naidoo and Pilkington, 2010)"},"properties":{"noteIndex":0},"schema":"https://github.com/citation-style-language/schema/raw/master/csl-citation.json"}</w:instrText>
      </w:r>
      <w:r>
        <w:fldChar w:fldCharType="separate"/>
      </w:r>
      <w:r w:rsidRPr="00EF433B">
        <w:rPr>
          <w:noProof/>
        </w:rPr>
        <w:t xml:space="preserve">Regmi, Naidoo and Pilkington, </w:t>
      </w:r>
      <w:r>
        <w:rPr>
          <w:noProof/>
        </w:rPr>
        <w:t>(</w:t>
      </w:r>
      <w:r w:rsidRPr="00EF433B">
        <w:rPr>
          <w:noProof/>
        </w:rPr>
        <w:t>2010)</w:t>
      </w:r>
      <w:r>
        <w:fldChar w:fldCharType="end"/>
      </w:r>
      <w:r>
        <w:t xml:space="preserve"> </w:t>
      </w:r>
      <w:r w:rsidR="00401705" w:rsidRPr="00B86090">
        <w:t xml:space="preserve">described translation as a process of converting ideas expressed from one language to another. I opted to personally translate the interviews for two reasons. First, I share a similar cultural background with the participants and speak Arabic as a first language; therefore, I </w:t>
      </w:r>
      <w:r w:rsidR="007644C9">
        <w:t xml:space="preserve">have some understanding of  </w:t>
      </w:r>
      <w:r w:rsidR="00401705" w:rsidRPr="00B86090">
        <w:t xml:space="preserve">the cultural and social meaning of narratives and metaphors that may contribute to the validity of translations </w:t>
      </w:r>
      <w:r w:rsidR="00F43125">
        <w:fldChar w:fldCharType="begin" w:fldLock="1"/>
      </w:r>
      <w:r w:rsidR="00FE2A7D">
        <w:instrText>ADDIN CSL_CITATION {"citationItems":[{"id":"ITEM-1","itemData":{"DOI":"10.1111/j.1466-7657.2008.00652.x","ISSN":"0020-8132","abstract":"Aim:  This review of the literature synthesizes methodological recommendations for the use of translators and interpreters in cross</w:instrText>
      </w:r>
      <w:r w:rsidR="00FE2A7D">
        <w:rPr>
          <w:rFonts w:hint="eastAsia"/>
        </w:rPr>
        <w:instrText>‐</w:instrText>
      </w:r>
      <w:r w:rsidR="00FE2A7D">
        <w:instrText>language qualitative research.\nBackground:  Cross</w:instrText>
      </w:r>
      <w:r w:rsidR="00FE2A7D">
        <w:rPr>
          <w:rFonts w:hint="eastAsia"/>
        </w:rPr>
        <w:instrText>‐</w:instrText>
      </w:r>
      <w:r w:rsidR="00FE2A7D">
        <w:instrText>language qualitative research involves the use of interpreters and translators to mediate a language barrier between researchers and participants. Qualitative nurse researchers successfully address language barriers between themselves and their participants when they systematically plan for how they will use interpreters and translators throughout the research process. Experienced qualitative researchers recognize that translators can generate qualitative data through translation processes and by participating in data analysis. Failure to address language barriers and the methodological challenges they present threatens the credibility, transferability, dependability and confirmability of cro</w:instrText>
      </w:r>
      <w:r w:rsidR="00FE2A7D">
        <w:rPr>
          <w:rFonts w:hint="eastAsia"/>
        </w:rPr>
        <w:instrText>ss</w:instrText>
      </w:r>
      <w:r w:rsidR="00FE2A7D">
        <w:rPr>
          <w:rFonts w:hint="eastAsia"/>
        </w:rPr>
        <w:instrText>‐</w:instrText>
      </w:r>
      <w:r w:rsidR="00FE2A7D">
        <w:rPr>
          <w:rFonts w:hint="eastAsia"/>
        </w:rPr>
        <w:instrText>language qualitative nursing research. Through a synthesis of the cross</w:instrText>
      </w:r>
      <w:r w:rsidR="00FE2A7D">
        <w:rPr>
          <w:rFonts w:hint="eastAsia"/>
        </w:rPr>
        <w:instrText>‐</w:instrText>
      </w:r>
      <w:r w:rsidR="00FE2A7D">
        <w:rPr>
          <w:rFonts w:hint="eastAsia"/>
        </w:rPr>
        <w:instrText>language qualitative methods literature, this article reviews the basics of language competence, translator and interpreter qualifications, and roles for each kind of qualitative r</w:instrText>
      </w:r>
      <w:r w:rsidR="00FE2A7D">
        <w:instrText>esearch approach. Methodological and ethical considerations are also provided.\nConclusion:  By systematically addressing the methodological challenges cross</w:instrText>
      </w:r>
      <w:r w:rsidR="00FE2A7D">
        <w:rPr>
          <w:rFonts w:hint="eastAsia"/>
        </w:rPr>
        <w:instrText>‐</w:instrText>
      </w:r>
      <w:r w:rsidR="00FE2A7D">
        <w:instrText>language research presents, nurse researchers can produce better evidence for nursing practice and policy making when working across different language groups. Findings from qualitative studies will also accurately represent the experiences of the participants without concern that the meaning was lost in translation.","author":[{"dropping-particle":"","family":"Squires","given":"A","non-dropping-particle":"","parse-names":false,"suffix":""}],"container-title":"Int Nurs Rev","id":"ITEM-1","issue":"3","issued":{"date-parts":[["2008"]]},"note":"ArticleID:INR652\n\nark:/67375/WNG-XSWQPXJP-0\n\nistex:EAA16DF1B8B9D695EC7B7B46250FF45DCA0A80C6\n\nNIH RePORTER","page":"265-273","publisher":"Oxford, UK: Blackwell Publishing Ltd","publisher-place":"Oxford, UK","title":"Language barriers and qualitative nursing research: methodological considerations","type":"article-journal","volume":"55"},"uris":["http://www.mendeley.com/documents/?uuid=050ea2d1-8996-4d79-8c3f-452a57daa0d0"]},{"id":"ITEM-2","itemData":{"DOI":"10.1177/160940691000900103","ISSN":"1609-4069","abstract":"There has been growing interest in the use of qualitative methods in health research amongst health and social care professionals. Good qualitative cross-cultural research analysis is not an easy task as it involves knowledge of different approaches, techniques and command of the appropriate languages. This article aims to discuss and explore some of the key processes and concepts involved in conducting translation and transliteration of qualitative research.","author":[{"dropping-particle":"","family":"Regmi","given":"Krishna","non-dropping-particle":"","parse-names":false,"suffix":""},{"dropping-particle":"","family":"Naidoo","given":"Jennie","non-dropping-particle":"","parse-names":false,"suffix":""},{"dropping-particle":"","family":"Pilkington","given":"Paul","non-dropping-particle":"","parse-names":false,"suffix":""}],"container-title":"International journal of qualitative methods","id":"ITEM-2","issue":"1","issued":{"date-parts":[["2010"]]},"page":"16-26","publisher":"Los Angeles, CA: SAGE Publications","publisher-place":"Los Angeles, CA","title":"Understanding the Processes of Translation and Transliteration in Qualitative Research","type":"article-journal","volume":"9"},"uris":["http://www.mendeley.com/documents/?uuid=c85bc7c3-5da8-4639-8143-c3bb86f4e4d2"]}],"mendeley":{"formattedCitation":"(Squires, 2008; Regmi, Naidoo and Pilkington, 2010)","plainTextFormattedCitation":"(Squires, 2008; Regmi, Naidoo and Pilkington, 2010)","previouslyFormattedCitation":"(Squires, 2008; Regmi, Naidoo and Pilkington, 2010)"},"properties":{"noteIndex":0},"schema":"https://github.com/citation-style-language/schema/raw/master/csl-citation.json"}</w:instrText>
      </w:r>
      <w:r w:rsidR="00F43125">
        <w:fldChar w:fldCharType="separate"/>
      </w:r>
      <w:r w:rsidR="00F43125" w:rsidRPr="00F43125">
        <w:rPr>
          <w:noProof/>
        </w:rPr>
        <w:t>(Squires, 2008; Regmi, Naidoo and Pilkington, 2010)</w:t>
      </w:r>
      <w:r w:rsidR="00F43125">
        <w:fldChar w:fldCharType="end"/>
      </w:r>
      <w:r w:rsidR="00401705" w:rsidRPr="00B86090">
        <w:t xml:space="preserve">. Second, hiring a professional translator is not </w:t>
      </w:r>
      <w:r w:rsidR="00401705" w:rsidRPr="007C4965">
        <w:rPr>
          <w:color w:val="000000" w:themeColor="text1"/>
        </w:rPr>
        <w:t xml:space="preserve">only costly but can also compromise the translation quality if they do not receive sufficient training about the research purpose and methodology (Regmi </w:t>
      </w:r>
      <w:r w:rsidR="00401705" w:rsidRPr="00F43125">
        <w:rPr>
          <w:i/>
          <w:iCs/>
          <w:color w:val="000000" w:themeColor="text1"/>
        </w:rPr>
        <w:t>et al</w:t>
      </w:r>
      <w:r w:rsidR="00401705" w:rsidRPr="007C4965">
        <w:rPr>
          <w:color w:val="000000" w:themeColor="text1"/>
        </w:rPr>
        <w:t xml:space="preserve">., 2010). However, translation </w:t>
      </w:r>
      <w:r w:rsidR="00FC780D" w:rsidRPr="007C4965">
        <w:rPr>
          <w:color w:val="000000" w:themeColor="text1"/>
        </w:rPr>
        <w:t>was</w:t>
      </w:r>
      <w:r w:rsidR="00401705" w:rsidRPr="007C4965">
        <w:rPr>
          <w:color w:val="000000" w:themeColor="text1"/>
        </w:rPr>
        <w:t xml:space="preserve"> time consuming and intensive. </w:t>
      </w:r>
    </w:p>
    <w:p w14:paraId="4B3D0481" w14:textId="66A3BE6D" w:rsidR="000F44F3" w:rsidRPr="007C4965" w:rsidRDefault="00401705" w:rsidP="000F44F3">
      <w:pPr>
        <w:jc w:val="both"/>
        <w:rPr>
          <w:color w:val="000000" w:themeColor="text1"/>
        </w:rPr>
      </w:pPr>
      <w:r w:rsidRPr="007C4965">
        <w:rPr>
          <w:color w:val="000000" w:themeColor="text1"/>
        </w:rPr>
        <w:t xml:space="preserve">I translated each interview in its entirety after transcribing it rather than translating important sections only, as this may hinder the analysis of data (Reqmi </w:t>
      </w:r>
      <w:r w:rsidRPr="009D47FF">
        <w:rPr>
          <w:i/>
          <w:iCs/>
          <w:color w:val="000000" w:themeColor="text1"/>
        </w:rPr>
        <w:t>et al.</w:t>
      </w:r>
      <w:r w:rsidRPr="007C4965">
        <w:rPr>
          <w:color w:val="000000" w:themeColor="text1"/>
        </w:rPr>
        <w:t xml:space="preserve">, 2008). I used </w:t>
      </w:r>
      <w:r w:rsidR="00FE2A7D">
        <w:rPr>
          <w:color w:val="000000" w:themeColor="text1"/>
        </w:rPr>
        <w:fldChar w:fldCharType="begin" w:fldLock="1"/>
      </w:r>
      <w:r w:rsidR="0081206A">
        <w:rPr>
          <w:color w:val="000000" w:themeColor="text1"/>
        </w:rPr>
        <w:instrText>ADDIN CSL_CITATION {"citationItems":[{"id":"ITEM-1","itemData":{"DOI":"10.1177/135910457000100301","ISBN":"1552-5422(Electronic),0022-0221(Print)","abstract":"Translation or back-translation of 6 essays with 3 content areas and 2 levels of difficulty were performed by 94 bilinguals representing 10 languages. Content, difficulty, language, and content-language interaction all significantly affected translation quality. (35 ref.) (PsycINFO Database Record (c) 2016 APA, all rights reserved)","author":[{"dropping-particle":"","family":"Brislin","given":"Richard W","non-dropping-particle":"","parse-names":false,"suffix":""}],"container-title":"Journal of Cross-Cultural Psychology","id":"ITEM-1","issued":{"date-parts":[["1970"]]},"page":"185-216","publisher":"Sage Publications","publisher-place":"US","title":"Back-translation for cross-cultural research.","type":"article","volume":"1"},"uris":["http://www.mendeley.com/documents/?uuid=e1b45bc6-2164-4ef2-bc58-598237aef45e"]}],"mendeley":{"formattedCitation":"(Brislin, 1970)","manualFormatting":"Brislin's (1970)","plainTextFormattedCitation":"(Brislin, 1970)","previouslyFormattedCitation":"(Brislin, 1970)"},"properties":{"noteIndex":0},"schema":"https://github.com/citation-style-language/schema/raw/master/csl-citation.json"}</w:instrText>
      </w:r>
      <w:r w:rsidR="00FE2A7D">
        <w:rPr>
          <w:color w:val="000000" w:themeColor="text1"/>
        </w:rPr>
        <w:fldChar w:fldCharType="separate"/>
      </w:r>
      <w:r w:rsidR="00FE2A7D" w:rsidRPr="00FE2A7D">
        <w:rPr>
          <w:noProof/>
          <w:color w:val="000000" w:themeColor="text1"/>
        </w:rPr>
        <w:t>Brislin</w:t>
      </w:r>
      <w:r w:rsidR="00495624">
        <w:rPr>
          <w:noProof/>
          <w:color w:val="000000" w:themeColor="text1"/>
        </w:rPr>
        <w:t>'s</w:t>
      </w:r>
      <w:r w:rsidR="00FE2A7D" w:rsidRPr="00FE2A7D">
        <w:rPr>
          <w:noProof/>
          <w:color w:val="000000" w:themeColor="text1"/>
        </w:rPr>
        <w:t xml:space="preserve"> </w:t>
      </w:r>
      <w:r w:rsidR="00FE2A7D">
        <w:rPr>
          <w:noProof/>
          <w:color w:val="000000" w:themeColor="text1"/>
        </w:rPr>
        <w:t>(</w:t>
      </w:r>
      <w:r w:rsidR="00FE2A7D" w:rsidRPr="00FE2A7D">
        <w:rPr>
          <w:noProof/>
          <w:color w:val="000000" w:themeColor="text1"/>
        </w:rPr>
        <w:t>1970)</w:t>
      </w:r>
      <w:r w:rsidR="00FE2A7D">
        <w:rPr>
          <w:color w:val="000000" w:themeColor="text1"/>
        </w:rPr>
        <w:fldChar w:fldCharType="end"/>
      </w:r>
      <w:r w:rsidR="00FE2A7D">
        <w:rPr>
          <w:color w:val="000000" w:themeColor="text1"/>
        </w:rPr>
        <w:t xml:space="preserve"> </w:t>
      </w:r>
      <w:r w:rsidRPr="007C4965">
        <w:rPr>
          <w:color w:val="000000" w:themeColor="text1"/>
        </w:rPr>
        <w:t xml:space="preserve">model of translation, which suggests allocating at least two bilingual people to </w:t>
      </w:r>
      <w:r w:rsidRPr="007C4965">
        <w:rPr>
          <w:color w:val="000000" w:themeColor="text1"/>
        </w:rPr>
        <w:lastRenderedPageBreak/>
        <w:t>translate the qualitative texts</w:t>
      </w:r>
      <w:r w:rsidR="000F44F3" w:rsidRPr="007C4965">
        <w:rPr>
          <w:color w:val="000000" w:themeColor="text1"/>
        </w:rPr>
        <w:t xml:space="preserve"> because native speakers do not always have the skills to accurately translate, therefore quality checks of the transcripts by the local </w:t>
      </w:r>
      <w:r w:rsidR="00CB0343">
        <w:rPr>
          <w:color w:val="000000" w:themeColor="text1"/>
        </w:rPr>
        <w:t xml:space="preserve">Omani </w:t>
      </w:r>
      <w:r w:rsidR="000F44F3" w:rsidRPr="007C4965">
        <w:rPr>
          <w:color w:val="000000" w:themeColor="text1"/>
        </w:rPr>
        <w:t>supervisor proved essential.</w:t>
      </w:r>
    </w:p>
    <w:p w14:paraId="5D8FB8F8" w14:textId="104532CD" w:rsidR="00401705" w:rsidRPr="00B86090" w:rsidRDefault="00401705" w:rsidP="000F1788">
      <w:pPr>
        <w:jc w:val="both"/>
      </w:pPr>
      <w:r w:rsidRPr="007C4965">
        <w:rPr>
          <w:color w:val="000000" w:themeColor="text1"/>
        </w:rPr>
        <w:t>I first translated the text from Arabic to English</w:t>
      </w:r>
      <w:r w:rsidRPr="00B86090">
        <w:t xml:space="preserve">. This is called forward-translation (Brislin, 1970). Another bilingual person (my local supervisor) revised the translated text and randomly selected sections to translate </w:t>
      </w:r>
      <w:r w:rsidR="00495624">
        <w:t>back in</w:t>
      </w:r>
      <w:r w:rsidRPr="00B86090">
        <w:t>to Arabic – this is called back-translation. Then, both versions were compared to check for accuracy and emerging discrepancies were negotiated between the two of us. For example</w:t>
      </w:r>
      <w:r w:rsidR="000F44F3">
        <w:t>,</w:t>
      </w:r>
      <w:r w:rsidRPr="00B86090">
        <w:t xml:space="preserve"> </w:t>
      </w:r>
      <w:r w:rsidR="000F44F3">
        <w:t>t</w:t>
      </w:r>
      <w:r w:rsidRPr="00B86090">
        <w:t xml:space="preserve">he first participant used the word “Khalas” in Arabic which literally translates to </w:t>
      </w:r>
      <w:r w:rsidR="00A5561C">
        <w:t>“</w:t>
      </w:r>
      <w:r w:rsidRPr="00B86090">
        <w:t>that is it”</w:t>
      </w:r>
      <w:r w:rsidR="000F44F3">
        <w:t>.</w:t>
      </w:r>
      <w:r w:rsidRPr="00B86090">
        <w:t xml:space="preserve"> </w:t>
      </w:r>
      <w:r w:rsidR="000F44F3">
        <w:t>H</w:t>
      </w:r>
      <w:r w:rsidRPr="00B86090">
        <w:t>owever</w:t>
      </w:r>
      <w:r w:rsidR="000F44F3">
        <w:t>,</w:t>
      </w:r>
      <w:r w:rsidRPr="00B86090">
        <w:t xml:space="preserve"> it can mean various things depending on the </w:t>
      </w:r>
      <w:r w:rsidRPr="00B86090">
        <w:rPr>
          <w:color w:val="000000" w:themeColor="text1"/>
        </w:rPr>
        <w:t xml:space="preserve">context, for example it can mean </w:t>
      </w:r>
      <w:r w:rsidR="007644C9">
        <w:rPr>
          <w:color w:val="000000" w:themeColor="text1"/>
        </w:rPr>
        <w:t>‘</w:t>
      </w:r>
      <w:r w:rsidRPr="00B86090">
        <w:rPr>
          <w:color w:val="000000" w:themeColor="text1"/>
        </w:rPr>
        <w:t>enough</w:t>
      </w:r>
      <w:r w:rsidR="007644C9">
        <w:rPr>
          <w:color w:val="000000" w:themeColor="text1"/>
        </w:rPr>
        <w:t>’</w:t>
      </w:r>
      <w:r w:rsidRPr="00B86090">
        <w:rPr>
          <w:color w:val="000000" w:themeColor="text1"/>
        </w:rPr>
        <w:t xml:space="preserve"> or </w:t>
      </w:r>
      <w:r w:rsidR="007644C9">
        <w:rPr>
          <w:color w:val="000000" w:themeColor="text1"/>
        </w:rPr>
        <w:t xml:space="preserve">be used to signal the </w:t>
      </w:r>
      <w:r w:rsidRPr="00B86090">
        <w:rPr>
          <w:color w:val="000000" w:themeColor="text1"/>
        </w:rPr>
        <w:t xml:space="preserve">end of the conversation. The local supervisor recommended avoiding the use of </w:t>
      </w:r>
      <w:r w:rsidR="007644C9">
        <w:rPr>
          <w:color w:val="000000" w:themeColor="text1"/>
        </w:rPr>
        <w:t>‘</w:t>
      </w:r>
      <w:r w:rsidRPr="00B86090">
        <w:rPr>
          <w:color w:val="000000" w:themeColor="text1"/>
        </w:rPr>
        <w:t>that is it</w:t>
      </w:r>
      <w:r w:rsidR="007644C9">
        <w:rPr>
          <w:color w:val="000000" w:themeColor="text1"/>
        </w:rPr>
        <w:t>’</w:t>
      </w:r>
      <w:r w:rsidRPr="00B86090">
        <w:rPr>
          <w:color w:val="000000" w:themeColor="text1"/>
        </w:rPr>
        <w:t xml:space="preserve"> and translate</w:t>
      </w:r>
      <w:r w:rsidR="000F44F3">
        <w:rPr>
          <w:color w:val="000000" w:themeColor="text1"/>
        </w:rPr>
        <w:t>d</w:t>
      </w:r>
      <w:r w:rsidRPr="00B86090">
        <w:rPr>
          <w:color w:val="000000" w:themeColor="text1"/>
        </w:rPr>
        <w:t xml:space="preserve"> the meaning </w:t>
      </w:r>
      <w:r w:rsidR="007644C9">
        <w:rPr>
          <w:color w:val="000000" w:themeColor="text1"/>
        </w:rPr>
        <w:t xml:space="preserve">he felt the person speaking </w:t>
      </w:r>
      <w:r w:rsidR="00C774D2">
        <w:rPr>
          <w:color w:val="000000" w:themeColor="text1"/>
        </w:rPr>
        <w:t xml:space="preserve">had </w:t>
      </w:r>
      <w:r w:rsidR="00C774D2" w:rsidRPr="00B86090">
        <w:rPr>
          <w:color w:val="000000" w:themeColor="text1"/>
        </w:rPr>
        <w:t>aimed</w:t>
      </w:r>
      <w:r w:rsidRPr="00B86090">
        <w:rPr>
          <w:color w:val="000000" w:themeColor="text1"/>
        </w:rPr>
        <w:t xml:space="preserve"> to achieve when using the word “Khalas”. For example: </w:t>
      </w:r>
      <w:r w:rsidR="007644C9">
        <w:rPr>
          <w:color w:val="000000" w:themeColor="text1"/>
        </w:rPr>
        <w:t xml:space="preserve">my translation </w:t>
      </w:r>
      <w:r w:rsidRPr="00B86090">
        <w:rPr>
          <w:color w:val="000000" w:themeColor="text1"/>
        </w:rPr>
        <w:t>“</w:t>
      </w:r>
      <w:r w:rsidRPr="00371B93">
        <w:rPr>
          <w:i/>
          <w:iCs/>
          <w:color w:val="000000" w:themeColor="text1"/>
        </w:rPr>
        <w:t>I mean I just see their smile and that is it</w:t>
      </w:r>
      <w:r w:rsidRPr="00B86090">
        <w:rPr>
          <w:color w:val="000000" w:themeColor="text1"/>
        </w:rPr>
        <w:t>” was changed to “</w:t>
      </w:r>
      <w:r w:rsidRPr="00371B93">
        <w:rPr>
          <w:i/>
          <w:iCs/>
          <w:color w:val="000000" w:themeColor="text1"/>
        </w:rPr>
        <w:t>seeing their smile is enough for me</w:t>
      </w:r>
      <w:r w:rsidRPr="00B86090">
        <w:rPr>
          <w:color w:val="000000" w:themeColor="text1"/>
        </w:rPr>
        <w:t>”. The translation process helped me to further immerse myself in the data</w:t>
      </w:r>
      <w:r w:rsidR="007644C9">
        <w:rPr>
          <w:color w:val="000000" w:themeColor="text1"/>
        </w:rPr>
        <w:t xml:space="preserve"> by </w:t>
      </w:r>
      <w:r w:rsidR="003B344E">
        <w:rPr>
          <w:color w:val="000000" w:themeColor="text1"/>
        </w:rPr>
        <w:t>giving detailed</w:t>
      </w:r>
      <w:r w:rsidR="007644C9">
        <w:rPr>
          <w:color w:val="000000" w:themeColor="text1"/>
        </w:rPr>
        <w:t xml:space="preserve"> attention to the language and meanings used by participants, </w:t>
      </w:r>
      <w:r w:rsidRPr="00B86090">
        <w:rPr>
          <w:color w:val="000000" w:themeColor="text1"/>
        </w:rPr>
        <w:t xml:space="preserve">which also facilitated the analysis process. </w:t>
      </w:r>
    </w:p>
    <w:p w14:paraId="4ECF0CCA" w14:textId="7334668C" w:rsidR="00401705" w:rsidRDefault="00401705" w:rsidP="000F1788">
      <w:pPr>
        <w:jc w:val="both"/>
      </w:pPr>
      <w:r w:rsidRPr="00B86090">
        <w:t xml:space="preserve">During translation, I encountered difficulties with finding a literal translation for some words. Regmi </w:t>
      </w:r>
      <w:r w:rsidRPr="00B3374D">
        <w:rPr>
          <w:i/>
          <w:iCs/>
        </w:rPr>
        <w:t>et al.</w:t>
      </w:r>
      <w:r w:rsidRPr="00B86090">
        <w:t xml:space="preserve"> (2010) explained that translating all communication in cross-cultural translation is impossible. Therefore,</w:t>
      </w:r>
      <w:r w:rsidRPr="00B86090">
        <w:rPr>
          <w:color w:val="000000" w:themeColor="text1"/>
        </w:rPr>
        <w:t xml:space="preserve"> in the analysis section, I needed to offer interpretations of certain Arabic terms </w:t>
      </w:r>
      <w:r w:rsidR="00CE15E5">
        <w:rPr>
          <w:color w:val="000000" w:themeColor="text1"/>
        </w:rPr>
        <w:t>that</w:t>
      </w:r>
      <w:r w:rsidRPr="00B86090">
        <w:rPr>
          <w:color w:val="000000" w:themeColor="text1"/>
        </w:rPr>
        <w:t xml:space="preserve"> I was unable to find </w:t>
      </w:r>
      <w:r w:rsidR="00CE15E5">
        <w:rPr>
          <w:color w:val="000000" w:themeColor="text1"/>
        </w:rPr>
        <w:t xml:space="preserve">a </w:t>
      </w:r>
      <w:r w:rsidRPr="00B86090">
        <w:rPr>
          <w:color w:val="000000" w:themeColor="text1"/>
        </w:rPr>
        <w:t>literal translation</w:t>
      </w:r>
      <w:r w:rsidR="00CE15E5">
        <w:rPr>
          <w:color w:val="000000" w:themeColor="text1"/>
        </w:rPr>
        <w:t xml:space="preserve"> of</w:t>
      </w:r>
      <w:r w:rsidRPr="00B86090">
        <w:t>, to ensure that I captured the intended meaning.</w:t>
      </w:r>
    </w:p>
    <w:p w14:paraId="7148EB05" w14:textId="79E4AD61" w:rsidR="00401705" w:rsidRPr="00B86090" w:rsidRDefault="00401705" w:rsidP="00401705">
      <w:pPr>
        <w:pStyle w:val="Heading4"/>
      </w:pPr>
      <w:bookmarkStart w:id="239" w:name="_Ref126308984"/>
      <w:r w:rsidRPr="00B86090">
        <w:t xml:space="preserve">Reflexivity and </w:t>
      </w:r>
      <w:r>
        <w:t>I</w:t>
      </w:r>
      <w:r w:rsidRPr="00B86090">
        <w:t>nterview skills</w:t>
      </w:r>
      <w:bookmarkEnd w:id="239"/>
      <w:r w:rsidRPr="00B86090">
        <w:t xml:space="preserve"> </w:t>
      </w:r>
    </w:p>
    <w:p w14:paraId="78C4918B" w14:textId="7E8C30B1" w:rsidR="00401705" w:rsidRPr="00B86090" w:rsidRDefault="00401705" w:rsidP="000F1788">
      <w:pPr>
        <w:jc w:val="both"/>
      </w:pPr>
      <w:r w:rsidRPr="00B86090">
        <w:t xml:space="preserve">Focusing on myself as an interviewer helped me identify the values and assumptions that subconsciously embodied the interviews. In this section, I identify several issues that arose </w:t>
      </w:r>
      <w:r w:rsidRPr="00B86090">
        <w:lastRenderedPageBreak/>
        <w:t>upon my reflection of the first interview and discussion with my supervisors</w:t>
      </w:r>
      <w:r w:rsidR="00CB0343">
        <w:t xml:space="preserve"> who read the transcripts and provided feedback on the interview technique</w:t>
      </w:r>
      <w:r w:rsidRPr="00B86090">
        <w:t xml:space="preserve">. </w:t>
      </w:r>
      <w:r w:rsidR="00B3374D">
        <w:fldChar w:fldCharType="begin" w:fldLock="1"/>
      </w:r>
      <w:r w:rsidR="00B3374D">
        <w:instrText>ADDIN CSL_CITATION {"citationItems":[{"id":"ITEM-1","itemData":{"ISBN":"9781849208963","abstract":"Steinar Kvale provides coverage of both the theoretical background and the practical aspects of the interview process, incorporating discussion of the wide variety of methods in interview based research and the different approaches to reading the data.","author":[{"dropping-particle":"","family":"Kvale","given":"Steinar","non-dropping-particle":"","parse-names":false,"suffix":""}],"id":"ITEM-1","issued":{"date-parts":[["2007"]]},"note":"Includes bibliographical references and index.","publisher":"Los Angeles, Calif. ","publisher-place":"Los Angeles, [Calif.] ","title":"Doing interviews [electronic resource]","type":"book"},"uris":["http://www.mendeley.com/documents/?uuid=74c44c35-0aba-472d-9642-733bc49c310e"]}],"mendeley":{"formattedCitation":"(Kvale, 2007)","manualFormatting":"Kvale (2007)","plainTextFormattedCitation":"(Kvale, 2007)","previouslyFormattedCitation":"(Kvale, 2007)"},"properties":{"noteIndex":0},"schema":"https://github.com/citation-style-language/schema/raw/master/csl-citation.json"}</w:instrText>
      </w:r>
      <w:r w:rsidR="00B3374D">
        <w:fldChar w:fldCharType="separate"/>
      </w:r>
      <w:r w:rsidR="00B3374D" w:rsidRPr="00B3374D">
        <w:rPr>
          <w:noProof/>
        </w:rPr>
        <w:t xml:space="preserve">Kvale </w:t>
      </w:r>
      <w:r w:rsidR="00B3374D">
        <w:rPr>
          <w:noProof/>
        </w:rPr>
        <w:t>(</w:t>
      </w:r>
      <w:r w:rsidR="00B3374D" w:rsidRPr="00B3374D">
        <w:rPr>
          <w:noProof/>
        </w:rPr>
        <w:t>2007)</w:t>
      </w:r>
      <w:r w:rsidR="00B3374D">
        <w:fldChar w:fldCharType="end"/>
      </w:r>
      <w:r w:rsidR="00B3374D">
        <w:t xml:space="preserve"> </w:t>
      </w:r>
      <w:r w:rsidRPr="00B86090">
        <w:t xml:space="preserve">explained that interviewing is a craft and mastering it is a process that comes with practical skills and continuous personal judgment derived from experience. Novice researchers lack experience; therefore, continuous reflections are useful to improve the quality of subsequent interviews. </w:t>
      </w:r>
    </w:p>
    <w:p w14:paraId="1DAE11F2" w14:textId="4615B1A4" w:rsidR="00401705" w:rsidRPr="00401705" w:rsidRDefault="00401705" w:rsidP="000F1788">
      <w:pPr>
        <w:jc w:val="both"/>
      </w:pPr>
      <w:r w:rsidRPr="00B86090">
        <w:t xml:space="preserve">I handled some parts of the interview well; on many occasions, I used open-ended, clear questions, and I used the </w:t>
      </w:r>
      <w:r w:rsidRPr="00DA6C45">
        <w:t xml:space="preserve">hermeneutic interviewing principles </w:t>
      </w:r>
      <w:r w:rsidR="00B3374D">
        <w:fldChar w:fldCharType="begin" w:fldLock="1"/>
      </w:r>
      <w:r w:rsidR="00B3374D">
        <w:instrText>ADDIN CSL_CITATION {"citationItems":[{"id":"ITEM-1","itemData":{"DOI":"10.1177/160940691101000405","ISSN":"1609-4069","abstract":"This article describes, exemplifies and discusses the use of the philosophical hermeneutic interview and its distinguishing characteristics. Excerpts of interviews from a philosophical hermeneutic study are used to show how this particular phenomenological tradition is applied to research inquiry. The purpose of the article is to lay out the foundational background for philosophical hermeneutics in a way that clarifies its unique approach to interviewing and its usefulness for advancing health care knowledge. Implications for health care research and practice are addressed.","author":[{"dropping-particle":"","family":"Vandermause","given":"Roxanne K","non-dropping-particle":"","parse-names":false,"suffix":""},{"dropping-particle":"","family":"Fleming","given":"Susan E","non-dropping-particle":"","parse-names":false,"suffix":""}],"container-title":"International journal of qualitative methods","id":"ITEM-1","issue":"4","issued":{"date-parts":[["2011"]]},"page":"367-377","publisher":"Los Angeles, CA: SAGE Publications","publisher-place":"Los Angeles, CA","title":"Philosophical Hermeneutic Interviewing","type":"article-journal","volume":"10"},"uris":["http://www.mendeley.com/documents/?uuid=1fc1e34a-6e89-4090-be2d-8eaebdb143f9"]}],"mendeley":{"formattedCitation":"(Vandermause and Fleming, 2011)","plainTextFormattedCitation":"(Vandermause and Fleming, 2011)","previouslyFormattedCitation":"(Vandermause and Fleming, 2011)"},"properties":{"noteIndex":0},"schema":"https://github.com/citation-style-language/schema/raw/master/csl-citation.json"}</w:instrText>
      </w:r>
      <w:r w:rsidR="00B3374D">
        <w:fldChar w:fldCharType="separate"/>
      </w:r>
      <w:r w:rsidR="00B3374D" w:rsidRPr="00B3374D">
        <w:rPr>
          <w:noProof/>
        </w:rPr>
        <w:t>(Vandermause and Fleming, 2011)</w:t>
      </w:r>
      <w:r w:rsidR="00B3374D">
        <w:fldChar w:fldCharType="end"/>
      </w:r>
      <w:r w:rsidRPr="00DA6C45">
        <w:t>. However, in this section,</w:t>
      </w:r>
      <w:r w:rsidRPr="00B86090">
        <w:t xml:space="preserve"> I will focus on the mistakes I made before and during the interview, as I found </w:t>
      </w:r>
      <w:r w:rsidR="000F44F3">
        <w:t>my</w:t>
      </w:r>
      <w:r w:rsidR="000F44F3" w:rsidRPr="00B86090">
        <w:t xml:space="preserve"> </w:t>
      </w:r>
      <w:r w:rsidRPr="00B86090">
        <w:t>supervisor</w:t>
      </w:r>
      <w:r w:rsidR="000F44F3">
        <w:t>’</w:t>
      </w:r>
      <w:r w:rsidRPr="00B86090">
        <w:t xml:space="preserve">s insightful feedback and my reflection to be helpful to my development as a novice qualitative researcher. </w:t>
      </w:r>
    </w:p>
    <w:p w14:paraId="39F329B6" w14:textId="77777777" w:rsidR="00401705" w:rsidRPr="000F1788" w:rsidRDefault="00401705" w:rsidP="00AD08C4">
      <w:pPr>
        <w:ind w:firstLine="0"/>
        <w:rPr>
          <w:b/>
          <w:bCs/>
        </w:rPr>
      </w:pPr>
      <w:r w:rsidRPr="000F1788">
        <w:rPr>
          <w:b/>
          <w:bCs/>
        </w:rPr>
        <w:t>Before the interview</w:t>
      </w:r>
    </w:p>
    <w:p w14:paraId="07BD51A1" w14:textId="6877E420" w:rsidR="00401705" w:rsidRPr="00401705" w:rsidRDefault="00401705" w:rsidP="000F1788">
      <w:pPr>
        <w:jc w:val="both"/>
      </w:pPr>
      <w:r w:rsidRPr="00B86090">
        <w:t xml:space="preserve">I entered the interview with a set of assumptions and expectations of what I would discuss with my participant. Prior to the interview, I revised </w:t>
      </w:r>
      <w:r w:rsidR="000F44F3">
        <w:t>my</w:t>
      </w:r>
      <w:r w:rsidR="000F44F3" w:rsidRPr="00B86090">
        <w:t xml:space="preserve"> </w:t>
      </w:r>
      <w:r w:rsidRPr="00B86090">
        <w:t xml:space="preserve">interview technique and was fixated on practising </w:t>
      </w:r>
      <w:r w:rsidR="000F44F3">
        <w:t>i</w:t>
      </w:r>
      <w:r w:rsidRPr="00B86090">
        <w:t>t during the interview. However, I failed to reflect on my previous role as an occupational therapist and my current role as a researcher. This led to me resuming my occupational therapy role, as I treated the interviewee as a client rather than a research participant. For example, by asking the participant about her child’s</w:t>
      </w:r>
      <w:r w:rsidR="00CB0343">
        <w:t xml:space="preserve"> </w:t>
      </w:r>
      <w:r w:rsidR="00C66E1B">
        <w:t>activities</w:t>
      </w:r>
      <w:r w:rsidRPr="00B86090">
        <w:t xml:space="preserve">. </w:t>
      </w:r>
      <w:r w:rsidR="00D975D9">
        <w:t>After the first interview, I reflected on my role as a researcher</w:t>
      </w:r>
      <w:r w:rsidR="00A2421A">
        <w:t>, the way I asked questions, and</w:t>
      </w:r>
      <w:r w:rsidR="00D975D9">
        <w:t xml:space="preserve"> on how the participants might respond to me </w:t>
      </w:r>
      <w:r w:rsidRPr="00B86090">
        <w:t xml:space="preserve">as </w:t>
      </w:r>
      <w:r w:rsidR="00D975D9">
        <w:t>they</w:t>
      </w:r>
      <w:r w:rsidRPr="00B86090">
        <w:t xml:space="preserve"> knew my clinical background. </w:t>
      </w:r>
    </w:p>
    <w:p w14:paraId="04F14FF4" w14:textId="77777777" w:rsidR="00401705" w:rsidRPr="000F1788" w:rsidRDefault="00401705" w:rsidP="00AD08C4">
      <w:pPr>
        <w:ind w:firstLine="0"/>
        <w:rPr>
          <w:b/>
          <w:bCs/>
        </w:rPr>
      </w:pPr>
      <w:r w:rsidRPr="000F1788">
        <w:rPr>
          <w:b/>
          <w:bCs/>
        </w:rPr>
        <w:t xml:space="preserve">During the interview </w:t>
      </w:r>
    </w:p>
    <w:p w14:paraId="4682A3F1" w14:textId="2227F336" w:rsidR="00401705" w:rsidRPr="00401705" w:rsidRDefault="00401705" w:rsidP="00401705">
      <w:pPr>
        <w:rPr>
          <w:b/>
          <w:bCs/>
        </w:rPr>
      </w:pPr>
      <w:r w:rsidRPr="00B86090">
        <w:rPr>
          <w:b/>
          <w:bCs/>
        </w:rPr>
        <w:t xml:space="preserve">Follow-up responses </w:t>
      </w:r>
    </w:p>
    <w:p w14:paraId="2A75FB27" w14:textId="45EB8FA2" w:rsidR="00401705" w:rsidRPr="00B86090" w:rsidRDefault="00401705" w:rsidP="000F1788">
      <w:pPr>
        <w:jc w:val="both"/>
      </w:pPr>
      <w:r w:rsidRPr="00B86090">
        <w:t>I found formulating effective follow-up questions of the participant’s account to be more challenging than I anticipated. For example, in Excerpt 1.1, I responded to the participant’s comment with</w:t>
      </w:r>
      <w:r w:rsidR="00C66E1B">
        <w:t xml:space="preserve"> a</w:t>
      </w:r>
      <w:r w:rsidRPr="00B86090">
        <w:t xml:space="preserve"> c</w:t>
      </w:r>
      <w:r w:rsidR="00C66E1B">
        <w:t>onversational</w:t>
      </w:r>
      <w:r w:rsidRPr="00B86090">
        <w:t xml:space="preserve"> convention </w:t>
      </w:r>
      <w:r w:rsidR="00C66E1B">
        <w:t xml:space="preserve">that is very </w:t>
      </w:r>
      <w:r w:rsidR="00C66E1B" w:rsidRPr="00B86090">
        <w:t>common</w:t>
      </w:r>
      <w:r w:rsidR="00C66E1B">
        <w:t xml:space="preserve"> in </w:t>
      </w:r>
      <w:r w:rsidR="003B344E">
        <w:t xml:space="preserve">Oman, </w:t>
      </w:r>
      <w:r w:rsidR="003B344E" w:rsidRPr="00B86090">
        <w:t>saying</w:t>
      </w:r>
      <w:r w:rsidR="00C66E1B">
        <w:t xml:space="preserve"> </w:t>
      </w:r>
      <w:r w:rsidRPr="00B86090">
        <w:t xml:space="preserve"> </w:t>
      </w:r>
      <w:r w:rsidRPr="00B86090">
        <w:lastRenderedPageBreak/>
        <w:t xml:space="preserve">‘Thank God’ instead of exploring the topic further. Upon reflection, I should have asked the participant to tell me more about the hope she gains from other family members. </w:t>
      </w:r>
    </w:p>
    <w:p w14:paraId="6672024E" w14:textId="77777777" w:rsidR="00F321D2" w:rsidRPr="002136DD" w:rsidRDefault="00F321D2" w:rsidP="00B3374D">
      <w:pPr>
        <w:pBdr>
          <w:top w:val="single" w:sz="12" w:space="1" w:color="C6CDD1" w:themeColor="background2" w:themeShade="E6"/>
          <w:left w:val="single" w:sz="12" w:space="4" w:color="C6CDD1" w:themeColor="background2" w:themeShade="E6"/>
          <w:bottom w:val="single" w:sz="12" w:space="1" w:color="C6CDD1" w:themeColor="background2" w:themeShade="E6"/>
          <w:right w:val="single" w:sz="12" w:space="4" w:color="C6CDD1" w:themeColor="background2" w:themeShade="E6"/>
        </w:pBdr>
        <w:spacing w:line="276" w:lineRule="auto"/>
        <w:ind w:firstLine="0"/>
        <w:rPr>
          <w:b/>
          <w:bCs/>
          <w:color w:val="000000" w:themeColor="text1"/>
        </w:rPr>
      </w:pPr>
      <w:r w:rsidRPr="002136DD">
        <w:rPr>
          <w:b/>
          <w:bCs/>
          <w:color w:val="000000" w:themeColor="text1"/>
        </w:rPr>
        <w:t xml:space="preserve">Excerpt 1.1: </w:t>
      </w:r>
    </w:p>
    <w:p w14:paraId="3ECF569C" w14:textId="7D9FFB2B" w:rsidR="00F321D2" w:rsidRPr="00B3374D" w:rsidRDefault="00F321D2" w:rsidP="00B3374D">
      <w:pPr>
        <w:pBdr>
          <w:top w:val="single" w:sz="12" w:space="1" w:color="C6CDD1" w:themeColor="background2" w:themeShade="E6"/>
          <w:left w:val="single" w:sz="12" w:space="4" w:color="C6CDD1" w:themeColor="background2" w:themeShade="E6"/>
          <w:bottom w:val="single" w:sz="12" w:space="1" w:color="C6CDD1" w:themeColor="background2" w:themeShade="E6"/>
          <w:right w:val="single" w:sz="12" w:space="4" w:color="C6CDD1" w:themeColor="background2" w:themeShade="E6"/>
        </w:pBdr>
        <w:spacing w:line="276" w:lineRule="auto"/>
        <w:ind w:firstLine="0"/>
        <w:rPr>
          <w:rFonts w:cstheme="majorBidi"/>
          <w:color w:val="000000" w:themeColor="text1"/>
        </w:rPr>
      </w:pPr>
      <w:r w:rsidRPr="00B3374D">
        <w:rPr>
          <w:b/>
          <w:bCs/>
          <w:color w:val="000000" w:themeColor="text1"/>
        </w:rPr>
        <w:t>P</w:t>
      </w:r>
      <w:r w:rsidRPr="00B3374D">
        <w:rPr>
          <w:color w:val="000000" w:themeColor="text1"/>
        </w:rPr>
        <w:t>: …</w:t>
      </w:r>
      <w:r w:rsidRPr="00B3374D">
        <w:rPr>
          <w:rFonts w:cstheme="majorBidi"/>
          <w:color w:val="000000" w:themeColor="text1"/>
        </w:rPr>
        <w:t xml:space="preserve"> the child is always sick. I mean the father is around and the girl is fine and healthy, thank God, so they give me hope.</w:t>
      </w:r>
    </w:p>
    <w:p w14:paraId="20078F55" w14:textId="6121E3E1" w:rsidR="00401705" w:rsidRPr="00B3374D" w:rsidRDefault="00F321D2" w:rsidP="00B3374D">
      <w:pPr>
        <w:pBdr>
          <w:top w:val="single" w:sz="12" w:space="1" w:color="C6CDD1" w:themeColor="background2" w:themeShade="E6"/>
          <w:left w:val="single" w:sz="12" w:space="4" w:color="C6CDD1" w:themeColor="background2" w:themeShade="E6"/>
          <w:bottom w:val="single" w:sz="12" w:space="1" w:color="C6CDD1" w:themeColor="background2" w:themeShade="E6"/>
          <w:right w:val="single" w:sz="12" w:space="4" w:color="C6CDD1" w:themeColor="background2" w:themeShade="E6"/>
        </w:pBdr>
        <w:spacing w:line="276" w:lineRule="auto"/>
        <w:ind w:firstLine="0"/>
        <w:rPr>
          <w:rFonts w:cstheme="majorBidi"/>
          <w:color w:val="000000" w:themeColor="text1"/>
        </w:rPr>
      </w:pPr>
      <w:r w:rsidRPr="00B3374D">
        <w:rPr>
          <w:rFonts w:cstheme="majorBidi"/>
          <w:b/>
          <w:bCs/>
          <w:color w:val="000000" w:themeColor="text1"/>
        </w:rPr>
        <w:t>I</w:t>
      </w:r>
      <w:r w:rsidRPr="00B3374D">
        <w:rPr>
          <w:rFonts w:cstheme="majorBidi"/>
          <w:color w:val="000000" w:themeColor="text1"/>
        </w:rPr>
        <w:t>: Thank God.</w:t>
      </w:r>
    </w:p>
    <w:p w14:paraId="2806EE60" w14:textId="1F6C69EC" w:rsidR="00401705" w:rsidRPr="00C774D2" w:rsidRDefault="00401705" w:rsidP="000F1788">
      <w:pPr>
        <w:jc w:val="both"/>
        <w:rPr>
          <w:color w:val="000000" w:themeColor="text1"/>
        </w:rPr>
      </w:pPr>
      <w:r w:rsidRPr="00B86090">
        <w:t xml:space="preserve">According to Roulston (2014), difficulty asking follow-up questions is common among inexperienced researchers. The art of asking second questions requires active listening (Given, 2008) and on-the-spot, flexible follow-up of the interviewee’s answers (Kavle, 2013).  Active listening helps the interviewer to attend purposefully to the interviewee, with the goal of hearing and interpreting the interviewee’s </w:t>
      </w:r>
      <w:r w:rsidR="000F44F3" w:rsidRPr="00B86090">
        <w:t>ver</w:t>
      </w:r>
      <w:r w:rsidR="000F44F3">
        <w:t>b</w:t>
      </w:r>
      <w:r w:rsidR="000F44F3" w:rsidRPr="00B86090">
        <w:t xml:space="preserve">al </w:t>
      </w:r>
      <w:r w:rsidRPr="00B86090">
        <w:t xml:space="preserve">and nonverbal communication (Given, 2008). Active listening encompasses the use of verbal and non-verbal communication strategies. </w:t>
      </w:r>
      <w:r w:rsidR="007C4965" w:rsidRPr="00B86090">
        <w:t>Verbal active listening strategies include reflecting, interpreting, summarizing and checking perceptions (Given, 2008)</w:t>
      </w:r>
      <w:r w:rsidR="007C4965">
        <w:t xml:space="preserve">. </w:t>
      </w:r>
      <w:r w:rsidRPr="00B86090">
        <w:t xml:space="preserve">Nonverbal strategies foster and maintain rapport. These strategies include orienting the body and focusing the face </w:t>
      </w:r>
      <w:r w:rsidR="000F1788" w:rsidRPr="00B86090">
        <w:t>on</w:t>
      </w:r>
      <w:r w:rsidRPr="00B86090">
        <w:t xml:space="preserve"> the interview</w:t>
      </w:r>
      <w:r w:rsidR="000F1788">
        <w:t>ee</w:t>
      </w:r>
      <w:r w:rsidRPr="00B86090">
        <w:t xml:space="preserve">, maintain an open posture and stay relaxed. These strategies demonstrate that the interviewer is actively processing the interviewee’s responses. As a health professional, I have implemented active listening strategies to facilitate therapeutic communication, however, implementing active listening strategies as a researcher proved to be challenging for me in the first interview as I did not feel confident enough, hence, </w:t>
      </w:r>
      <w:r w:rsidR="00C66E1B">
        <w:t xml:space="preserve">to start with </w:t>
      </w:r>
      <w:r w:rsidRPr="00B86090">
        <w:t xml:space="preserve">I found it challenging to </w:t>
      </w:r>
      <w:r w:rsidR="00306906">
        <w:t>both remember</w:t>
      </w:r>
      <w:r w:rsidR="00306906" w:rsidRPr="00B86090">
        <w:t xml:space="preserve"> </w:t>
      </w:r>
      <w:r w:rsidRPr="00B86090">
        <w:t>the interview question</w:t>
      </w:r>
      <w:r w:rsidR="00306906">
        <w:t>s</w:t>
      </w:r>
      <w:r w:rsidRPr="00B86090">
        <w:t xml:space="preserve"> and </w:t>
      </w:r>
      <w:r w:rsidRPr="00C774D2">
        <w:rPr>
          <w:color w:val="000000" w:themeColor="text1"/>
        </w:rPr>
        <w:t>actively listen to the participant’s responses.</w:t>
      </w:r>
    </w:p>
    <w:p w14:paraId="2CF3A381" w14:textId="07F1FFA8" w:rsidR="00401705" w:rsidRPr="00C774D2" w:rsidRDefault="00401705" w:rsidP="00401705">
      <w:pPr>
        <w:rPr>
          <w:b/>
          <w:bCs/>
          <w:color w:val="000000" w:themeColor="text1"/>
        </w:rPr>
      </w:pPr>
      <w:r w:rsidRPr="00C774D2">
        <w:rPr>
          <w:b/>
          <w:bCs/>
          <w:color w:val="000000" w:themeColor="text1"/>
        </w:rPr>
        <w:t xml:space="preserve">Suggesting </w:t>
      </w:r>
      <w:r w:rsidR="00AD08C4" w:rsidRPr="00C774D2">
        <w:rPr>
          <w:b/>
          <w:bCs/>
          <w:color w:val="000000" w:themeColor="text1"/>
        </w:rPr>
        <w:t>P</w:t>
      </w:r>
      <w:r w:rsidRPr="00C774D2">
        <w:rPr>
          <w:b/>
          <w:bCs/>
          <w:color w:val="000000" w:themeColor="text1"/>
        </w:rPr>
        <w:t xml:space="preserve">ossible </w:t>
      </w:r>
      <w:r w:rsidR="00AD08C4" w:rsidRPr="00C774D2">
        <w:rPr>
          <w:b/>
          <w:bCs/>
          <w:color w:val="000000" w:themeColor="text1"/>
        </w:rPr>
        <w:t>A</w:t>
      </w:r>
      <w:r w:rsidRPr="00C774D2">
        <w:rPr>
          <w:b/>
          <w:bCs/>
          <w:color w:val="000000" w:themeColor="text1"/>
        </w:rPr>
        <w:t>nswers</w:t>
      </w:r>
    </w:p>
    <w:p w14:paraId="2AD425DE" w14:textId="5834A645" w:rsidR="00C774D2" w:rsidRDefault="00401705" w:rsidP="00C774D2">
      <w:pPr>
        <w:jc w:val="both"/>
      </w:pPr>
      <w:r w:rsidRPr="00B86090">
        <w:t xml:space="preserve">Throughout the interview, I attempted to paraphrase or summarise the interviewee’s responses to assess the accuracy of my understanding. Despite my best intentions not to lead </w:t>
      </w:r>
      <w:r w:rsidRPr="00B86090">
        <w:lastRenderedPageBreak/>
        <w:t>the participant, I suggested an answer for my participant while trying to clarify the interviewee’s statement as shown in Excerpt 1.2.</w:t>
      </w:r>
    </w:p>
    <w:p w14:paraId="44A85404" w14:textId="77777777" w:rsidR="00C04A78" w:rsidRPr="002136DD" w:rsidRDefault="00C04A78" w:rsidP="00B3374D">
      <w:pPr>
        <w:pBdr>
          <w:top w:val="single" w:sz="12" w:space="1" w:color="C6CDD1" w:themeColor="background2" w:themeShade="E6"/>
          <w:left w:val="single" w:sz="12" w:space="4" w:color="C6CDD1" w:themeColor="background2" w:themeShade="E6"/>
          <w:bottom w:val="single" w:sz="12" w:space="1" w:color="C6CDD1" w:themeColor="background2" w:themeShade="E6"/>
          <w:right w:val="single" w:sz="12" w:space="4" w:color="C6CDD1" w:themeColor="background2" w:themeShade="E6"/>
        </w:pBdr>
        <w:spacing w:line="276" w:lineRule="auto"/>
        <w:ind w:firstLine="0"/>
        <w:rPr>
          <w:rFonts w:cstheme="majorBidi"/>
          <w:b/>
          <w:bCs/>
          <w:color w:val="000000" w:themeColor="text1"/>
        </w:rPr>
      </w:pPr>
      <w:r w:rsidRPr="002136DD">
        <w:rPr>
          <w:rFonts w:cstheme="majorBidi"/>
          <w:b/>
          <w:bCs/>
          <w:color w:val="000000" w:themeColor="text1"/>
        </w:rPr>
        <w:t>Excerpt 1.2:</w:t>
      </w:r>
    </w:p>
    <w:p w14:paraId="08AC07C8" w14:textId="48906719" w:rsidR="00C04A78" w:rsidRPr="00B3374D" w:rsidRDefault="00C04A78" w:rsidP="00B3374D">
      <w:pPr>
        <w:pBdr>
          <w:top w:val="single" w:sz="12" w:space="1" w:color="C6CDD1" w:themeColor="background2" w:themeShade="E6"/>
          <w:left w:val="single" w:sz="12" w:space="4" w:color="C6CDD1" w:themeColor="background2" w:themeShade="E6"/>
          <w:bottom w:val="single" w:sz="12" w:space="1" w:color="C6CDD1" w:themeColor="background2" w:themeShade="E6"/>
          <w:right w:val="single" w:sz="12" w:space="4" w:color="C6CDD1" w:themeColor="background2" w:themeShade="E6"/>
        </w:pBdr>
        <w:spacing w:line="276" w:lineRule="auto"/>
        <w:ind w:firstLine="0"/>
        <w:rPr>
          <w:rFonts w:cstheme="majorBidi"/>
          <w:color w:val="000000" w:themeColor="text1"/>
        </w:rPr>
      </w:pPr>
      <w:r w:rsidRPr="00B3374D">
        <w:rPr>
          <w:rFonts w:cstheme="majorBidi"/>
          <w:b/>
          <w:bCs/>
          <w:color w:val="000000" w:themeColor="text1"/>
        </w:rPr>
        <w:t>I</w:t>
      </w:r>
      <w:r w:rsidRPr="00B3374D">
        <w:rPr>
          <w:rFonts w:cstheme="majorBidi"/>
          <w:color w:val="000000" w:themeColor="text1"/>
        </w:rPr>
        <w:t>: what is the most important thing for you?</w:t>
      </w:r>
    </w:p>
    <w:p w14:paraId="4AB32D77" w14:textId="5791CB1E" w:rsidR="00C04A78" w:rsidRPr="00B3374D" w:rsidRDefault="00C04A78" w:rsidP="00B3374D">
      <w:pPr>
        <w:pBdr>
          <w:top w:val="single" w:sz="12" w:space="1" w:color="C6CDD1" w:themeColor="background2" w:themeShade="E6"/>
          <w:left w:val="single" w:sz="12" w:space="4" w:color="C6CDD1" w:themeColor="background2" w:themeShade="E6"/>
          <w:bottom w:val="single" w:sz="12" w:space="1" w:color="C6CDD1" w:themeColor="background2" w:themeShade="E6"/>
          <w:right w:val="single" w:sz="12" w:space="4" w:color="C6CDD1" w:themeColor="background2" w:themeShade="E6"/>
        </w:pBdr>
        <w:spacing w:line="276" w:lineRule="auto"/>
        <w:ind w:firstLine="0"/>
        <w:rPr>
          <w:rFonts w:cstheme="majorBidi"/>
          <w:color w:val="000000" w:themeColor="text1"/>
        </w:rPr>
      </w:pPr>
      <w:r w:rsidRPr="00B3374D">
        <w:rPr>
          <w:rFonts w:cstheme="majorBidi"/>
          <w:b/>
          <w:bCs/>
          <w:color w:val="000000" w:themeColor="text1"/>
        </w:rPr>
        <w:t>P</w:t>
      </w:r>
      <w:r w:rsidRPr="00B3374D">
        <w:rPr>
          <w:rFonts w:cstheme="majorBidi"/>
          <w:color w:val="000000" w:themeColor="text1"/>
        </w:rPr>
        <w:t>: My children come first.</w:t>
      </w:r>
    </w:p>
    <w:p w14:paraId="5E7A1F0F" w14:textId="6C301503" w:rsidR="000F1788" w:rsidRPr="00B3374D" w:rsidRDefault="00C04A78" w:rsidP="00B3374D">
      <w:pPr>
        <w:pBdr>
          <w:top w:val="single" w:sz="12" w:space="1" w:color="C6CDD1" w:themeColor="background2" w:themeShade="E6"/>
          <w:left w:val="single" w:sz="12" w:space="4" w:color="C6CDD1" w:themeColor="background2" w:themeShade="E6"/>
          <w:bottom w:val="single" w:sz="12" w:space="1" w:color="C6CDD1" w:themeColor="background2" w:themeShade="E6"/>
          <w:right w:val="single" w:sz="12" w:space="4" w:color="C6CDD1" w:themeColor="background2" w:themeShade="E6"/>
        </w:pBdr>
        <w:spacing w:line="276" w:lineRule="auto"/>
        <w:ind w:firstLine="0"/>
        <w:rPr>
          <w:rFonts w:cstheme="majorBidi"/>
          <w:color w:val="000000" w:themeColor="text1"/>
        </w:rPr>
      </w:pPr>
      <w:r w:rsidRPr="00B3374D">
        <w:rPr>
          <w:rFonts w:cstheme="majorBidi"/>
          <w:b/>
          <w:bCs/>
          <w:color w:val="000000" w:themeColor="text1"/>
        </w:rPr>
        <w:t>I</w:t>
      </w:r>
      <w:r w:rsidRPr="00B3374D">
        <w:rPr>
          <w:rFonts w:cstheme="majorBidi"/>
          <w:color w:val="000000" w:themeColor="text1"/>
        </w:rPr>
        <w:t>: Your children first … If I ask you what is your goal in life? Would you say it is your children?</w:t>
      </w:r>
    </w:p>
    <w:p w14:paraId="0118E039" w14:textId="7AA31C1B" w:rsidR="00401705" w:rsidRPr="00401705" w:rsidRDefault="00401705" w:rsidP="00401705">
      <w:r w:rsidRPr="00B86090">
        <w:t xml:space="preserve">In hindsight, I should have asked the participant ‘why do your children come first?’ </w:t>
      </w:r>
    </w:p>
    <w:p w14:paraId="74ECAB77" w14:textId="22D3AD74" w:rsidR="00401705" w:rsidRPr="00401705" w:rsidRDefault="00401705" w:rsidP="00401705">
      <w:pPr>
        <w:rPr>
          <w:b/>
          <w:bCs/>
        </w:rPr>
      </w:pPr>
      <w:r w:rsidRPr="00B86090">
        <w:rPr>
          <w:b/>
          <w:bCs/>
        </w:rPr>
        <w:t xml:space="preserve">Asking </w:t>
      </w:r>
      <w:r w:rsidR="00AD08C4">
        <w:rPr>
          <w:b/>
          <w:bCs/>
        </w:rPr>
        <w:t>M</w:t>
      </w:r>
      <w:r w:rsidRPr="00B86090">
        <w:rPr>
          <w:b/>
          <w:bCs/>
        </w:rPr>
        <w:t xml:space="preserve">ultiple </w:t>
      </w:r>
      <w:r w:rsidR="00AD08C4">
        <w:rPr>
          <w:b/>
          <w:bCs/>
        </w:rPr>
        <w:t>Q</w:t>
      </w:r>
      <w:r w:rsidRPr="00B86090">
        <w:rPr>
          <w:b/>
          <w:bCs/>
        </w:rPr>
        <w:t xml:space="preserve">uestions </w:t>
      </w:r>
    </w:p>
    <w:p w14:paraId="367AF299" w14:textId="77777777" w:rsidR="00401705" w:rsidRPr="00B86090" w:rsidRDefault="00401705" w:rsidP="000F1788">
      <w:pPr>
        <w:jc w:val="both"/>
      </w:pPr>
      <w:r w:rsidRPr="00B86090">
        <w:t xml:space="preserve">On one occasion, I asked the interviewee multiple questions. I was aware that I should ask one question at a time. However, when the participant did not give an in-depth answer to my question, instead of probing the participant to answer, I reacted by asking multiple questions (Excerpt 1.3), So, I failed to pause to allow the participant time to answer. </w:t>
      </w:r>
    </w:p>
    <w:p w14:paraId="184DEE68" w14:textId="77777777" w:rsidR="00C04A78" w:rsidRPr="00371B93" w:rsidRDefault="00C04A78" w:rsidP="00371B93">
      <w:pPr>
        <w:pBdr>
          <w:top w:val="single" w:sz="12" w:space="1" w:color="C6CDD1" w:themeColor="background2" w:themeShade="E6"/>
          <w:left w:val="single" w:sz="12" w:space="4" w:color="C6CDD1" w:themeColor="background2" w:themeShade="E6"/>
          <w:bottom w:val="single" w:sz="12" w:space="1" w:color="C6CDD1" w:themeColor="background2" w:themeShade="E6"/>
          <w:right w:val="single" w:sz="12" w:space="4" w:color="C6CDD1" w:themeColor="background2" w:themeShade="E6"/>
        </w:pBdr>
        <w:spacing w:line="276" w:lineRule="auto"/>
        <w:ind w:firstLine="0"/>
        <w:rPr>
          <w:rFonts w:cstheme="majorBidi"/>
          <w:b/>
          <w:bCs/>
          <w:color w:val="000000" w:themeColor="text1"/>
        </w:rPr>
      </w:pPr>
      <w:r w:rsidRPr="00371B93">
        <w:rPr>
          <w:rFonts w:cstheme="majorBidi"/>
          <w:b/>
          <w:bCs/>
          <w:color w:val="000000" w:themeColor="text1"/>
        </w:rPr>
        <w:t>Excerpt 1.3:</w:t>
      </w:r>
    </w:p>
    <w:p w14:paraId="26CFC062" w14:textId="0E8828D3" w:rsidR="000F1788" w:rsidRPr="00371B93" w:rsidRDefault="00C04A78" w:rsidP="00371B93">
      <w:pPr>
        <w:pBdr>
          <w:top w:val="single" w:sz="12" w:space="1" w:color="C6CDD1" w:themeColor="background2" w:themeShade="E6"/>
          <w:left w:val="single" w:sz="12" w:space="4" w:color="C6CDD1" w:themeColor="background2" w:themeShade="E6"/>
          <w:bottom w:val="single" w:sz="12" w:space="1" w:color="C6CDD1" w:themeColor="background2" w:themeShade="E6"/>
          <w:right w:val="single" w:sz="12" w:space="4" w:color="C6CDD1" w:themeColor="background2" w:themeShade="E6"/>
        </w:pBdr>
        <w:spacing w:line="276" w:lineRule="auto"/>
        <w:ind w:firstLine="0"/>
        <w:rPr>
          <w:rFonts w:cstheme="majorBidi"/>
          <w:color w:val="000000" w:themeColor="text1"/>
        </w:rPr>
      </w:pPr>
      <w:r w:rsidRPr="00371B93">
        <w:rPr>
          <w:rFonts w:cstheme="majorBidi"/>
          <w:b/>
          <w:bCs/>
          <w:color w:val="000000" w:themeColor="text1"/>
        </w:rPr>
        <w:t>I</w:t>
      </w:r>
      <w:r w:rsidRPr="00371B93">
        <w:rPr>
          <w:rFonts w:cstheme="majorBidi"/>
          <w:color w:val="000000" w:themeColor="text1"/>
        </w:rPr>
        <w:t>: So, if you could tell me about your experience since his birth and then about the present and then about your hopes for the future.</w:t>
      </w:r>
    </w:p>
    <w:p w14:paraId="7B3717A8" w14:textId="37BD5B1D" w:rsidR="00401705" w:rsidRPr="00401705" w:rsidRDefault="00401705" w:rsidP="000F1788">
      <w:pPr>
        <w:jc w:val="both"/>
      </w:pPr>
      <w:r w:rsidRPr="00B86090">
        <w:t>While silence and pauses may feel uncomfortable in interviews, they are an essential active listening strategy (Given, 2008). When used appropriately, silence can communicate interest, empathy and respect (Given, 2008</w:t>
      </w:r>
      <w:r w:rsidR="00371B93" w:rsidRPr="00B86090">
        <w:t>).</w:t>
      </w:r>
      <w:r w:rsidR="00371B93">
        <w:t xml:space="preserve"> Silence</w:t>
      </w:r>
      <w:r w:rsidR="007C4965">
        <w:t xml:space="preserve"> also appeared to give the participants time to formulate an answer to difficult questions about things they might not have thought about before.</w:t>
      </w:r>
      <w:r w:rsidRPr="00B86090">
        <w:t xml:space="preserve"> I felt that as the interviews progressed, I became more comfortable to use silence and listen actively. </w:t>
      </w:r>
    </w:p>
    <w:p w14:paraId="36E6ABA6" w14:textId="6B3CF22D" w:rsidR="00401705" w:rsidRPr="00B86090" w:rsidRDefault="00401705" w:rsidP="00401705">
      <w:pPr>
        <w:rPr>
          <w:b/>
          <w:bCs/>
        </w:rPr>
      </w:pPr>
      <w:r w:rsidRPr="00B86090">
        <w:rPr>
          <w:b/>
          <w:bCs/>
        </w:rPr>
        <w:t xml:space="preserve">Non-specific </w:t>
      </w:r>
      <w:r w:rsidR="00AD08C4">
        <w:rPr>
          <w:b/>
          <w:bCs/>
        </w:rPr>
        <w:t>Q</w:t>
      </w:r>
      <w:r w:rsidRPr="00B86090">
        <w:rPr>
          <w:b/>
          <w:bCs/>
        </w:rPr>
        <w:t>uestions</w:t>
      </w:r>
    </w:p>
    <w:p w14:paraId="440D3544" w14:textId="283A8A4A" w:rsidR="000F1788" w:rsidRDefault="00401705" w:rsidP="00C04A78">
      <w:pPr>
        <w:jc w:val="both"/>
      </w:pPr>
      <w:r w:rsidRPr="00B86090">
        <w:t xml:space="preserve">In the photovoice part of the interview, I asked a question regarding improving services for the parents. For me, the question made sense because I </w:t>
      </w:r>
      <w:r w:rsidR="00306906">
        <w:t xml:space="preserve">had </w:t>
      </w:r>
      <w:r w:rsidRPr="00B86090">
        <w:t xml:space="preserve">read about the aims of </w:t>
      </w:r>
      <w:r w:rsidRPr="00B86090">
        <w:lastRenderedPageBreak/>
        <w:t>photovoice in creating positive change</w:t>
      </w:r>
      <w:r w:rsidR="00306906">
        <w:t>s</w:t>
      </w:r>
      <w:r w:rsidRPr="00B86090">
        <w:t xml:space="preserve"> in services. However, this was not clear for the participant. A non-specific question from the interviewer caused the </w:t>
      </w:r>
      <w:r w:rsidRPr="00B86090">
        <w:rPr>
          <w:color w:val="000000" w:themeColor="text1"/>
        </w:rPr>
        <w:t xml:space="preserve">participant to offer multiple answers in an attempt to find an appropriate response </w:t>
      </w:r>
      <w:r w:rsidR="00B3374D">
        <w:rPr>
          <w:color w:val="000000" w:themeColor="text1"/>
        </w:rPr>
        <w:fldChar w:fldCharType="begin" w:fldLock="1"/>
      </w:r>
      <w:r w:rsidR="00EF03F0">
        <w:rPr>
          <w:color w:val="000000" w:themeColor="text1"/>
        </w:rPr>
        <w:instrText>ADDIN CSL_CITATION {"citationItems":[{"id":"ITEM-1","itemData":{"author":[{"dropping-particle":"","family":"Roulston","given":"Kathryn","non-dropping-particle":"","parse-names":false,"suffix":""}],"chapter-number":"4","container-title":"The SAGE Handbook of Interview Research: The Complexity of the Craft","edition":"2","id":"ITEM-1","issued":{"date-parts":[["0"]]},"publisher":"SAGE Publications Inc","publisher-place":"Los Angeles","title":"The Pedagogy of Interviewing","type":"chapter"},"uris":["http://www.mendeley.com/documents/?uuid=2189a756-39b2-45ca-adcf-4fcd0b919e17"]}],"mendeley":{"formattedCitation":"(Roulston, no date)","manualFormatting":"(Roulston, 2014)","plainTextFormattedCitation":"(Roulston, no date)","previouslyFormattedCitation":"(Roulston, no date)"},"properties":{"noteIndex":0},"schema":"https://github.com/citation-style-language/schema/raw/master/csl-citation.json"}</w:instrText>
      </w:r>
      <w:r w:rsidR="00B3374D">
        <w:rPr>
          <w:color w:val="000000" w:themeColor="text1"/>
        </w:rPr>
        <w:fldChar w:fldCharType="separate"/>
      </w:r>
      <w:r w:rsidR="00B3374D" w:rsidRPr="00B3374D">
        <w:rPr>
          <w:noProof/>
          <w:color w:val="000000" w:themeColor="text1"/>
        </w:rPr>
        <w:t xml:space="preserve">(Roulston, </w:t>
      </w:r>
      <w:r w:rsidR="00B3374D">
        <w:rPr>
          <w:noProof/>
          <w:color w:val="000000" w:themeColor="text1"/>
        </w:rPr>
        <w:t>2014</w:t>
      </w:r>
      <w:r w:rsidR="00B3374D" w:rsidRPr="00B3374D">
        <w:rPr>
          <w:noProof/>
          <w:color w:val="000000" w:themeColor="text1"/>
        </w:rPr>
        <w:t>)</w:t>
      </w:r>
      <w:r w:rsidR="00B3374D">
        <w:rPr>
          <w:color w:val="000000" w:themeColor="text1"/>
        </w:rPr>
        <w:fldChar w:fldCharType="end"/>
      </w:r>
      <w:r w:rsidRPr="00B86090">
        <w:rPr>
          <w:color w:val="000000" w:themeColor="text1"/>
        </w:rPr>
        <w:t xml:space="preserve">. Reflecting on this, I decided to include an introduction to the </w:t>
      </w:r>
      <w:r w:rsidR="000F1788" w:rsidRPr="00B86090">
        <w:rPr>
          <w:color w:val="000000" w:themeColor="text1"/>
        </w:rPr>
        <w:t>question to</w:t>
      </w:r>
      <w:r w:rsidRPr="00B86090">
        <w:rPr>
          <w:color w:val="000000" w:themeColor="text1"/>
        </w:rPr>
        <w:t xml:space="preserve"> clarify </w:t>
      </w:r>
      <w:r w:rsidRPr="00B86090">
        <w:t xml:space="preserve">it. </w:t>
      </w:r>
    </w:p>
    <w:p w14:paraId="54B71743" w14:textId="77777777" w:rsidR="00C04A78" w:rsidRPr="002136DD" w:rsidRDefault="00C04A78" w:rsidP="00B3374D">
      <w:pPr>
        <w:pBdr>
          <w:top w:val="single" w:sz="12" w:space="1" w:color="C6CDD1" w:themeColor="background2" w:themeShade="E6"/>
          <w:left w:val="single" w:sz="12" w:space="4" w:color="C6CDD1" w:themeColor="background2" w:themeShade="E6"/>
          <w:bottom w:val="single" w:sz="12" w:space="1" w:color="C6CDD1" w:themeColor="background2" w:themeShade="E6"/>
          <w:right w:val="single" w:sz="12" w:space="4" w:color="C6CDD1" w:themeColor="background2" w:themeShade="E6"/>
        </w:pBdr>
        <w:spacing w:line="276" w:lineRule="auto"/>
        <w:ind w:firstLine="0"/>
        <w:rPr>
          <w:rFonts w:ascii="Times New Roman" w:hAnsi="Times New Roman" w:cs="Times New Roman"/>
          <w:b/>
          <w:bCs/>
          <w:color w:val="000000" w:themeColor="text1"/>
        </w:rPr>
      </w:pPr>
      <w:r w:rsidRPr="002136DD">
        <w:rPr>
          <w:rFonts w:ascii="Times New Roman" w:hAnsi="Times New Roman" w:cs="Times New Roman"/>
          <w:b/>
          <w:bCs/>
          <w:color w:val="000000" w:themeColor="text1"/>
        </w:rPr>
        <w:t>Excerpt 1.4:</w:t>
      </w:r>
    </w:p>
    <w:p w14:paraId="0BD71115" w14:textId="2817B61D" w:rsidR="00C04A78" w:rsidRPr="00B3374D" w:rsidRDefault="00381AD6" w:rsidP="00B3374D">
      <w:pPr>
        <w:pBdr>
          <w:top w:val="single" w:sz="12" w:space="1" w:color="C6CDD1" w:themeColor="background2" w:themeShade="E6"/>
          <w:left w:val="single" w:sz="12" w:space="4" w:color="C6CDD1" w:themeColor="background2" w:themeShade="E6"/>
          <w:bottom w:val="single" w:sz="12" w:space="1" w:color="C6CDD1" w:themeColor="background2" w:themeShade="E6"/>
          <w:right w:val="single" w:sz="12" w:space="4" w:color="C6CDD1" w:themeColor="background2" w:themeShade="E6"/>
        </w:pBdr>
        <w:spacing w:line="276" w:lineRule="auto"/>
        <w:ind w:firstLine="0"/>
        <w:rPr>
          <w:rFonts w:ascii="Times New Roman" w:hAnsi="Times New Roman" w:cs="Times New Roman"/>
          <w:b/>
          <w:bCs/>
          <w:color w:val="000000" w:themeColor="text1"/>
        </w:rPr>
      </w:pPr>
      <w:r w:rsidRPr="00B3374D">
        <w:rPr>
          <w:rFonts w:ascii="Times New Roman" w:hAnsi="Times New Roman" w:cs="Times New Roman"/>
          <w:b/>
          <w:bCs/>
          <w:color w:val="000000" w:themeColor="text1"/>
        </w:rPr>
        <w:t>I</w:t>
      </w:r>
      <w:r w:rsidR="00C04A78" w:rsidRPr="00B3374D">
        <w:rPr>
          <w:rFonts w:ascii="Times New Roman" w:hAnsi="Times New Roman" w:cs="Times New Roman"/>
          <w:color w:val="000000" w:themeColor="text1"/>
        </w:rPr>
        <w:t xml:space="preserve">: Is there anything that you have mentioned/ expressed that may provide opportunities for service providers to improve the lives of parents of children with </w:t>
      </w:r>
      <w:r w:rsidR="00B3374D">
        <w:rPr>
          <w:rFonts w:ascii="Times New Roman" w:hAnsi="Times New Roman" w:cs="Times New Roman"/>
          <w:color w:val="000000" w:themeColor="text1"/>
        </w:rPr>
        <w:t>disability</w:t>
      </w:r>
      <w:r w:rsidR="00C04A78" w:rsidRPr="00B3374D">
        <w:rPr>
          <w:rFonts w:ascii="Times New Roman" w:hAnsi="Times New Roman" w:cs="Times New Roman"/>
          <w:color w:val="000000" w:themeColor="text1"/>
        </w:rPr>
        <w:t>?</w:t>
      </w:r>
    </w:p>
    <w:p w14:paraId="4D260750" w14:textId="09D178A0" w:rsidR="00401705" w:rsidRPr="00B86090" w:rsidRDefault="00401705" w:rsidP="000F1788">
      <w:pPr>
        <w:jc w:val="both"/>
      </w:pPr>
      <w:r w:rsidRPr="00B86090">
        <w:t xml:space="preserve">Reflecting on my supervisors’ feedback and the interview process enabled me to identify areas of improvement in my interview skills and recognise how these pitfalls affected my ability to collect in-depth data. Importantly, early reflection provided an opportunity to improve my skills for the next interviews. </w:t>
      </w:r>
    </w:p>
    <w:p w14:paraId="108F6206" w14:textId="77777777" w:rsidR="00306906" w:rsidRDefault="00401705" w:rsidP="000F1788">
      <w:pPr>
        <w:jc w:val="both"/>
      </w:pPr>
      <w:r w:rsidRPr="00B86090">
        <w:t xml:space="preserve">As the interviews continued, I successfully avoided some of the mistakes I </w:t>
      </w:r>
      <w:r w:rsidR="00306906">
        <w:t xml:space="preserve">had </w:t>
      </w:r>
      <w:r w:rsidRPr="00B86090">
        <w:t xml:space="preserve">made in the first interview. First, I used probing to follow-up through operationalising questions, such as, ‘How did you feel at that time?’ ‘How did you feel when they told you that he has Down’s syndrome?’ ‘Why did you cry? Can you tell me more?’ These questions helped me get more specific descriptions of relevant events. I also avoided suggesting possible answers and asking multiple questions. </w:t>
      </w:r>
    </w:p>
    <w:p w14:paraId="16A5CA27" w14:textId="66AC9E93" w:rsidR="00401705" w:rsidRDefault="00401705" w:rsidP="000F1788">
      <w:pPr>
        <w:jc w:val="both"/>
      </w:pPr>
      <w:r w:rsidRPr="00B86090">
        <w:t xml:space="preserve">After revising the first interview guide and receiving detailed feedback from my supervisors, I </w:t>
      </w:r>
      <w:r w:rsidR="00306906">
        <w:t>also made some of</w:t>
      </w:r>
      <w:r w:rsidR="00306906" w:rsidRPr="00B86090">
        <w:t xml:space="preserve"> </w:t>
      </w:r>
      <w:r w:rsidRPr="00B86090">
        <w:t xml:space="preserve">the questions clearer. For example, I asked, ‘Can you describe a typical day in your life?’ instead of asking, ‘Tell me about raising your child’. I also </w:t>
      </w:r>
      <w:r w:rsidRPr="00B86090">
        <w:rPr>
          <w:color w:val="000000" w:themeColor="text1"/>
        </w:rPr>
        <w:t xml:space="preserve">decided to set aside time after each interview to </w:t>
      </w:r>
      <w:r w:rsidR="00306906">
        <w:rPr>
          <w:color w:val="000000" w:themeColor="text1"/>
        </w:rPr>
        <w:t xml:space="preserve">write a </w:t>
      </w:r>
      <w:r w:rsidRPr="00B86090">
        <w:rPr>
          <w:color w:val="000000" w:themeColor="text1"/>
        </w:rPr>
        <w:t>reflect</w:t>
      </w:r>
      <w:r w:rsidR="00306906">
        <w:rPr>
          <w:color w:val="000000" w:themeColor="text1"/>
        </w:rPr>
        <w:t>ion</w:t>
      </w:r>
      <w:r w:rsidRPr="00B86090">
        <w:rPr>
          <w:color w:val="000000" w:themeColor="text1"/>
        </w:rPr>
        <w:t xml:space="preserve"> </w:t>
      </w:r>
      <w:r w:rsidR="00306906">
        <w:rPr>
          <w:color w:val="000000" w:themeColor="text1"/>
        </w:rPr>
        <w:t>about</w:t>
      </w:r>
      <w:r w:rsidR="00306906" w:rsidRPr="00B86090">
        <w:rPr>
          <w:color w:val="000000" w:themeColor="text1"/>
        </w:rPr>
        <w:t xml:space="preserve"> </w:t>
      </w:r>
      <w:r w:rsidRPr="00B86090">
        <w:rPr>
          <w:color w:val="000000" w:themeColor="text1"/>
        </w:rPr>
        <w:t xml:space="preserve">what I learned from the </w:t>
      </w:r>
      <w:r w:rsidRPr="007800AF">
        <w:rPr>
          <w:color w:val="000000" w:themeColor="text1"/>
        </w:rPr>
        <w:t>interview (</w:t>
      </w:r>
      <w:r w:rsidR="007800AF" w:rsidRPr="007800AF">
        <w:rPr>
          <w:color w:val="000000" w:themeColor="text1"/>
        </w:rPr>
        <w:t xml:space="preserve">for example, </w:t>
      </w:r>
      <w:r w:rsidR="007800AF" w:rsidRPr="007800AF">
        <w:rPr>
          <w:color w:val="000000" w:themeColor="text1"/>
          <w:u w:val="single"/>
        </w:rPr>
        <w:fldChar w:fldCharType="begin"/>
      </w:r>
      <w:r w:rsidR="007800AF" w:rsidRPr="007800AF">
        <w:rPr>
          <w:color w:val="000000" w:themeColor="text1"/>
          <w:u w:val="single"/>
        </w:rPr>
        <w:instrText xml:space="preserve"> REF _Ref121132375 \h </w:instrText>
      </w:r>
      <w:r w:rsidR="007800AF" w:rsidRPr="007800AF">
        <w:rPr>
          <w:color w:val="000000" w:themeColor="text1"/>
          <w:u w:val="single"/>
        </w:rPr>
      </w:r>
      <w:r w:rsidR="007800AF" w:rsidRPr="007800AF">
        <w:rPr>
          <w:color w:val="000000" w:themeColor="text1"/>
          <w:u w:val="single"/>
        </w:rPr>
        <w:fldChar w:fldCharType="separate"/>
      </w:r>
      <w:r w:rsidR="00BD0654">
        <w:t>Appendix I: Reflection on Al-Muthabira’s Interview</w:t>
      </w:r>
      <w:r w:rsidR="007800AF" w:rsidRPr="007800AF">
        <w:rPr>
          <w:color w:val="000000" w:themeColor="text1"/>
          <w:u w:val="single"/>
        </w:rPr>
        <w:fldChar w:fldCharType="end"/>
      </w:r>
      <w:r w:rsidRPr="00B86090">
        <w:rPr>
          <w:color w:val="000000" w:themeColor="text1"/>
        </w:rPr>
        <w:t xml:space="preserve">). Kvale (2014) explained that immediate impressions of the interaction recorded in the form </w:t>
      </w:r>
      <w:r w:rsidRPr="00B86090">
        <w:t xml:space="preserve">of notes may afford a valuable context for the analysis of the transcript. I also reflected on the importance of reflecting my own cultural beliefs to be able to resume my role as a researcher. </w:t>
      </w:r>
    </w:p>
    <w:p w14:paraId="2631E652" w14:textId="2EF78C94" w:rsidR="00264388" w:rsidRPr="001E4354" w:rsidRDefault="00264388" w:rsidP="00CF4849">
      <w:pPr>
        <w:pBdr>
          <w:top w:val="single" w:sz="4" w:space="1" w:color="62A39F" w:themeColor="accent6"/>
          <w:left w:val="single" w:sz="4" w:space="4" w:color="62A39F" w:themeColor="accent6"/>
          <w:bottom w:val="single" w:sz="4" w:space="1" w:color="62A39F" w:themeColor="accent6"/>
          <w:right w:val="single" w:sz="4" w:space="4" w:color="62A39F" w:themeColor="accent6"/>
        </w:pBdr>
        <w:ind w:firstLine="0"/>
        <w:jc w:val="both"/>
        <w:rPr>
          <w:rFonts w:cstheme="majorBidi"/>
          <w:b/>
          <w:bCs/>
          <w:szCs w:val="24"/>
        </w:rPr>
      </w:pPr>
      <w:r w:rsidRPr="001E4354">
        <w:rPr>
          <w:rFonts w:cstheme="majorBidi"/>
          <w:b/>
          <w:bCs/>
          <w:szCs w:val="24"/>
        </w:rPr>
        <w:lastRenderedPageBreak/>
        <w:t>Reflective Box</w:t>
      </w:r>
    </w:p>
    <w:p w14:paraId="6BAD30F7" w14:textId="39D0F245" w:rsidR="00264388" w:rsidRPr="0083126B" w:rsidRDefault="00264388" w:rsidP="0030136F">
      <w:pPr>
        <w:pBdr>
          <w:top w:val="single" w:sz="4" w:space="1" w:color="62A39F" w:themeColor="accent6"/>
          <w:left w:val="single" w:sz="4" w:space="4" w:color="62A39F" w:themeColor="accent6"/>
          <w:bottom w:val="single" w:sz="4" w:space="1" w:color="62A39F" w:themeColor="accent6"/>
          <w:right w:val="single" w:sz="4" w:space="4" w:color="62A39F" w:themeColor="accent6"/>
        </w:pBdr>
        <w:jc w:val="both"/>
        <w:rPr>
          <w:rFonts w:cstheme="majorBidi"/>
          <w:szCs w:val="24"/>
        </w:rPr>
      </w:pPr>
      <w:r w:rsidRPr="0083126B">
        <w:rPr>
          <w:rFonts w:cstheme="majorBidi"/>
          <w:szCs w:val="24"/>
        </w:rPr>
        <w:t xml:space="preserve">During the data collection phase, I visited </w:t>
      </w:r>
      <w:r>
        <w:rPr>
          <w:rFonts w:cstheme="majorBidi"/>
          <w:szCs w:val="24"/>
        </w:rPr>
        <w:t xml:space="preserve">the </w:t>
      </w:r>
      <w:r w:rsidRPr="0083126B">
        <w:rPr>
          <w:rFonts w:cstheme="majorBidi"/>
          <w:szCs w:val="24"/>
        </w:rPr>
        <w:t>house of Omani people who were known to my family. In Oman, it is customary for women and men to sit in separate room</w:t>
      </w:r>
      <w:r>
        <w:rPr>
          <w:rFonts w:cstheme="majorBidi"/>
          <w:szCs w:val="24"/>
        </w:rPr>
        <w:t>s;</w:t>
      </w:r>
      <w:r w:rsidRPr="0083126B">
        <w:rPr>
          <w:rFonts w:cstheme="majorBidi"/>
          <w:szCs w:val="24"/>
        </w:rPr>
        <w:t xml:space="preserve"> however, during our visit to this family’s house, I was informed that </w:t>
      </w:r>
      <w:r>
        <w:rPr>
          <w:rFonts w:cstheme="majorBidi"/>
          <w:szCs w:val="24"/>
        </w:rPr>
        <w:t xml:space="preserve">a </w:t>
      </w:r>
      <w:r w:rsidRPr="0083126B">
        <w:rPr>
          <w:rFonts w:cstheme="majorBidi"/>
          <w:szCs w:val="24"/>
        </w:rPr>
        <w:t>young man, a family member, with Down</w:t>
      </w:r>
      <w:r w:rsidR="00306906">
        <w:rPr>
          <w:rFonts w:cstheme="majorBidi"/>
          <w:szCs w:val="24"/>
        </w:rPr>
        <w:t>’s</w:t>
      </w:r>
      <w:r w:rsidRPr="0083126B">
        <w:rPr>
          <w:rFonts w:cstheme="majorBidi"/>
          <w:szCs w:val="24"/>
        </w:rPr>
        <w:t xml:space="preserve"> syndrome would like to enter the </w:t>
      </w:r>
      <w:r>
        <w:rPr>
          <w:rFonts w:cstheme="majorBidi"/>
          <w:szCs w:val="24"/>
        </w:rPr>
        <w:t>women’s</w:t>
      </w:r>
      <w:r w:rsidRPr="0083126B">
        <w:rPr>
          <w:rFonts w:cstheme="majorBidi"/>
          <w:szCs w:val="24"/>
        </w:rPr>
        <w:t xml:space="preserve"> room and introduce himself</w:t>
      </w:r>
      <w:r>
        <w:rPr>
          <w:rFonts w:cstheme="majorBidi"/>
          <w:szCs w:val="24"/>
        </w:rPr>
        <w:t>. T</w:t>
      </w:r>
      <w:r w:rsidRPr="0083126B">
        <w:rPr>
          <w:rFonts w:cstheme="majorBidi"/>
          <w:szCs w:val="24"/>
        </w:rPr>
        <w:t>he young man, Salim (pseudonym) entered the room, he was very cheerful, introduced himself and</w:t>
      </w:r>
      <w:r>
        <w:rPr>
          <w:rFonts w:cstheme="majorBidi"/>
          <w:szCs w:val="24"/>
        </w:rPr>
        <w:t xml:space="preserve"> then</w:t>
      </w:r>
      <w:r w:rsidRPr="0083126B">
        <w:rPr>
          <w:rFonts w:cstheme="majorBidi"/>
          <w:szCs w:val="24"/>
        </w:rPr>
        <w:t xml:space="preserve"> left the room. His family, who know my background as an occupational therapist, told me proudly how Salim is a full-time employee who enjoys meeting new people and loved socialising. I was delighted to see him. Later that day, the host decided to show us</w:t>
      </w:r>
      <w:r>
        <w:rPr>
          <w:rFonts w:cstheme="majorBidi"/>
          <w:szCs w:val="24"/>
        </w:rPr>
        <w:t xml:space="preserve"> around</w:t>
      </w:r>
      <w:r w:rsidRPr="0083126B">
        <w:rPr>
          <w:rFonts w:cstheme="majorBidi"/>
          <w:szCs w:val="24"/>
        </w:rPr>
        <w:t xml:space="preserve"> her house</w:t>
      </w:r>
      <w:r>
        <w:rPr>
          <w:rFonts w:cstheme="majorBidi"/>
          <w:szCs w:val="24"/>
        </w:rPr>
        <w:t>. W</w:t>
      </w:r>
      <w:r w:rsidRPr="0083126B">
        <w:rPr>
          <w:rFonts w:cstheme="majorBidi"/>
          <w:szCs w:val="24"/>
        </w:rPr>
        <w:t xml:space="preserve">hile showing </w:t>
      </w:r>
      <w:r>
        <w:rPr>
          <w:rFonts w:cstheme="majorBidi"/>
          <w:szCs w:val="24"/>
        </w:rPr>
        <w:t>u</w:t>
      </w:r>
      <w:r w:rsidRPr="0083126B">
        <w:rPr>
          <w:rFonts w:cstheme="majorBidi"/>
          <w:szCs w:val="24"/>
        </w:rPr>
        <w:t xml:space="preserve">s the different rooms in the house, she unlocked a bedroom, inside </w:t>
      </w:r>
      <w:r>
        <w:rPr>
          <w:rFonts w:cstheme="majorBidi"/>
          <w:szCs w:val="24"/>
        </w:rPr>
        <w:t>which</w:t>
      </w:r>
      <w:r w:rsidRPr="0083126B">
        <w:rPr>
          <w:rFonts w:cstheme="majorBidi"/>
          <w:szCs w:val="24"/>
        </w:rPr>
        <w:t xml:space="preserve"> was a woman, Yamama</w:t>
      </w:r>
      <w:r>
        <w:rPr>
          <w:rFonts w:cstheme="majorBidi"/>
          <w:szCs w:val="24"/>
        </w:rPr>
        <w:t>, whom t</w:t>
      </w:r>
      <w:r w:rsidRPr="0083126B">
        <w:rPr>
          <w:rFonts w:cstheme="majorBidi"/>
          <w:szCs w:val="24"/>
        </w:rPr>
        <w:t xml:space="preserve">he host introduced </w:t>
      </w:r>
      <w:r>
        <w:rPr>
          <w:rFonts w:cstheme="majorBidi"/>
          <w:szCs w:val="24"/>
        </w:rPr>
        <w:t>as</w:t>
      </w:r>
      <w:r w:rsidRPr="0083126B">
        <w:rPr>
          <w:rFonts w:cstheme="majorBidi"/>
          <w:szCs w:val="24"/>
        </w:rPr>
        <w:t xml:space="preserve">: </w:t>
      </w:r>
      <w:r>
        <w:rPr>
          <w:rFonts w:cstheme="majorBidi"/>
          <w:szCs w:val="24"/>
        </w:rPr>
        <w:t>‘</w:t>
      </w:r>
      <w:r w:rsidRPr="0083126B">
        <w:rPr>
          <w:rFonts w:cstheme="majorBidi"/>
          <w:szCs w:val="24"/>
        </w:rPr>
        <w:t>this is my sick daughter</w:t>
      </w:r>
      <w:r>
        <w:rPr>
          <w:rFonts w:cstheme="majorBidi"/>
          <w:szCs w:val="24"/>
        </w:rPr>
        <w:t>’.</w:t>
      </w:r>
      <w:r w:rsidRPr="0083126B">
        <w:rPr>
          <w:rFonts w:cstheme="majorBidi"/>
          <w:szCs w:val="24"/>
        </w:rPr>
        <w:t xml:space="preserve"> When the door opened</w:t>
      </w:r>
      <w:r>
        <w:rPr>
          <w:rFonts w:cstheme="majorBidi"/>
          <w:szCs w:val="24"/>
        </w:rPr>
        <w:t>,</w:t>
      </w:r>
      <w:r w:rsidRPr="0083126B">
        <w:rPr>
          <w:rFonts w:cstheme="majorBidi"/>
          <w:szCs w:val="24"/>
        </w:rPr>
        <w:t xml:space="preserve"> Yamama appeared surprised, staring at everyone’s face, sitting at the edge of her bed, in an almost empty room. I asked why </w:t>
      </w:r>
      <w:r>
        <w:rPr>
          <w:rFonts w:cstheme="majorBidi"/>
          <w:szCs w:val="24"/>
        </w:rPr>
        <w:t>she was</w:t>
      </w:r>
      <w:r w:rsidRPr="0083126B">
        <w:rPr>
          <w:rFonts w:cstheme="majorBidi"/>
          <w:szCs w:val="24"/>
        </w:rPr>
        <w:t xml:space="preserve"> surprised</w:t>
      </w:r>
      <w:r>
        <w:rPr>
          <w:rFonts w:cstheme="majorBidi"/>
          <w:szCs w:val="24"/>
        </w:rPr>
        <w:t xml:space="preserve"> and</w:t>
      </w:r>
      <w:r w:rsidRPr="0083126B">
        <w:rPr>
          <w:rFonts w:cstheme="majorBidi"/>
          <w:szCs w:val="24"/>
        </w:rPr>
        <w:t xml:space="preserve"> was told that she is </w:t>
      </w:r>
      <w:r>
        <w:rPr>
          <w:rFonts w:cstheme="majorBidi"/>
          <w:szCs w:val="24"/>
        </w:rPr>
        <w:t xml:space="preserve">not used to seeing people as she is </w:t>
      </w:r>
      <w:r w:rsidRPr="0083126B">
        <w:rPr>
          <w:rFonts w:cstheme="majorBidi"/>
          <w:szCs w:val="24"/>
        </w:rPr>
        <w:t>always locked inside her room</w:t>
      </w:r>
      <w:r>
        <w:rPr>
          <w:rFonts w:cstheme="majorBidi"/>
          <w:szCs w:val="24"/>
        </w:rPr>
        <w:t>. S</w:t>
      </w:r>
      <w:r w:rsidRPr="0083126B">
        <w:rPr>
          <w:rFonts w:cstheme="majorBidi"/>
          <w:szCs w:val="24"/>
        </w:rPr>
        <w:t xml:space="preserve">he is allowed to go outdoors once a day for one hour with the housekeeper (who also </w:t>
      </w:r>
      <w:r>
        <w:rPr>
          <w:rFonts w:cstheme="majorBidi"/>
          <w:szCs w:val="24"/>
        </w:rPr>
        <w:t xml:space="preserve">showers </w:t>
      </w:r>
      <w:r w:rsidRPr="0083126B">
        <w:rPr>
          <w:rFonts w:cstheme="majorBidi"/>
          <w:szCs w:val="24"/>
        </w:rPr>
        <w:t>and feeds her). However, she does not interact with anyone else. I was told that she is now either 35 or 36 years old and that she has been locked</w:t>
      </w:r>
      <w:r>
        <w:rPr>
          <w:rFonts w:cstheme="majorBidi"/>
          <w:szCs w:val="24"/>
        </w:rPr>
        <w:t xml:space="preserve"> up</w:t>
      </w:r>
      <w:r w:rsidRPr="0083126B">
        <w:rPr>
          <w:rFonts w:cstheme="majorBidi"/>
          <w:szCs w:val="24"/>
        </w:rPr>
        <w:t xml:space="preserve"> since she was a child. Yamama was a typically developing child, until she had (what I understood</w:t>
      </w:r>
      <w:r>
        <w:rPr>
          <w:rFonts w:cstheme="majorBidi"/>
          <w:szCs w:val="24"/>
        </w:rPr>
        <w:t xml:space="preserve"> to be</w:t>
      </w:r>
      <w:r w:rsidRPr="0083126B">
        <w:rPr>
          <w:rFonts w:cstheme="majorBidi"/>
          <w:szCs w:val="24"/>
        </w:rPr>
        <w:t xml:space="preserve">) meningitis when she was </w:t>
      </w:r>
      <w:r>
        <w:rPr>
          <w:rFonts w:cstheme="majorBidi"/>
          <w:szCs w:val="24"/>
        </w:rPr>
        <w:t xml:space="preserve">five years old </w:t>
      </w:r>
      <w:r w:rsidRPr="0083126B">
        <w:rPr>
          <w:rFonts w:cstheme="majorBidi"/>
          <w:szCs w:val="24"/>
        </w:rPr>
        <w:t xml:space="preserve">and developed </w:t>
      </w:r>
      <w:r>
        <w:rPr>
          <w:rFonts w:cstheme="majorBidi"/>
          <w:szCs w:val="24"/>
        </w:rPr>
        <w:t xml:space="preserve">a </w:t>
      </w:r>
      <w:r w:rsidRPr="0083126B">
        <w:rPr>
          <w:rFonts w:cstheme="majorBidi"/>
          <w:szCs w:val="24"/>
        </w:rPr>
        <w:t>cognitive disability. I was told that Yamama was a quiet, calm woman. I felt very emotional when I saw her</w:t>
      </w:r>
      <w:r>
        <w:rPr>
          <w:rFonts w:cstheme="majorBidi"/>
          <w:szCs w:val="24"/>
        </w:rPr>
        <w:t xml:space="preserve"> and</w:t>
      </w:r>
      <w:r w:rsidRPr="0083126B">
        <w:rPr>
          <w:rFonts w:cstheme="majorBidi"/>
          <w:szCs w:val="24"/>
        </w:rPr>
        <w:t xml:space="preserve"> asked her mother if she could come with us and sit with the other women</w:t>
      </w:r>
      <w:r>
        <w:rPr>
          <w:rFonts w:cstheme="majorBidi"/>
          <w:szCs w:val="24"/>
        </w:rPr>
        <w:t>. H</w:t>
      </w:r>
      <w:r w:rsidRPr="0083126B">
        <w:rPr>
          <w:rFonts w:cstheme="majorBidi"/>
          <w:szCs w:val="24"/>
        </w:rPr>
        <w:t>er mother agreed</w:t>
      </w:r>
      <w:r w:rsidR="00306906">
        <w:rPr>
          <w:rFonts w:cstheme="majorBidi"/>
          <w:szCs w:val="24"/>
        </w:rPr>
        <w:t>.</w:t>
      </w:r>
      <w:r w:rsidRPr="0083126B">
        <w:rPr>
          <w:rFonts w:cstheme="majorBidi"/>
          <w:szCs w:val="24"/>
        </w:rPr>
        <w:t xml:space="preserve"> </w:t>
      </w:r>
      <w:r w:rsidR="00306906">
        <w:rPr>
          <w:rFonts w:cstheme="majorBidi"/>
          <w:szCs w:val="24"/>
        </w:rPr>
        <w:t>N</w:t>
      </w:r>
      <w:r>
        <w:rPr>
          <w:rFonts w:cstheme="majorBidi"/>
          <w:szCs w:val="24"/>
        </w:rPr>
        <w:t>evertheless</w:t>
      </w:r>
      <w:r w:rsidRPr="0083126B">
        <w:rPr>
          <w:rFonts w:cstheme="majorBidi"/>
          <w:szCs w:val="24"/>
        </w:rPr>
        <w:t xml:space="preserve">, I could tell that it was very stressful for </w:t>
      </w:r>
      <w:r>
        <w:rPr>
          <w:rFonts w:cstheme="majorBidi"/>
          <w:szCs w:val="24"/>
        </w:rPr>
        <w:t>her</w:t>
      </w:r>
      <w:r w:rsidRPr="0083126B">
        <w:rPr>
          <w:rFonts w:cstheme="majorBidi"/>
          <w:szCs w:val="24"/>
        </w:rPr>
        <w:t xml:space="preserve"> because the other women were staring at Yamama</w:t>
      </w:r>
      <w:r>
        <w:rPr>
          <w:rFonts w:cstheme="majorBidi"/>
          <w:szCs w:val="24"/>
        </w:rPr>
        <w:t>.</w:t>
      </w:r>
      <w:r w:rsidRPr="0083126B">
        <w:rPr>
          <w:rFonts w:cstheme="majorBidi"/>
          <w:szCs w:val="24"/>
        </w:rPr>
        <w:t xml:space="preserve"> </w:t>
      </w:r>
      <w:r>
        <w:rPr>
          <w:rFonts w:cstheme="majorBidi"/>
          <w:szCs w:val="24"/>
        </w:rPr>
        <w:t>However,</w:t>
      </w:r>
      <w:r w:rsidRPr="0083126B">
        <w:rPr>
          <w:rFonts w:cstheme="majorBidi"/>
          <w:szCs w:val="24"/>
        </w:rPr>
        <w:t xml:space="preserve"> Yamama appeared happy</w:t>
      </w:r>
      <w:r>
        <w:rPr>
          <w:rFonts w:cstheme="majorBidi"/>
          <w:szCs w:val="24"/>
        </w:rPr>
        <w:t xml:space="preserve"> and</w:t>
      </w:r>
      <w:r w:rsidRPr="0083126B">
        <w:rPr>
          <w:rFonts w:cstheme="majorBidi"/>
          <w:szCs w:val="24"/>
        </w:rPr>
        <w:t xml:space="preserve"> started exploring the room, walking close to people</w:t>
      </w:r>
      <w:r>
        <w:rPr>
          <w:rFonts w:cstheme="majorBidi"/>
          <w:szCs w:val="24"/>
        </w:rPr>
        <w:t>. A</w:t>
      </w:r>
      <w:r w:rsidRPr="0083126B">
        <w:rPr>
          <w:rFonts w:cstheme="majorBidi"/>
          <w:szCs w:val="24"/>
        </w:rPr>
        <w:t>fter a few minutes</w:t>
      </w:r>
      <w:r>
        <w:rPr>
          <w:rFonts w:cstheme="majorBidi"/>
          <w:szCs w:val="24"/>
        </w:rPr>
        <w:t>,</w:t>
      </w:r>
      <w:r w:rsidRPr="0083126B">
        <w:rPr>
          <w:rFonts w:cstheme="majorBidi"/>
          <w:szCs w:val="24"/>
        </w:rPr>
        <w:t xml:space="preserve"> her mother took her back to her room and locked the door. I also asked Yamama’s mother if she would consider getting Yamama to go to rehabilitation</w:t>
      </w:r>
      <w:r>
        <w:rPr>
          <w:rFonts w:cstheme="majorBidi"/>
          <w:szCs w:val="24"/>
        </w:rPr>
        <w:t xml:space="preserve"> or </w:t>
      </w:r>
      <w:r w:rsidRPr="0083126B">
        <w:rPr>
          <w:rFonts w:cstheme="majorBidi"/>
          <w:szCs w:val="24"/>
        </w:rPr>
        <w:t xml:space="preserve">therapy, but her mother </w:t>
      </w:r>
      <w:r>
        <w:rPr>
          <w:rFonts w:cstheme="majorBidi"/>
          <w:szCs w:val="24"/>
        </w:rPr>
        <w:t xml:space="preserve">explained that when Yamama was a child she </w:t>
      </w:r>
      <w:r>
        <w:rPr>
          <w:rFonts w:cstheme="majorBidi"/>
          <w:szCs w:val="24"/>
        </w:rPr>
        <w:lastRenderedPageBreak/>
        <w:t>attended rehabilitation and never ‘benefited’. S</w:t>
      </w:r>
      <w:r w:rsidRPr="0083126B">
        <w:rPr>
          <w:rFonts w:cstheme="majorBidi"/>
          <w:szCs w:val="24"/>
        </w:rPr>
        <w:t xml:space="preserve">he </w:t>
      </w:r>
      <w:r>
        <w:rPr>
          <w:rFonts w:cstheme="majorBidi"/>
          <w:szCs w:val="24"/>
        </w:rPr>
        <w:t>explained</w:t>
      </w:r>
      <w:r w:rsidRPr="0083126B">
        <w:rPr>
          <w:rFonts w:cstheme="majorBidi"/>
          <w:szCs w:val="24"/>
        </w:rPr>
        <w:t>: ‘I look after her, I keep her clean’. The mother’s response reminded me of the participants</w:t>
      </w:r>
      <w:r>
        <w:rPr>
          <w:rFonts w:cstheme="majorBidi"/>
          <w:szCs w:val="24"/>
        </w:rPr>
        <w:t>’</w:t>
      </w:r>
      <w:r w:rsidRPr="0083126B">
        <w:rPr>
          <w:rFonts w:cstheme="majorBidi"/>
          <w:szCs w:val="24"/>
        </w:rPr>
        <w:t xml:space="preserve"> responses as they also emphasised that they love their children and they ‘keep them clean’.</w:t>
      </w:r>
    </w:p>
    <w:p w14:paraId="0A0B3998" w14:textId="16CDA67A" w:rsidR="00264388" w:rsidRPr="00264388" w:rsidRDefault="00264388" w:rsidP="0030136F">
      <w:pPr>
        <w:pBdr>
          <w:top w:val="single" w:sz="4" w:space="1" w:color="62A39F" w:themeColor="accent6"/>
          <w:left w:val="single" w:sz="4" w:space="4" w:color="62A39F" w:themeColor="accent6"/>
          <w:bottom w:val="single" w:sz="4" w:space="1" w:color="62A39F" w:themeColor="accent6"/>
          <w:right w:val="single" w:sz="4" w:space="4" w:color="62A39F" w:themeColor="accent6"/>
        </w:pBdr>
        <w:jc w:val="both"/>
        <w:rPr>
          <w:rFonts w:cstheme="majorBidi"/>
          <w:szCs w:val="24"/>
        </w:rPr>
      </w:pPr>
      <w:r w:rsidRPr="0083126B">
        <w:rPr>
          <w:rFonts w:cstheme="majorBidi"/>
          <w:szCs w:val="24"/>
        </w:rPr>
        <w:t>This incident made me very emotional. I was initially very happy to see Salim, a young man with Down</w:t>
      </w:r>
      <w:r w:rsidR="00306906">
        <w:rPr>
          <w:rFonts w:cstheme="majorBidi"/>
          <w:szCs w:val="24"/>
        </w:rPr>
        <w:t>’s</w:t>
      </w:r>
      <w:r w:rsidRPr="0083126B">
        <w:rPr>
          <w:rFonts w:cstheme="majorBidi"/>
          <w:szCs w:val="24"/>
        </w:rPr>
        <w:t xml:space="preserve"> syndrome, who appeared to be fully integrated and accepted by his family, but then I saw Yamama, his sister, whose freedom was taken away. </w:t>
      </w:r>
      <w:r>
        <w:rPr>
          <w:rFonts w:cstheme="majorBidi"/>
          <w:szCs w:val="24"/>
        </w:rPr>
        <w:t xml:space="preserve">This made me wonder </w:t>
      </w:r>
      <w:r w:rsidRPr="0083126B">
        <w:rPr>
          <w:rFonts w:cstheme="majorBidi"/>
          <w:szCs w:val="24"/>
        </w:rPr>
        <w:t xml:space="preserve">if Yamama was born a boy, would </w:t>
      </w:r>
      <w:r>
        <w:rPr>
          <w:rFonts w:cstheme="majorBidi"/>
          <w:szCs w:val="24"/>
        </w:rPr>
        <w:t>he</w:t>
      </w:r>
      <w:r w:rsidRPr="0083126B">
        <w:rPr>
          <w:rFonts w:cstheme="majorBidi"/>
          <w:szCs w:val="24"/>
        </w:rPr>
        <w:t xml:space="preserve"> also be locked</w:t>
      </w:r>
      <w:r>
        <w:rPr>
          <w:rFonts w:cstheme="majorBidi"/>
          <w:szCs w:val="24"/>
        </w:rPr>
        <w:t xml:space="preserve"> up</w:t>
      </w:r>
      <w:r w:rsidRPr="0083126B">
        <w:rPr>
          <w:rFonts w:cstheme="majorBidi"/>
          <w:szCs w:val="24"/>
        </w:rPr>
        <w:t>?</w:t>
      </w:r>
      <w:r>
        <w:rPr>
          <w:rFonts w:cstheme="majorBidi"/>
          <w:szCs w:val="24"/>
        </w:rPr>
        <w:t xml:space="preserve"> The incident also made me worry about the future of the babies and toddlers whose parents take them to rehabilitation; will the parents give up hope after the children grow and the disabilities stay, and then isolate their children? </w:t>
      </w:r>
      <w:r w:rsidRPr="0083126B">
        <w:rPr>
          <w:rFonts w:cstheme="majorBidi"/>
          <w:szCs w:val="24"/>
        </w:rPr>
        <w:t xml:space="preserve">During data collection, I did not interview any parent of a girl above </w:t>
      </w:r>
      <w:r>
        <w:rPr>
          <w:rFonts w:cstheme="majorBidi"/>
          <w:szCs w:val="24"/>
        </w:rPr>
        <w:t>9</w:t>
      </w:r>
      <w:r w:rsidRPr="0083126B">
        <w:rPr>
          <w:rFonts w:cstheme="majorBidi"/>
          <w:szCs w:val="24"/>
        </w:rPr>
        <w:t xml:space="preserve">, </w:t>
      </w:r>
      <w:r>
        <w:rPr>
          <w:rFonts w:cstheme="majorBidi"/>
          <w:szCs w:val="24"/>
        </w:rPr>
        <w:t xml:space="preserve">so </w:t>
      </w:r>
      <w:r w:rsidRPr="0083126B">
        <w:rPr>
          <w:rFonts w:cstheme="majorBidi"/>
          <w:szCs w:val="24"/>
        </w:rPr>
        <w:t xml:space="preserve">I </w:t>
      </w:r>
      <w:r>
        <w:rPr>
          <w:rFonts w:cstheme="majorBidi"/>
          <w:szCs w:val="24"/>
        </w:rPr>
        <w:t>was unable</w:t>
      </w:r>
      <w:r w:rsidRPr="0083126B">
        <w:rPr>
          <w:rFonts w:cstheme="majorBidi"/>
          <w:szCs w:val="24"/>
        </w:rPr>
        <w:t xml:space="preserve"> </w:t>
      </w:r>
      <w:r>
        <w:rPr>
          <w:rFonts w:cstheme="majorBidi"/>
          <w:szCs w:val="24"/>
        </w:rPr>
        <w:t xml:space="preserve">to </w:t>
      </w:r>
      <w:r w:rsidRPr="0083126B">
        <w:rPr>
          <w:rFonts w:cstheme="majorBidi"/>
          <w:szCs w:val="24"/>
        </w:rPr>
        <w:t xml:space="preserve">explore </w:t>
      </w:r>
      <w:r>
        <w:rPr>
          <w:rFonts w:cstheme="majorBidi"/>
          <w:szCs w:val="24"/>
        </w:rPr>
        <w:t>such</w:t>
      </w:r>
      <w:r w:rsidRPr="0083126B">
        <w:rPr>
          <w:rFonts w:cstheme="majorBidi"/>
          <w:szCs w:val="24"/>
        </w:rPr>
        <w:t xml:space="preserve"> parents’ experience</w:t>
      </w:r>
      <w:r w:rsidR="00306906">
        <w:rPr>
          <w:rFonts w:cstheme="majorBidi"/>
          <w:szCs w:val="24"/>
        </w:rPr>
        <w:t>s</w:t>
      </w:r>
      <w:r w:rsidRPr="0083126B">
        <w:rPr>
          <w:rFonts w:cstheme="majorBidi"/>
          <w:szCs w:val="24"/>
        </w:rPr>
        <w:t xml:space="preserve">. </w:t>
      </w:r>
      <w:r>
        <w:rPr>
          <w:rFonts w:cstheme="majorBidi"/>
          <w:szCs w:val="24"/>
        </w:rPr>
        <w:t xml:space="preserve">The intersection of disability and gender made me more aware of inequalities women with disability face. </w:t>
      </w:r>
      <w:r w:rsidRPr="0083126B">
        <w:rPr>
          <w:rFonts w:cstheme="majorBidi"/>
          <w:szCs w:val="24"/>
        </w:rPr>
        <w:t>Further research ought to explore the</w:t>
      </w:r>
      <w:r>
        <w:rPr>
          <w:rFonts w:cstheme="majorBidi"/>
          <w:szCs w:val="24"/>
        </w:rPr>
        <w:t xml:space="preserve"> gendered differences in the</w:t>
      </w:r>
      <w:r w:rsidRPr="0083126B">
        <w:rPr>
          <w:rFonts w:cstheme="majorBidi"/>
          <w:szCs w:val="24"/>
        </w:rPr>
        <w:t xml:space="preserve"> challenges and perceptions of </w:t>
      </w:r>
      <w:r>
        <w:rPr>
          <w:rFonts w:cstheme="majorBidi"/>
          <w:szCs w:val="24"/>
        </w:rPr>
        <w:t>children and adults</w:t>
      </w:r>
      <w:r w:rsidRPr="0083126B">
        <w:rPr>
          <w:rFonts w:cstheme="majorBidi"/>
          <w:szCs w:val="24"/>
        </w:rPr>
        <w:t xml:space="preserve"> with disability.</w:t>
      </w:r>
    </w:p>
    <w:p w14:paraId="2E938ABA" w14:textId="77777777" w:rsidR="00401705" w:rsidRPr="00B86090" w:rsidRDefault="00401705" w:rsidP="00401705">
      <w:pPr>
        <w:pStyle w:val="Heading3"/>
      </w:pPr>
      <w:bookmarkStart w:id="240" w:name="_Toc47516353"/>
      <w:bookmarkStart w:id="241" w:name="_Toc51750011"/>
      <w:bookmarkStart w:id="242" w:name="_Toc120793741"/>
      <w:bookmarkStart w:id="243" w:name="_Ref126225118"/>
      <w:r w:rsidRPr="00B86090">
        <w:t>Phase 4: Data Analysis</w:t>
      </w:r>
      <w:bookmarkEnd w:id="240"/>
      <w:bookmarkEnd w:id="241"/>
      <w:bookmarkEnd w:id="242"/>
      <w:bookmarkEnd w:id="243"/>
    </w:p>
    <w:p w14:paraId="1D967772" w14:textId="52B7FA81" w:rsidR="00664769" w:rsidRPr="00B86090" w:rsidRDefault="00664769" w:rsidP="000F1788">
      <w:pPr>
        <w:jc w:val="both"/>
      </w:pPr>
      <w:r w:rsidRPr="00B86090">
        <w:t xml:space="preserve">In studies that include phenomenological data and the photovoice method, researchers </w:t>
      </w:r>
      <w:r w:rsidR="00306906">
        <w:t xml:space="preserve">have </w:t>
      </w:r>
      <w:r w:rsidRPr="00B86090">
        <w:t>use</w:t>
      </w:r>
      <w:r w:rsidR="00306906">
        <w:t>d</w:t>
      </w:r>
      <w:r w:rsidRPr="00B86090">
        <w:t xml:space="preserve"> diverse data analysis methods. </w:t>
      </w:r>
      <w:r w:rsidR="00306906">
        <w:t xml:space="preserve">For example, </w:t>
      </w:r>
      <w:r w:rsidR="00EF03F0">
        <w:fldChar w:fldCharType="begin" w:fldLock="1"/>
      </w:r>
      <w:r w:rsidR="00EF03F0">
        <w:instrText>ADDIN CSL_CITATION {"citationItems":[{"id":"ITEM-1","itemData":{"DOI":"10.1177/1609406917752189","ISSN":"16094069","abstract":"Arts-informed approaches in qualitative research are gaining more recognition as being a critical research approach in the social sciences. Using arts in research is most commonly seen in the data collection process and in data representation, however, very little is written about how to use arts-informed approaches in data analysis. There are no “how-to” guides and researchers who engage in photovoice research often implement traditional qualitative methods for analyzing their data. The purpose of this article is to merge creativity with rigor to illustrate alternative means to analyze photovoice research data. This article serves as a practical and systematic guide for interpreting photographic and interview transcript data from photovoice projects. Various tables illustrate organizational strategies, and collages serve as a metaphor for the analysis process and themes. The benefits of using arts-informed analysis methods include cross-disciplinary study, innovative ways to interpret data, enhancement of trustworthiness and rigor, and building creative mediums as a form of knowledge.","author":[{"dropping-particle":"","family":"Capous-Desyllas","given":"Moshoula","non-dropping-particle":"","parse-names":false,"suffix":""},{"dropping-particle":"","family":"Bromfield","given":"Nicole F.","non-dropping-particle":"","parse-names":false,"suffix":""}],"container-title":"International Journal of Qualitative Methods","id":"ITEM-1","issue":"1","issued":{"date-parts":[["2018"]]},"page":"1-14","title":"Using an arts-informed eclectic approach to photovoice data analysis","type":"article-journal","volume":"17"},"uris":["http://www.mendeley.com/documents/?uuid=81b8ac39-c215-42fe-a475-658697b2acae"]}],"mendeley":{"formattedCitation":"(Capous-Desyllas and Bromfield, 2018)","manualFormatting":"Capous-Desyllas and Bromfield, (2018)","plainTextFormattedCitation":"(Capous-Desyllas and Bromfield, 2018)","previouslyFormattedCitation":"(Capous-Desyllas and Bromfield, 2018)"},"properties":{"noteIndex":0},"schema":"https://github.com/citation-style-language/schema/raw/master/csl-citation.json"}</w:instrText>
      </w:r>
      <w:r w:rsidR="00EF03F0">
        <w:fldChar w:fldCharType="separate"/>
      </w:r>
      <w:r w:rsidR="00EF03F0" w:rsidRPr="00EF03F0">
        <w:rPr>
          <w:noProof/>
        </w:rPr>
        <w:t xml:space="preserve">Capous-Desyllas and Bromfield, </w:t>
      </w:r>
      <w:r w:rsidR="00EF03F0">
        <w:rPr>
          <w:noProof/>
        </w:rPr>
        <w:t>(</w:t>
      </w:r>
      <w:r w:rsidR="00EF03F0" w:rsidRPr="00EF03F0">
        <w:rPr>
          <w:noProof/>
        </w:rPr>
        <w:t>2018)</w:t>
      </w:r>
      <w:r w:rsidR="00EF03F0">
        <w:fldChar w:fldCharType="end"/>
      </w:r>
      <w:r w:rsidR="00EF03F0">
        <w:t xml:space="preserve"> </w:t>
      </w:r>
      <w:r w:rsidRPr="00B86090">
        <w:t xml:space="preserve">used arts-based methods to analyse photovoice data by creating a collage to represent the data. </w:t>
      </w:r>
      <w:r w:rsidR="00485137">
        <w:t>Other researchers have</w:t>
      </w:r>
      <w:r w:rsidRPr="00B86090">
        <w:t xml:space="preserve"> used </w:t>
      </w:r>
      <w:r w:rsidR="007C4965">
        <w:t xml:space="preserve">a </w:t>
      </w:r>
      <w:r w:rsidRPr="00B86090">
        <w:t xml:space="preserve">similar approach to photovoice analysis, which include four steps: the meaning of the photograph from the participant’s perspective, the meaning of the photograph from the researcher’s lens, cross-photo comparison and theme development, and the theorising stage in which links are made between themes </w:t>
      </w:r>
      <w:r w:rsidR="00EF03F0">
        <w:fldChar w:fldCharType="begin" w:fldLock="1"/>
      </w:r>
      <w:r w:rsidR="00EF03F0">
        <w:instrText>ADDIN CSL_CITATION {"citationItems":[{"id":"ITEM-1","itemData":{"DOI":"10.1002/nur.20269","ISSN":"01606891","abstract":"As part of an ongoing ethnographic study, we examined the photographs and narratives that new fathers produced to ascertain how they created social, psychological, and relational space for continued smoking. A four-part process for analyzing the photographs consisting of preview, review, cross-photo comparison, and theorizing revealed how visual data analyses can be used to develop insights into men's health behaviors and beliefs. There is ongoing epistemological debate and methodological uncertainty about how photographic data should be treated in health sciences research. By conducting formal layered analyses, researchers can expand and extend both what is said about, and interpreted through, photographs. © 2008 Wiley Periodicals, Inc.","author":[{"dropping-particle":"","family":"Oliffe","given":"J. L.","non-dropping-particle":"","parse-names":false,"suffix":""},{"dropping-particle":"","family":"Bottorff","given":"J. L.","non-dropping-particle":"","parse-names":false,"suffix":""},{"dropping-particle":"","family":"Kelly","given":"M.","non-dropping-particle":"","parse-names":false,"suffix":""},{"dropping-particle":"","family":"Halpin","given":"M.","non-dropping-particle":"","parse-names":false,"suffix":""}],"container-title":"Research in Nursing and Health","id":"ITEM-1","issue":"5","issued":{"date-parts":[["2008"]]},"page":"529-539","title":"Analyzing participant produced photographs from an ethnographic study of fatherhood and smoking","type":"article-journal","volume":"31"},"uris":["http://www.mendeley.com/documents/?uuid=845ccef3-74d6-44fe-ad08-4edfb091d64a"]},{"id":"ITEM-2","itemData":{"DOI":"10.1163/25902539-00201009","abstract":"Photovoice is a visual method that has attracted the attention of researchers in the field of education and social sciences in general. However, there are a number of methodological challenges in photovoice research and one of the challenges facing the researchers is the data analysis procedure. This article proposes a strategy for researchers to handle photovoice data analysis which consists of four stages, including a photograph analysis based on the researcher’s interpretations, a photograph analysis based on the participants’ interpretations, a cross-comparison, and theorization. According to the strategy, researchers should analyze both visual data (participants’ voice) and narrative data (interview data) based on their perspectives as well as those of participants in attempt to generate a more credible visual and narrative explanation and theorization of the phenomenon.","author":[{"dropping-particle":"","family":"TSANG","given":"Kwok Kuen","non-dropping-particle":"","parse-names":false,"suffix":""}],"container-title":"Beijing International Review of Education","id":"ITEM-2","issue":"1","issued":{"date-parts":[["2020"]]},"page":"136-152","title":"Photovoice Data Analysis: Critical Approach, Phenomenological Approach, and Beyond","type":"article-journal","volume":"2"},"uris":["http://www.mendeley.com/documents/?uuid=fa13adef-b4bf-410b-8965-ebdd7642ef5f"]}],"mendeley":{"formattedCitation":"(Oliffe &lt;i&gt;et al.&lt;/i&gt;, 2008; TSANG, 2020)","manualFormatting":"(Oliffe et al., 2008; Tsang, 2020)","plainTextFormattedCitation":"(Oliffe et al., 2008; TSANG, 2020)","previouslyFormattedCitation":"(Oliffe &lt;i&gt;et al.&lt;/i&gt;, 2008; TSANG, 2020)"},"properties":{"noteIndex":0},"schema":"https://github.com/citation-style-language/schema/raw/master/csl-citation.json"}</w:instrText>
      </w:r>
      <w:r w:rsidR="00EF03F0">
        <w:fldChar w:fldCharType="separate"/>
      </w:r>
      <w:r w:rsidR="00EF03F0" w:rsidRPr="00EF03F0">
        <w:rPr>
          <w:noProof/>
        </w:rPr>
        <w:t xml:space="preserve">(Oliffe </w:t>
      </w:r>
      <w:r w:rsidR="00EF03F0" w:rsidRPr="00EF03F0">
        <w:rPr>
          <w:i/>
          <w:noProof/>
        </w:rPr>
        <w:t>et al.</w:t>
      </w:r>
      <w:r w:rsidR="00EF03F0" w:rsidRPr="00EF03F0">
        <w:rPr>
          <w:noProof/>
        </w:rPr>
        <w:t>, 2008; T</w:t>
      </w:r>
      <w:r w:rsidR="00EF03F0">
        <w:rPr>
          <w:noProof/>
        </w:rPr>
        <w:t>sang</w:t>
      </w:r>
      <w:r w:rsidR="00EF03F0" w:rsidRPr="00EF03F0">
        <w:rPr>
          <w:noProof/>
        </w:rPr>
        <w:t>, 2020)</w:t>
      </w:r>
      <w:r w:rsidR="00EF03F0">
        <w:fldChar w:fldCharType="end"/>
      </w:r>
      <w:r w:rsidRPr="00B86090">
        <w:t>. In this study, I avoided using arts-based methods as I lack basic artistic skills</w:t>
      </w:r>
      <w:r w:rsidR="007C4965">
        <w:t xml:space="preserve"> and used IPA to analyse </w:t>
      </w:r>
      <w:r w:rsidRPr="00B86090">
        <w:t xml:space="preserve">the verbal and visual data. </w:t>
      </w:r>
      <w:r w:rsidR="00EF03F0">
        <w:fldChar w:fldCharType="begin" w:fldLock="1"/>
      </w:r>
      <w:r w:rsidR="00EF03F0">
        <w:instrText>ADDIN CSL_CITATION {"citationItems":[{"id":"ITEM-1","itemData":{"DOI":"10.1080/14780887.2017.1329364","ISSN":"14780895","abstract":"In this article, we present a reflection on the research process of combining photographs with phenomenologically oriented interviews. Two studies in the field of chronic illness with marginalised individuals (lesbian, gay, bisexual and trans* people living with MS; men diagnosed with breast cancer) are employed to illustrate a range of conceptual, methodological and pragmatic issues. Both studies draw upon an integrative theoretical framework within a critical health psychology epistemological paradigm informed by phenomenological psychology and visual methodologies. The data collected for both studies have been analysed through interpretative phenomenological analysis (IPA). We offer some thoughts regarding certain challenges and opportunities of synergising verbal and visual data and illustrate our arguments through a series of examples from the two studies, which are critically discussed. We argue that qualitative research in psychology benefits from an enhanced multimethodological approach employing existential phenomenological psychology and visual methodologies, especially when exploring chronic illness in marginalised communities, and we outline benefits for the wider community of qualitative researchers in psychology.","author":[{"dropping-particle":"","family":"Papaloukas","given":"Periklis","non-dropping-particle":"","parse-names":false,"suffix":""},{"dropping-particle":"","family":"Quincey","given":"Kerry","non-dropping-particle":"","parse-names":false,"suffix":""},{"dropping-particle":"","family":"Williamson","given":"Iain R.","non-dropping-particle":"","parse-names":false,"suffix":""}],"container-title":"Qualitative Research in Psychology","id":"ITEM-1","issue":"4","issued":{"date-parts":[["2017"]]},"page":"415-441","publisher":"Routledge","title":"Venturing into the visual voice: combining photos and interviews in phenomenological inquiry around marginalisation and chronic illness","type":"article-journal","volume":"14"},"uris":["http://www.mendeley.com/documents/?uuid=56722a7a-a68a-4aab-b20b-6a65c201763e"]}],"mendeley":{"formattedCitation":"(Papaloukas, Quincey and Williamson, 2017)","manualFormatting":"Papaloukas, Quincey and Williamson, (2017)","plainTextFormattedCitation":"(Papaloukas, Quincey and Williamson, 2017)","previouslyFormattedCitation":"(Papaloukas, Quincey and Williamson, 2017)"},"properties":{"noteIndex":0},"schema":"https://github.com/citation-style-language/schema/raw/master/csl-citation.json"}</w:instrText>
      </w:r>
      <w:r w:rsidR="00EF03F0">
        <w:fldChar w:fldCharType="separate"/>
      </w:r>
      <w:r w:rsidR="00EF03F0" w:rsidRPr="00EF03F0">
        <w:rPr>
          <w:noProof/>
        </w:rPr>
        <w:t xml:space="preserve">Papaloukas, Quincey and Williamson, </w:t>
      </w:r>
      <w:r w:rsidR="00EF03F0">
        <w:rPr>
          <w:noProof/>
        </w:rPr>
        <w:t>(</w:t>
      </w:r>
      <w:r w:rsidR="00EF03F0" w:rsidRPr="00EF03F0">
        <w:rPr>
          <w:noProof/>
        </w:rPr>
        <w:t>2017)</w:t>
      </w:r>
      <w:r w:rsidR="00EF03F0">
        <w:fldChar w:fldCharType="end"/>
      </w:r>
      <w:r w:rsidR="00EF03F0">
        <w:t xml:space="preserve"> </w:t>
      </w:r>
      <w:r w:rsidRPr="00B86090">
        <w:t xml:space="preserve">argue that IPA is suitable in analysing visual and verbal data as it shares hermeneutic and </w:t>
      </w:r>
      <w:r w:rsidRPr="00B86090">
        <w:lastRenderedPageBreak/>
        <w:t>phenomenological origins with photovoice methodology. In th</w:t>
      </w:r>
      <w:r w:rsidR="007C4965">
        <w:t>e next</w:t>
      </w:r>
      <w:r w:rsidRPr="00B86090">
        <w:t xml:space="preserve"> section, I discuss the analysis steps.</w:t>
      </w:r>
    </w:p>
    <w:p w14:paraId="24AC6657" w14:textId="77777777" w:rsidR="00544034" w:rsidRPr="00B86090" w:rsidRDefault="00544034" w:rsidP="00544034">
      <w:pPr>
        <w:pStyle w:val="Heading2"/>
      </w:pPr>
      <w:bookmarkStart w:id="244" w:name="_Toc120793742"/>
      <w:bookmarkStart w:id="245" w:name="_Toc140058189"/>
      <w:r w:rsidRPr="00B86090">
        <w:t>Analysis Process</w:t>
      </w:r>
      <w:bookmarkEnd w:id="244"/>
      <w:bookmarkEnd w:id="245"/>
    </w:p>
    <w:p w14:paraId="4C1447E0" w14:textId="77777777" w:rsidR="00544034" w:rsidRPr="00B86090" w:rsidRDefault="00544034" w:rsidP="000F1788">
      <w:pPr>
        <w:jc w:val="both"/>
        <w:rPr>
          <w:color w:val="000000" w:themeColor="text1"/>
        </w:rPr>
      </w:pPr>
      <w:r w:rsidRPr="00B86090">
        <w:rPr>
          <w:color w:val="000000" w:themeColor="text1"/>
        </w:rPr>
        <w:t xml:space="preserve">Data analysis in IPA is an iterative, inductive process (Smith </w:t>
      </w:r>
      <w:r w:rsidRPr="00EF03F0">
        <w:rPr>
          <w:i/>
          <w:iCs/>
          <w:color w:val="000000" w:themeColor="text1"/>
        </w:rPr>
        <w:t>et al.,</w:t>
      </w:r>
      <w:r w:rsidRPr="00B86090">
        <w:rPr>
          <w:color w:val="000000" w:themeColor="text1"/>
        </w:rPr>
        <w:t xml:space="preserve"> 2009). This process aims to aid in developing an understanding of the participants’ perspectives with an idiographic focus. Therefore, my analysis started with a focus on the individual level and moved to a more shared understanding as it progressed from a descriptive understanding to an interpretive one (Reid et al., 2005). The analysis route was not a linear one; rather, it was a cyclical process that involved continuous reflection on my perceptions and abilities, and collaboration with my supervisors. </w:t>
      </w:r>
    </w:p>
    <w:p w14:paraId="1330A58C" w14:textId="69C34BF2" w:rsidR="00894618" w:rsidRPr="00CF36E6" w:rsidRDefault="00544034" w:rsidP="000F1788">
      <w:pPr>
        <w:jc w:val="both"/>
        <w:rPr>
          <w:color w:val="000000" w:themeColor="text1"/>
        </w:rPr>
      </w:pPr>
      <w:r w:rsidRPr="00B86090">
        <w:rPr>
          <w:color w:val="000000" w:themeColor="text1"/>
        </w:rPr>
        <w:t xml:space="preserve">While no specific prescribed approach to data analysis in IPA research exists, I have adapted the steps suggested by Smith </w:t>
      </w:r>
      <w:r w:rsidRPr="00EF03F0">
        <w:rPr>
          <w:i/>
          <w:iCs/>
          <w:color w:val="000000" w:themeColor="text1"/>
        </w:rPr>
        <w:t>et al</w:t>
      </w:r>
      <w:r w:rsidRPr="00B86090">
        <w:rPr>
          <w:color w:val="000000" w:themeColor="text1"/>
        </w:rPr>
        <w:t>. (2009) (</w:t>
      </w:r>
      <w:r w:rsidR="00AD08C4">
        <w:rPr>
          <w:color w:val="000000" w:themeColor="text1"/>
        </w:rPr>
        <w:fldChar w:fldCharType="begin"/>
      </w:r>
      <w:r w:rsidR="00AD08C4">
        <w:rPr>
          <w:color w:val="000000" w:themeColor="text1"/>
        </w:rPr>
        <w:instrText xml:space="preserve"> REF _Ref121304088 \h </w:instrText>
      </w:r>
      <w:r w:rsidR="00AD08C4">
        <w:rPr>
          <w:color w:val="000000" w:themeColor="text1"/>
        </w:rPr>
      </w:r>
      <w:r w:rsidR="00AD08C4">
        <w:rPr>
          <w:color w:val="000000" w:themeColor="text1"/>
        </w:rPr>
        <w:fldChar w:fldCharType="separate"/>
      </w:r>
      <w:r w:rsidR="00BD0654">
        <w:t xml:space="preserve">Table </w:t>
      </w:r>
      <w:r w:rsidR="00BD0654">
        <w:rPr>
          <w:noProof/>
        </w:rPr>
        <w:t>5</w:t>
      </w:r>
      <w:r w:rsidR="00AD08C4">
        <w:rPr>
          <w:color w:val="000000" w:themeColor="text1"/>
        </w:rPr>
        <w:fldChar w:fldCharType="end"/>
      </w:r>
      <w:r w:rsidRPr="00B86090">
        <w:rPr>
          <w:color w:val="000000" w:themeColor="text1"/>
        </w:rPr>
        <w:t>) to conduct the individual analysis. After conducting the individual analysis, I created a ‘profile’ for each participant to provide an overview of their lived experience of raising a child/children with disability and their spiritual beliefs</w:t>
      </w:r>
      <w:r w:rsidR="00AD08C4">
        <w:rPr>
          <w:color w:val="000000" w:themeColor="text1"/>
        </w:rPr>
        <w:t xml:space="preserve"> (example,</w:t>
      </w:r>
      <w:r w:rsidR="007800AF">
        <w:rPr>
          <w:color w:val="FF0000"/>
        </w:rPr>
        <w:t xml:space="preserve"> </w:t>
      </w:r>
      <w:r w:rsidR="007800AF" w:rsidRPr="007800AF">
        <w:rPr>
          <w:color w:val="FF0000"/>
          <w:u w:val="single"/>
        </w:rPr>
        <w:fldChar w:fldCharType="begin"/>
      </w:r>
      <w:r w:rsidR="007800AF" w:rsidRPr="007800AF">
        <w:rPr>
          <w:color w:val="FF0000"/>
          <w:u w:val="single"/>
        </w:rPr>
        <w:instrText xml:space="preserve"> REF _Ref121133186 \h  \* MERGEFORMAT </w:instrText>
      </w:r>
      <w:r w:rsidR="007800AF" w:rsidRPr="007800AF">
        <w:rPr>
          <w:color w:val="FF0000"/>
          <w:u w:val="single"/>
        </w:rPr>
      </w:r>
      <w:r w:rsidR="007800AF" w:rsidRPr="007800AF">
        <w:rPr>
          <w:color w:val="FF0000"/>
          <w:u w:val="single"/>
        </w:rPr>
        <w:fldChar w:fldCharType="separate"/>
      </w:r>
      <w:r w:rsidR="00BD0654" w:rsidRPr="00E93D04">
        <w:rPr>
          <w:u w:val="single"/>
        </w:rPr>
        <w:t>Appendix J</w:t>
      </w:r>
      <w:r w:rsidR="007800AF" w:rsidRPr="007800AF">
        <w:rPr>
          <w:color w:val="FF0000"/>
          <w:u w:val="single"/>
        </w:rPr>
        <w:fldChar w:fldCharType="end"/>
      </w:r>
      <w:r w:rsidR="00AD08C4">
        <w:rPr>
          <w:color w:val="000000" w:themeColor="text1"/>
        </w:rPr>
        <w:t>)</w:t>
      </w:r>
      <w:r w:rsidRPr="00B86090">
        <w:rPr>
          <w:color w:val="000000" w:themeColor="text1"/>
        </w:rPr>
        <w:t xml:space="preserve">. </w:t>
      </w:r>
      <w:r w:rsidR="00AE1D97">
        <w:rPr>
          <w:color w:val="000000" w:themeColor="text1"/>
        </w:rPr>
        <w:t>I have also included vignettes in</w:t>
      </w:r>
      <w:r w:rsidR="007800AF">
        <w:rPr>
          <w:color w:val="000000" w:themeColor="text1"/>
        </w:rPr>
        <w:t xml:space="preserve"> </w:t>
      </w:r>
      <w:r w:rsidR="007800AF">
        <w:rPr>
          <w:color w:val="000000" w:themeColor="text1"/>
        </w:rPr>
        <w:fldChar w:fldCharType="begin"/>
      </w:r>
      <w:r w:rsidR="007800AF">
        <w:rPr>
          <w:color w:val="000000" w:themeColor="text1"/>
        </w:rPr>
        <w:instrText xml:space="preserve"> REF _Ref126237674 \r \h </w:instrText>
      </w:r>
      <w:r w:rsidR="007800AF">
        <w:rPr>
          <w:color w:val="000000" w:themeColor="text1"/>
        </w:rPr>
      </w:r>
      <w:r w:rsidR="007800AF">
        <w:rPr>
          <w:color w:val="000000" w:themeColor="text1"/>
        </w:rPr>
        <w:fldChar w:fldCharType="separate"/>
      </w:r>
      <w:r w:rsidR="00BD0654">
        <w:rPr>
          <w:color w:val="000000" w:themeColor="text1"/>
        </w:rPr>
        <w:t>Chapter 5</w:t>
      </w:r>
      <w:r w:rsidR="007800AF">
        <w:rPr>
          <w:color w:val="000000" w:themeColor="text1"/>
        </w:rPr>
        <w:fldChar w:fldCharType="end"/>
      </w:r>
      <w:r w:rsidR="00AE1D97">
        <w:rPr>
          <w:color w:val="000000" w:themeColor="text1"/>
        </w:rPr>
        <w:t xml:space="preserve"> </w:t>
      </w:r>
      <w:r w:rsidRPr="00B86090">
        <w:rPr>
          <w:color w:val="000000" w:themeColor="text1"/>
        </w:rPr>
        <w:t>Before I approached the group-level analysis, Smith et al. published a refined, comprehensive IPA analysis guide (</w:t>
      </w:r>
      <w:r w:rsidR="00AD08C4">
        <w:rPr>
          <w:color w:val="000000" w:themeColor="text1"/>
        </w:rPr>
        <w:fldChar w:fldCharType="begin"/>
      </w:r>
      <w:r w:rsidR="00AD08C4">
        <w:rPr>
          <w:color w:val="000000" w:themeColor="text1"/>
        </w:rPr>
        <w:instrText xml:space="preserve"> REF _Ref121061865 \h </w:instrText>
      </w:r>
      <w:r w:rsidR="00AD08C4">
        <w:rPr>
          <w:color w:val="000000" w:themeColor="text1"/>
        </w:rPr>
      </w:r>
      <w:r w:rsidR="00AD08C4">
        <w:rPr>
          <w:color w:val="000000" w:themeColor="text1"/>
        </w:rPr>
        <w:fldChar w:fldCharType="separate"/>
      </w:r>
      <w:r w:rsidR="00BD0654">
        <w:t xml:space="preserve">Table </w:t>
      </w:r>
      <w:r w:rsidR="00BD0654">
        <w:rPr>
          <w:noProof/>
        </w:rPr>
        <w:t>6</w:t>
      </w:r>
      <w:r w:rsidR="00AD08C4">
        <w:rPr>
          <w:color w:val="000000" w:themeColor="text1"/>
        </w:rPr>
        <w:fldChar w:fldCharType="end"/>
      </w:r>
      <w:r w:rsidRPr="00B86090">
        <w:rPr>
          <w:color w:val="000000" w:themeColor="text1"/>
        </w:rPr>
        <w:t>). While the latest analysis process is similar to the previous guide, it introduced a minor change in terminology</w:t>
      </w:r>
      <w:r w:rsidRPr="00AE1D97">
        <w:rPr>
          <w:color w:val="000000" w:themeColor="text1"/>
        </w:rPr>
        <w:t xml:space="preserve">. The first guide (Smith </w:t>
      </w:r>
      <w:r w:rsidRPr="00EF03F0">
        <w:rPr>
          <w:i/>
          <w:iCs/>
          <w:color w:val="000000" w:themeColor="text1"/>
        </w:rPr>
        <w:t>et al.,</w:t>
      </w:r>
      <w:r w:rsidRPr="00AE1D97">
        <w:rPr>
          <w:color w:val="000000" w:themeColor="text1"/>
        </w:rPr>
        <w:t xml:space="preserve"> 2009) recommends ‘developing emergent themes’ for individual participants, whereas the latest guide calls for identifying ‘experiential statements’ (Smith </w:t>
      </w:r>
      <w:r w:rsidRPr="00EF03F0">
        <w:rPr>
          <w:i/>
          <w:iCs/>
          <w:color w:val="000000" w:themeColor="text1"/>
        </w:rPr>
        <w:t>et al,</w:t>
      </w:r>
      <w:r w:rsidRPr="00AE1D97">
        <w:rPr>
          <w:color w:val="000000" w:themeColor="text1"/>
        </w:rPr>
        <w:t xml:space="preserve"> 2022</w:t>
      </w:r>
      <w:r w:rsidR="00AD08C4" w:rsidRPr="00AE1D97">
        <w:rPr>
          <w:color w:val="000000" w:themeColor="text1"/>
        </w:rPr>
        <w:t>). Experiential</w:t>
      </w:r>
      <w:r w:rsidRPr="00AE1D97">
        <w:rPr>
          <w:color w:val="000000" w:themeColor="text1"/>
        </w:rPr>
        <w:t xml:space="preserve"> statements relate directly to the participants’ experiences, or the experience of making sense of their life events, therefore, they are more specific than developing themes.  </w:t>
      </w:r>
      <w:r w:rsidR="00894618" w:rsidRPr="00AE1D97">
        <w:rPr>
          <w:color w:val="000000" w:themeColor="text1"/>
        </w:rPr>
        <w:t xml:space="preserve">When I used the old version of IPA analysis (Smith </w:t>
      </w:r>
      <w:r w:rsidR="00894618" w:rsidRPr="00EF03F0">
        <w:rPr>
          <w:i/>
          <w:iCs/>
          <w:color w:val="000000" w:themeColor="text1"/>
        </w:rPr>
        <w:t>et al</w:t>
      </w:r>
      <w:r w:rsidR="00894618" w:rsidRPr="00AE1D97">
        <w:rPr>
          <w:color w:val="000000" w:themeColor="text1"/>
        </w:rPr>
        <w:t xml:space="preserve">., 2009) </w:t>
      </w:r>
      <w:r w:rsidRPr="00AE1D97">
        <w:rPr>
          <w:color w:val="000000" w:themeColor="text1"/>
        </w:rPr>
        <w:t xml:space="preserve">I found developing themes </w:t>
      </w:r>
      <w:r w:rsidRPr="00B86090">
        <w:rPr>
          <w:color w:val="000000" w:themeColor="text1"/>
        </w:rPr>
        <w:t>a challenging process and created broad themes during the analysis of individual cases</w:t>
      </w:r>
      <w:r w:rsidR="00F4102D">
        <w:rPr>
          <w:color w:val="000000" w:themeColor="text1"/>
        </w:rPr>
        <w:t xml:space="preserve"> for example: ‘Religious practices’ and ‘</w:t>
      </w:r>
      <w:r w:rsidR="00F4102D" w:rsidRPr="00CF36E6">
        <w:rPr>
          <w:color w:val="000000" w:themeColor="text1"/>
        </w:rPr>
        <w:t>challenges’</w:t>
      </w:r>
      <w:r w:rsidRPr="00CF36E6">
        <w:rPr>
          <w:color w:val="000000" w:themeColor="text1"/>
        </w:rPr>
        <w:t>. Therefore</w:t>
      </w:r>
      <w:r w:rsidRPr="00B86090">
        <w:rPr>
          <w:color w:val="000000" w:themeColor="text1"/>
        </w:rPr>
        <w:t xml:space="preserve">, </w:t>
      </w:r>
      <w:r w:rsidRPr="00B86090">
        <w:rPr>
          <w:color w:val="000000" w:themeColor="text1"/>
        </w:rPr>
        <w:lastRenderedPageBreak/>
        <w:t xml:space="preserve">I decided to use the new guide to re-analyse the transcripts and complete the group-level analysis. Re-doing the analysis was a time-consuming process; however, creating experiential statements provided me with deep and insightful interactions </w:t>
      </w:r>
      <w:r w:rsidRPr="00CF36E6">
        <w:rPr>
          <w:color w:val="000000" w:themeColor="text1"/>
        </w:rPr>
        <w:t>with the data and generated a more in-depth understanding of the participants’ experiences.</w:t>
      </w:r>
      <w:r w:rsidR="00894618" w:rsidRPr="00CF36E6">
        <w:rPr>
          <w:color w:val="000000" w:themeColor="text1"/>
        </w:rPr>
        <w:t xml:space="preserve"> In the next section I will refer to the </w:t>
      </w:r>
      <w:r w:rsidR="00CF36E6">
        <w:rPr>
          <w:color w:val="000000" w:themeColor="text1"/>
        </w:rPr>
        <w:t>previous</w:t>
      </w:r>
      <w:r w:rsidR="00894618" w:rsidRPr="00CF36E6">
        <w:rPr>
          <w:color w:val="000000" w:themeColor="text1"/>
        </w:rPr>
        <w:t xml:space="preserve"> IPA analysis steps as the first stage of analysis and the updated IPA analysis as the second stage of analysis. </w:t>
      </w:r>
    </w:p>
    <w:p w14:paraId="16830221" w14:textId="04456CA4" w:rsidR="00BE688D" w:rsidRPr="00894618" w:rsidRDefault="00544034" w:rsidP="00894618">
      <w:pPr>
        <w:jc w:val="both"/>
        <w:rPr>
          <w:color w:val="000000" w:themeColor="text1"/>
        </w:rPr>
      </w:pPr>
      <w:r w:rsidRPr="00CF36E6">
        <w:rPr>
          <w:color w:val="000000" w:themeColor="text1"/>
        </w:rPr>
        <w:t xml:space="preserve"> In the first </w:t>
      </w:r>
      <w:r w:rsidR="00894618" w:rsidRPr="00CF36E6">
        <w:rPr>
          <w:color w:val="000000" w:themeColor="text1"/>
        </w:rPr>
        <w:t>stage</w:t>
      </w:r>
      <w:r w:rsidRPr="00CF36E6">
        <w:rPr>
          <w:color w:val="000000" w:themeColor="text1"/>
        </w:rPr>
        <w:t xml:space="preserve"> of analysis, I used NVivo 12 (2020); </w:t>
      </w:r>
      <w:r w:rsidRPr="00B86090">
        <w:rPr>
          <w:color w:val="000000" w:themeColor="text1"/>
        </w:rPr>
        <w:t xml:space="preserve">however, I decided to conduct the second </w:t>
      </w:r>
      <w:r w:rsidR="00894618">
        <w:rPr>
          <w:color w:val="000000" w:themeColor="text1"/>
        </w:rPr>
        <w:t>stage</w:t>
      </w:r>
      <w:r w:rsidRPr="00B86090">
        <w:rPr>
          <w:color w:val="000000" w:themeColor="text1"/>
        </w:rPr>
        <w:t xml:space="preserve"> of analysis both manually and using Microsoft Word as I felt that NVivo did </w:t>
      </w:r>
      <w:r w:rsidR="00651A92">
        <w:rPr>
          <w:color w:val="000000" w:themeColor="text1"/>
        </w:rPr>
        <w:t xml:space="preserve">not </w:t>
      </w:r>
      <w:r w:rsidRPr="00B86090">
        <w:rPr>
          <w:color w:val="000000" w:themeColor="text1"/>
        </w:rPr>
        <w:t xml:space="preserve">fully support the analysis process. Nevertheless, I found that NVivo </w:t>
      </w:r>
      <w:r w:rsidR="00485137" w:rsidRPr="00B86090">
        <w:rPr>
          <w:color w:val="000000" w:themeColor="text1"/>
        </w:rPr>
        <w:t>offer</w:t>
      </w:r>
      <w:r w:rsidR="00485137">
        <w:rPr>
          <w:color w:val="000000" w:themeColor="text1"/>
        </w:rPr>
        <w:t>ed</w:t>
      </w:r>
      <w:r w:rsidR="00485137" w:rsidRPr="00B86090">
        <w:rPr>
          <w:color w:val="000000" w:themeColor="text1"/>
        </w:rPr>
        <w:t xml:space="preserve"> </w:t>
      </w:r>
      <w:r w:rsidRPr="00B86090">
        <w:rPr>
          <w:color w:val="000000" w:themeColor="text1"/>
        </w:rPr>
        <w:t xml:space="preserve">good data management and visual mapping facilities that supported the </w:t>
      </w:r>
      <w:r w:rsidR="00485137">
        <w:rPr>
          <w:color w:val="000000" w:themeColor="text1"/>
        </w:rPr>
        <w:t xml:space="preserve">first stage of </w:t>
      </w:r>
      <w:r w:rsidRPr="00B86090">
        <w:rPr>
          <w:color w:val="000000" w:themeColor="text1"/>
        </w:rPr>
        <w:t>analysis.</w:t>
      </w:r>
    </w:p>
    <w:p w14:paraId="3FAC5E62" w14:textId="5FD503AE" w:rsidR="00BE688D" w:rsidRPr="00B86090" w:rsidRDefault="00BE688D" w:rsidP="00BE688D">
      <w:pPr>
        <w:pStyle w:val="Heading3"/>
      </w:pPr>
      <w:bookmarkStart w:id="246" w:name="_Toc120793743"/>
      <w:r>
        <w:t>The First Stage of Anal</w:t>
      </w:r>
      <w:r w:rsidR="007D278B">
        <w:t>ysis</w:t>
      </w:r>
      <w:bookmarkEnd w:id="246"/>
      <w:r w:rsidR="007D278B">
        <w:t xml:space="preserve"> </w:t>
      </w:r>
    </w:p>
    <w:p w14:paraId="60F83EF1" w14:textId="5BB1BE62" w:rsidR="00401705" w:rsidRDefault="00BE688D" w:rsidP="00401705">
      <w:r>
        <w:t xml:space="preserve">The steps of stage one analysis were adapted from Smith </w:t>
      </w:r>
      <w:r w:rsidRPr="00EF03F0">
        <w:rPr>
          <w:i/>
          <w:iCs/>
        </w:rPr>
        <w:t>et al</w:t>
      </w:r>
      <w:r w:rsidR="00EF03F0">
        <w:rPr>
          <w:i/>
          <w:iCs/>
        </w:rPr>
        <w:t>.</w:t>
      </w:r>
      <w:r>
        <w:t xml:space="preserve"> (2009)</w:t>
      </w:r>
      <w:r w:rsidR="00E77CA8">
        <w:t xml:space="preserve"> (</w:t>
      </w:r>
      <w:r w:rsidR="00E77CA8">
        <w:fldChar w:fldCharType="begin"/>
      </w:r>
      <w:r w:rsidR="00E77CA8">
        <w:instrText xml:space="preserve"> REF _Ref125706706 \h </w:instrText>
      </w:r>
      <w:r w:rsidR="00E77CA8">
        <w:fldChar w:fldCharType="separate"/>
      </w:r>
      <w:r w:rsidR="00BD0654">
        <w:t xml:space="preserve">Table </w:t>
      </w:r>
      <w:r w:rsidR="00BD0654">
        <w:rPr>
          <w:noProof/>
        </w:rPr>
        <w:t>5</w:t>
      </w:r>
      <w:r w:rsidR="00E77CA8">
        <w:fldChar w:fldCharType="end"/>
      </w:r>
      <w:r w:rsidR="00E77CA8">
        <w:t>)</w:t>
      </w:r>
      <w:r>
        <w:t xml:space="preserve">. </w:t>
      </w:r>
    </w:p>
    <w:tbl>
      <w:tblPr>
        <w:tblW w:w="6653" w:type="dxa"/>
        <w:jc w:val="center"/>
        <w:tblCellMar>
          <w:left w:w="0" w:type="dxa"/>
          <w:right w:w="0" w:type="dxa"/>
        </w:tblCellMar>
        <w:tblLook w:val="0420" w:firstRow="1" w:lastRow="0" w:firstColumn="0" w:lastColumn="0" w:noHBand="0" w:noVBand="1"/>
      </w:tblPr>
      <w:tblGrid>
        <w:gridCol w:w="1550"/>
        <w:gridCol w:w="5103"/>
      </w:tblGrid>
      <w:tr w:rsidR="00F4102D" w:rsidRPr="00BE688D" w14:paraId="71D70046" w14:textId="77777777" w:rsidTr="00CE6B4A">
        <w:trPr>
          <w:trHeight w:val="584"/>
          <w:jc w:val="center"/>
        </w:trPr>
        <w:tc>
          <w:tcPr>
            <w:tcW w:w="1550"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0A4945B1" w14:textId="77777777" w:rsidR="00F4102D" w:rsidRPr="00E77CA8" w:rsidRDefault="00F4102D" w:rsidP="00114BDC">
            <w:pPr>
              <w:spacing w:line="240" w:lineRule="auto"/>
              <w:ind w:firstLine="0"/>
              <w:jc w:val="both"/>
              <w:rPr>
                <w:b/>
                <w:bCs/>
                <w:color w:val="000000" w:themeColor="text1"/>
              </w:rPr>
            </w:pPr>
            <w:r w:rsidRPr="00E77CA8">
              <w:rPr>
                <w:b/>
                <w:bCs/>
                <w:color w:val="000000" w:themeColor="text1"/>
              </w:rPr>
              <w:t>Step One</w:t>
            </w:r>
          </w:p>
        </w:tc>
        <w:tc>
          <w:tcPr>
            <w:tcW w:w="5103"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38034E13" w14:textId="77777777" w:rsidR="00F4102D" w:rsidRPr="00BE688D" w:rsidRDefault="00F4102D" w:rsidP="00114BDC">
            <w:pPr>
              <w:spacing w:line="240" w:lineRule="auto"/>
              <w:ind w:firstLine="0"/>
              <w:jc w:val="both"/>
              <w:rPr>
                <w:color w:val="000000" w:themeColor="text1"/>
              </w:rPr>
            </w:pPr>
            <w:r w:rsidRPr="00BE688D">
              <w:rPr>
                <w:color w:val="000000" w:themeColor="text1"/>
              </w:rPr>
              <w:t>Reading and re-reading</w:t>
            </w:r>
          </w:p>
        </w:tc>
      </w:tr>
      <w:tr w:rsidR="00F4102D" w:rsidRPr="00BE688D" w14:paraId="36225045" w14:textId="77777777" w:rsidTr="00CE6B4A">
        <w:trPr>
          <w:trHeight w:val="584"/>
          <w:jc w:val="center"/>
        </w:trPr>
        <w:tc>
          <w:tcPr>
            <w:tcW w:w="1550" w:type="dxa"/>
            <w:tcBorders>
              <w:top w:val="single" w:sz="8" w:space="0" w:color="5B9BD5"/>
              <w:left w:val="single" w:sz="8" w:space="0" w:color="5B9BD5"/>
              <w:bottom w:val="single" w:sz="8" w:space="0" w:color="5B9BD5"/>
              <w:right w:val="single" w:sz="8" w:space="0" w:color="5B9BD5"/>
            </w:tcBorders>
            <w:shd w:val="clear" w:color="auto" w:fill="D2DEEF"/>
            <w:tcMar>
              <w:top w:w="72" w:type="dxa"/>
              <w:left w:w="144" w:type="dxa"/>
              <w:bottom w:w="72" w:type="dxa"/>
              <w:right w:w="144" w:type="dxa"/>
            </w:tcMar>
            <w:hideMark/>
          </w:tcPr>
          <w:p w14:paraId="6032614F" w14:textId="77777777" w:rsidR="00F4102D" w:rsidRPr="00E77CA8" w:rsidRDefault="00F4102D" w:rsidP="00114BDC">
            <w:pPr>
              <w:spacing w:line="240" w:lineRule="auto"/>
              <w:ind w:firstLine="0"/>
              <w:jc w:val="both"/>
              <w:rPr>
                <w:b/>
                <w:bCs/>
                <w:color w:val="000000" w:themeColor="text1"/>
              </w:rPr>
            </w:pPr>
            <w:r w:rsidRPr="00E77CA8">
              <w:rPr>
                <w:b/>
                <w:bCs/>
                <w:color w:val="000000" w:themeColor="text1"/>
              </w:rPr>
              <w:t>Step Two</w:t>
            </w:r>
          </w:p>
        </w:tc>
        <w:tc>
          <w:tcPr>
            <w:tcW w:w="5103" w:type="dxa"/>
            <w:tcBorders>
              <w:top w:val="single" w:sz="8" w:space="0" w:color="5B9BD5"/>
              <w:left w:val="single" w:sz="8" w:space="0" w:color="5B9BD5"/>
              <w:bottom w:val="single" w:sz="8" w:space="0" w:color="5B9BD5"/>
              <w:right w:val="single" w:sz="8" w:space="0" w:color="5B9BD5"/>
            </w:tcBorders>
            <w:shd w:val="clear" w:color="auto" w:fill="D2DEEF"/>
            <w:tcMar>
              <w:top w:w="72" w:type="dxa"/>
              <w:left w:w="144" w:type="dxa"/>
              <w:bottom w:w="72" w:type="dxa"/>
              <w:right w:w="144" w:type="dxa"/>
            </w:tcMar>
            <w:hideMark/>
          </w:tcPr>
          <w:p w14:paraId="07CBF27D" w14:textId="77777777" w:rsidR="00F4102D" w:rsidRPr="00BE688D" w:rsidRDefault="00F4102D" w:rsidP="00114BDC">
            <w:pPr>
              <w:spacing w:line="240" w:lineRule="auto"/>
              <w:ind w:firstLine="0"/>
              <w:jc w:val="both"/>
              <w:rPr>
                <w:color w:val="000000" w:themeColor="text1"/>
              </w:rPr>
            </w:pPr>
            <w:r w:rsidRPr="00BE688D">
              <w:rPr>
                <w:color w:val="000000" w:themeColor="text1"/>
              </w:rPr>
              <w:t>Initial noting</w:t>
            </w:r>
          </w:p>
        </w:tc>
      </w:tr>
      <w:tr w:rsidR="00F4102D" w:rsidRPr="00BE688D" w14:paraId="261B48B8" w14:textId="77777777" w:rsidTr="00CE6B4A">
        <w:trPr>
          <w:trHeight w:val="584"/>
          <w:jc w:val="center"/>
        </w:trPr>
        <w:tc>
          <w:tcPr>
            <w:tcW w:w="1550"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5D6E3D02" w14:textId="77777777" w:rsidR="00F4102D" w:rsidRPr="00E77CA8" w:rsidRDefault="00F4102D" w:rsidP="00114BDC">
            <w:pPr>
              <w:spacing w:line="240" w:lineRule="auto"/>
              <w:ind w:firstLine="0"/>
              <w:jc w:val="both"/>
              <w:rPr>
                <w:b/>
                <w:bCs/>
                <w:color w:val="000000" w:themeColor="text1"/>
              </w:rPr>
            </w:pPr>
            <w:r w:rsidRPr="00E77CA8">
              <w:rPr>
                <w:b/>
                <w:bCs/>
                <w:color w:val="000000" w:themeColor="text1"/>
              </w:rPr>
              <w:t>Step Three</w:t>
            </w:r>
          </w:p>
        </w:tc>
        <w:tc>
          <w:tcPr>
            <w:tcW w:w="5103"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69275CAD" w14:textId="77777777" w:rsidR="00F4102D" w:rsidRPr="00BE688D" w:rsidRDefault="00F4102D" w:rsidP="00114BDC">
            <w:pPr>
              <w:spacing w:line="240" w:lineRule="auto"/>
              <w:ind w:firstLine="0"/>
              <w:jc w:val="both"/>
              <w:rPr>
                <w:color w:val="000000" w:themeColor="text1"/>
              </w:rPr>
            </w:pPr>
            <w:r w:rsidRPr="00BE688D">
              <w:rPr>
                <w:color w:val="000000" w:themeColor="text1"/>
              </w:rPr>
              <w:t>Developing emergent themes</w:t>
            </w:r>
          </w:p>
        </w:tc>
      </w:tr>
      <w:tr w:rsidR="00F4102D" w:rsidRPr="00BE688D" w14:paraId="2502D4BA" w14:textId="77777777" w:rsidTr="00CE6B4A">
        <w:trPr>
          <w:trHeight w:val="584"/>
          <w:jc w:val="center"/>
        </w:trPr>
        <w:tc>
          <w:tcPr>
            <w:tcW w:w="1550" w:type="dxa"/>
            <w:tcBorders>
              <w:top w:val="single" w:sz="8" w:space="0" w:color="5B9BD5"/>
              <w:left w:val="single" w:sz="8" w:space="0" w:color="5B9BD5"/>
              <w:bottom w:val="single" w:sz="8" w:space="0" w:color="5B9BD5"/>
              <w:right w:val="single" w:sz="8" w:space="0" w:color="5B9BD5"/>
            </w:tcBorders>
            <w:shd w:val="clear" w:color="auto" w:fill="D2DEEF"/>
            <w:tcMar>
              <w:top w:w="72" w:type="dxa"/>
              <w:left w:w="144" w:type="dxa"/>
              <w:bottom w:w="72" w:type="dxa"/>
              <w:right w:w="144" w:type="dxa"/>
            </w:tcMar>
            <w:hideMark/>
          </w:tcPr>
          <w:p w14:paraId="7FC17595" w14:textId="77777777" w:rsidR="00F4102D" w:rsidRPr="00E77CA8" w:rsidRDefault="00F4102D" w:rsidP="00114BDC">
            <w:pPr>
              <w:spacing w:line="240" w:lineRule="auto"/>
              <w:ind w:firstLine="0"/>
              <w:jc w:val="both"/>
              <w:rPr>
                <w:b/>
                <w:bCs/>
                <w:color w:val="000000" w:themeColor="text1"/>
              </w:rPr>
            </w:pPr>
            <w:r w:rsidRPr="00E77CA8">
              <w:rPr>
                <w:b/>
                <w:bCs/>
                <w:color w:val="000000" w:themeColor="text1"/>
              </w:rPr>
              <w:t>Step Four</w:t>
            </w:r>
          </w:p>
        </w:tc>
        <w:tc>
          <w:tcPr>
            <w:tcW w:w="5103" w:type="dxa"/>
            <w:tcBorders>
              <w:top w:val="single" w:sz="8" w:space="0" w:color="5B9BD5"/>
              <w:left w:val="single" w:sz="8" w:space="0" w:color="5B9BD5"/>
              <w:bottom w:val="single" w:sz="8" w:space="0" w:color="5B9BD5"/>
              <w:right w:val="single" w:sz="8" w:space="0" w:color="5B9BD5"/>
            </w:tcBorders>
            <w:shd w:val="clear" w:color="auto" w:fill="D2DEEF"/>
            <w:tcMar>
              <w:top w:w="72" w:type="dxa"/>
              <w:left w:w="144" w:type="dxa"/>
              <w:bottom w:w="72" w:type="dxa"/>
              <w:right w:w="144" w:type="dxa"/>
            </w:tcMar>
            <w:hideMark/>
          </w:tcPr>
          <w:p w14:paraId="3BC8E4EB" w14:textId="77777777" w:rsidR="00F4102D" w:rsidRPr="00BE688D" w:rsidRDefault="00F4102D" w:rsidP="00E77CA8">
            <w:pPr>
              <w:keepNext/>
              <w:spacing w:line="240" w:lineRule="auto"/>
              <w:ind w:firstLine="0"/>
              <w:jc w:val="both"/>
              <w:rPr>
                <w:color w:val="000000" w:themeColor="text1"/>
              </w:rPr>
            </w:pPr>
            <w:r w:rsidRPr="00BE688D">
              <w:rPr>
                <w:color w:val="000000" w:themeColor="text1"/>
              </w:rPr>
              <w:t>Searching for connections across emerging themes</w:t>
            </w:r>
          </w:p>
        </w:tc>
      </w:tr>
    </w:tbl>
    <w:p w14:paraId="46B78A81" w14:textId="4A037C67" w:rsidR="00F4102D" w:rsidRPr="003B344E" w:rsidRDefault="00E77CA8" w:rsidP="003B344E">
      <w:pPr>
        <w:pStyle w:val="Caption"/>
        <w:ind w:firstLine="0"/>
        <w:rPr>
          <w:sz w:val="20"/>
          <w:szCs w:val="20"/>
        </w:rPr>
      </w:pPr>
      <w:bookmarkStart w:id="247" w:name="_Ref125706706"/>
      <w:bookmarkStart w:id="248" w:name="_Ref121304088"/>
      <w:bookmarkStart w:id="249" w:name="_Toc126310272"/>
      <w:bookmarkStart w:id="250" w:name="_Toc140058247"/>
      <w:r w:rsidRPr="003B344E">
        <w:rPr>
          <w:sz w:val="20"/>
          <w:szCs w:val="20"/>
        </w:rPr>
        <w:t xml:space="preserve">Table </w:t>
      </w:r>
      <w:r w:rsidR="00E457BE">
        <w:rPr>
          <w:sz w:val="20"/>
          <w:szCs w:val="20"/>
        </w:rPr>
        <w:fldChar w:fldCharType="begin"/>
      </w:r>
      <w:r w:rsidR="00E457BE">
        <w:rPr>
          <w:sz w:val="20"/>
          <w:szCs w:val="20"/>
        </w:rPr>
        <w:instrText xml:space="preserve"> SEQ Table \* ARABIC </w:instrText>
      </w:r>
      <w:r w:rsidR="00E457BE">
        <w:rPr>
          <w:sz w:val="20"/>
          <w:szCs w:val="20"/>
        </w:rPr>
        <w:fldChar w:fldCharType="separate"/>
      </w:r>
      <w:r w:rsidR="00E457BE">
        <w:rPr>
          <w:noProof/>
          <w:sz w:val="20"/>
          <w:szCs w:val="20"/>
        </w:rPr>
        <w:t>6</w:t>
      </w:r>
      <w:r w:rsidR="00E457BE">
        <w:rPr>
          <w:sz w:val="20"/>
          <w:szCs w:val="20"/>
        </w:rPr>
        <w:fldChar w:fldCharType="end"/>
      </w:r>
      <w:bookmarkEnd w:id="247"/>
      <w:r w:rsidRPr="003B344E">
        <w:rPr>
          <w:sz w:val="20"/>
          <w:szCs w:val="20"/>
        </w:rPr>
        <w:t>. Analysis steps (adapted from Smith et al., 2009).</w:t>
      </w:r>
      <w:bookmarkEnd w:id="248"/>
      <w:bookmarkEnd w:id="249"/>
      <w:bookmarkEnd w:id="250"/>
    </w:p>
    <w:p w14:paraId="12468D56" w14:textId="77777777" w:rsidR="00BE688D" w:rsidRPr="00B86090" w:rsidRDefault="00BE688D" w:rsidP="00BE688D">
      <w:pPr>
        <w:pStyle w:val="Heading4"/>
      </w:pPr>
      <w:r w:rsidRPr="00B86090">
        <w:t>Step One: Reading and re-reading</w:t>
      </w:r>
    </w:p>
    <w:p w14:paraId="0F9F28FB" w14:textId="3E1FEC2B" w:rsidR="00BE688D" w:rsidRPr="00B86090" w:rsidRDefault="00BE688D" w:rsidP="000F1788">
      <w:pPr>
        <w:jc w:val="both"/>
        <w:rPr>
          <w:color w:val="000000" w:themeColor="text1"/>
        </w:rPr>
      </w:pPr>
      <w:r w:rsidRPr="00B86090">
        <w:rPr>
          <w:color w:val="000000" w:themeColor="text1"/>
        </w:rPr>
        <w:t>This process start</w:t>
      </w:r>
      <w:r w:rsidR="00AD08C4">
        <w:rPr>
          <w:color w:val="000000" w:themeColor="text1"/>
        </w:rPr>
        <w:t>ed</w:t>
      </w:r>
      <w:r w:rsidRPr="00B86090">
        <w:rPr>
          <w:color w:val="000000" w:themeColor="text1"/>
        </w:rPr>
        <w:t xml:space="preserve"> with a close reading of the transcript multiple times so th</w:t>
      </w:r>
      <w:r w:rsidR="008732FA">
        <w:rPr>
          <w:color w:val="000000" w:themeColor="text1"/>
        </w:rPr>
        <w:t>at</w:t>
      </w:r>
      <w:r w:rsidRPr="00B86090">
        <w:rPr>
          <w:color w:val="000000" w:themeColor="text1"/>
        </w:rPr>
        <w:t xml:space="preserve"> </w:t>
      </w:r>
      <w:r w:rsidR="00485137">
        <w:rPr>
          <w:color w:val="000000" w:themeColor="text1"/>
        </w:rPr>
        <w:t>I could</w:t>
      </w:r>
      <w:r w:rsidRPr="00B86090">
        <w:rPr>
          <w:color w:val="000000" w:themeColor="text1"/>
        </w:rPr>
        <w:t xml:space="preserve"> immerse </w:t>
      </w:r>
      <w:r w:rsidR="00485137">
        <w:rPr>
          <w:color w:val="000000" w:themeColor="text1"/>
        </w:rPr>
        <w:t>myself</w:t>
      </w:r>
      <w:r w:rsidR="00485137" w:rsidRPr="00B86090">
        <w:rPr>
          <w:color w:val="000000" w:themeColor="text1"/>
        </w:rPr>
        <w:t xml:space="preserve"> </w:t>
      </w:r>
      <w:r w:rsidRPr="00B86090">
        <w:rPr>
          <w:color w:val="000000" w:themeColor="text1"/>
        </w:rPr>
        <w:t>in the data, and each reading provide</w:t>
      </w:r>
      <w:r w:rsidR="00485137">
        <w:rPr>
          <w:color w:val="000000" w:themeColor="text1"/>
        </w:rPr>
        <w:t>d</w:t>
      </w:r>
      <w:r w:rsidRPr="00B86090">
        <w:rPr>
          <w:color w:val="000000" w:themeColor="text1"/>
        </w:rPr>
        <w:t xml:space="preserve"> new insights. </w:t>
      </w:r>
      <w:r w:rsidR="00485137">
        <w:rPr>
          <w:color w:val="000000" w:themeColor="text1"/>
        </w:rPr>
        <w:t>The</w:t>
      </w:r>
      <w:r w:rsidRPr="00B86090">
        <w:rPr>
          <w:color w:val="000000" w:themeColor="text1"/>
        </w:rPr>
        <w:t xml:space="preserve"> translation and transcription stages helped me recall the atmosphere of the interview and immerse myself in the data. While transcribing the interviews, I reflected on my feelings during the </w:t>
      </w:r>
      <w:r w:rsidRPr="006D055A">
        <w:rPr>
          <w:color w:val="000000" w:themeColor="text1"/>
        </w:rPr>
        <w:t xml:space="preserve">interview and used the notes I made at the time of the interview to generate personal reflexive notes. </w:t>
      </w:r>
      <w:r w:rsidRPr="006D055A">
        <w:rPr>
          <w:color w:val="000000" w:themeColor="text1"/>
        </w:rPr>
        <w:lastRenderedPageBreak/>
        <w:t xml:space="preserve">According to Smith </w:t>
      </w:r>
      <w:r w:rsidRPr="00EF03F0">
        <w:rPr>
          <w:i/>
          <w:iCs/>
          <w:color w:val="000000" w:themeColor="text1"/>
        </w:rPr>
        <w:t>et al</w:t>
      </w:r>
      <w:r w:rsidRPr="006D055A">
        <w:rPr>
          <w:color w:val="000000" w:themeColor="text1"/>
        </w:rPr>
        <w:t>. (2009), this may aid in temporarily bracketing off some perceptions</w:t>
      </w:r>
      <w:r w:rsidR="006D055A" w:rsidRPr="006D055A">
        <w:rPr>
          <w:color w:val="000000" w:themeColor="text1"/>
        </w:rPr>
        <w:t>.</w:t>
      </w:r>
      <w:r w:rsidR="00894618" w:rsidRPr="006D055A">
        <w:rPr>
          <w:color w:val="000000" w:themeColor="text1"/>
        </w:rPr>
        <w:t xml:space="preserve"> </w:t>
      </w:r>
      <w:r w:rsidRPr="006D055A">
        <w:rPr>
          <w:color w:val="000000" w:themeColor="text1"/>
        </w:rPr>
        <w:t xml:space="preserve">For </w:t>
      </w:r>
      <w:r w:rsidRPr="00B86090">
        <w:rPr>
          <w:color w:val="000000" w:themeColor="text1"/>
        </w:rPr>
        <w:t xml:space="preserve">example, when I interviewed Shaikha (synonym), a mother of a child with a developmental disability, I noted, ‘Shaikha comes from a big, well-known tribe’. Because I knew that she comes from a ‘big, well-known tribe’, therefore, I assumed that she receives the support she needs from the extended family, and I unintentionally did not focus on the support aspect in the first round of reading. My perceptions of Shaikha were influenced by how I perceived her tribe </w:t>
      </w:r>
      <w:r w:rsidR="00485137">
        <w:rPr>
          <w:color w:val="000000" w:themeColor="text1"/>
        </w:rPr>
        <w:t xml:space="preserve">had </w:t>
      </w:r>
      <w:r w:rsidRPr="00B86090">
        <w:rPr>
          <w:color w:val="000000" w:themeColor="text1"/>
        </w:rPr>
        <w:t xml:space="preserve">affected her lived experience. Bracketing these preconceptions and re-reading the transcript helped me to see things in the transcript that I had overlooked in the first round of reading. While I do not believe that all preconceptions can be bracketed, acknowledging my preconceptions, and understanding how they might influence my understanding allowed </w:t>
      </w:r>
      <w:r w:rsidR="008732FA">
        <w:rPr>
          <w:color w:val="000000" w:themeColor="text1"/>
        </w:rPr>
        <w:t xml:space="preserve">me to </w:t>
      </w:r>
      <w:r w:rsidRPr="00B86090">
        <w:rPr>
          <w:color w:val="000000" w:themeColor="text1"/>
        </w:rPr>
        <w:t xml:space="preserve">be more open to the data. </w:t>
      </w:r>
    </w:p>
    <w:p w14:paraId="1484F1F7" w14:textId="0587064C" w:rsidR="00BE688D" w:rsidRPr="00B86090" w:rsidRDefault="00BE688D" w:rsidP="00BE688D">
      <w:pPr>
        <w:pStyle w:val="Heading4"/>
      </w:pPr>
      <w:r w:rsidRPr="00B86090">
        <w:t xml:space="preserve">Step Two: Initial </w:t>
      </w:r>
      <w:r w:rsidR="00CF36E6">
        <w:t>n</w:t>
      </w:r>
      <w:r w:rsidRPr="00B86090">
        <w:t>oting</w:t>
      </w:r>
    </w:p>
    <w:p w14:paraId="0E5B4F10" w14:textId="1A3EB473" w:rsidR="00BE688D" w:rsidRPr="00B86090" w:rsidRDefault="00BE688D" w:rsidP="000F1788">
      <w:pPr>
        <w:jc w:val="both"/>
      </w:pPr>
      <w:r w:rsidRPr="00B86090">
        <w:t xml:space="preserve">In this step, the aim is to explore the content and language used within the transcript. Smith </w:t>
      </w:r>
      <w:r w:rsidRPr="00EF03F0">
        <w:rPr>
          <w:i/>
          <w:iCs/>
        </w:rPr>
        <w:t>et al</w:t>
      </w:r>
      <w:r w:rsidRPr="00B86090">
        <w:t>. (2009) highlighted that the analyst notes everything of interest. I merged this step with step one, as I started writing notes as I began reading. This step helps unveil ways by which the participant discusses, understands, and thinks about their lived experience and spirituality</w:t>
      </w:r>
      <w:r w:rsidR="00EF03F0">
        <w:t xml:space="preserve"> </w:t>
      </w:r>
      <w:r w:rsidR="00EF03F0">
        <w:fldChar w:fldCharType="begin" w:fldLock="1"/>
      </w:r>
      <w:r w:rsidR="00D8278C">
        <w:instrText>ADDIN CSL_CITATION {"citationItems":[{"id":"ITEM-1","itemData":{"DOI":"10.7575/aiac.ijels.v.5n.2p.9","ISSN":"2202-9478","abstract":"As a research methodology, qualitative research method infuses an added advantage to the exploratory capability that researchers need to explore and investigate their research studies. Qualitative methodology allows researchers to advance and apply their interpersonal and subjectivity skills to their research exploratory processes. However, in a study with an interpretative phenomenological analysis (IPA) approach, the advantageous elements of the study quadruple because of the bonding relationship that the approach allows for the researchers to develop with their research participants. Furthermore, as a qualitative research approach, IPA gives researchers the best opportunity to understand the innermost deliberation of the ‘lived experiences’ of research participants. As an approach that is ‘participant-oriented’, interpretative phenomenological analysis approach allows the interviewees (research participants) to express themselves and their ‘lived experience’ stories the way they see fit without any distortion and/or prosecution. Therefore, utilizing the IPA approach in a qualitative research study reiterates the fact that its main objective and essence are to explore the ‘lived experiences’ of the research participants and allow them to narrate the research findings through their ‘lived experiences’. As such, this paper discusses the historical background of phenomenology as both a theory and a qualitative research approach, an approach that has transitioned into an interpretative analytical tradition. Furthermore, as a resource tool to novice qualitative researchers, this paper provides a step-by-step comprehensive guide to help prepare and equip researchers with ways to utilize and apply the IPA approach in their qualitative research studies.  More importantly, this paper also provides an advanced in-depth analysis and usability application for the IPA approach in a qualitatively conducted research study. As such, this paper completely contrasted itself from many books and articles that are written with the premise of providing useful and in-depth information on the subject-matter (phenomenology, as a qualitative approach).","author":[{"dropping-particle":"","family":"Alase","given":"Abayomi","non-dropping-particle":"","parse-names":false,"suffix":""}],"container-title":"International Journal of Education and Literacy Studies","id":"ITEM-1","issue":"2","issued":{"date-parts":[["2017"]]},"page":"9","title":"The Interpretative Phenomenological Analysis (IPA): A Guide to a Good Qualitative Research Approach","type":"article-journal","volume":"5"},"uris":["http://www.mendeley.com/documents/?uuid=c742d96e-18ac-45a0-8b64-d01d1e7871c8"]}],"mendeley":{"formattedCitation":"(Alase, 2017)","plainTextFormattedCitation":"(Alase, 2017)","previouslyFormattedCitation":"(Alase, 2017)"},"properties":{"noteIndex":0},"schema":"https://github.com/citation-style-language/schema/raw/master/csl-citation.json"}</w:instrText>
      </w:r>
      <w:r w:rsidR="00EF03F0">
        <w:fldChar w:fldCharType="separate"/>
      </w:r>
      <w:r w:rsidR="00EF03F0" w:rsidRPr="00EF03F0">
        <w:rPr>
          <w:noProof/>
        </w:rPr>
        <w:t>(Alase, 2017)</w:t>
      </w:r>
      <w:r w:rsidR="00EF03F0">
        <w:fldChar w:fldCharType="end"/>
      </w:r>
      <w:r w:rsidRPr="00B86090">
        <w:t xml:space="preserve">. There are many ways in which notes can be added. However, I found Smith </w:t>
      </w:r>
      <w:r w:rsidRPr="00EF03F0">
        <w:rPr>
          <w:i/>
          <w:iCs/>
        </w:rPr>
        <w:t>et al</w:t>
      </w:r>
      <w:r w:rsidRPr="00B86090">
        <w:t>.</w:t>
      </w:r>
      <w:r w:rsidR="000F774A">
        <w:t>’s</w:t>
      </w:r>
      <w:r w:rsidRPr="00B86090">
        <w:t xml:space="preserve"> (2009)</w:t>
      </w:r>
      <w:r w:rsidR="000F774A">
        <w:t xml:space="preserve"> process</w:t>
      </w:r>
      <w:r w:rsidRPr="00B86090">
        <w:t xml:space="preserve"> useful. Smith et al. recommended producing a comprehensive set of descriptive, linguistic, and conceptual comments on the transcript. I discuss examples of </w:t>
      </w:r>
      <w:r w:rsidR="000F774A">
        <w:t xml:space="preserve">the three types of </w:t>
      </w:r>
      <w:r w:rsidRPr="00B86090">
        <w:t xml:space="preserve">comments in the </w:t>
      </w:r>
      <w:r w:rsidR="000F1788" w:rsidRPr="00B86090">
        <w:t>following section</w:t>
      </w:r>
      <w:r w:rsidRPr="00B86090">
        <w:t xml:space="preserve">. </w:t>
      </w:r>
    </w:p>
    <w:p w14:paraId="5FF4DB92" w14:textId="77777777" w:rsidR="00BE688D" w:rsidRPr="00B86090" w:rsidRDefault="00BE688D" w:rsidP="000F1788">
      <w:pPr>
        <w:jc w:val="both"/>
        <w:rPr>
          <w:b/>
          <w:bCs/>
          <w:color w:val="000000" w:themeColor="text1"/>
        </w:rPr>
      </w:pPr>
      <w:r w:rsidRPr="00B86090">
        <w:rPr>
          <w:b/>
          <w:bCs/>
        </w:rPr>
        <w:t>Descriptive</w:t>
      </w:r>
      <w:r w:rsidRPr="00B86090">
        <w:t xml:space="preserve">: These comments summarise what the participant has discussed and include understandings of things that are important to the participant and accepting the participants’ understandings without challenging it. </w:t>
      </w:r>
    </w:p>
    <w:tbl>
      <w:tblPr>
        <w:tblStyle w:val="GridTable1Light-Accent1"/>
        <w:tblW w:w="0" w:type="auto"/>
        <w:tblLook w:val="04A0" w:firstRow="1" w:lastRow="0" w:firstColumn="1" w:lastColumn="0" w:noHBand="0" w:noVBand="1"/>
      </w:tblPr>
      <w:tblGrid>
        <w:gridCol w:w="4505"/>
        <w:gridCol w:w="4505"/>
      </w:tblGrid>
      <w:tr w:rsidR="00BE688D" w:rsidRPr="00B86090" w14:paraId="6F5CF268" w14:textId="77777777" w:rsidTr="00577B8C">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505" w:type="dxa"/>
          </w:tcPr>
          <w:p w14:paraId="4F986A2C" w14:textId="77777777" w:rsidR="00BE688D" w:rsidRPr="00B86090" w:rsidRDefault="00BE688D" w:rsidP="00EF03F0">
            <w:pPr>
              <w:spacing w:line="276" w:lineRule="auto"/>
              <w:ind w:firstLine="0"/>
            </w:pPr>
            <w:r w:rsidRPr="00B86090">
              <w:t>Transcript</w:t>
            </w:r>
          </w:p>
        </w:tc>
        <w:tc>
          <w:tcPr>
            <w:tcW w:w="4505" w:type="dxa"/>
          </w:tcPr>
          <w:p w14:paraId="252DF6AC" w14:textId="77777777" w:rsidR="00BE688D" w:rsidRPr="00B86090" w:rsidRDefault="00BE688D" w:rsidP="00EF03F0">
            <w:pPr>
              <w:spacing w:line="276" w:lineRule="auto"/>
              <w:ind w:firstLine="0"/>
              <w:cnfStyle w:val="100000000000" w:firstRow="1" w:lastRow="0" w:firstColumn="0" w:lastColumn="0" w:oddVBand="0" w:evenVBand="0" w:oddHBand="0" w:evenHBand="0" w:firstRowFirstColumn="0" w:firstRowLastColumn="0" w:lastRowFirstColumn="0" w:lastRowLastColumn="0"/>
            </w:pPr>
            <w:r w:rsidRPr="00B86090">
              <w:t>Descriptive comment</w:t>
            </w:r>
          </w:p>
        </w:tc>
      </w:tr>
      <w:tr w:rsidR="00BE688D" w:rsidRPr="00B86090" w14:paraId="1FB51ADB" w14:textId="77777777" w:rsidTr="002A66EB">
        <w:trPr>
          <w:trHeight w:val="922"/>
        </w:trPr>
        <w:tc>
          <w:tcPr>
            <w:cnfStyle w:val="001000000000" w:firstRow="0" w:lastRow="0" w:firstColumn="1" w:lastColumn="0" w:oddVBand="0" w:evenVBand="0" w:oddHBand="0" w:evenHBand="0" w:firstRowFirstColumn="0" w:firstRowLastColumn="0" w:lastRowFirstColumn="0" w:lastRowLastColumn="0"/>
            <w:tcW w:w="4505" w:type="dxa"/>
          </w:tcPr>
          <w:p w14:paraId="5BCC7C63" w14:textId="6E83160A" w:rsidR="00BE688D" w:rsidRPr="00A5561C" w:rsidRDefault="00BE688D" w:rsidP="00EF03F0">
            <w:pPr>
              <w:spacing w:line="276" w:lineRule="auto"/>
              <w:ind w:firstLine="0"/>
              <w:rPr>
                <w:b w:val="0"/>
                <w:bCs w:val="0"/>
                <w:color w:val="000000" w:themeColor="text1"/>
              </w:rPr>
            </w:pPr>
            <w:r w:rsidRPr="00A5561C">
              <w:rPr>
                <w:b w:val="0"/>
                <w:bCs w:val="0"/>
                <w:color w:val="000000" w:themeColor="text1"/>
              </w:rPr>
              <w:lastRenderedPageBreak/>
              <w:t>P: I feel better when the children’s father is present. He makes it easier for me.</w:t>
            </w:r>
          </w:p>
        </w:tc>
        <w:tc>
          <w:tcPr>
            <w:tcW w:w="4505" w:type="dxa"/>
          </w:tcPr>
          <w:p w14:paraId="4ECCBE80" w14:textId="77777777" w:rsidR="00BE688D" w:rsidRPr="00A5561C" w:rsidRDefault="00BE688D" w:rsidP="00EF03F0">
            <w:pPr>
              <w:spacing w:line="276" w:lineRule="auto"/>
              <w:ind w:firstLine="0"/>
              <w:cnfStyle w:val="000000000000" w:firstRow="0" w:lastRow="0" w:firstColumn="0" w:lastColumn="0" w:oddVBand="0" w:evenVBand="0" w:oddHBand="0" w:evenHBand="0" w:firstRowFirstColumn="0" w:firstRowLastColumn="0" w:lastRowFirstColumn="0" w:lastRowLastColumn="0"/>
              <w:rPr>
                <w:color w:val="000000" w:themeColor="text1"/>
              </w:rPr>
            </w:pPr>
            <w:r w:rsidRPr="00A5561C">
              <w:rPr>
                <w:color w:val="000000" w:themeColor="text1"/>
              </w:rPr>
              <w:t>Her husband’s support gives her relief.</w:t>
            </w:r>
          </w:p>
        </w:tc>
      </w:tr>
    </w:tbl>
    <w:p w14:paraId="01D3FBAF" w14:textId="77777777" w:rsidR="00BE688D" w:rsidRPr="00B86090" w:rsidRDefault="00BE688D" w:rsidP="000F1788">
      <w:pPr>
        <w:jc w:val="both"/>
      </w:pPr>
      <w:r w:rsidRPr="00B86090">
        <w:rPr>
          <w:b/>
          <w:bCs/>
        </w:rPr>
        <w:t>Linguistic</w:t>
      </w:r>
      <w:r w:rsidRPr="00B86090">
        <w:t xml:space="preserve">: These comments reflect the specific use of language, including the use of pronouns, repetitions and pauses among other aspects of language. </w:t>
      </w:r>
    </w:p>
    <w:tbl>
      <w:tblPr>
        <w:tblStyle w:val="GridTable1Light-Accent1"/>
        <w:tblW w:w="0" w:type="auto"/>
        <w:tblLook w:val="04A0" w:firstRow="1" w:lastRow="0" w:firstColumn="1" w:lastColumn="0" w:noHBand="0" w:noVBand="1"/>
      </w:tblPr>
      <w:tblGrid>
        <w:gridCol w:w="4505"/>
        <w:gridCol w:w="4505"/>
      </w:tblGrid>
      <w:tr w:rsidR="00BE688D" w:rsidRPr="00B86090" w14:paraId="4D369A5A" w14:textId="77777777" w:rsidTr="00577B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5" w:type="dxa"/>
          </w:tcPr>
          <w:p w14:paraId="3C6B1DEC" w14:textId="77777777" w:rsidR="00BE688D" w:rsidRPr="00B86090" w:rsidRDefault="00BE688D" w:rsidP="00EF03F0">
            <w:pPr>
              <w:spacing w:line="276" w:lineRule="auto"/>
              <w:ind w:firstLine="0"/>
            </w:pPr>
            <w:r w:rsidRPr="00B86090">
              <w:t>Transcript</w:t>
            </w:r>
          </w:p>
        </w:tc>
        <w:tc>
          <w:tcPr>
            <w:tcW w:w="4505" w:type="dxa"/>
          </w:tcPr>
          <w:p w14:paraId="7467CD29" w14:textId="77777777" w:rsidR="00BE688D" w:rsidRPr="00B86090" w:rsidRDefault="00BE688D" w:rsidP="00EF03F0">
            <w:pPr>
              <w:spacing w:line="276" w:lineRule="auto"/>
              <w:ind w:firstLine="0"/>
              <w:cnfStyle w:val="100000000000" w:firstRow="1" w:lastRow="0" w:firstColumn="0" w:lastColumn="0" w:oddVBand="0" w:evenVBand="0" w:oddHBand="0" w:evenHBand="0" w:firstRowFirstColumn="0" w:firstRowLastColumn="0" w:lastRowFirstColumn="0" w:lastRowLastColumn="0"/>
            </w:pPr>
            <w:r w:rsidRPr="00B86090">
              <w:t>Linguistic comment</w:t>
            </w:r>
          </w:p>
        </w:tc>
      </w:tr>
      <w:tr w:rsidR="00BE688D" w:rsidRPr="00B86090" w14:paraId="47BB99D7"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42CC3D4C" w14:textId="1FDFF9E9" w:rsidR="00BE688D" w:rsidRPr="00A5561C" w:rsidRDefault="00BE688D" w:rsidP="00EF03F0">
            <w:pPr>
              <w:spacing w:line="276" w:lineRule="auto"/>
              <w:ind w:firstLine="0"/>
              <w:rPr>
                <w:b w:val="0"/>
                <w:bCs w:val="0"/>
              </w:rPr>
            </w:pPr>
            <w:r w:rsidRPr="00A5561C">
              <w:rPr>
                <w:b w:val="0"/>
                <w:bCs w:val="0"/>
                <w:color w:val="000000" w:themeColor="text1"/>
              </w:rPr>
              <w:t>P: I mean my family, MY FAMILY. I mean, I am not talking about strangers, I mean they know that my child has issues, so every time they see him, they get surprised.</w:t>
            </w:r>
          </w:p>
        </w:tc>
        <w:tc>
          <w:tcPr>
            <w:tcW w:w="4505" w:type="dxa"/>
          </w:tcPr>
          <w:p w14:paraId="305854D7" w14:textId="77777777" w:rsidR="00BE688D" w:rsidRPr="00B86090" w:rsidRDefault="00BE688D" w:rsidP="00EF03F0">
            <w:pPr>
              <w:spacing w:line="276" w:lineRule="auto"/>
              <w:ind w:firstLine="0"/>
              <w:cnfStyle w:val="000000000000" w:firstRow="0" w:lastRow="0" w:firstColumn="0" w:lastColumn="0" w:oddVBand="0" w:evenVBand="0" w:oddHBand="0" w:evenHBand="0" w:firstRowFirstColumn="0" w:firstRowLastColumn="0" w:lastRowFirstColumn="0" w:lastRowLastColumn="0"/>
            </w:pPr>
            <w:r w:rsidRPr="00B86090">
              <w:t xml:space="preserve">Repetition and emphasis on ‘my family’. She feels that her own family does not understand. It seems that she expects that at least her own family should not judge her child. </w:t>
            </w:r>
          </w:p>
        </w:tc>
      </w:tr>
    </w:tbl>
    <w:p w14:paraId="25AC7433" w14:textId="77777777" w:rsidR="00BE688D" w:rsidRPr="00B86090" w:rsidRDefault="00BE688D" w:rsidP="002A66EB">
      <w:pPr>
        <w:jc w:val="both"/>
      </w:pPr>
      <w:r w:rsidRPr="00B86090">
        <w:rPr>
          <w:b/>
          <w:bCs/>
        </w:rPr>
        <w:t>Conceptual</w:t>
      </w:r>
      <w:r w:rsidRPr="00B86090">
        <w:t>: This type of comment focuses on moving towards a more conceptual understanding of specific topics/concerns. These comments are more interpretive and often include personal reflection, as the analyst will inevitably draw on their own experiential knowledge or pre-understanding.</w:t>
      </w:r>
    </w:p>
    <w:tbl>
      <w:tblPr>
        <w:tblStyle w:val="GridTable1Light-Accent1"/>
        <w:tblW w:w="0" w:type="auto"/>
        <w:tblLook w:val="04A0" w:firstRow="1" w:lastRow="0" w:firstColumn="1" w:lastColumn="0" w:noHBand="0" w:noVBand="1"/>
      </w:tblPr>
      <w:tblGrid>
        <w:gridCol w:w="4505"/>
        <w:gridCol w:w="4505"/>
      </w:tblGrid>
      <w:tr w:rsidR="00BE688D" w:rsidRPr="00B86090" w14:paraId="1CD78D7A" w14:textId="77777777" w:rsidTr="00577B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5" w:type="dxa"/>
          </w:tcPr>
          <w:p w14:paraId="63F283DF" w14:textId="77777777" w:rsidR="00BE688D" w:rsidRPr="00B86090" w:rsidRDefault="00BE688D" w:rsidP="00EF03F0">
            <w:pPr>
              <w:spacing w:line="276" w:lineRule="auto"/>
              <w:ind w:firstLine="0"/>
            </w:pPr>
            <w:r w:rsidRPr="00B86090">
              <w:t>Transcript</w:t>
            </w:r>
          </w:p>
        </w:tc>
        <w:tc>
          <w:tcPr>
            <w:tcW w:w="4505" w:type="dxa"/>
          </w:tcPr>
          <w:p w14:paraId="69B9ED75" w14:textId="77777777" w:rsidR="00BE688D" w:rsidRPr="00B86090" w:rsidRDefault="00BE688D" w:rsidP="00EF03F0">
            <w:pPr>
              <w:spacing w:line="276" w:lineRule="auto"/>
              <w:ind w:firstLine="0"/>
              <w:cnfStyle w:val="100000000000" w:firstRow="1" w:lastRow="0" w:firstColumn="0" w:lastColumn="0" w:oddVBand="0" w:evenVBand="0" w:oddHBand="0" w:evenHBand="0" w:firstRowFirstColumn="0" w:firstRowLastColumn="0" w:lastRowFirstColumn="0" w:lastRowLastColumn="0"/>
            </w:pPr>
            <w:r w:rsidRPr="00B86090">
              <w:t>Conceptual comment</w:t>
            </w:r>
          </w:p>
        </w:tc>
      </w:tr>
      <w:tr w:rsidR="00BE688D" w:rsidRPr="00B86090" w14:paraId="266B3564"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145B5159" w14:textId="77777777" w:rsidR="00BE688D" w:rsidRPr="00A5561C" w:rsidRDefault="00BE688D" w:rsidP="00EF03F0">
            <w:pPr>
              <w:spacing w:line="276" w:lineRule="auto"/>
              <w:ind w:firstLine="0"/>
              <w:rPr>
                <w:b w:val="0"/>
                <w:bCs w:val="0"/>
              </w:rPr>
            </w:pPr>
            <w:r w:rsidRPr="00A5561C">
              <w:rPr>
                <w:b w:val="0"/>
                <w:bCs w:val="0"/>
              </w:rPr>
              <w:t>Participant: This girl, God gave us as a gift, so we have to give her special care … unlike the others ... So, thank God we accepted.</w:t>
            </w:r>
          </w:p>
        </w:tc>
        <w:tc>
          <w:tcPr>
            <w:tcW w:w="4505" w:type="dxa"/>
          </w:tcPr>
          <w:p w14:paraId="0E4C7683" w14:textId="377215D9" w:rsidR="00BE688D" w:rsidRPr="00B86090" w:rsidRDefault="00BE688D" w:rsidP="00EF03F0">
            <w:pPr>
              <w:spacing w:line="276" w:lineRule="auto"/>
              <w:ind w:firstLine="0"/>
              <w:cnfStyle w:val="000000000000" w:firstRow="0" w:lastRow="0" w:firstColumn="0" w:lastColumn="0" w:oddVBand="0" w:evenVBand="0" w:oddHBand="0" w:evenHBand="0" w:firstRowFirstColumn="0" w:firstRowLastColumn="0" w:lastRowFirstColumn="0" w:lastRowLastColumn="0"/>
            </w:pPr>
            <w:r w:rsidRPr="00B86090">
              <w:t>child with disability is (God given)</w:t>
            </w:r>
            <w:r w:rsidR="00FC780D">
              <w:t>- assigning a divine cause to the child’s disability</w:t>
            </w:r>
          </w:p>
        </w:tc>
      </w:tr>
    </w:tbl>
    <w:p w14:paraId="79EC00D6" w14:textId="77777777" w:rsidR="00BE688D" w:rsidRPr="00B86090" w:rsidRDefault="00BE688D" w:rsidP="00BE688D">
      <w:pPr>
        <w:ind w:firstLine="0"/>
      </w:pPr>
    </w:p>
    <w:p w14:paraId="6DE904D4" w14:textId="2F07033C" w:rsidR="00BE688D" w:rsidRPr="00B86090" w:rsidRDefault="00BE688D" w:rsidP="000F1788">
      <w:pPr>
        <w:jc w:val="both"/>
      </w:pPr>
      <w:r w:rsidRPr="00B86090">
        <w:t xml:space="preserve">I completed this stage manually using a hard copy of the transcript. I used the left-hand margin to annotate the comments and the right-hand margin for the following step. Although this stage was time-consuming, it helped me </w:t>
      </w:r>
      <w:r w:rsidR="00651A92">
        <w:t xml:space="preserve">to </w:t>
      </w:r>
      <w:r w:rsidRPr="00B86090">
        <w:t xml:space="preserve">get a sense of the participants’ overall experiences. </w:t>
      </w:r>
    </w:p>
    <w:p w14:paraId="71359D6F" w14:textId="5D751058" w:rsidR="00BE688D" w:rsidRPr="00B86090" w:rsidRDefault="00BE688D" w:rsidP="00BE688D">
      <w:pPr>
        <w:pStyle w:val="Heading4"/>
      </w:pPr>
      <w:r w:rsidRPr="00B86090">
        <w:t xml:space="preserve">Step Three: Developing </w:t>
      </w:r>
      <w:r w:rsidR="00843B6E">
        <w:t>E</w:t>
      </w:r>
      <w:r w:rsidRPr="00B86090">
        <w:t xml:space="preserve">mergent </w:t>
      </w:r>
      <w:r w:rsidR="00843B6E">
        <w:t>T</w:t>
      </w:r>
      <w:r w:rsidRPr="00B86090">
        <w:t xml:space="preserve">hemes </w:t>
      </w:r>
    </w:p>
    <w:p w14:paraId="3A126CD8" w14:textId="3EB55A16" w:rsidR="00EC14BE" w:rsidRPr="00CF36E6" w:rsidRDefault="00BE688D" w:rsidP="000F1788">
      <w:pPr>
        <w:ind w:firstLine="0"/>
        <w:jc w:val="both"/>
        <w:rPr>
          <w:color w:val="000000" w:themeColor="text1"/>
        </w:rPr>
      </w:pPr>
      <w:r w:rsidRPr="00B86090">
        <w:t>This step involve</w:t>
      </w:r>
      <w:r w:rsidR="00AD08C4">
        <w:t>d</w:t>
      </w:r>
      <w:r w:rsidRPr="00B86090">
        <w:t xml:space="preserve"> working with exploratory comments to map connections and patterns and create themes. This include</w:t>
      </w:r>
      <w:r w:rsidR="00A11039">
        <w:t>d</w:t>
      </w:r>
      <w:r w:rsidRPr="00B86090">
        <w:t xml:space="preserve"> aspects of the hermeneutic cycle, during which </w:t>
      </w:r>
      <w:r w:rsidR="00A11039">
        <w:t>I</w:t>
      </w:r>
      <w:r w:rsidRPr="00B86090">
        <w:t xml:space="preserve"> fragment</w:t>
      </w:r>
      <w:r w:rsidR="00A11039">
        <w:t>ed</w:t>
      </w:r>
      <w:r w:rsidRPr="00B86090">
        <w:t xml:space="preserve"> the </w:t>
      </w:r>
      <w:r w:rsidRPr="00B86090">
        <w:lastRenderedPageBreak/>
        <w:t>original whole</w:t>
      </w:r>
      <w:r w:rsidR="000F774A">
        <w:t xml:space="preserve"> </w:t>
      </w:r>
      <w:r w:rsidRPr="00B86090">
        <w:t>transcript to re-organise the data and create</w:t>
      </w:r>
      <w:r w:rsidR="00A11039">
        <w:t>d</w:t>
      </w:r>
      <w:r w:rsidRPr="00B86090">
        <w:t xml:space="preserve"> a new whole at the end of analysis in the write-up (Smith </w:t>
      </w:r>
      <w:r w:rsidRPr="00EF03F0">
        <w:rPr>
          <w:i/>
          <w:iCs/>
        </w:rPr>
        <w:t>et al.,</w:t>
      </w:r>
      <w:r w:rsidRPr="00B86090">
        <w:t xml:space="preserve"> 2009). This was initially done manually, then transferred to NVivo. I coded the interviews into themes and sub-themes, NVivo enabled me to see the codes at a glance and match the quotes to each code. Examples of </w:t>
      </w:r>
      <w:r w:rsidRPr="00CF36E6">
        <w:rPr>
          <w:color w:val="000000" w:themeColor="text1"/>
        </w:rPr>
        <w:t xml:space="preserve">initial emergent themes are ‘the meaning of spirituality’ and ‘raising a child with a disability’. The initial themes were broad. Therefore, I felt encouraged to use the revised version of the Smith </w:t>
      </w:r>
      <w:r w:rsidRPr="00EF03F0">
        <w:rPr>
          <w:i/>
          <w:iCs/>
          <w:color w:val="000000" w:themeColor="text1"/>
        </w:rPr>
        <w:t>et al</w:t>
      </w:r>
      <w:r w:rsidR="00A11039" w:rsidRPr="00EF03F0">
        <w:rPr>
          <w:i/>
          <w:iCs/>
          <w:color w:val="000000" w:themeColor="text1"/>
        </w:rPr>
        <w:t>.</w:t>
      </w:r>
      <w:r w:rsidR="00A11039" w:rsidRPr="00CF36E6">
        <w:rPr>
          <w:color w:val="000000" w:themeColor="text1"/>
        </w:rPr>
        <w:t xml:space="preserve"> (2022)</w:t>
      </w:r>
      <w:r w:rsidRPr="00CF36E6">
        <w:rPr>
          <w:color w:val="000000" w:themeColor="text1"/>
        </w:rPr>
        <w:t xml:space="preserve"> guide</w:t>
      </w:r>
      <w:r w:rsidR="000F774A" w:rsidRPr="00CF36E6">
        <w:rPr>
          <w:color w:val="000000" w:themeColor="text1"/>
        </w:rPr>
        <w:t xml:space="preserve"> </w:t>
      </w:r>
      <w:r w:rsidRPr="00CF36E6">
        <w:rPr>
          <w:color w:val="000000" w:themeColor="text1"/>
        </w:rPr>
        <w:t>because</w:t>
      </w:r>
      <w:r w:rsidR="006D055A" w:rsidRPr="00CF36E6">
        <w:rPr>
          <w:color w:val="000000" w:themeColor="text1"/>
        </w:rPr>
        <w:t xml:space="preserve"> </w:t>
      </w:r>
      <w:r w:rsidR="00EC14BE" w:rsidRPr="00CF36E6">
        <w:rPr>
          <w:color w:val="000000" w:themeColor="text1"/>
        </w:rPr>
        <w:t xml:space="preserve">I believed that </w:t>
      </w:r>
      <w:r w:rsidR="00EC14BE" w:rsidRPr="00CF36E6">
        <w:rPr>
          <w:rFonts w:cstheme="majorBidi"/>
          <w:color w:val="000000" w:themeColor="text1"/>
          <w:szCs w:val="24"/>
        </w:rPr>
        <w:t>using the new guidelines would enable me to develop a deeper understanding of the data, therefore creating</w:t>
      </w:r>
      <w:r w:rsidR="000F774A" w:rsidRPr="00CF36E6">
        <w:rPr>
          <w:rFonts w:cstheme="majorBidi"/>
          <w:color w:val="000000" w:themeColor="text1"/>
          <w:szCs w:val="24"/>
        </w:rPr>
        <w:t xml:space="preserve"> more </w:t>
      </w:r>
      <w:r w:rsidR="00EC14BE" w:rsidRPr="00CF36E6">
        <w:rPr>
          <w:rFonts w:cstheme="majorBidi"/>
          <w:color w:val="000000" w:themeColor="text1"/>
          <w:szCs w:val="24"/>
        </w:rPr>
        <w:t>grounded interpretations</w:t>
      </w:r>
    </w:p>
    <w:p w14:paraId="11067409" w14:textId="70CDBFDD" w:rsidR="00BE688D" w:rsidRPr="00B86090" w:rsidRDefault="00BE688D" w:rsidP="00BE688D">
      <w:pPr>
        <w:pStyle w:val="Heading4"/>
      </w:pPr>
      <w:r w:rsidRPr="00B86090">
        <w:t xml:space="preserve">Step Four: Searching for </w:t>
      </w:r>
      <w:r w:rsidR="00AD08C4">
        <w:t>C</w:t>
      </w:r>
      <w:r w:rsidRPr="00B86090">
        <w:t xml:space="preserve">onnections </w:t>
      </w:r>
      <w:r w:rsidR="00AD08C4">
        <w:t>A</w:t>
      </w:r>
      <w:r w:rsidRPr="00B86090">
        <w:t xml:space="preserve">cross </w:t>
      </w:r>
      <w:r w:rsidR="00AD08C4">
        <w:t>E</w:t>
      </w:r>
      <w:r w:rsidRPr="00B86090">
        <w:t xml:space="preserve">merging </w:t>
      </w:r>
      <w:r w:rsidR="00AD08C4">
        <w:t>T</w:t>
      </w:r>
      <w:r w:rsidRPr="00B86090">
        <w:t xml:space="preserve">hemes </w:t>
      </w:r>
    </w:p>
    <w:p w14:paraId="70511F7F" w14:textId="69B40A01" w:rsidR="00BE688D" w:rsidRPr="00B86090" w:rsidRDefault="00BE688D" w:rsidP="000F1788">
      <w:pPr>
        <w:jc w:val="both"/>
        <w:rPr>
          <w:color w:val="000000" w:themeColor="text1"/>
        </w:rPr>
      </w:pPr>
      <w:r w:rsidRPr="00B86090">
        <w:t>After establishing a list of emergent themes, connecting the themes involve</w:t>
      </w:r>
      <w:r w:rsidR="00AD08C4">
        <w:t>d</w:t>
      </w:r>
      <w:r w:rsidRPr="00B86090">
        <w:t xml:space="preserve"> listing the themes and looking for links between them. This can be done through the development of charts or maps. I used the maps function in NVivo to link themes by creating a map of the codes and themes. To look for patterns across themes, I used abstraction (Smith </w:t>
      </w:r>
      <w:r w:rsidRPr="00EF03F0">
        <w:rPr>
          <w:i/>
          <w:iCs/>
        </w:rPr>
        <w:t>et al.,</w:t>
      </w:r>
      <w:r w:rsidR="00A11039">
        <w:t xml:space="preserve"> 202</w:t>
      </w:r>
      <w:r w:rsidR="00EF03F0">
        <w:t>2</w:t>
      </w:r>
      <w:r w:rsidRPr="00B86090">
        <w:t xml:space="preserve">), which involved matching similar concepts and developing a ‘super-ordinate’ theme. After organising the themes, I found developing super-ordinate themes challenging, as I struggled to develop concise names that also encompassed meaning. I found using contextualisation to look at the data immensely helpful. Contextualisation is a way of looking at links between themes in terms of temporal moments (Smith </w:t>
      </w:r>
      <w:r w:rsidRPr="00EF03F0">
        <w:rPr>
          <w:i/>
          <w:iCs/>
        </w:rPr>
        <w:t>et al.,</w:t>
      </w:r>
      <w:r w:rsidR="00EF03F0">
        <w:t xml:space="preserve"> </w:t>
      </w:r>
      <w:r w:rsidRPr="00B86090">
        <w:t>202</w:t>
      </w:r>
      <w:r w:rsidR="00EF03F0">
        <w:t>2</w:t>
      </w:r>
      <w:r w:rsidRPr="00B86090">
        <w:t xml:space="preserve">). For example, within the interviews, the parents talked </w:t>
      </w:r>
      <w:r w:rsidRPr="00B86090">
        <w:rPr>
          <w:color w:val="000000" w:themeColor="text1"/>
        </w:rPr>
        <w:t xml:space="preserve">about the pregnancy, the moment of diagnosis, the disclosure to family members etc. This helped me look at the data from a different perspective and made organising the themes easier. After this step, I created a ‘profile’ for </w:t>
      </w:r>
      <w:r w:rsidR="009759BA">
        <w:rPr>
          <w:color w:val="000000" w:themeColor="text1"/>
        </w:rPr>
        <w:t>each participant t</w:t>
      </w:r>
      <w:r w:rsidR="009759BA" w:rsidRPr="00B86090">
        <w:rPr>
          <w:color w:val="000000" w:themeColor="text1"/>
        </w:rPr>
        <w:t>hat</w:t>
      </w:r>
      <w:r w:rsidRPr="00B86090">
        <w:rPr>
          <w:color w:val="000000" w:themeColor="text1"/>
        </w:rPr>
        <w:t xml:space="preserve"> lists all the themes supported by quotes (</w:t>
      </w:r>
      <w:r w:rsidR="007800AF" w:rsidRPr="007800AF">
        <w:rPr>
          <w:color w:val="FF0000"/>
          <w:u w:val="single"/>
        </w:rPr>
        <w:fldChar w:fldCharType="begin"/>
      </w:r>
      <w:r w:rsidR="007800AF" w:rsidRPr="007800AF">
        <w:rPr>
          <w:color w:val="000000" w:themeColor="text1"/>
          <w:u w:val="single"/>
        </w:rPr>
        <w:instrText xml:space="preserve"> REF _Ref121133186 \h </w:instrText>
      </w:r>
      <w:r w:rsidR="007800AF" w:rsidRPr="007800AF">
        <w:rPr>
          <w:color w:val="FF0000"/>
          <w:u w:val="single"/>
        </w:rPr>
      </w:r>
      <w:r w:rsidR="007800AF" w:rsidRPr="007800AF">
        <w:rPr>
          <w:color w:val="FF0000"/>
          <w:u w:val="single"/>
        </w:rPr>
        <w:fldChar w:fldCharType="separate"/>
      </w:r>
      <w:r w:rsidR="00BD0654">
        <w:t>Appendix J: Personal Profile Sample</w:t>
      </w:r>
      <w:r w:rsidR="007800AF" w:rsidRPr="007800AF">
        <w:rPr>
          <w:color w:val="FF0000"/>
          <w:u w:val="single"/>
        </w:rPr>
        <w:fldChar w:fldCharType="end"/>
      </w:r>
      <w:r w:rsidRPr="00B86090">
        <w:rPr>
          <w:color w:val="000000" w:themeColor="text1"/>
        </w:rPr>
        <w:t xml:space="preserve">). I shared the profile with my supervisors </w:t>
      </w:r>
      <w:r w:rsidR="009759BA">
        <w:rPr>
          <w:color w:val="000000" w:themeColor="text1"/>
        </w:rPr>
        <w:t>and received</w:t>
      </w:r>
      <w:r w:rsidRPr="00B86090">
        <w:rPr>
          <w:color w:val="000000" w:themeColor="text1"/>
        </w:rPr>
        <w:t xml:space="preserve"> feedback. This step </w:t>
      </w:r>
      <w:r w:rsidR="009759BA">
        <w:rPr>
          <w:color w:val="000000" w:themeColor="text1"/>
        </w:rPr>
        <w:t>helped</w:t>
      </w:r>
      <w:r w:rsidRPr="00B86090">
        <w:rPr>
          <w:color w:val="000000" w:themeColor="text1"/>
        </w:rPr>
        <w:t xml:space="preserve"> </w:t>
      </w:r>
      <w:r w:rsidR="00A11039">
        <w:rPr>
          <w:color w:val="000000" w:themeColor="text1"/>
        </w:rPr>
        <w:t>identify</w:t>
      </w:r>
      <w:r w:rsidRPr="00B86090">
        <w:rPr>
          <w:color w:val="000000" w:themeColor="text1"/>
        </w:rPr>
        <w:t xml:space="preserve"> potent themes and included relabelling themes. According to Smith </w:t>
      </w:r>
      <w:r w:rsidRPr="00EF03F0">
        <w:rPr>
          <w:i/>
          <w:iCs/>
          <w:color w:val="000000" w:themeColor="text1"/>
        </w:rPr>
        <w:t>et al</w:t>
      </w:r>
      <w:r w:rsidRPr="00B86090">
        <w:rPr>
          <w:color w:val="000000" w:themeColor="text1"/>
        </w:rPr>
        <w:t xml:space="preserve">. </w:t>
      </w:r>
      <w:r w:rsidR="000F774A">
        <w:rPr>
          <w:color w:val="000000" w:themeColor="text1"/>
        </w:rPr>
        <w:t>(</w:t>
      </w:r>
      <w:r w:rsidRPr="00B86090">
        <w:rPr>
          <w:color w:val="000000" w:themeColor="text1"/>
        </w:rPr>
        <w:t>202</w:t>
      </w:r>
      <w:r w:rsidR="00EF03F0">
        <w:rPr>
          <w:color w:val="000000" w:themeColor="text1"/>
        </w:rPr>
        <w:t>2</w:t>
      </w:r>
      <w:r w:rsidRPr="00B86090">
        <w:rPr>
          <w:color w:val="000000" w:themeColor="text1"/>
        </w:rPr>
        <w:t xml:space="preserve">), this step may help to elevate the analysis </w:t>
      </w:r>
      <w:r w:rsidRPr="00B86090">
        <w:rPr>
          <w:color w:val="000000" w:themeColor="text1"/>
        </w:rPr>
        <w:lastRenderedPageBreak/>
        <w:t>to a more theoretical level, as the analyst may identify super-ordinate themes that relate to higher concepts.</w:t>
      </w:r>
    </w:p>
    <w:p w14:paraId="73323B00" w14:textId="00514D97" w:rsidR="00BE688D" w:rsidRPr="00B86090" w:rsidRDefault="00BE688D" w:rsidP="000F1788">
      <w:pPr>
        <w:jc w:val="both"/>
        <w:rPr>
          <w:color w:val="000000" w:themeColor="text1"/>
        </w:rPr>
      </w:pPr>
      <w:r w:rsidRPr="00B86090">
        <w:rPr>
          <w:color w:val="000000" w:themeColor="text1"/>
        </w:rPr>
        <w:t xml:space="preserve">At this point, my supervisors reviewed the themes and the quotes to verify the clarity of sub- and super-ordinate themes in terms of whether relevant quotes were coded appropriately and provide </w:t>
      </w:r>
      <w:r w:rsidRPr="00A11039">
        <w:rPr>
          <w:color w:val="000000" w:themeColor="text1"/>
        </w:rPr>
        <w:t>feedback on the process</w:t>
      </w:r>
      <w:r w:rsidRPr="00B86090">
        <w:rPr>
          <w:color w:val="000000" w:themeColor="text1"/>
        </w:rPr>
        <w:t>.</w:t>
      </w:r>
      <w:r w:rsidR="00A11039">
        <w:rPr>
          <w:color w:val="000000" w:themeColor="text1"/>
        </w:rPr>
        <w:t xml:space="preserve"> </w:t>
      </w:r>
    </w:p>
    <w:p w14:paraId="07358496" w14:textId="77777777" w:rsidR="007D278B" w:rsidRPr="00B86090" w:rsidRDefault="007D278B" w:rsidP="000F1788">
      <w:pPr>
        <w:pStyle w:val="Heading3"/>
        <w:jc w:val="both"/>
        <w:rPr>
          <w:color w:val="000000" w:themeColor="text1"/>
        </w:rPr>
      </w:pPr>
      <w:bookmarkStart w:id="251" w:name="_Toc120793744"/>
      <w:r w:rsidRPr="00B86090">
        <w:t xml:space="preserve">The Second </w:t>
      </w:r>
      <w:r>
        <w:t>Stage</w:t>
      </w:r>
      <w:r w:rsidRPr="00B86090">
        <w:t xml:space="preserve"> of Analysis</w:t>
      </w:r>
      <w:bookmarkEnd w:id="251"/>
      <w:r w:rsidRPr="00B86090">
        <w:t xml:space="preserve"> </w:t>
      </w:r>
    </w:p>
    <w:p w14:paraId="20B824AA" w14:textId="294587A8" w:rsidR="007D278B" w:rsidRPr="006D055A" w:rsidRDefault="007D278B" w:rsidP="000F1788">
      <w:pPr>
        <w:jc w:val="both"/>
        <w:rPr>
          <w:color w:val="FF0000"/>
        </w:rPr>
      </w:pPr>
      <w:r w:rsidRPr="00CF36E6">
        <w:rPr>
          <w:color w:val="000000" w:themeColor="text1"/>
        </w:rPr>
        <w:t xml:space="preserve">The purpose of the second stage of analysis was to use the updated IPA guidelines proposed </w:t>
      </w:r>
      <w:r w:rsidR="001D5E32" w:rsidRPr="00CF36E6">
        <w:rPr>
          <w:color w:val="000000" w:themeColor="text1"/>
        </w:rPr>
        <w:t>by</w:t>
      </w:r>
      <w:r w:rsidRPr="00CF36E6">
        <w:rPr>
          <w:color w:val="000000" w:themeColor="text1"/>
        </w:rPr>
        <w:t xml:space="preserve"> Smith </w:t>
      </w:r>
      <w:r w:rsidRPr="00EF03F0">
        <w:rPr>
          <w:i/>
          <w:iCs/>
          <w:color w:val="000000" w:themeColor="text1"/>
        </w:rPr>
        <w:t>et al</w:t>
      </w:r>
      <w:r w:rsidR="00EF03F0">
        <w:rPr>
          <w:color w:val="000000" w:themeColor="text1"/>
        </w:rPr>
        <w:t>.</w:t>
      </w:r>
      <w:r w:rsidRPr="00CF36E6">
        <w:rPr>
          <w:color w:val="000000" w:themeColor="text1"/>
        </w:rPr>
        <w:t xml:space="preserve"> (2022)</w:t>
      </w:r>
      <w:r w:rsidR="001D5E32" w:rsidRPr="00CF36E6">
        <w:rPr>
          <w:color w:val="000000" w:themeColor="text1"/>
        </w:rPr>
        <w:t xml:space="preserve"> as detailed in</w:t>
      </w:r>
      <w:r w:rsidR="00E77CA8">
        <w:rPr>
          <w:color w:val="000000" w:themeColor="text1"/>
        </w:rPr>
        <w:t xml:space="preserve"> </w:t>
      </w:r>
      <w:r w:rsidR="00E77CA8">
        <w:rPr>
          <w:color w:val="000000" w:themeColor="text1"/>
        </w:rPr>
        <w:fldChar w:fldCharType="begin"/>
      </w:r>
      <w:r w:rsidR="00E77CA8">
        <w:rPr>
          <w:color w:val="000000" w:themeColor="text1"/>
        </w:rPr>
        <w:instrText xml:space="preserve"> REF _Ref121061865 \h </w:instrText>
      </w:r>
      <w:r w:rsidR="00E77CA8">
        <w:rPr>
          <w:color w:val="000000" w:themeColor="text1"/>
        </w:rPr>
      </w:r>
      <w:r w:rsidR="00E77CA8">
        <w:rPr>
          <w:color w:val="000000" w:themeColor="text1"/>
        </w:rPr>
        <w:fldChar w:fldCharType="separate"/>
      </w:r>
      <w:r w:rsidR="00BD0654">
        <w:t xml:space="preserve">Table </w:t>
      </w:r>
      <w:r w:rsidR="00BD0654">
        <w:rPr>
          <w:noProof/>
        </w:rPr>
        <w:t>6</w:t>
      </w:r>
      <w:r w:rsidR="00E77CA8">
        <w:rPr>
          <w:color w:val="000000" w:themeColor="text1"/>
        </w:rPr>
        <w:fldChar w:fldCharType="end"/>
      </w:r>
      <w:r w:rsidRPr="006D055A">
        <w:rPr>
          <w:color w:val="FF0000"/>
        </w:rPr>
        <w:t xml:space="preserve">. </w:t>
      </w:r>
    </w:p>
    <w:tbl>
      <w:tblPr>
        <w:tblW w:w="7220" w:type="dxa"/>
        <w:jc w:val="center"/>
        <w:tblCellMar>
          <w:left w:w="0" w:type="dxa"/>
          <w:right w:w="0" w:type="dxa"/>
        </w:tblCellMar>
        <w:tblLook w:val="0420" w:firstRow="1" w:lastRow="0" w:firstColumn="0" w:lastColumn="0" w:noHBand="0" w:noVBand="1"/>
      </w:tblPr>
      <w:tblGrid>
        <w:gridCol w:w="1408"/>
        <w:gridCol w:w="5812"/>
      </w:tblGrid>
      <w:tr w:rsidR="007D278B" w:rsidRPr="007D278B" w14:paraId="455D6DBF" w14:textId="77777777" w:rsidTr="006D055A">
        <w:trPr>
          <w:trHeight w:val="475"/>
          <w:jc w:val="center"/>
        </w:trPr>
        <w:tc>
          <w:tcPr>
            <w:tcW w:w="1408"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795F8E75" w14:textId="77777777" w:rsidR="007D278B" w:rsidRPr="00E77CA8" w:rsidRDefault="007D278B" w:rsidP="00114BDC">
            <w:pPr>
              <w:spacing w:line="240" w:lineRule="auto"/>
              <w:ind w:firstLine="0"/>
              <w:jc w:val="both"/>
              <w:rPr>
                <w:b/>
                <w:bCs/>
              </w:rPr>
            </w:pPr>
            <w:r w:rsidRPr="00E77CA8">
              <w:rPr>
                <w:b/>
                <w:bCs/>
              </w:rPr>
              <w:t>Step One</w:t>
            </w:r>
          </w:p>
        </w:tc>
        <w:tc>
          <w:tcPr>
            <w:tcW w:w="5812"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61E911D1" w14:textId="77777777" w:rsidR="007D278B" w:rsidRPr="007D278B" w:rsidRDefault="007D278B" w:rsidP="00114BDC">
            <w:pPr>
              <w:spacing w:line="240" w:lineRule="auto"/>
              <w:ind w:firstLine="0"/>
              <w:jc w:val="both"/>
            </w:pPr>
            <w:r w:rsidRPr="007D278B">
              <w:t>Reading and re-reading</w:t>
            </w:r>
          </w:p>
        </w:tc>
      </w:tr>
      <w:tr w:rsidR="007D278B" w:rsidRPr="007D278B" w14:paraId="135CD035" w14:textId="77777777" w:rsidTr="006D055A">
        <w:trPr>
          <w:trHeight w:val="613"/>
          <w:jc w:val="center"/>
        </w:trPr>
        <w:tc>
          <w:tcPr>
            <w:tcW w:w="1408" w:type="dxa"/>
            <w:tcBorders>
              <w:top w:val="single" w:sz="8" w:space="0" w:color="5B9BD5"/>
              <w:left w:val="single" w:sz="8" w:space="0" w:color="5B9BD5"/>
              <w:bottom w:val="single" w:sz="8" w:space="0" w:color="5B9BD5"/>
              <w:right w:val="single" w:sz="8" w:space="0" w:color="5B9BD5"/>
            </w:tcBorders>
            <w:shd w:val="clear" w:color="auto" w:fill="D2DEEF"/>
            <w:tcMar>
              <w:top w:w="72" w:type="dxa"/>
              <w:left w:w="144" w:type="dxa"/>
              <w:bottom w:w="72" w:type="dxa"/>
              <w:right w:w="144" w:type="dxa"/>
            </w:tcMar>
            <w:hideMark/>
          </w:tcPr>
          <w:p w14:paraId="2C4804AA" w14:textId="77777777" w:rsidR="007D278B" w:rsidRPr="00E77CA8" w:rsidRDefault="007D278B" w:rsidP="00114BDC">
            <w:pPr>
              <w:spacing w:line="240" w:lineRule="auto"/>
              <w:ind w:firstLine="0"/>
              <w:jc w:val="both"/>
              <w:rPr>
                <w:b/>
                <w:bCs/>
              </w:rPr>
            </w:pPr>
            <w:r w:rsidRPr="00E77CA8">
              <w:rPr>
                <w:b/>
                <w:bCs/>
              </w:rPr>
              <w:t>Step Two</w:t>
            </w:r>
          </w:p>
        </w:tc>
        <w:tc>
          <w:tcPr>
            <w:tcW w:w="5812" w:type="dxa"/>
            <w:tcBorders>
              <w:top w:val="single" w:sz="8" w:space="0" w:color="5B9BD5"/>
              <w:left w:val="single" w:sz="8" w:space="0" w:color="5B9BD5"/>
              <w:bottom w:val="single" w:sz="8" w:space="0" w:color="5B9BD5"/>
              <w:right w:val="single" w:sz="8" w:space="0" w:color="5B9BD5"/>
            </w:tcBorders>
            <w:shd w:val="clear" w:color="auto" w:fill="D2DEEF"/>
            <w:tcMar>
              <w:top w:w="72" w:type="dxa"/>
              <w:left w:w="144" w:type="dxa"/>
              <w:bottom w:w="72" w:type="dxa"/>
              <w:right w:w="144" w:type="dxa"/>
            </w:tcMar>
            <w:hideMark/>
          </w:tcPr>
          <w:p w14:paraId="61E7C426" w14:textId="77777777" w:rsidR="007D278B" w:rsidRPr="007D278B" w:rsidRDefault="007D278B" w:rsidP="00114BDC">
            <w:pPr>
              <w:spacing w:line="240" w:lineRule="auto"/>
              <w:ind w:firstLine="0"/>
              <w:jc w:val="both"/>
            </w:pPr>
            <w:r w:rsidRPr="007D278B">
              <w:t xml:space="preserve">Exploratory noting </w:t>
            </w:r>
          </w:p>
        </w:tc>
      </w:tr>
      <w:tr w:rsidR="007D278B" w:rsidRPr="007D278B" w14:paraId="36961EA3" w14:textId="77777777" w:rsidTr="006D055A">
        <w:trPr>
          <w:trHeight w:val="539"/>
          <w:jc w:val="center"/>
        </w:trPr>
        <w:tc>
          <w:tcPr>
            <w:tcW w:w="1408"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6AAC3208" w14:textId="77777777" w:rsidR="007D278B" w:rsidRPr="00E77CA8" w:rsidRDefault="007D278B" w:rsidP="00114BDC">
            <w:pPr>
              <w:spacing w:line="240" w:lineRule="auto"/>
              <w:ind w:firstLine="0"/>
              <w:jc w:val="both"/>
              <w:rPr>
                <w:b/>
                <w:bCs/>
              </w:rPr>
            </w:pPr>
            <w:r w:rsidRPr="00E77CA8">
              <w:rPr>
                <w:b/>
                <w:bCs/>
              </w:rPr>
              <w:t>Step Three</w:t>
            </w:r>
          </w:p>
        </w:tc>
        <w:tc>
          <w:tcPr>
            <w:tcW w:w="5812"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6B084042" w14:textId="77777777" w:rsidR="007D278B" w:rsidRPr="007D278B" w:rsidRDefault="007D278B" w:rsidP="00114BDC">
            <w:pPr>
              <w:spacing w:line="240" w:lineRule="auto"/>
              <w:ind w:firstLine="0"/>
              <w:jc w:val="both"/>
            </w:pPr>
            <w:r w:rsidRPr="007D278B">
              <w:t xml:space="preserve">Constructing experiential statements </w:t>
            </w:r>
          </w:p>
        </w:tc>
      </w:tr>
      <w:tr w:rsidR="007D278B" w:rsidRPr="007D278B" w14:paraId="27811B63" w14:textId="77777777" w:rsidTr="006D055A">
        <w:trPr>
          <w:trHeight w:val="676"/>
          <w:jc w:val="center"/>
        </w:trPr>
        <w:tc>
          <w:tcPr>
            <w:tcW w:w="1408" w:type="dxa"/>
            <w:tcBorders>
              <w:top w:val="single" w:sz="8" w:space="0" w:color="5B9BD5"/>
              <w:left w:val="single" w:sz="8" w:space="0" w:color="5B9BD5"/>
              <w:bottom w:val="single" w:sz="8" w:space="0" w:color="5B9BD5"/>
              <w:right w:val="single" w:sz="8" w:space="0" w:color="5B9BD5"/>
            </w:tcBorders>
            <w:shd w:val="clear" w:color="auto" w:fill="D2DEEF"/>
            <w:tcMar>
              <w:top w:w="72" w:type="dxa"/>
              <w:left w:w="144" w:type="dxa"/>
              <w:bottom w:w="72" w:type="dxa"/>
              <w:right w:w="144" w:type="dxa"/>
            </w:tcMar>
            <w:hideMark/>
          </w:tcPr>
          <w:p w14:paraId="38221407" w14:textId="77777777" w:rsidR="007D278B" w:rsidRPr="00E77CA8" w:rsidRDefault="007D278B" w:rsidP="00114BDC">
            <w:pPr>
              <w:spacing w:line="240" w:lineRule="auto"/>
              <w:ind w:firstLine="0"/>
              <w:rPr>
                <w:b/>
                <w:bCs/>
              </w:rPr>
            </w:pPr>
            <w:r w:rsidRPr="00E77CA8">
              <w:rPr>
                <w:b/>
                <w:bCs/>
              </w:rPr>
              <w:t>Step Four</w:t>
            </w:r>
          </w:p>
        </w:tc>
        <w:tc>
          <w:tcPr>
            <w:tcW w:w="5812" w:type="dxa"/>
            <w:tcBorders>
              <w:top w:val="single" w:sz="8" w:space="0" w:color="5B9BD5"/>
              <w:left w:val="single" w:sz="8" w:space="0" w:color="5B9BD5"/>
              <w:bottom w:val="single" w:sz="8" w:space="0" w:color="5B9BD5"/>
              <w:right w:val="single" w:sz="8" w:space="0" w:color="5B9BD5"/>
            </w:tcBorders>
            <w:shd w:val="clear" w:color="auto" w:fill="D2DEEF"/>
            <w:tcMar>
              <w:top w:w="72" w:type="dxa"/>
              <w:left w:w="144" w:type="dxa"/>
              <w:bottom w:w="72" w:type="dxa"/>
              <w:right w:w="144" w:type="dxa"/>
            </w:tcMar>
            <w:hideMark/>
          </w:tcPr>
          <w:p w14:paraId="0E672EF5" w14:textId="77777777" w:rsidR="007D278B" w:rsidRPr="007D278B" w:rsidRDefault="007D278B" w:rsidP="00114BDC">
            <w:pPr>
              <w:spacing w:line="240" w:lineRule="auto"/>
              <w:ind w:firstLine="0"/>
            </w:pPr>
            <w:r w:rsidRPr="007D278B">
              <w:t xml:space="preserve">Searching for connections across experiential statements </w:t>
            </w:r>
          </w:p>
        </w:tc>
      </w:tr>
      <w:tr w:rsidR="007D278B" w:rsidRPr="007D278B" w14:paraId="262EA837" w14:textId="77777777" w:rsidTr="006D055A">
        <w:trPr>
          <w:trHeight w:val="612"/>
          <w:jc w:val="center"/>
        </w:trPr>
        <w:tc>
          <w:tcPr>
            <w:tcW w:w="1408"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1F046927" w14:textId="77777777" w:rsidR="007D278B" w:rsidRPr="00E77CA8" w:rsidRDefault="007D278B" w:rsidP="00114BDC">
            <w:pPr>
              <w:spacing w:line="240" w:lineRule="auto"/>
              <w:ind w:firstLine="0"/>
              <w:rPr>
                <w:b/>
                <w:bCs/>
              </w:rPr>
            </w:pPr>
            <w:r w:rsidRPr="00E77CA8">
              <w:rPr>
                <w:b/>
                <w:bCs/>
              </w:rPr>
              <w:t>Step Five</w:t>
            </w:r>
          </w:p>
        </w:tc>
        <w:tc>
          <w:tcPr>
            <w:tcW w:w="5812"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0742BBE3" w14:textId="77777777" w:rsidR="007D278B" w:rsidRPr="007D278B" w:rsidRDefault="007D278B" w:rsidP="00114BDC">
            <w:pPr>
              <w:spacing w:line="240" w:lineRule="auto"/>
              <w:ind w:firstLine="0"/>
            </w:pPr>
            <w:r w:rsidRPr="007D278B">
              <w:t xml:space="preserve">Naming the personal Experiential themes (PETs) </w:t>
            </w:r>
          </w:p>
        </w:tc>
      </w:tr>
      <w:tr w:rsidR="007D278B" w:rsidRPr="007D278B" w14:paraId="243719C2" w14:textId="77777777" w:rsidTr="006D055A">
        <w:trPr>
          <w:trHeight w:val="613"/>
          <w:jc w:val="center"/>
        </w:trPr>
        <w:tc>
          <w:tcPr>
            <w:tcW w:w="1408" w:type="dxa"/>
            <w:tcBorders>
              <w:top w:val="single" w:sz="8" w:space="0" w:color="5B9BD5"/>
              <w:left w:val="single" w:sz="8" w:space="0" w:color="5B9BD5"/>
              <w:bottom w:val="single" w:sz="8" w:space="0" w:color="5B9BD5"/>
              <w:right w:val="single" w:sz="8" w:space="0" w:color="5B9BD5"/>
            </w:tcBorders>
            <w:shd w:val="clear" w:color="auto" w:fill="D2DEEF"/>
            <w:tcMar>
              <w:top w:w="72" w:type="dxa"/>
              <w:left w:w="144" w:type="dxa"/>
              <w:bottom w:w="72" w:type="dxa"/>
              <w:right w:w="144" w:type="dxa"/>
            </w:tcMar>
            <w:hideMark/>
          </w:tcPr>
          <w:p w14:paraId="66F81B06" w14:textId="77777777" w:rsidR="007D278B" w:rsidRPr="00E77CA8" w:rsidRDefault="007D278B" w:rsidP="00114BDC">
            <w:pPr>
              <w:spacing w:line="240" w:lineRule="auto"/>
              <w:ind w:firstLine="0"/>
              <w:rPr>
                <w:b/>
                <w:bCs/>
              </w:rPr>
            </w:pPr>
            <w:r w:rsidRPr="00E77CA8">
              <w:rPr>
                <w:b/>
                <w:bCs/>
              </w:rPr>
              <w:t>Step Six</w:t>
            </w:r>
          </w:p>
        </w:tc>
        <w:tc>
          <w:tcPr>
            <w:tcW w:w="5812" w:type="dxa"/>
            <w:tcBorders>
              <w:top w:val="single" w:sz="8" w:space="0" w:color="5B9BD5"/>
              <w:left w:val="single" w:sz="8" w:space="0" w:color="5B9BD5"/>
              <w:bottom w:val="single" w:sz="8" w:space="0" w:color="5B9BD5"/>
              <w:right w:val="single" w:sz="8" w:space="0" w:color="5B9BD5"/>
            </w:tcBorders>
            <w:shd w:val="clear" w:color="auto" w:fill="D2DEEF"/>
            <w:tcMar>
              <w:top w:w="72" w:type="dxa"/>
              <w:left w:w="144" w:type="dxa"/>
              <w:bottom w:w="72" w:type="dxa"/>
              <w:right w:w="144" w:type="dxa"/>
            </w:tcMar>
            <w:hideMark/>
          </w:tcPr>
          <w:p w14:paraId="5731953D" w14:textId="77777777" w:rsidR="007D278B" w:rsidRPr="007D278B" w:rsidRDefault="007D278B" w:rsidP="00114BDC">
            <w:pPr>
              <w:spacing w:line="240" w:lineRule="auto"/>
              <w:ind w:firstLine="0"/>
            </w:pPr>
            <w:r w:rsidRPr="007D278B">
              <w:t xml:space="preserve">Continuing the individual analysis of other cases </w:t>
            </w:r>
          </w:p>
        </w:tc>
      </w:tr>
      <w:tr w:rsidR="007D278B" w:rsidRPr="007D278B" w14:paraId="419AE87B" w14:textId="77777777" w:rsidTr="006D055A">
        <w:trPr>
          <w:trHeight w:val="18"/>
          <w:jc w:val="center"/>
        </w:trPr>
        <w:tc>
          <w:tcPr>
            <w:tcW w:w="1408"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70E3DDB9" w14:textId="77777777" w:rsidR="007D278B" w:rsidRPr="00E77CA8" w:rsidRDefault="007D278B" w:rsidP="00114BDC">
            <w:pPr>
              <w:spacing w:line="240" w:lineRule="auto"/>
              <w:ind w:firstLine="0"/>
              <w:rPr>
                <w:b/>
                <w:bCs/>
              </w:rPr>
            </w:pPr>
            <w:r w:rsidRPr="00E77CA8">
              <w:rPr>
                <w:b/>
                <w:bCs/>
              </w:rPr>
              <w:t>Step Seven</w:t>
            </w:r>
          </w:p>
        </w:tc>
        <w:tc>
          <w:tcPr>
            <w:tcW w:w="5812" w:type="dxa"/>
            <w:tcBorders>
              <w:top w:val="single" w:sz="8" w:space="0" w:color="5B9BD5"/>
              <w:left w:val="single" w:sz="8" w:space="0" w:color="5B9BD5"/>
              <w:bottom w:val="single" w:sz="8" w:space="0" w:color="5B9BD5"/>
              <w:right w:val="single" w:sz="8" w:space="0" w:color="5B9BD5"/>
            </w:tcBorders>
            <w:shd w:val="clear" w:color="auto" w:fill="EAEFF7"/>
            <w:tcMar>
              <w:top w:w="72" w:type="dxa"/>
              <w:left w:w="144" w:type="dxa"/>
              <w:bottom w:w="72" w:type="dxa"/>
              <w:right w:w="144" w:type="dxa"/>
            </w:tcMar>
            <w:hideMark/>
          </w:tcPr>
          <w:p w14:paraId="70BDEF86" w14:textId="77777777" w:rsidR="007D278B" w:rsidRPr="007D278B" w:rsidRDefault="007D278B" w:rsidP="00114BDC">
            <w:pPr>
              <w:keepNext/>
              <w:spacing w:line="240" w:lineRule="auto"/>
              <w:ind w:firstLine="0"/>
            </w:pPr>
            <w:r w:rsidRPr="007D278B">
              <w:t xml:space="preserve">Working with personal experiential to develop Group Experiential themes (GETs) </w:t>
            </w:r>
          </w:p>
        </w:tc>
      </w:tr>
    </w:tbl>
    <w:p w14:paraId="639E1ABD" w14:textId="2ABBE983" w:rsidR="00114BDC" w:rsidRPr="00AE48B8" w:rsidRDefault="00114BDC" w:rsidP="00AE48B8">
      <w:pPr>
        <w:pStyle w:val="Caption"/>
        <w:framePr w:hSpace="180" w:wrap="around" w:vAnchor="text" w:hAnchor="page" w:x="1789" w:y="65"/>
        <w:ind w:firstLine="0"/>
        <w:rPr>
          <w:sz w:val="20"/>
          <w:szCs w:val="20"/>
        </w:rPr>
      </w:pPr>
      <w:bookmarkStart w:id="252" w:name="_Ref121061865"/>
      <w:bookmarkStart w:id="253" w:name="_Toc126310273"/>
      <w:bookmarkStart w:id="254" w:name="_Toc140058248"/>
      <w:r w:rsidRPr="00AE48B8">
        <w:rPr>
          <w:sz w:val="20"/>
          <w:szCs w:val="20"/>
        </w:rPr>
        <w:t xml:space="preserve">Table </w:t>
      </w:r>
      <w:r w:rsidR="00E457BE">
        <w:rPr>
          <w:sz w:val="20"/>
          <w:szCs w:val="20"/>
        </w:rPr>
        <w:fldChar w:fldCharType="begin"/>
      </w:r>
      <w:r w:rsidR="00E457BE">
        <w:rPr>
          <w:sz w:val="20"/>
          <w:szCs w:val="20"/>
        </w:rPr>
        <w:instrText xml:space="preserve"> SEQ Table \* ARABIC </w:instrText>
      </w:r>
      <w:r w:rsidR="00E457BE">
        <w:rPr>
          <w:sz w:val="20"/>
          <w:szCs w:val="20"/>
        </w:rPr>
        <w:fldChar w:fldCharType="separate"/>
      </w:r>
      <w:r w:rsidR="00E457BE">
        <w:rPr>
          <w:noProof/>
          <w:sz w:val="20"/>
          <w:szCs w:val="20"/>
        </w:rPr>
        <w:t>7</w:t>
      </w:r>
      <w:r w:rsidR="00E457BE">
        <w:rPr>
          <w:sz w:val="20"/>
          <w:szCs w:val="20"/>
        </w:rPr>
        <w:fldChar w:fldCharType="end"/>
      </w:r>
      <w:bookmarkEnd w:id="252"/>
      <w:r w:rsidRPr="00AE48B8">
        <w:rPr>
          <w:sz w:val="20"/>
          <w:szCs w:val="20"/>
        </w:rPr>
        <w:t>. Analysis steps (adapted from Smith et al., 2022)</w:t>
      </w:r>
      <w:bookmarkEnd w:id="253"/>
      <w:bookmarkEnd w:id="254"/>
    </w:p>
    <w:p w14:paraId="27529F0F" w14:textId="77777777" w:rsidR="007E431D" w:rsidRDefault="007E431D" w:rsidP="000F1788">
      <w:pPr>
        <w:ind w:firstLine="0"/>
      </w:pPr>
    </w:p>
    <w:p w14:paraId="6D18CF55" w14:textId="64BD5587" w:rsidR="0013049E" w:rsidRPr="00B86090" w:rsidRDefault="0013049E" w:rsidP="0013049E">
      <w:pPr>
        <w:pStyle w:val="Heading4"/>
      </w:pPr>
      <w:r w:rsidRPr="00B86090">
        <w:t xml:space="preserve">Step One: Reading and </w:t>
      </w:r>
      <w:r w:rsidR="00835FC6">
        <w:t>R</w:t>
      </w:r>
      <w:r w:rsidRPr="00B86090">
        <w:t xml:space="preserve">e-reading </w:t>
      </w:r>
    </w:p>
    <w:p w14:paraId="6BD6EAE9" w14:textId="77777777" w:rsidR="0013049E" w:rsidRPr="00B86090" w:rsidRDefault="0013049E" w:rsidP="000F1788">
      <w:pPr>
        <w:jc w:val="both"/>
        <w:rPr>
          <w:color w:val="000000" w:themeColor="text1"/>
        </w:rPr>
      </w:pPr>
      <w:r w:rsidRPr="00B86090">
        <w:rPr>
          <w:color w:val="000000" w:themeColor="text1"/>
        </w:rPr>
        <w:t xml:space="preserve">As I re-read the transcripts in the second round of analysis, I developed new insights. Upon reflection, I realised that in the first round of reading, due to my implicit assumptions about the parents’ lived experiences, I focused on specific aspects such as parenting challenges </w:t>
      </w:r>
      <w:r w:rsidRPr="00B86090">
        <w:rPr>
          <w:color w:val="000000" w:themeColor="text1"/>
        </w:rPr>
        <w:lastRenderedPageBreak/>
        <w:t>and ignored more subtle, but significant accounts, such as aspects related to the meaning of disability. The second round of analysis allowed me to effectively engage with all the participants’ worldviews, not only participants whose responses resonated with my presumptions. Furthermore, I started re-reading the transcripts for the second round of analysis after creating profiles for each participant, and re-reading the transcripts helped me to identify similarities and differences between the participants’ experiences and supported the next step as my comments on the transcript became more comprehensive.</w:t>
      </w:r>
    </w:p>
    <w:p w14:paraId="2EFED060" w14:textId="7EE5850A" w:rsidR="0013049E" w:rsidRPr="00B86090" w:rsidRDefault="0013049E" w:rsidP="0013049E">
      <w:pPr>
        <w:pStyle w:val="Heading4"/>
      </w:pPr>
      <w:r w:rsidRPr="00B86090">
        <w:t xml:space="preserve">Step Two: Exploratory </w:t>
      </w:r>
      <w:r w:rsidR="00835FC6">
        <w:t>N</w:t>
      </w:r>
      <w:r w:rsidRPr="00B86090">
        <w:t xml:space="preserve">oting </w:t>
      </w:r>
    </w:p>
    <w:p w14:paraId="008CC3BA" w14:textId="0C790679" w:rsidR="0013049E" w:rsidRPr="00B86090" w:rsidRDefault="0013049E" w:rsidP="000F1788">
      <w:pPr>
        <w:jc w:val="both"/>
        <w:rPr>
          <w:color w:val="000000" w:themeColor="text1"/>
        </w:rPr>
      </w:pPr>
      <w:r w:rsidRPr="00B86090">
        <w:rPr>
          <w:color w:val="000000" w:themeColor="text1"/>
        </w:rPr>
        <w:t xml:space="preserve">To create comments, I followed the same process in the second step as in </w:t>
      </w:r>
      <w:r w:rsidR="003457E6">
        <w:rPr>
          <w:color w:val="000000" w:themeColor="text1"/>
        </w:rPr>
        <w:t>stage</w:t>
      </w:r>
      <w:r w:rsidRPr="00B86090">
        <w:rPr>
          <w:color w:val="000000" w:themeColor="text1"/>
        </w:rPr>
        <w:t xml:space="preserve"> one. I felt more confident during the second </w:t>
      </w:r>
      <w:r w:rsidR="003457E6">
        <w:rPr>
          <w:color w:val="000000" w:themeColor="text1"/>
        </w:rPr>
        <w:t>stage</w:t>
      </w:r>
      <w:r w:rsidRPr="00B86090">
        <w:rPr>
          <w:color w:val="000000" w:themeColor="text1"/>
        </w:rPr>
        <w:t xml:space="preserve"> of analysis and was able to create in-depth descriptive, linguistic, and conceptual comments without actively distinguishing between them. After reflecting on Step Two during the first </w:t>
      </w:r>
      <w:r w:rsidR="003457E6">
        <w:rPr>
          <w:color w:val="000000" w:themeColor="text1"/>
        </w:rPr>
        <w:t>stage</w:t>
      </w:r>
      <w:r w:rsidRPr="00B86090">
        <w:rPr>
          <w:color w:val="000000" w:themeColor="text1"/>
        </w:rPr>
        <w:t xml:space="preserve"> of analysis, I realised that I did not follow a robust visual analysis process. Therefore, I decided to analyse the photovoice section separately in the second </w:t>
      </w:r>
      <w:r w:rsidR="003457E6">
        <w:rPr>
          <w:color w:val="000000" w:themeColor="text1"/>
        </w:rPr>
        <w:t>stage</w:t>
      </w:r>
      <w:r w:rsidRPr="00B86090">
        <w:rPr>
          <w:color w:val="000000" w:themeColor="text1"/>
        </w:rPr>
        <w:t xml:space="preserve"> in order to produce a more comprehensive set of comments for the photographs. This enabled me to engage with the photographs and incorporate my voice and the participants’ voices in the development of the experiential statements, which consist of different layers of perspectives.</w:t>
      </w:r>
    </w:p>
    <w:p w14:paraId="333D69AC" w14:textId="10785F99" w:rsidR="0013049E" w:rsidRPr="00B86090" w:rsidRDefault="0013049E" w:rsidP="000F1788">
      <w:pPr>
        <w:pStyle w:val="Heading4"/>
        <w:jc w:val="both"/>
      </w:pPr>
      <w:r w:rsidRPr="00B86090">
        <w:t xml:space="preserve">Step Three: Constructing </w:t>
      </w:r>
      <w:r w:rsidR="00835FC6">
        <w:t>E</w:t>
      </w:r>
      <w:r w:rsidRPr="00B86090">
        <w:t xml:space="preserve">xperiential </w:t>
      </w:r>
      <w:r w:rsidR="00835FC6">
        <w:t>S</w:t>
      </w:r>
      <w:r w:rsidRPr="00B86090">
        <w:t>tatements</w:t>
      </w:r>
    </w:p>
    <w:p w14:paraId="560BC0AE" w14:textId="793DA5DF" w:rsidR="0013049E" w:rsidRPr="00B86090" w:rsidRDefault="0013049E" w:rsidP="000F1788">
      <w:pPr>
        <w:jc w:val="both"/>
        <w:rPr>
          <w:color w:val="000000" w:themeColor="text1"/>
        </w:rPr>
      </w:pPr>
      <w:r w:rsidRPr="00B86090">
        <w:rPr>
          <w:color w:val="000000" w:themeColor="text1"/>
        </w:rPr>
        <w:t xml:space="preserve">After creating a comprehensive set of comments on the left-hand side margin, I began to write experiential statements on the right side. In my initial attempt to formulate experiential statements, I produced open phrases of closed categories (for example, ‘siblings’ relationship’). However, after creating experiential themes for the first participant, my supervisors provided feedback on the wording of the experiential statements. Rewriting the statements after receiving feedback helped me to construct more meaningful experiential statements (for </w:t>
      </w:r>
      <w:r w:rsidRPr="00B86090">
        <w:rPr>
          <w:color w:val="000000" w:themeColor="text1"/>
        </w:rPr>
        <w:lastRenderedPageBreak/>
        <w:t>example, ‘A strong bond exists between siblings’</w:t>
      </w:r>
      <w:r w:rsidR="005A060C" w:rsidRPr="00B86090">
        <w:rPr>
          <w:color w:val="000000" w:themeColor="text1"/>
        </w:rPr>
        <w:t>). In</w:t>
      </w:r>
      <w:r w:rsidRPr="00B86090">
        <w:rPr>
          <w:color w:val="000000" w:themeColor="text1"/>
        </w:rPr>
        <w:t xml:space="preserve"> comparison to the themes, I created in the first stage of analysis, I found that writing experiential statements provided more in-depth meaning and insight into the participants’ experiences.</w:t>
      </w:r>
    </w:p>
    <w:p w14:paraId="1BEBA659" w14:textId="39106F98" w:rsidR="0013049E" w:rsidRPr="00B86090" w:rsidRDefault="0013049E" w:rsidP="000F1788">
      <w:pPr>
        <w:pStyle w:val="Heading4"/>
        <w:jc w:val="both"/>
      </w:pPr>
      <w:bookmarkStart w:id="255" w:name="_Ref126310828"/>
      <w:r w:rsidRPr="00B86090">
        <w:t xml:space="preserve">Step </w:t>
      </w:r>
      <w:r w:rsidR="005A060C">
        <w:t>F</w:t>
      </w:r>
      <w:r w:rsidRPr="00B86090">
        <w:t xml:space="preserve">our: Searching for </w:t>
      </w:r>
      <w:r w:rsidR="00835FC6">
        <w:t>C</w:t>
      </w:r>
      <w:r w:rsidRPr="00B86090">
        <w:t xml:space="preserve">onnections </w:t>
      </w:r>
      <w:r w:rsidR="00835FC6">
        <w:t>A</w:t>
      </w:r>
      <w:r w:rsidRPr="00B86090">
        <w:t xml:space="preserve">cross </w:t>
      </w:r>
      <w:r w:rsidR="00835FC6">
        <w:t>E</w:t>
      </w:r>
      <w:r w:rsidRPr="00B86090">
        <w:t xml:space="preserve">xperiential </w:t>
      </w:r>
      <w:r w:rsidR="00835FC6">
        <w:t>S</w:t>
      </w:r>
      <w:r w:rsidRPr="00B86090">
        <w:t>tatements</w:t>
      </w:r>
      <w:bookmarkEnd w:id="255"/>
    </w:p>
    <w:p w14:paraId="3A5958EF" w14:textId="7FB475EF" w:rsidR="0013049E" w:rsidRPr="00B86090" w:rsidRDefault="0013049E" w:rsidP="000F1788">
      <w:pPr>
        <w:jc w:val="both"/>
        <w:rPr>
          <w:color w:val="000000" w:themeColor="text1"/>
        </w:rPr>
      </w:pPr>
      <w:r w:rsidRPr="00B86090">
        <w:rPr>
          <w:color w:val="000000" w:themeColor="text1"/>
        </w:rPr>
        <w:t xml:space="preserve">After I created experiential themes for the whole interview (photovoice and lived experience) sections, I followed the recommendation of Smith </w:t>
      </w:r>
      <w:r w:rsidRPr="00EF03F0">
        <w:rPr>
          <w:i/>
          <w:iCs/>
          <w:color w:val="000000" w:themeColor="text1"/>
        </w:rPr>
        <w:t>et al.</w:t>
      </w:r>
      <w:r w:rsidRPr="00B86090">
        <w:rPr>
          <w:color w:val="000000" w:themeColor="text1"/>
        </w:rPr>
        <w:t xml:space="preserve"> (2022) and created two lists of experiential statements (one for the photovoice section and another for the lived experience), printed, and cut out each statement, then placed the statements randomly on a large work surface</w:t>
      </w:r>
      <w:r w:rsidR="001B5F9D">
        <w:rPr>
          <w:color w:val="000000" w:themeColor="text1"/>
        </w:rPr>
        <w:t xml:space="preserve">. </w:t>
      </w:r>
      <w:r w:rsidRPr="00B86090">
        <w:rPr>
          <w:color w:val="000000" w:themeColor="text1"/>
        </w:rPr>
        <w:t xml:space="preserve">This enabled me to move the statements around in an attempt to group them. To group the statements, I first </w:t>
      </w:r>
      <w:r w:rsidR="000F774A" w:rsidRPr="00B86090">
        <w:rPr>
          <w:color w:val="000000" w:themeColor="text1"/>
        </w:rPr>
        <w:t>revi</w:t>
      </w:r>
      <w:r w:rsidR="000F774A">
        <w:rPr>
          <w:color w:val="000000" w:themeColor="text1"/>
        </w:rPr>
        <w:t>ew</w:t>
      </w:r>
      <w:r w:rsidR="000F774A" w:rsidRPr="00B86090">
        <w:rPr>
          <w:color w:val="000000" w:themeColor="text1"/>
        </w:rPr>
        <w:t xml:space="preserve">ed </w:t>
      </w:r>
      <w:r w:rsidRPr="00B86090">
        <w:rPr>
          <w:color w:val="000000" w:themeColor="text1"/>
        </w:rPr>
        <w:t xml:space="preserve">my research questions to focus my attention, and then </w:t>
      </w:r>
      <w:r w:rsidR="000F774A" w:rsidRPr="00B86090">
        <w:rPr>
          <w:color w:val="000000" w:themeColor="text1"/>
        </w:rPr>
        <w:t>re</w:t>
      </w:r>
      <w:r w:rsidR="000F774A">
        <w:rPr>
          <w:color w:val="000000" w:themeColor="text1"/>
        </w:rPr>
        <w:t>a</w:t>
      </w:r>
      <w:r w:rsidR="000F774A" w:rsidRPr="00B86090">
        <w:rPr>
          <w:color w:val="000000" w:themeColor="text1"/>
        </w:rPr>
        <w:t xml:space="preserve">d </w:t>
      </w:r>
      <w:r w:rsidRPr="00B86090">
        <w:rPr>
          <w:color w:val="000000" w:themeColor="text1"/>
        </w:rPr>
        <w:t>the statements one by one and grouped them by shifting the connected statements around to answer the questions (</w:t>
      </w:r>
      <w:r w:rsidR="007800AF" w:rsidRPr="007800AF">
        <w:rPr>
          <w:color w:val="FF0000"/>
          <w:u w:val="single"/>
        </w:rPr>
        <w:fldChar w:fldCharType="begin"/>
      </w:r>
      <w:r w:rsidR="007800AF" w:rsidRPr="007800AF">
        <w:rPr>
          <w:color w:val="000000" w:themeColor="text1"/>
          <w:u w:val="single"/>
        </w:rPr>
        <w:instrText xml:space="preserve"> REF _Ref121133491 \h </w:instrText>
      </w:r>
      <w:r w:rsidR="007800AF" w:rsidRPr="007800AF">
        <w:rPr>
          <w:color w:val="FF0000"/>
          <w:u w:val="single"/>
        </w:rPr>
      </w:r>
      <w:r w:rsidR="007800AF" w:rsidRPr="007800AF">
        <w:rPr>
          <w:color w:val="FF0000"/>
          <w:u w:val="single"/>
        </w:rPr>
        <w:fldChar w:fldCharType="separate"/>
      </w:r>
      <w:r w:rsidR="00BD0654" w:rsidRPr="003457E6">
        <w:rPr>
          <w:u w:val="single"/>
        </w:rPr>
        <w:t>Appendix K</w:t>
      </w:r>
      <w:r w:rsidR="007800AF" w:rsidRPr="007800AF">
        <w:rPr>
          <w:color w:val="FF0000"/>
          <w:u w:val="single"/>
        </w:rPr>
        <w:fldChar w:fldCharType="end"/>
      </w:r>
      <w:r w:rsidRPr="00B86090">
        <w:rPr>
          <w:color w:val="000000" w:themeColor="text1"/>
        </w:rPr>
        <w:t>). I initially clustered the photovoice section separately from the lived experience section but merged them in the next step</w:t>
      </w:r>
      <w:r w:rsidR="009553A5">
        <w:rPr>
          <w:color w:val="000000" w:themeColor="text1"/>
        </w:rPr>
        <w:t xml:space="preserve"> because they were closely related</w:t>
      </w:r>
      <w:r w:rsidRPr="00B86090">
        <w:rPr>
          <w:color w:val="000000" w:themeColor="text1"/>
        </w:rPr>
        <w:t>. This helped me to see how different aspects of spirituality become prioritised or diminished in the participant’s overall accounts. After conducting this step manually, I transferred the data into a Word document.</w:t>
      </w:r>
    </w:p>
    <w:p w14:paraId="10B58FEF" w14:textId="421496CE" w:rsidR="0013049E" w:rsidRPr="00B86090" w:rsidRDefault="0013049E" w:rsidP="000F1788">
      <w:pPr>
        <w:pStyle w:val="Heading4"/>
        <w:jc w:val="both"/>
      </w:pPr>
      <w:r w:rsidRPr="00B86090">
        <w:t xml:space="preserve">Step </w:t>
      </w:r>
      <w:r w:rsidR="00567D90">
        <w:t>Five</w:t>
      </w:r>
      <w:r w:rsidRPr="00B86090">
        <w:t xml:space="preserve">: Naming the </w:t>
      </w:r>
      <w:r w:rsidR="00835FC6">
        <w:t>P</w:t>
      </w:r>
      <w:r w:rsidRPr="00B86090">
        <w:t xml:space="preserve">ersonal Experiential </w:t>
      </w:r>
      <w:r w:rsidR="005A060C">
        <w:t>T</w:t>
      </w:r>
      <w:r w:rsidRPr="00B86090">
        <w:t>hemes (PETs)</w:t>
      </w:r>
    </w:p>
    <w:p w14:paraId="205F85C3" w14:textId="3E06A3C7" w:rsidR="0013049E" w:rsidRPr="00B86090" w:rsidRDefault="0013049E" w:rsidP="000F1788">
      <w:pPr>
        <w:jc w:val="both"/>
        <w:rPr>
          <w:color w:val="000000" w:themeColor="text1"/>
        </w:rPr>
      </w:pPr>
      <w:r w:rsidRPr="00B86090">
        <w:rPr>
          <w:color w:val="000000" w:themeColor="text1"/>
        </w:rPr>
        <w:t>After clustering the statements into meaningful groups, I created a table of clusters named as personal experiential themes (PETs), and created sub-themes for each PET. For each theme, I listed personal experiential statements with their supporting quotes. At this point, my supervisors reviewed the themes and the quotes to verify the clarity of the personal experiential statements, in terms of whether relevant quotes were coded coherently, and provide</w:t>
      </w:r>
      <w:r w:rsidR="000F774A">
        <w:rPr>
          <w:color w:val="000000" w:themeColor="text1"/>
        </w:rPr>
        <w:t>d</w:t>
      </w:r>
      <w:r w:rsidRPr="00B86090">
        <w:rPr>
          <w:color w:val="000000" w:themeColor="text1"/>
        </w:rPr>
        <w:t xml:space="preserve"> feedback on the process.</w:t>
      </w:r>
    </w:p>
    <w:p w14:paraId="0B9B5DB0" w14:textId="2FD6F78B" w:rsidR="0013049E" w:rsidRPr="00B86090" w:rsidRDefault="0013049E" w:rsidP="000F1788">
      <w:pPr>
        <w:pStyle w:val="Heading4"/>
        <w:jc w:val="both"/>
      </w:pPr>
      <w:r w:rsidRPr="00B86090">
        <w:lastRenderedPageBreak/>
        <w:t xml:space="preserve">Step Six: Continuing the </w:t>
      </w:r>
      <w:r w:rsidR="005A060C">
        <w:t>I</w:t>
      </w:r>
      <w:r w:rsidRPr="00B86090">
        <w:t xml:space="preserve">ndividual </w:t>
      </w:r>
      <w:r w:rsidR="00CF36E6">
        <w:t>a</w:t>
      </w:r>
      <w:r w:rsidRPr="00B86090">
        <w:t xml:space="preserve">nalysis of </w:t>
      </w:r>
      <w:r w:rsidR="00835FC6">
        <w:t>o</w:t>
      </w:r>
      <w:r w:rsidRPr="00B86090">
        <w:t xml:space="preserve">ther </w:t>
      </w:r>
      <w:r w:rsidR="00CF36E6">
        <w:t>c</w:t>
      </w:r>
      <w:r w:rsidRPr="00B86090">
        <w:t>ases</w:t>
      </w:r>
    </w:p>
    <w:p w14:paraId="6265E63A" w14:textId="1FC5E8D4" w:rsidR="0013049E" w:rsidRPr="00B86090" w:rsidRDefault="0013049E" w:rsidP="000F1788">
      <w:pPr>
        <w:jc w:val="both"/>
        <w:rPr>
          <w:color w:val="000000" w:themeColor="text1"/>
        </w:rPr>
      </w:pPr>
      <w:r w:rsidRPr="00B86090">
        <w:rPr>
          <w:color w:val="000000" w:themeColor="text1"/>
        </w:rPr>
        <w:t>I repeated steps 1–5 for each participant. I followed the same process systematically while making efforts to do justice to the individuality of each participant's lived experience to honour the idiographic focus of IPA. I found that while some experiences occurred in multiple cases,</w:t>
      </w:r>
      <w:r w:rsidRPr="00B86090">
        <w:t xml:space="preserve"> there were unique aspects </w:t>
      </w:r>
      <w:r w:rsidR="000F774A">
        <w:t xml:space="preserve">to </w:t>
      </w:r>
      <w:r w:rsidRPr="00B86090">
        <w:t>each parent’s experience</w:t>
      </w:r>
      <w:r w:rsidRPr="00B86090">
        <w:rPr>
          <w:color w:val="000000" w:themeColor="text1"/>
        </w:rPr>
        <w:t xml:space="preserve">. </w:t>
      </w:r>
      <w:r w:rsidRPr="009C3DB0">
        <w:rPr>
          <w:color w:val="FF0000"/>
        </w:rPr>
        <w:t xml:space="preserve"> </w:t>
      </w:r>
    </w:p>
    <w:p w14:paraId="3EA70DC7" w14:textId="27C53531" w:rsidR="0013049E" w:rsidRPr="00B86090" w:rsidRDefault="0013049E" w:rsidP="000F1788">
      <w:pPr>
        <w:pStyle w:val="Heading4"/>
        <w:jc w:val="both"/>
      </w:pPr>
      <w:r w:rsidRPr="00B86090">
        <w:t xml:space="preserve">Step Seven: Working with PETs to </w:t>
      </w:r>
      <w:r w:rsidR="005A060C">
        <w:t>D</w:t>
      </w:r>
      <w:r w:rsidRPr="00B86090">
        <w:t xml:space="preserve">evelop Group Experiential </w:t>
      </w:r>
      <w:r w:rsidR="005A060C">
        <w:t>T</w:t>
      </w:r>
      <w:r w:rsidRPr="00B86090">
        <w:t>hemes (GETs)</w:t>
      </w:r>
    </w:p>
    <w:p w14:paraId="29C8643C" w14:textId="031A7CBA" w:rsidR="0013049E" w:rsidRPr="00B86090" w:rsidRDefault="0013049E" w:rsidP="000F1788">
      <w:pPr>
        <w:jc w:val="both"/>
        <w:rPr>
          <w:b/>
          <w:bCs/>
          <w:color w:val="000000" w:themeColor="text1"/>
        </w:rPr>
      </w:pPr>
      <w:r w:rsidRPr="00B86090">
        <w:rPr>
          <w:color w:val="000000" w:themeColor="text1"/>
        </w:rPr>
        <w:t xml:space="preserve">This step involved looking across individual cases to find commonalities and divergences between them. I colour coded all participants’ PETs and sub-themes </w:t>
      </w:r>
      <w:r w:rsidR="000F774A">
        <w:rPr>
          <w:color w:val="000000" w:themeColor="text1"/>
        </w:rPr>
        <w:t>in order</w:t>
      </w:r>
      <w:r w:rsidRPr="00B86090">
        <w:rPr>
          <w:color w:val="000000" w:themeColor="text1"/>
        </w:rPr>
        <w:t xml:space="preserve"> to identify which PET belonged to which participant. I then printed out the themes, cut them and laid them on a large surface (</w:t>
      </w:r>
      <w:r w:rsidR="007800AF" w:rsidRPr="00FB5B13">
        <w:rPr>
          <w:color w:val="000000" w:themeColor="text1"/>
          <w:u w:val="single"/>
        </w:rPr>
        <w:fldChar w:fldCharType="begin"/>
      </w:r>
      <w:r w:rsidR="007800AF" w:rsidRPr="00FB5B13">
        <w:rPr>
          <w:color w:val="000000" w:themeColor="text1"/>
          <w:u w:val="single"/>
        </w:rPr>
        <w:instrText xml:space="preserve"> REF _Ref121133521 \h </w:instrText>
      </w:r>
      <w:r w:rsidR="00FB5B13" w:rsidRPr="00FB5B13">
        <w:rPr>
          <w:color w:val="000000" w:themeColor="text1"/>
          <w:u w:val="single"/>
        </w:rPr>
        <w:instrText xml:space="preserve"> \* MERGEFORMAT </w:instrText>
      </w:r>
      <w:r w:rsidR="007800AF" w:rsidRPr="00FB5B13">
        <w:rPr>
          <w:color w:val="000000" w:themeColor="text1"/>
          <w:u w:val="single"/>
        </w:rPr>
      </w:r>
      <w:r w:rsidR="007800AF" w:rsidRPr="00FB5B13">
        <w:rPr>
          <w:color w:val="000000" w:themeColor="text1"/>
          <w:u w:val="single"/>
        </w:rPr>
        <w:fldChar w:fldCharType="separate"/>
      </w:r>
      <w:r w:rsidR="00BD0654" w:rsidRPr="00E93D04">
        <w:rPr>
          <w:u w:val="single"/>
        </w:rPr>
        <w:t>Appendix L</w:t>
      </w:r>
      <w:r w:rsidR="007800AF" w:rsidRPr="00FB5B13">
        <w:rPr>
          <w:color w:val="000000" w:themeColor="text1"/>
          <w:u w:val="single"/>
        </w:rPr>
        <w:fldChar w:fldCharType="end"/>
      </w:r>
      <w:r w:rsidRPr="00B86090">
        <w:rPr>
          <w:color w:val="000000" w:themeColor="text1"/>
        </w:rPr>
        <w:t>). I explored the material carefully to identify similarities and differences. In some instances, I had to go back to the individual experiential statements to support specific themes or regroup them. In keeping with the inductive and idiographic nature of IPA, the wording and the structure of the PETs and sub-theme</w:t>
      </w:r>
      <w:r w:rsidR="009625AF">
        <w:rPr>
          <w:color w:val="000000" w:themeColor="text1"/>
        </w:rPr>
        <w:t>s</w:t>
      </w:r>
      <w:r w:rsidRPr="00B86090">
        <w:rPr>
          <w:color w:val="000000" w:themeColor="text1"/>
        </w:rPr>
        <w:t xml:space="preserve"> differed between participants, which made the process time consuming</w:t>
      </w:r>
      <w:r w:rsidR="001B5F9D">
        <w:rPr>
          <w:color w:val="000000" w:themeColor="text1"/>
        </w:rPr>
        <w:t>.</w:t>
      </w:r>
    </w:p>
    <w:p w14:paraId="07BA1C94" w14:textId="23DC4062" w:rsidR="0013049E" w:rsidRDefault="0013049E" w:rsidP="000F1788">
      <w:pPr>
        <w:jc w:val="both"/>
        <w:rPr>
          <w:color w:val="000000" w:themeColor="text1"/>
        </w:rPr>
      </w:pPr>
      <w:r w:rsidRPr="00B86090">
        <w:rPr>
          <w:color w:val="000000" w:themeColor="text1"/>
        </w:rPr>
        <w:t xml:space="preserve">After comparing the PETs and sub-themes, I created a table of group experiential themes (GETs) </w:t>
      </w:r>
      <w:r w:rsidR="00DD146B">
        <w:rPr>
          <w:color w:val="000000" w:themeColor="text1"/>
        </w:rPr>
        <w:t>(</w:t>
      </w:r>
      <w:r w:rsidR="007800AF" w:rsidRPr="00FB5B13">
        <w:rPr>
          <w:color w:val="FF0000"/>
          <w:u w:val="single"/>
        </w:rPr>
        <w:fldChar w:fldCharType="begin"/>
      </w:r>
      <w:r w:rsidR="007800AF" w:rsidRPr="00FB5B13">
        <w:rPr>
          <w:color w:val="000000" w:themeColor="text1"/>
          <w:u w:val="single"/>
        </w:rPr>
        <w:instrText xml:space="preserve"> REF _Ref121134088 \h </w:instrText>
      </w:r>
      <w:r w:rsidR="007800AF" w:rsidRPr="00FB5B13">
        <w:rPr>
          <w:color w:val="FF0000"/>
          <w:u w:val="single"/>
        </w:rPr>
      </w:r>
      <w:r w:rsidR="007800AF" w:rsidRPr="00FB5B13">
        <w:rPr>
          <w:color w:val="FF0000"/>
          <w:u w:val="single"/>
        </w:rPr>
        <w:fldChar w:fldCharType="separate"/>
      </w:r>
      <w:r w:rsidR="00BD0654" w:rsidRPr="003457E6">
        <w:rPr>
          <w:u w:val="single"/>
        </w:rPr>
        <w:t>Appendix M</w:t>
      </w:r>
      <w:r w:rsidR="007800AF" w:rsidRPr="00FB5B13">
        <w:rPr>
          <w:color w:val="FF0000"/>
          <w:u w:val="single"/>
        </w:rPr>
        <w:fldChar w:fldCharType="end"/>
      </w:r>
      <w:r w:rsidR="00DD146B">
        <w:rPr>
          <w:color w:val="000000" w:themeColor="text1"/>
        </w:rPr>
        <w:t>)</w:t>
      </w:r>
      <w:r w:rsidR="00567D90">
        <w:rPr>
          <w:color w:val="000000" w:themeColor="text1"/>
        </w:rPr>
        <w:t xml:space="preserve">. </w:t>
      </w:r>
      <w:r w:rsidRPr="00B86090">
        <w:rPr>
          <w:color w:val="000000" w:themeColor="text1"/>
        </w:rPr>
        <w:t xml:space="preserve">The table indicates how each participant’s PETs contributed to the GETs and </w:t>
      </w:r>
      <w:r w:rsidR="009625AF">
        <w:rPr>
          <w:color w:val="000000" w:themeColor="text1"/>
        </w:rPr>
        <w:t xml:space="preserve">details </w:t>
      </w:r>
      <w:r w:rsidRPr="00B86090">
        <w:rPr>
          <w:color w:val="000000" w:themeColor="text1"/>
        </w:rPr>
        <w:t xml:space="preserve">similarities and differences in participants’ accounts of their lived experiences. </w:t>
      </w:r>
    </w:p>
    <w:p w14:paraId="6FBCE35B" w14:textId="264C92A4" w:rsidR="00EC14BE" w:rsidRPr="001E4354" w:rsidRDefault="00EC14BE" w:rsidP="00CF4849">
      <w:pPr>
        <w:pStyle w:val="NormalWeb"/>
        <w:pBdr>
          <w:top w:val="single" w:sz="4" w:space="1" w:color="62A39F" w:themeColor="accent6"/>
          <w:left w:val="single" w:sz="4" w:space="4" w:color="62A39F" w:themeColor="accent6"/>
          <w:bottom w:val="single" w:sz="4" w:space="1" w:color="62A39F" w:themeColor="accent6"/>
          <w:right w:val="single" w:sz="4" w:space="4" w:color="62A39F" w:themeColor="accent6"/>
        </w:pBdr>
        <w:ind w:firstLine="0"/>
        <w:jc w:val="both"/>
        <w:rPr>
          <w:rFonts w:asciiTheme="majorBidi" w:hAnsiTheme="majorBidi" w:cstheme="majorBidi"/>
          <w:b/>
          <w:bCs/>
        </w:rPr>
      </w:pPr>
      <w:r w:rsidRPr="001E4354">
        <w:rPr>
          <w:rFonts w:asciiTheme="majorBidi" w:hAnsiTheme="majorBidi" w:cstheme="majorBidi"/>
          <w:b/>
          <w:bCs/>
        </w:rPr>
        <w:t xml:space="preserve">Reflective </w:t>
      </w:r>
      <w:r w:rsidR="001E4354">
        <w:rPr>
          <w:rFonts w:asciiTheme="majorBidi" w:hAnsiTheme="majorBidi" w:cstheme="majorBidi"/>
          <w:b/>
          <w:bCs/>
        </w:rPr>
        <w:t>B</w:t>
      </w:r>
      <w:r w:rsidRPr="001E4354">
        <w:rPr>
          <w:rFonts w:asciiTheme="majorBidi" w:hAnsiTheme="majorBidi" w:cstheme="majorBidi"/>
          <w:b/>
          <w:bCs/>
        </w:rPr>
        <w:t>ox:</w:t>
      </w:r>
    </w:p>
    <w:p w14:paraId="6BB415E4" w14:textId="38BD0CE1" w:rsidR="00EC14BE" w:rsidRPr="00EC14BE" w:rsidRDefault="00EC14BE" w:rsidP="001B14BB">
      <w:pPr>
        <w:pStyle w:val="NormalWeb"/>
        <w:pBdr>
          <w:top w:val="single" w:sz="4" w:space="1" w:color="62A39F" w:themeColor="accent6"/>
          <w:left w:val="single" w:sz="4" w:space="4" w:color="62A39F" w:themeColor="accent6"/>
          <w:bottom w:val="single" w:sz="4" w:space="1" w:color="62A39F" w:themeColor="accent6"/>
          <w:right w:val="single" w:sz="4" w:space="4" w:color="62A39F" w:themeColor="accent6"/>
        </w:pBdr>
        <w:jc w:val="both"/>
        <w:rPr>
          <w:rFonts w:asciiTheme="majorBidi" w:hAnsiTheme="majorBidi" w:cstheme="majorBidi"/>
        </w:rPr>
      </w:pPr>
      <w:r w:rsidRPr="0083126B">
        <w:rPr>
          <w:rFonts w:asciiTheme="majorBidi" w:hAnsiTheme="majorBidi" w:cstheme="majorBidi"/>
        </w:rPr>
        <w:t>When designing this study, I had considered including ‘member checking’</w:t>
      </w:r>
      <w:r>
        <w:rPr>
          <w:rFonts w:asciiTheme="majorBidi" w:hAnsiTheme="majorBidi" w:cstheme="majorBidi"/>
        </w:rPr>
        <w:t>,</w:t>
      </w:r>
      <w:r w:rsidRPr="0083126B">
        <w:rPr>
          <w:rFonts w:asciiTheme="majorBidi" w:hAnsiTheme="majorBidi" w:cstheme="majorBidi"/>
        </w:rPr>
        <w:t xml:space="preserve"> which would entail taking the analysis back to the parents to get their feedback. However, after much thought, I decided that this might not complement this PhD project. This is because I was concerned that being a novice researcher and wanting to foreground the participants</w:t>
      </w:r>
      <w:r>
        <w:rPr>
          <w:rFonts w:asciiTheme="majorBidi" w:hAnsiTheme="majorBidi" w:cstheme="majorBidi"/>
        </w:rPr>
        <w:t>’</w:t>
      </w:r>
      <w:r w:rsidRPr="0083126B">
        <w:rPr>
          <w:rFonts w:asciiTheme="majorBidi" w:hAnsiTheme="majorBidi" w:cstheme="majorBidi"/>
        </w:rPr>
        <w:t xml:space="preserve"> </w:t>
      </w:r>
      <w:r w:rsidRPr="0083126B">
        <w:rPr>
          <w:rFonts w:asciiTheme="majorBidi" w:hAnsiTheme="majorBidi" w:cstheme="majorBidi"/>
        </w:rPr>
        <w:lastRenderedPageBreak/>
        <w:t xml:space="preserve">experience, I would find </w:t>
      </w:r>
      <w:r>
        <w:rPr>
          <w:rFonts w:asciiTheme="majorBidi" w:hAnsiTheme="majorBidi" w:cstheme="majorBidi"/>
        </w:rPr>
        <w:t xml:space="preserve">it </w:t>
      </w:r>
      <w:r w:rsidRPr="0083126B">
        <w:rPr>
          <w:rFonts w:asciiTheme="majorBidi" w:hAnsiTheme="majorBidi" w:cstheme="majorBidi"/>
        </w:rPr>
        <w:t>challenging to negotiate the participants</w:t>
      </w:r>
      <w:r>
        <w:rPr>
          <w:rFonts w:asciiTheme="majorBidi" w:hAnsiTheme="majorBidi" w:cstheme="majorBidi"/>
        </w:rPr>
        <w:t>’</w:t>
      </w:r>
      <w:r w:rsidRPr="0083126B">
        <w:rPr>
          <w:rFonts w:asciiTheme="majorBidi" w:hAnsiTheme="majorBidi" w:cstheme="majorBidi"/>
        </w:rPr>
        <w:t xml:space="preserve"> diverging views and to meet the objectives of this study. However, to check the trustworthiness of the results, </w:t>
      </w:r>
      <w:r>
        <w:rPr>
          <w:rFonts w:asciiTheme="majorBidi" w:hAnsiTheme="majorBidi" w:cstheme="majorBidi"/>
        </w:rPr>
        <w:t xml:space="preserve">I shared and discussed </w:t>
      </w:r>
      <w:r w:rsidRPr="0083126B">
        <w:rPr>
          <w:rFonts w:asciiTheme="majorBidi" w:hAnsiTheme="majorBidi" w:cstheme="majorBidi"/>
        </w:rPr>
        <w:t>the initial themes with the PPI group</w:t>
      </w:r>
      <w:r>
        <w:rPr>
          <w:rFonts w:asciiTheme="majorBidi" w:hAnsiTheme="majorBidi" w:cstheme="majorBidi"/>
        </w:rPr>
        <w:t xml:space="preserve">. </w:t>
      </w:r>
    </w:p>
    <w:p w14:paraId="5F534643" w14:textId="77777777" w:rsidR="0013049E" w:rsidRPr="00B86090" w:rsidRDefault="0013049E" w:rsidP="0013049E">
      <w:pPr>
        <w:pStyle w:val="Heading2"/>
      </w:pPr>
      <w:bookmarkStart w:id="256" w:name="_Toc120793745"/>
      <w:bookmarkStart w:id="257" w:name="_Toc140058190"/>
      <w:r w:rsidRPr="00B86090">
        <w:t>Ethical Considerations</w:t>
      </w:r>
      <w:bookmarkEnd w:id="256"/>
      <w:bookmarkEnd w:id="257"/>
    </w:p>
    <w:p w14:paraId="1DD11F9B" w14:textId="580A5ED0" w:rsidR="0013049E" w:rsidRPr="00B86090" w:rsidRDefault="0013049E" w:rsidP="00450610">
      <w:pPr>
        <w:jc w:val="both"/>
      </w:pPr>
      <w:r w:rsidRPr="00B86090">
        <w:t xml:space="preserve">This section summarises my reflections on the ethical issues related to conducting a </w:t>
      </w:r>
      <w:r w:rsidR="00941D13">
        <w:t>research</w:t>
      </w:r>
      <w:r w:rsidR="00332D81">
        <w:t xml:space="preserve"> project</w:t>
      </w:r>
      <w:r w:rsidRPr="00B86090">
        <w:t xml:space="preserve"> about spirituality with</w:t>
      </w:r>
      <w:r w:rsidR="00450610">
        <w:t xml:space="preserve"> parents of children with disabilit</w:t>
      </w:r>
      <w:r w:rsidR="00A27983">
        <w:t>ies</w:t>
      </w:r>
      <w:r w:rsidR="00721104">
        <w:t xml:space="preserve"> in Oman</w:t>
      </w:r>
      <w:r w:rsidR="00332D81">
        <w:t>.</w:t>
      </w:r>
      <w:r w:rsidRPr="00B86090">
        <w:rPr>
          <w:color w:val="FF0000"/>
        </w:rPr>
        <w:t xml:space="preserve"> </w:t>
      </w:r>
    </w:p>
    <w:p w14:paraId="2C9525CC" w14:textId="77777777" w:rsidR="0013049E" w:rsidRPr="00B86090" w:rsidRDefault="0013049E" w:rsidP="00450610">
      <w:pPr>
        <w:pStyle w:val="Heading3"/>
        <w:jc w:val="both"/>
      </w:pPr>
      <w:bookmarkStart w:id="258" w:name="_Toc120793746"/>
      <w:r w:rsidRPr="00B86090">
        <w:t>Ethical approval</w:t>
      </w:r>
      <w:bookmarkEnd w:id="258"/>
      <w:r w:rsidRPr="00B86090">
        <w:t xml:space="preserve"> </w:t>
      </w:r>
    </w:p>
    <w:p w14:paraId="57DDAA48" w14:textId="77A9E0B1" w:rsidR="0013049E" w:rsidRDefault="0013049E" w:rsidP="00450610">
      <w:pPr>
        <w:jc w:val="both"/>
      </w:pPr>
      <w:r w:rsidRPr="00B86090">
        <w:t>Ethical approval was obtained from the Research Ethical Committee of the Ministry of Health, Oman</w:t>
      </w:r>
      <w:r w:rsidR="007800AF">
        <w:t xml:space="preserve"> (</w:t>
      </w:r>
      <w:r w:rsidR="007800AF" w:rsidRPr="00AE48B8">
        <w:rPr>
          <w:u w:val="single"/>
        </w:rPr>
        <w:fldChar w:fldCharType="begin"/>
      </w:r>
      <w:r w:rsidR="007800AF" w:rsidRPr="00AE48B8">
        <w:rPr>
          <w:u w:val="single"/>
        </w:rPr>
        <w:instrText xml:space="preserve"> REF _Ref121134104 \h </w:instrText>
      </w:r>
      <w:r w:rsidR="007800AF" w:rsidRPr="00AE48B8">
        <w:rPr>
          <w:u w:val="single"/>
        </w:rPr>
      </w:r>
      <w:r w:rsidR="007800AF" w:rsidRPr="00AE48B8">
        <w:rPr>
          <w:u w:val="single"/>
        </w:rPr>
        <w:fldChar w:fldCharType="separate"/>
      </w:r>
      <w:r w:rsidR="00BD0654" w:rsidRPr="00AE48B8">
        <w:rPr>
          <w:noProof/>
          <w:u w:val="single"/>
        </w:rPr>
        <w:t>Appendix N</w:t>
      </w:r>
      <w:r w:rsidR="007800AF" w:rsidRPr="00AE48B8">
        <w:rPr>
          <w:u w:val="single"/>
        </w:rPr>
        <w:fldChar w:fldCharType="end"/>
      </w:r>
      <w:r w:rsidR="007800AF">
        <w:t>).</w:t>
      </w:r>
      <w:r w:rsidRPr="00B82698">
        <w:rPr>
          <w:color w:val="FF0000"/>
        </w:rPr>
        <w:t xml:space="preserve"> </w:t>
      </w:r>
      <w:r w:rsidRPr="00B86090">
        <w:t xml:space="preserve">After approval, an alternative ethics application was submitted to the </w:t>
      </w:r>
      <w:r w:rsidR="00326EF9">
        <w:t>School of Health and Related Research (</w:t>
      </w:r>
      <w:r w:rsidRPr="00B86090">
        <w:t>ScHARR</w:t>
      </w:r>
      <w:r w:rsidR="00326EF9">
        <w:t xml:space="preserve">) </w:t>
      </w:r>
      <w:r w:rsidRPr="00B86090">
        <w:t>Ethics Committee at the University of Sheffield. Participant recruitment begun once the approval was granted</w:t>
      </w:r>
      <w:r w:rsidR="00864DFC">
        <w:t>.</w:t>
      </w:r>
    </w:p>
    <w:p w14:paraId="28F306FD" w14:textId="12F6850D" w:rsidR="0013049E" w:rsidRPr="00B86090" w:rsidRDefault="0013049E" w:rsidP="00450610">
      <w:pPr>
        <w:pStyle w:val="Heading3"/>
        <w:jc w:val="both"/>
      </w:pPr>
      <w:bookmarkStart w:id="259" w:name="_Toc120793747"/>
      <w:r w:rsidRPr="00B86090">
        <w:t xml:space="preserve">Informed </w:t>
      </w:r>
      <w:r w:rsidR="00332D81">
        <w:t>C</w:t>
      </w:r>
      <w:r w:rsidRPr="00B86090">
        <w:t>onsent</w:t>
      </w:r>
      <w:bookmarkEnd w:id="259"/>
      <w:r w:rsidRPr="00B86090">
        <w:t xml:space="preserve"> </w:t>
      </w:r>
    </w:p>
    <w:p w14:paraId="07877A29" w14:textId="1BD41060" w:rsidR="0013049E" w:rsidRPr="00464B13" w:rsidRDefault="0013049E" w:rsidP="00450610">
      <w:pPr>
        <w:jc w:val="both"/>
        <w:rPr>
          <w:rFonts w:cstheme="majorBidi"/>
          <w:color w:val="000000" w:themeColor="text1"/>
          <w:szCs w:val="24"/>
        </w:rPr>
      </w:pPr>
      <w:r w:rsidRPr="00464B13">
        <w:rPr>
          <w:rFonts w:cstheme="majorBidi"/>
          <w:color w:val="000000" w:themeColor="text1"/>
          <w:szCs w:val="24"/>
        </w:rPr>
        <w:t xml:space="preserve">Parents who were interested in being involved in the project were provided with an information pack that included information about the study and consent forms. </w:t>
      </w:r>
      <w:r>
        <w:rPr>
          <w:rFonts w:cstheme="majorBidi"/>
          <w:color w:val="000000" w:themeColor="text1"/>
          <w:szCs w:val="24"/>
        </w:rPr>
        <w:t>To facilitate understanding, s</w:t>
      </w:r>
      <w:r w:rsidRPr="00464B13">
        <w:rPr>
          <w:rFonts w:cstheme="majorBidi"/>
          <w:color w:val="000000" w:themeColor="text1"/>
          <w:szCs w:val="24"/>
        </w:rPr>
        <w:t>imple Arabic language, pictures, repetition of information and bullet points were used. Informed consent was an ongoing process; before each meeting, participants were asked if they want</w:t>
      </w:r>
      <w:r>
        <w:rPr>
          <w:rFonts w:cstheme="majorBidi"/>
          <w:color w:val="000000" w:themeColor="text1"/>
          <w:szCs w:val="24"/>
        </w:rPr>
        <w:t>ed</w:t>
      </w:r>
      <w:r w:rsidRPr="00464B13">
        <w:rPr>
          <w:rFonts w:cstheme="majorBidi"/>
          <w:color w:val="000000" w:themeColor="text1"/>
          <w:szCs w:val="24"/>
        </w:rPr>
        <w:t xml:space="preserve"> to continue being involved and were reminded that it is their choice to be part of the project and that they </w:t>
      </w:r>
      <w:r w:rsidR="009625AF" w:rsidRPr="00464B13">
        <w:rPr>
          <w:rFonts w:cstheme="majorBidi"/>
          <w:color w:val="000000" w:themeColor="text1"/>
          <w:szCs w:val="24"/>
        </w:rPr>
        <w:t>c</w:t>
      </w:r>
      <w:r w:rsidR="009625AF">
        <w:rPr>
          <w:rFonts w:cstheme="majorBidi"/>
          <w:color w:val="000000" w:themeColor="text1"/>
          <w:szCs w:val="24"/>
        </w:rPr>
        <w:t>ould</w:t>
      </w:r>
      <w:r w:rsidR="009625AF" w:rsidRPr="00464B13">
        <w:rPr>
          <w:rFonts w:cstheme="majorBidi"/>
          <w:color w:val="000000" w:themeColor="text1"/>
          <w:szCs w:val="24"/>
        </w:rPr>
        <w:t xml:space="preserve"> </w:t>
      </w:r>
      <w:r w:rsidRPr="00464B13">
        <w:rPr>
          <w:rFonts w:cstheme="majorBidi"/>
          <w:color w:val="000000" w:themeColor="text1"/>
          <w:szCs w:val="24"/>
        </w:rPr>
        <w:t xml:space="preserve">stop their involvement at any time. Participants completed three types of </w:t>
      </w:r>
      <w:r w:rsidR="009625AF">
        <w:rPr>
          <w:rFonts w:cstheme="majorBidi"/>
          <w:color w:val="000000" w:themeColor="text1"/>
          <w:szCs w:val="24"/>
        </w:rPr>
        <w:t xml:space="preserve">written </w:t>
      </w:r>
      <w:r w:rsidRPr="00464B13">
        <w:rPr>
          <w:rFonts w:cstheme="majorBidi"/>
          <w:color w:val="000000" w:themeColor="text1"/>
          <w:szCs w:val="24"/>
        </w:rPr>
        <w:t>consent</w:t>
      </w:r>
      <w:r w:rsidR="009625AF">
        <w:rPr>
          <w:rFonts w:cstheme="majorBidi"/>
          <w:color w:val="000000" w:themeColor="text1"/>
          <w:szCs w:val="24"/>
        </w:rPr>
        <w:t xml:space="preserve"> forms</w:t>
      </w:r>
      <w:r w:rsidRPr="00464B13">
        <w:rPr>
          <w:rFonts w:cstheme="majorBidi"/>
          <w:color w:val="000000" w:themeColor="text1"/>
          <w:szCs w:val="24"/>
        </w:rPr>
        <w:t>:</w:t>
      </w:r>
    </w:p>
    <w:p w14:paraId="73663B3A" w14:textId="79B47454" w:rsidR="0013049E" w:rsidRPr="00464B13" w:rsidRDefault="0013049E" w:rsidP="007E431D">
      <w:pPr>
        <w:pStyle w:val="ListParagraph"/>
        <w:numPr>
          <w:ilvl w:val="0"/>
          <w:numId w:val="20"/>
        </w:numPr>
        <w:spacing w:before="0" w:after="0"/>
        <w:contextualSpacing w:val="0"/>
        <w:rPr>
          <w:rFonts w:cstheme="majorBidi"/>
          <w:color w:val="000000" w:themeColor="text1"/>
        </w:rPr>
      </w:pPr>
      <w:r>
        <w:rPr>
          <w:rFonts w:cstheme="majorBidi"/>
          <w:color w:val="000000" w:themeColor="text1"/>
        </w:rPr>
        <w:t>A r</w:t>
      </w:r>
      <w:r w:rsidRPr="00464B13">
        <w:rPr>
          <w:rFonts w:cstheme="majorBidi"/>
          <w:color w:val="000000" w:themeColor="text1"/>
        </w:rPr>
        <w:t>esearch consent form</w:t>
      </w:r>
      <w:r>
        <w:rPr>
          <w:rFonts w:cstheme="majorBidi"/>
          <w:color w:val="000000" w:themeColor="text1"/>
        </w:rPr>
        <w:t>.</w:t>
      </w:r>
    </w:p>
    <w:p w14:paraId="33FB1316" w14:textId="7A4267DE" w:rsidR="0013049E" w:rsidRPr="00464B13" w:rsidRDefault="0013049E" w:rsidP="007E431D">
      <w:pPr>
        <w:ind w:firstLine="0"/>
        <w:rPr>
          <w:rFonts w:cstheme="majorBidi"/>
          <w:color w:val="000000" w:themeColor="text1"/>
          <w:szCs w:val="24"/>
        </w:rPr>
      </w:pPr>
      <w:r w:rsidRPr="00464B13">
        <w:rPr>
          <w:rFonts w:cstheme="majorBidi"/>
          <w:color w:val="000000" w:themeColor="text1"/>
          <w:szCs w:val="24"/>
        </w:rPr>
        <w:t>2- Photography Subject Consent</w:t>
      </w:r>
      <w:r w:rsidR="007800AF">
        <w:rPr>
          <w:rFonts w:cstheme="majorBidi"/>
          <w:color w:val="000000" w:themeColor="text1"/>
          <w:szCs w:val="24"/>
        </w:rPr>
        <w:t xml:space="preserve">: </w:t>
      </w:r>
      <w:r w:rsidRPr="00464B13">
        <w:rPr>
          <w:rFonts w:cstheme="majorBidi"/>
          <w:color w:val="000000" w:themeColor="text1"/>
          <w:szCs w:val="24"/>
        </w:rPr>
        <w:t>completed if the participant decided to take a photograph of a person</w:t>
      </w:r>
      <w:r>
        <w:rPr>
          <w:rFonts w:cstheme="majorBidi"/>
          <w:color w:val="000000" w:themeColor="text1"/>
          <w:szCs w:val="24"/>
        </w:rPr>
        <w:t>.</w:t>
      </w:r>
    </w:p>
    <w:p w14:paraId="421805F0" w14:textId="6930CE13" w:rsidR="0013049E" w:rsidRPr="00464B13" w:rsidRDefault="0013049E" w:rsidP="007E431D">
      <w:pPr>
        <w:ind w:firstLine="0"/>
        <w:rPr>
          <w:rFonts w:cstheme="majorBidi"/>
          <w:color w:val="000000" w:themeColor="text1"/>
          <w:szCs w:val="24"/>
        </w:rPr>
      </w:pPr>
      <w:r w:rsidRPr="00464B13">
        <w:rPr>
          <w:rFonts w:cstheme="majorBidi"/>
          <w:color w:val="000000" w:themeColor="text1"/>
          <w:szCs w:val="24"/>
        </w:rPr>
        <w:lastRenderedPageBreak/>
        <w:t>3- Photograph General Release form</w:t>
      </w:r>
      <w:r w:rsidR="007800AF">
        <w:rPr>
          <w:rFonts w:cstheme="majorBidi"/>
          <w:color w:val="000000" w:themeColor="text1"/>
          <w:szCs w:val="24"/>
        </w:rPr>
        <w:t xml:space="preserve">: </w:t>
      </w:r>
      <w:r w:rsidRPr="00464B13">
        <w:rPr>
          <w:rFonts w:cstheme="majorBidi"/>
          <w:color w:val="000000" w:themeColor="text1"/>
          <w:szCs w:val="24"/>
        </w:rPr>
        <w:t>to give permission to use the photographs for display and publication</w:t>
      </w:r>
      <w:r>
        <w:rPr>
          <w:rFonts w:cstheme="majorBidi"/>
          <w:color w:val="000000" w:themeColor="text1"/>
          <w:szCs w:val="24"/>
        </w:rPr>
        <w:t>.</w:t>
      </w:r>
    </w:p>
    <w:p w14:paraId="5E7315A5" w14:textId="49A9069E" w:rsidR="0013049E" w:rsidRPr="00464B13" w:rsidRDefault="0013049E" w:rsidP="00450610">
      <w:pPr>
        <w:pStyle w:val="Heading3"/>
        <w:jc w:val="both"/>
      </w:pPr>
      <w:bookmarkStart w:id="260" w:name="_Toc120793748"/>
      <w:r w:rsidRPr="00464B13">
        <w:t xml:space="preserve">Confidentiality and </w:t>
      </w:r>
      <w:r>
        <w:t>A</w:t>
      </w:r>
      <w:r w:rsidRPr="00464B13">
        <w:t>nonymity</w:t>
      </w:r>
      <w:bookmarkEnd w:id="260"/>
    </w:p>
    <w:p w14:paraId="7DC208BB" w14:textId="3A3B4917" w:rsidR="0013049E" w:rsidRPr="00464B13" w:rsidRDefault="0013049E" w:rsidP="00450610">
      <w:pPr>
        <w:jc w:val="both"/>
        <w:rPr>
          <w:rFonts w:cstheme="majorBidi"/>
          <w:color w:val="000000" w:themeColor="text1"/>
          <w:szCs w:val="24"/>
        </w:rPr>
      </w:pPr>
      <w:r w:rsidRPr="00464B13">
        <w:rPr>
          <w:rFonts w:cstheme="majorBidi"/>
          <w:color w:val="000000" w:themeColor="text1"/>
          <w:szCs w:val="24"/>
        </w:rPr>
        <w:t>Anonymity was guaranteed to all participants</w:t>
      </w:r>
      <w:r w:rsidR="00A95A69">
        <w:rPr>
          <w:rFonts w:cstheme="majorBidi"/>
          <w:color w:val="000000" w:themeColor="text1"/>
          <w:szCs w:val="24"/>
        </w:rPr>
        <w:t xml:space="preserve">. </w:t>
      </w:r>
      <w:r w:rsidR="00A95A69" w:rsidRPr="00464B13">
        <w:rPr>
          <w:rFonts w:cstheme="majorBidi"/>
          <w:color w:val="000000" w:themeColor="text1"/>
          <w:szCs w:val="24"/>
        </w:rPr>
        <w:t xml:space="preserve">The identities of </w:t>
      </w:r>
      <w:r w:rsidR="00A95A69">
        <w:rPr>
          <w:rFonts w:cstheme="majorBidi"/>
          <w:color w:val="000000" w:themeColor="text1"/>
          <w:szCs w:val="24"/>
        </w:rPr>
        <w:t xml:space="preserve">the </w:t>
      </w:r>
      <w:r w:rsidR="00A95A69" w:rsidRPr="00464B13">
        <w:rPr>
          <w:rFonts w:cstheme="majorBidi"/>
          <w:color w:val="000000" w:themeColor="text1"/>
          <w:szCs w:val="24"/>
        </w:rPr>
        <w:t xml:space="preserve">participants are protected in </w:t>
      </w:r>
      <w:r w:rsidR="00A95A69" w:rsidRPr="00A95A69">
        <w:rPr>
          <w:rFonts w:cstheme="majorBidi"/>
          <w:color w:val="000000" w:themeColor="text1"/>
          <w:szCs w:val="24"/>
        </w:rPr>
        <w:t xml:space="preserve">written outputs by the use of pseudonyms. Aspects of the parents’ and children’s identities </w:t>
      </w:r>
      <w:r w:rsidR="00466A78">
        <w:rPr>
          <w:rFonts w:cstheme="majorBidi"/>
          <w:color w:val="000000" w:themeColor="text1"/>
          <w:szCs w:val="24"/>
        </w:rPr>
        <w:t xml:space="preserve">and </w:t>
      </w:r>
      <w:r w:rsidR="00A95A69" w:rsidRPr="00A95A69">
        <w:rPr>
          <w:rFonts w:cstheme="majorBidi"/>
          <w:color w:val="000000" w:themeColor="text1"/>
          <w:szCs w:val="24"/>
        </w:rPr>
        <w:t>characteristics have been altered to reduce the risk of their anonymity being compromised</w:t>
      </w:r>
      <w:r w:rsidR="00A95A69" w:rsidRPr="00A95A69">
        <w:rPr>
          <w:rStyle w:val="CommentReference"/>
          <w:rFonts w:ascii="Times New Roman" w:eastAsia="DengXian" w:hAnsi="Times New Roman" w:cs="Times New Roman"/>
          <w:sz w:val="24"/>
          <w:szCs w:val="24"/>
          <w:lang w:val="en-US" w:eastAsia="en-GB"/>
        </w:rPr>
        <w:t xml:space="preserve">. The </w:t>
      </w:r>
      <w:r w:rsidRPr="00A95A69">
        <w:rPr>
          <w:rFonts w:cstheme="majorBidi"/>
          <w:color w:val="000000" w:themeColor="text1"/>
          <w:szCs w:val="24"/>
        </w:rPr>
        <w:t>data was protected in accordance with the University of Sheffield’s regulations and guidelines</w:t>
      </w:r>
      <w:r w:rsidR="00864DFC" w:rsidRPr="00A95A69">
        <w:rPr>
          <w:rFonts w:cstheme="majorBidi"/>
          <w:color w:val="000000" w:themeColor="text1"/>
          <w:szCs w:val="24"/>
        </w:rPr>
        <w:t xml:space="preserve">. </w:t>
      </w:r>
      <w:r w:rsidRPr="00A95A69">
        <w:rPr>
          <w:rFonts w:cstheme="majorBidi"/>
          <w:color w:val="000000" w:themeColor="text1"/>
          <w:szCs w:val="24"/>
        </w:rPr>
        <w:t>All interviewees agreed to have their interviews recorded. Recordings were saved on a</w:t>
      </w:r>
      <w:r w:rsidR="00466A78">
        <w:rPr>
          <w:rFonts w:cstheme="majorBidi"/>
          <w:color w:val="000000" w:themeColor="text1"/>
          <w:szCs w:val="24"/>
        </w:rPr>
        <w:t xml:space="preserve">n </w:t>
      </w:r>
      <w:r w:rsidRPr="00A95A69">
        <w:rPr>
          <w:rFonts w:cstheme="majorBidi"/>
          <w:color w:val="000000" w:themeColor="text1"/>
          <w:szCs w:val="24"/>
        </w:rPr>
        <w:t>encrypted voice recorder and transferred to the university’s secure computer</w:t>
      </w:r>
      <w:r w:rsidRPr="00464B13">
        <w:rPr>
          <w:rFonts w:cstheme="majorBidi"/>
          <w:color w:val="000000" w:themeColor="text1"/>
          <w:szCs w:val="24"/>
        </w:rPr>
        <w:t xml:space="preserve"> network for transcription. </w:t>
      </w:r>
    </w:p>
    <w:p w14:paraId="2372C160" w14:textId="3BBC2DE5" w:rsidR="0013049E" w:rsidRPr="00464B13" w:rsidRDefault="0013049E" w:rsidP="00450610">
      <w:pPr>
        <w:pStyle w:val="Heading3"/>
        <w:jc w:val="both"/>
      </w:pPr>
      <w:bookmarkStart w:id="261" w:name="_Toc120793749"/>
      <w:r w:rsidRPr="00464B13">
        <w:t xml:space="preserve">The </w:t>
      </w:r>
      <w:r>
        <w:t>E</w:t>
      </w:r>
      <w:r w:rsidRPr="00464B13">
        <w:t xml:space="preserve">thics of </w:t>
      </w:r>
      <w:r>
        <w:t>P</w:t>
      </w:r>
      <w:r w:rsidRPr="00464B13">
        <w:t>hotovoice</w:t>
      </w:r>
      <w:bookmarkEnd w:id="261"/>
    </w:p>
    <w:p w14:paraId="5BBB0F9F" w14:textId="2D2EED6F" w:rsidR="0013049E" w:rsidRPr="00464B13" w:rsidRDefault="0013049E" w:rsidP="00450610">
      <w:pPr>
        <w:jc w:val="both"/>
        <w:rPr>
          <w:rFonts w:cstheme="majorBidi"/>
          <w:color w:val="000000" w:themeColor="text1"/>
          <w:szCs w:val="24"/>
          <w:shd w:val="clear" w:color="auto" w:fill="FFFFFF"/>
        </w:rPr>
      </w:pPr>
      <w:r w:rsidRPr="00464B13">
        <w:rPr>
          <w:rFonts w:cstheme="majorBidi"/>
          <w:color w:val="000000" w:themeColor="text1"/>
          <w:szCs w:val="24"/>
          <w:shd w:val="clear" w:color="auto" w:fill="FFFFFF"/>
        </w:rPr>
        <w:t xml:space="preserve">Photovoice as a research method </w:t>
      </w:r>
      <w:r>
        <w:rPr>
          <w:rFonts w:cstheme="majorBidi"/>
          <w:color w:val="000000" w:themeColor="text1"/>
          <w:szCs w:val="24"/>
          <w:shd w:val="clear" w:color="auto" w:fill="FFFFFF"/>
        </w:rPr>
        <w:t>is considered</w:t>
      </w:r>
      <w:r w:rsidRPr="00464B13">
        <w:rPr>
          <w:rFonts w:cstheme="majorBidi"/>
          <w:color w:val="000000" w:themeColor="text1"/>
          <w:szCs w:val="24"/>
          <w:shd w:val="clear" w:color="auto" w:fill="FFFFFF"/>
        </w:rPr>
        <w:t xml:space="preserve"> to be an ethical research approach </w:t>
      </w:r>
      <w:r w:rsidR="00D8278C">
        <w:rPr>
          <w:rFonts w:cstheme="majorBidi"/>
          <w:color w:val="000000" w:themeColor="text1"/>
          <w:szCs w:val="24"/>
          <w:shd w:val="clear" w:color="auto" w:fill="FFFFFF"/>
        </w:rPr>
        <w:fldChar w:fldCharType="begin" w:fldLock="1"/>
      </w:r>
      <w:r w:rsidR="00D8278C">
        <w:rPr>
          <w:rFonts w:cstheme="majorBidi"/>
          <w:color w:val="000000" w:themeColor="text1"/>
          <w:szCs w:val="24"/>
          <w:shd w:val="clear" w:color="auto" w:fill="FFFFFF"/>
        </w:rPr>
        <w:instrText>ADDIN CSL_CITATION {"citationItems":[{"id":"ITEM-1","itemData":{"ISBN":"1-78756-167-4","abstract":"This volume includes six varied contributions to the study of visual ethics in organizations. The implications of our visual world for organizational life and personal behaviour have received scant research attention. This volume sets out to address that lack of research. It includes contributions on empirical studies, film, personal portraits, social research using the photo voice method, bureaucracy and critical theory. Contributors show how the application of disciplines developed for the study of films can help us to understand howorganizations are perceived, and how visual images can be used in empirical research about organizations, ethics and organizational citizenship behaviour. Some say philosophy has abandoned art, some that humans lack moral vision.A number of contributors show how a careful and informed study of art can enhance our understanding of organizational life. This volume seeks to put the visual back into ethics and organizations.","author":[{"dropping-particle":"","family":"Schwartz","given":"Michael","non-dropping-particle":"","parse-names":false,"suffix":""},{"dropping-particle":"","family":"Harris","given":"Howard","non-dropping-particle":"","parse-names":false,"suffix":""},{"dropping-particle":"","family":"Comer","given":"Debra R","non-dropping-particle":"","parse-names":false,"suffix":""}],"edition":"First edit","editor":[{"dropping-particle":"","family":"Schwartz","given":"Michael","non-dropping-particle":"","parse-names":false,"suffix":""},{"dropping-particle":"","family":"Harris","given":"Howard","non-dropping-particle":"","parse-names":false,"suffix":""},{"dropping-particle":"","family":"Comer","given":"Debra R","non-dropping-particle":"","parse-names":false,"suffix":""}],"id":"ITEM-1","issued":{"date-parts":[["2018"]]},"note":"Includes bibliographical references.","publisher":"Bingley : Emerald Publishing, 2018","publisher-place":"Bingley","title":"Visual ethics","type":"book"},"uris":["http://www.mendeley.com/documents/?uuid=3f923fa4-b604-468b-8164-9ab8506fd764"]}],"mendeley":{"formattedCitation":"(Schwartz, Harris and Comer, 2018)","plainTextFormattedCitation":"(Schwartz, Harris and Comer, 2018)","previouslyFormattedCitation":"(Schwartz, Harris and Comer, 2018)"},"properties":{"noteIndex":0},"schema":"https://github.com/citation-style-language/schema/raw/master/csl-citation.json"}</w:instrText>
      </w:r>
      <w:r w:rsidR="00D8278C">
        <w:rPr>
          <w:rFonts w:cstheme="majorBidi"/>
          <w:color w:val="000000" w:themeColor="text1"/>
          <w:szCs w:val="24"/>
          <w:shd w:val="clear" w:color="auto" w:fill="FFFFFF"/>
        </w:rPr>
        <w:fldChar w:fldCharType="separate"/>
      </w:r>
      <w:r w:rsidR="00D8278C" w:rsidRPr="00D8278C">
        <w:rPr>
          <w:rFonts w:cstheme="majorBidi"/>
          <w:noProof/>
          <w:color w:val="000000" w:themeColor="text1"/>
          <w:szCs w:val="24"/>
          <w:shd w:val="clear" w:color="auto" w:fill="FFFFFF"/>
        </w:rPr>
        <w:t>(Schwartz, Harris and Comer, 2018)</w:t>
      </w:r>
      <w:r w:rsidR="00D8278C">
        <w:rPr>
          <w:rFonts w:cstheme="majorBidi"/>
          <w:color w:val="000000" w:themeColor="text1"/>
          <w:szCs w:val="24"/>
          <w:shd w:val="clear" w:color="auto" w:fill="FFFFFF"/>
        </w:rPr>
        <w:fldChar w:fldCharType="end"/>
      </w:r>
      <w:r w:rsidR="00D8278C">
        <w:rPr>
          <w:rFonts w:cstheme="majorBidi"/>
          <w:color w:val="000000" w:themeColor="text1"/>
          <w:szCs w:val="24"/>
          <w:shd w:val="clear" w:color="auto" w:fill="FFFFFF"/>
        </w:rPr>
        <w:t xml:space="preserve">. </w:t>
      </w:r>
      <w:r w:rsidRPr="00464B13">
        <w:rPr>
          <w:rFonts w:cstheme="majorBidi"/>
          <w:color w:val="000000" w:themeColor="text1"/>
          <w:szCs w:val="24"/>
          <w:shd w:val="clear" w:color="auto" w:fill="FFFFFF"/>
        </w:rPr>
        <w:t>I followed the clear guidelines offered by Wang and Burris</w:t>
      </w:r>
      <w:r>
        <w:rPr>
          <w:rFonts w:cstheme="majorBidi"/>
          <w:color w:val="000000" w:themeColor="text1"/>
          <w:szCs w:val="24"/>
          <w:shd w:val="clear" w:color="auto" w:fill="FFFFFF"/>
        </w:rPr>
        <w:t xml:space="preserve"> (</w:t>
      </w:r>
      <w:r w:rsidRPr="00464B13">
        <w:rPr>
          <w:rFonts w:cstheme="majorBidi"/>
          <w:color w:val="000000" w:themeColor="text1"/>
          <w:szCs w:val="24"/>
          <w:shd w:val="clear" w:color="auto" w:fill="FFFFFF"/>
        </w:rPr>
        <w:t>1997) from the initial stages of the project</w:t>
      </w:r>
      <w:r>
        <w:rPr>
          <w:rFonts w:cstheme="majorBidi"/>
          <w:color w:val="000000" w:themeColor="text1"/>
          <w:szCs w:val="24"/>
          <w:shd w:val="clear" w:color="auto" w:fill="FFFFFF"/>
        </w:rPr>
        <w:t xml:space="preserve">, </w:t>
      </w:r>
      <w:r w:rsidRPr="00464B13">
        <w:rPr>
          <w:rFonts w:cstheme="majorBidi"/>
          <w:color w:val="000000" w:themeColor="text1"/>
          <w:szCs w:val="24"/>
          <w:shd w:val="clear" w:color="auto" w:fill="FFFFFF"/>
        </w:rPr>
        <w:t>offer</w:t>
      </w:r>
      <w:r>
        <w:rPr>
          <w:rFonts w:cstheme="majorBidi"/>
          <w:color w:val="000000" w:themeColor="text1"/>
          <w:szCs w:val="24"/>
          <w:shd w:val="clear" w:color="auto" w:fill="FFFFFF"/>
        </w:rPr>
        <w:t>ing</w:t>
      </w:r>
      <w:r w:rsidRPr="00464B13">
        <w:rPr>
          <w:rFonts w:cstheme="majorBidi"/>
          <w:color w:val="000000" w:themeColor="text1"/>
          <w:szCs w:val="24"/>
          <w:shd w:val="clear" w:color="auto" w:fill="FFFFFF"/>
        </w:rPr>
        <w:t xml:space="preserve"> potential participants </w:t>
      </w:r>
      <w:r>
        <w:rPr>
          <w:rFonts w:cstheme="majorBidi"/>
          <w:color w:val="000000" w:themeColor="text1"/>
          <w:szCs w:val="24"/>
          <w:shd w:val="clear" w:color="auto" w:fill="FFFFFF"/>
        </w:rPr>
        <w:t xml:space="preserve">a </w:t>
      </w:r>
      <w:r w:rsidRPr="00464B13">
        <w:rPr>
          <w:rFonts w:cstheme="majorBidi"/>
          <w:color w:val="000000" w:themeColor="text1"/>
          <w:szCs w:val="24"/>
          <w:shd w:val="clear" w:color="auto" w:fill="FFFFFF"/>
        </w:rPr>
        <w:t>full and clear explanation of the study, ensur</w:t>
      </w:r>
      <w:r>
        <w:rPr>
          <w:rFonts w:cstheme="majorBidi"/>
          <w:color w:val="000000" w:themeColor="text1"/>
          <w:szCs w:val="24"/>
          <w:shd w:val="clear" w:color="auto" w:fill="FFFFFF"/>
        </w:rPr>
        <w:t>ing</w:t>
      </w:r>
      <w:r w:rsidRPr="00464B13">
        <w:rPr>
          <w:rFonts w:cstheme="majorBidi"/>
          <w:color w:val="000000" w:themeColor="text1"/>
          <w:szCs w:val="24"/>
          <w:shd w:val="clear" w:color="auto" w:fill="FFFFFF"/>
        </w:rPr>
        <w:t xml:space="preserve"> written consent by the participants, and discuss</w:t>
      </w:r>
      <w:r>
        <w:rPr>
          <w:rFonts w:cstheme="majorBidi"/>
          <w:color w:val="000000" w:themeColor="text1"/>
          <w:szCs w:val="24"/>
          <w:shd w:val="clear" w:color="auto" w:fill="FFFFFF"/>
        </w:rPr>
        <w:t>ing</w:t>
      </w:r>
      <w:r w:rsidRPr="00464B13">
        <w:rPr>
          <w:rFonts w:cstheme="majorBidi"/>
          <w:color w:val="000000" w:themeColor="text1"/>
          <w:szCs w:val="24"/>
          <w:shd w:val="clear" w:color="auto" w:fill="FFFFFF"/>
        </w:rPr>
        <w:t xml:space="preserve"> issues of anonymity and ethics of photography before the photo</w:t>
      </w:r>
      <w:r>
        <w:rPr>
          <w:rFonts w:cstheme="majorBidi"/>
          <w:color w:val="000000" w:themeColor="text1"/>
          <w:szCs w:val="24"/>
          <w:shd w:val="clear" w:color="auto" w:fill="FFFFFF"/>
        </w:rPr>
        <w:t>-</w:t>
      </w:r>
      <w:r w:rsidRPr="00464B13">
        <w:rPr>
          <w:rFonts w:cstheme="majorBidi"/>
          <w:color w:val="000000" w:themeColor="text1"/>
          <w:szCs w:val="24"/>
          <w:shd w:val="clear" w:color="auto" w:fill="FFFFFF"/>
        </w:rPr>
        <w:t xml:space="preserve">taking task. This approach ensured that potential participants are fully aware of what </w:t>
      </w:r>
      <w:r>
        <w:rPr>
          <w:rFonts w:cstheme="majorBidi"/>
          <w:color w:val="000000" w:themeColor="text1"/>
          <w:szCs w:val="24"/>
          <w:shd w:val="clear" w:color="auto" w:fill="FFFFFF"/>
        </w:rPr>
        <w:t>could</w:t>
      </w:r>
      <w:r w:rsidRPr="00464B13">
        <w:rPr>
          <w:rFonts w:cstheme="majorBidi"/>
          <w:color w:val="000000" w:themeColor="text1"/>
          <w:szCs w:val="24"/>
          <w:shd w:val="clear" w:color="auto" w:fill="FFFFFF"/>
        </w:rPr>
        <w:t xml:space="preserve"> happen to the data.</w:t>
      </w:r>
    </w:p>
    <w:p w14:paraId="54610469" w14:textId="5D88FA08" w:rsidR="0013049E" w:rsidRDefault="00D8278C" w:rsidP="00450610">
      <w:pPr>
        <w:jc w:val="both"/>
        <w:rPr>
          <w:rFonts w:cstheme="majorBidi"/>
          <w:color w:val="000000" w:themeColor="text1"/>
          <w:szCs w:val="24"/>
          <w:shd w:val="clear" w:color="auto" w:fill="FFFFFF"/>
        </w:rPr>
      </w:pPr>
      <w:r>
        <w:rPr>
          <w:rFonts w:cstheme="majorBidi"/>
          <w:color w:val="000000" w:themeColor="text1"/>
          <w:szCs w:val="24"/>
          <w:shd w:val="clear" w:color="auto" w:fill="FFFFFF"/>
        </w:rPr>
        <w:fldChar w:fldCharType="begin" w:fldLock="1"/>
      </w:r>
      <w:r w:rsidR="00216F42">
        <w:rPr>
          <w:rFonts w:cstheme="majorBidi"/>
          <w:color w:val="000000" w:themeColor="text1"/>
          <w:szCs w:val="24"/>
          <w:shd w:val="clear" w:color="auto" w:fill="FFFFFF"/>
        </w:rPr>
        <w:instrText>ADDIN CSL_CITATION {"citationItems":[{"id":"ITEM-1","itemData":{"DOI":"10.1080/13645579.2011.564423","ISSN":"1364-5579","abstract":"A central ethical issue confronting researchers using visual methods is how to manage the use of identifiable images. Photographic and other visual materials can make the anonymisation of individuals problematic","author":[{"dropping-particle":"","family":"Wiles","given":"Rose","non-dropping-particle":"","parse-names":false,"suffix":""},{"dropping-particle":"","family":"Coffey","given":"Amanda","non-dropping-particle":"","parse-names":false,"suffix":""},{"dropping-particle":"","family":"Robinson","given":"Judy","non-dropping-particle":"","parse-names":false,"suffix":""},{"dropping-particle":"","family":"Heath","given":"Sue","non-dropping-particle":"","parse-names":false,"suffix":""}],"container-title":"International journal of social research methodology","id":"ITEM-1","issue":"1","issued":{"date-parts":[["2012"]]},"note":"researchfish\n\nUKRI","page":"41-53","publisher":"ABINGDON: Routledge","publisher-place":"ABINGDON","title":"Anonymisation and visual images: issues of respect, 'voice' and protection","type":"article-journal","volume":"15"},"uris":["http://www.mendeley.com/documents/?uuid=499f1e4e-0fe7-48d4-b5f2-39eab13e4d51"]}],"mendeley":{"formattedCitation":"(Wiles &lt;i&gt;et al.&lt;/i&gt;, 2012)","manualFormatting":"Wiles et al. (2012)","plainTextFormattedCitation":"(Wiles et al., 2012)","previouslyFormattedCitation":"(Wiles &lt;i&gt;et al.&lt;/i&gt;, 2012)"},"properties":{"noteIndex":0},"schema":"https://github.com/citation-style-language/schema/raw/master/csl-citation.json"}</w:instrText>
      </w:r>
      <w:r>
        <w:rPr>
          <w:rFonts w:cstheme="majorBidi"/>
          <w:color w:val="000000" w:themeColor="text1"/>
          <w:szCs w:val="24"/>
          <w:shd w:val="clear" w:color="auto" w:fill="FFFFFF"/>
        </w:rPr>
        <w:fldChar w:fldCharType="separate"/>
      </w:r>
      <w:r w:rsidRPr="00D8278C">
        <w:rPr>
          <w:rFonts w:cstheme="majorBidi"/>
          <w:noProof/>
          <w:color w:val="000000" w:themeColor="text1"/>
          <w:szCs w:val="24"/>
          <w:shd w:val="clear" w:color="auto" w:fill="FFFFFF"/>
        </w:rPr>
        <w:t xml:space="preserve">Wiles </w:t>
      </w:r>
      <w:r w:rsidRPr="00D8278C">
        <w:rPr>
          <w:rFonts w:cstheme="majorBidi"/>
          <w:i/>
          <w:noProof/>
          <w:color w:val="000000" w:themeColor="text1"/>
          <w:szCs w:val="24"/>
          <w:shd w:val="clear" w:color="auto" w:fill="FFFFFF"/>
        </w:rPr>
        <w:t>et al.</w:t>
      </w:r>
      <w:r w:rsidRPr="00D8278C">
        <w:rPr>
          <w:rFonts w:cstheme="majorBidi"/>
          <w:noProof/>
          <w:color w:val="000000" w:themeColor="text1"/>
          <w:szCs w:val="24"/>
          <w:shd w:val="clear" w:color="auto" w:fill="FFFFFF"/>
        </w:rPr>
        <w:t xml:space="preserve"> </w:t>
      </w:r>
      <w:r>
        <w:rPr>
          <w:rFonts w:cstheme="majorBidi"/>
          <w:noProof/>
          <w:color w:val="000000" w:themeColor="text1"/>
          <w:szCs w:val="24"/>
          <w:shd w:val="clear" w:color="auto" w:fill="FFFFFF"/>
        </w:rPr>
        <w:t>(</w:t>
      </w:r>
      <w:r w:rsidRPr="00D8278C">
        <w:rPr>
          <w:rFonts w:cstheme="majorBidi"/>
          <w:noProof/>
          <w:color w:val="000000" w:themeColor="text1"/>
          <w:szCs w:val="24"/>
          <w:shd w:val="clear" w:color="auto" w:fill="FFFFFF"/>
        </w:rPr>
        <w:t>2012)</w:t>
      </w:r>
      <w:r>
        <w:rPr>
          <w:rFonts w:cstheme="majorBidi"/>
          <w:color w:val="000000" w:themeColor="text1"/>
          <w:szCs w:val="24"/>
          <w:shd w:val="clear" w:color="auto" w:fill="FFFFFF"/>
        </w:rPr>
        <w:fldChar w:fldCharType="end"/>
      </w:r>
      <w:r>
        <w:rPr>
          <w:rFonts w:cstheme="majorBidi"/>
          <w:color w:val="000000" w:themeColor="text1"/>
          <w:szCs w:val="24"/>
          <w:shd w:val="clear" w:color="auto" w:fill="FFFFFF"/>
        </w:rPr>
        <w:t xml:space="preserve"> </w:t>
      </w:r>
      <w:r w:rsidR="0013049E" w:rsidRPr="00391320">
        <w:rPr>
          <w:rFonts w:cstheme="majorBidi"/>
          <w:color w:val="000000" w:themeColor="text1"/>
          <w:szCs w:val="24"/>
          <w:shd w:val="clear" w:color="auto" w:fill="FFFFFF"/>
        </w:rPr>
        <w:t xml:space="preserve">argued that </w:t>
      </w:r>
      <w:r w:rsidR="0013049E" w:rsidRPr="00464B13">
        <w:rPr>
          <w:rFonts w:cstheme="majorBidi"/>
          <w:color w:val="000000" w:themeColor="text1"/>
          <w:szCs w:val="24"/>
          <w:shd w:val="clear" w:color="auto" w:fill="FFFFFF"/>
        </w:rPr>
        <w:t>visual types of data raise ethical issues in relation to identifiable photographs of participants</w:t>
      </w:r>
      <w:r w:rsidR="0013049E">
        <w:rPr>
          <w:rFonts w:cstheme="majorBidi"/>
          <w:color w:val="000000" w:themeColor="text1"/>
          <w:szCs w:val="24"/>
          <w:shd w:val="clear" w:color="auto" w:fill="FFFFFF"/>
        </w:rPr>
        <w:t>, which</w:t>
      </w:r>
      <w:r w:rsidR="0013049E" w:rsidRPr="00464B13">
        <w:rPr>
          <w:rFonts w:cstheme="majorBidi"/>
          <w:color w:val="000000" w:themeColor="text1"/>
          <w:szCs w:val="24"/>
          <w:shd w:val="clear" w:color="auto" w:fill="FFFFFF"/>
        </w:rPr>
        <w:t xml:space="preserve"> </w:t>
      </w:r>
      <w:r w:rsidR="00216F42">
        <w:rPr>
          <w:rFonts w:cstheme="majorBidi"/>
          <w:color w:val="000000" w:themeColor="text1"/>
          <w:szCs w:val="24"/>
          <w:shd w:val="clear" w:color="auto" w:fill="FFFFFF"/>
        </w:rPr>
        <w:t>may</w:t>
      </w:r>
      <w:r w:rsidR="0013049E" w:rsidRPr="00464B13">
        <w:rPr>
          <w:rFonts w:cstheme="majorBidi"/>
          <w:color w:val="000000" w:themeColor="text1"/>
          <w:szCs w:val="24"/>
          <w:shd w:val="clear" w:color="auto" w:fill="FFFFFF"/>
        </w:rPr>
        <w:t xml:space="preserve"> be observed in studies that adopt visual data methodologies. Therefore, S</w:t>
      </w:r>
      <w:r w:rsidR="00D34C25">
        <w:rPr>
          <w:rFonts w:cstheme="majorBidi"/>
          <w:color w:val="000000" w:themeColor="text1"/>
          <w:szCs w:val="24"/>
          <w:shd w:val="clear" w:color="auto" w:fill="FFFFFF"/>
        </w:rPr>
        <w:t>c</w:t>
      </w:r>
      <w:r w:rsidR="0013049E" w:rsidRPr="00464B13">
        <w:rPr>
          <w:rFonts w:cstheme="majorBidi"/>
          <w:color w:val="000000" w:themeColor="text1"/>
          <w:szCs w:val="24"/>
          <w:shd w:val="clear" w:color="auto" w:fill="FFFFFF"/>
        </w:rPr>
        <w:t>hwartz et al</w:t>
      </w:r>
      <w:r w:rsidR="0013049E">
        <w:rPr>
          <w:rFonts w:cstheme="majorBidi"/>
          <w:color w:val="000000" w:themeColor="text1"/>
          <w:szCs w:val="24"/>
          <w:shd w:val="clear" w:color="auto" w:fill="FFFFFF"/>
        </w:rPr>
        <w:t>.</w:t>
      </w:r>
      <w:r w:rsidR="0013049E" w:rsidRPr="00464B13">
        <w:rPr>
          <w:rFonts w:cstheme="majorBidi"/>
          <w:color w:val="000000" w:themeColor="text1"/>
          <w:szCs w:val="24"/>
          <w:shd w:val="clear" w:color="auto" w:fill="FFFFFF"/>
        </w:rPr>
        <w:t xml:space="preserve"> (2018) recommend adjusting </w:t>
      </w:r>
      <w:r w:rsidR="00216F42">
        <w:rPr>
          <w:rFonts w:cstheme="majorBidi"/>
          <w:color w:val="000000" w:themeColor="text1"/>
          <w:szCs w:val="24"/>
          <w:shd w:val="clear" w:color="auto" w:fill="FFFFFF"/>
        </w:rPr>
        <w:t>photographs</w:t>
      </w:r>
      <w:r w:rsidR="0013049E" w:rsidRPr="00464B13">
        <w:rPr>
          <w:rFonts w:cstheme="majorBidi"/>
          <w:color w:val="000000" w:themeColor="text1"/>
          <w:szCs w:val="24"/>
          <w:shd w:val="clear" w:color="auto" w:fill="FFFFFF"/>
        </w:rPr>
        <w:t xml:space="preserve"> to maintain confidentiality. In this study, participants were informed that any photographs that include faces </w:t>
      </w:r>
      <w:r w:rsidR="009625AF" w:rsidRPr="00464B13">
        <w:rPr>
          <w:rFonts w:cstheme="majorBidi"/>
          <w:color w:val="000000" w:themeColor="text1"/>
          <w:szCs w:val="24"/>
          <w:shd w:val="clear" w:color="auto" w:fill="FFFFFF"/>
        </w:rPr>
        <w:t>w</w:t>
      </w:r>
      <w:r w:rsidR="009625AF">
        <w:rPr>
          <w:rFonts w:cstheme="majorBidi"/>
          <w:color w:val="000000" w:themeColor="text1"/>
          <w:szCs w:val="24"/>
          <w:shd w:val="clear" w:color="auto" w:fill="FFFFFF"/>
        </w:rPr>
        <w:t>ould</w:t>
      </w:r>
      <w:r w:rsidR="009625AF" w:rsidRPr="00464B13">
        <w:rPr>
          <w:rFonts w:cstheme="majorBidi"/>
          <w:color w:val="000000" w:themeColor="text1"/>
          <w:szCs w:val="24"/>
          <w:shd w:val="clear" w:color="auto" w:fill="FFFFFF"/>
        </w:rPr>
        <w:t xml:space="preserve"> </w:t>
      </w:r>
      <w:r w:rsidR="0013049E" w:rsidRPr="00464B13">
        <w:rPr>
          <w:rFonts w:cstheme="majorBidi"/>
          <w:color w:val="000000" w:themeColor="text1"/>
          <w:szCs w:val="24"/>
          <w:shd w:val="clear" w:color="auto" w:fill="FFFFFF"/>
        </w:rPr>
        <w:t>be pix</w:t>
      </w:r>
      <w:r w:rsidR="0013049E">
        <w:rPr>
          <w:rFonts w:cstheme="majorBidi"/>
          <w:color w:val="000000" w:themeColor="text1"/>
          <w:szCs w:val="24"/>
          <w:shd w:val="clear" w:color="auto" w:fill="FFFFFF"/>
        </w:rPr>
        <w:t>e</w:t>
      </w:r>
      <w:r w:rsidR="0013049E" w:rsidRPr="00464B13">
        <w:rPr>
          <w:rFonts w:cstheme="majorBidi"/>
          <w:color w:val="000000" w:themeColor="text1"/>
          <w:szCs w:val="24"/>
          <w:shd w:val="clear" w:color="auto" w:fill="FFFFFF"/>
        </w:rPr>
        <w:t>lated to maintain anonymity. Additionally, issues of authenticity, related t</w:t>
      </w:r>
      <w:r w:rsidR="0013049E">
        <w:rPr>
          <w:rFonts w:cstheme="majorBidi"/>
          <w:color w:val="000000" w:themeColor="text1"/>
          <w:szCs w:val="24"/>
          <w:shd w:val="clear" w:color="auto" w:fill="FFFFFF"/>
        </w:rPr>
        <w:t>o</w:t>
      </w:r>
      <w:r w:rsidR="0013049E" w:rsidRPr="00464B13">
        <w:rPr>
          <w:rFonts w:cstheme="majorBidi"/>
          <w:color w:val="000000" w:themeColor="text1"/>
          <w:szCs w:val="24"/>
          <w:shd w:val="clear" w:color="auto" w:fill="FFFFFF"/>
        </w:rPr>
        <w:t xml:space="preserve"> asking whether the sto</w:t>
      </w:r>
      <w:r w:rsidR="0013049E">
        <w:rPr>
          <w:rFonts w:cstheme="majorBidi"/>
          <w:color w:val="000000" w:themeColor="text1"/>
          <w:szCs w:val="24"/>
          <w:shd w:val="clear" w:color="auto" w:fill="FFFFFF"/>
        </w:rPr>
        <w:t>r</w:t>
      </w:r>
      <w:r w:rsidR="0013049E" w:rsidRPr="00464B13">
        <w:rPr>
          <w:rFonts w:cstheme="majorBidi"/>
          <w:color w:val="000000" w:themeColor="text1"/>
          <w:szCs w:val="24"/>
          <w:shd w:val="clear" w:color="auto" w:fill="FFFFFF"/>
        </w:rPr>
        <w:t>y being told is reflective of the participants</w:t>
      </w:r>
      <w:r w:rsidR="0013049E">
        <w:rPr>
          <w:rFonts w:cstheme="majorBidi"/>
          <w:color w:val="000000" w:themeColor="text1"/>
          <w:szCs w:val="24"/>
          <w:shd w:val="clear" w:color="auto" w:fill="FFFFFF"/>
        </w:rPr>
        <w:t>’</w:t>
      </w:r>
      <w:r w:rsidR="0013049E" w:rsidRPr="00464B13">
        <w:rPr>
          <w:rFonts w:cstheme="majorBidi"/>
          <w:color w:val="000000" w:themeColor="text1"/>
          <w:szCs w:val="24"/>
          <w:shd w:val="clear" w:color="auto" w:fill="FFFFFF"/>
        </w:rPr>
        <w:t xml:space="preserve"> experience</w:t>
      </w:r>
      <w:r w:rsidR="0013049E">
        <w:rPr>
          <w:rFonts w:cstheme="majorBidi"/>
          <w:color w:val="000000" w:themeColor="text1"/>
          <w:szCs w:val="24"/>
          <w:shd w:val="clear" w:color="auto" w:fill="FFFFFF"/>
        </w:rPr>
        <w:t>s,</w:t>
      </w:r>
      <w:r w:rsidR="0013049E" w:rsidRPr="00464B13">
        <w:rPr>
          <w:rFonts w:cstheme="majorBidi"/>
          <w:color w:val="000000" w:themeColor="text1"/>
          <w:szCs w:val="24"/>
          <w:shd w:val="clear" w:color="auto" w:fill="FFFFFF"/>
        </w:rPr>
        <w:t xml:space="preserve"> ha</w:t>
      </w:r>
      <w:r w:rsidR="0013049E">
        <w:rPr>
          <w:rFonts w:cstheme="majorBidi"/>
          <w:color w:val="000000" w:themeColor="text1"/>
          <w:szCs w:val="24"/>
          <w:shd w:val="clear" w:color="auto" w:fill="FFFFFF"/>
        </w:rPr>
        <w:t>ve</w:t>
      </w:r>
      <w:r w:rsidR="0013049E" w:rsidRPr="00464B13">
        <w:rPr>
          <w:rFonts w:cstheme="majorBidi"/>
          <w:color w:val="000000" w:themeColor="text1"/>
          <w:szCs w:val="24"/>
          <w:shd w:val="clear" w:color="auto" w:fill="FFFFFF"/>
        </w:rPr>
        <w:t xml:space="preserve"> been raised (</w:t>
      </w:r>
      <w:r w:rsidR="00D34C25">
        <w:rPr>
          <w:rFonts w:cstheme="majorBidi"/>
          <w:color w:val="000000" w:themeColor="text1"/>
          <w:szCs w:val="24"/>
          <w:shd w:val="clear" w:color="auto" w:fill="FFFFFF"/>
        </w:rPr>
        <w:t>Schwart</w:t>
      </w:r>
      <w:r>
        <w:rPr>
          <w:rFonts w:cstheme="majorBidi"/>
          <w:color w:val="000000" w:themeColor="text1"/>
          <w:szCs w:val="24"/>
          <w:shd w:val="clear" w:color="auto" w:fill="FFFFFF"/>
        </w:rPr>
        <w:t>z</w:t>
      </w:r>
      <w:r w:rsidR="00D34C25">
        <w:rPr>
          <w:rFonts w:cstheme="majorBidi"/>
          <w:color w:val="000000" w:themeColor="text1"/>
          <w:szCs w:val="24"/>
          <w:shd w:val="clear" w:color="auto" w:fill="FFFFFF"/>
        </w:rPr>
        <w:t xml:space="preserve"> </w:t>
      </w:r>
      <w:r w:rsidR="00D34C25" w:rsidRPr="00D8278C">
        <w:rPr>
          <w:rFonts w:cstheme="majorBidi"/>
          <w:i/>
          <w:iCs/>
          <w:color w:val="000000" w:themeColor="text1"/>
          <w:szCs w:val="24"/>
          <w:shd w:val="clear" w:color="auto" w:fill="FFFFFF"/>
        </w:rPr>
        <w:t>et al.,</w:t>
      </w:r>
      <w:r w:rsidR="00D34C25">
        <w:rPr>
          <w:rFonts w:cstheme="majorBidi"/>
          <w:color w:val="000000" w:themeColor="text1"/>
          <w:szCs w:val="24"/>
          <w:shd w:val="clear" w:color="auto" w:fill="FFFFFF"/>
        </w:rPr>
        <w:t xml:space="preserve"> 2018</w:t>
      </w:r>
      <w:r w:rsidR="0013049E" w:rsidRPr="00464B13">
        <w:rPr>
          <w:rFonts w:cstheme="majorBidi"/>
          <w:color w:val="000000" w:themeColor="text1"/>
          <w:szCs w:val="24"/>
          <w:shd w:val="clear" w:color="auto" w:fill="FFFFFF"/>
        </w:rPr>
        <w:t xml:space="preserve">). </w:t>
      </w:r>
      <w:r w:rsidR="0013049E">
        <w:rPr>
          <w:rFonts w:cstheme="majorBidi"/>
          <w:color w:val="000000" w:themeColor="text1"/>
          <w:szCs w:val="24"/>
          <w:shd w:val="clear" w:color="auto" w:fill="FFFFFF"/>
        </w:rPr>
        <w:t>For</w:t>
      </w:r>
      <w:r w:rsidR="0013049E" w:rsidRPr="00464B13">
        <w:rPr>
          <w:rFonts w:cstheme="majorBidi"/>
          <w:color w:val="000000" w:themeColor="text1"/>
          <w:szCs w:val="24"/>
          <w:shd w:val="clear" w:color="auto" w:fill="FFFFFF"/>
        </w:rPr>
        <w:t xml:space="preserve"> this study, participants chose title</w:t>
      </w:r>
      <w:r w:rsidR="0013049E">
        <w:rPr>
          <w:rFonts w:cstheme="majorBidi"/>
          <w:color w:val="000000" w:themeColor="text1"/>
          <w:szCs w:val="24"/>
          <w:shd w:val="clear" w:color="auto" w:fill="FFFFFF"/>
        </w:rPr>
        <w:t>s and</w:t>
      </w:r>
      <w:r w:rsidR="0013049E" w:rsidRPr="00464B13">
        <w:rPr>
          <w:rFonts w:cstheme="majorBidi"/>
          <w:color w:val="000000" w:themeColor="text1"/>
          <w:szCs w:val="24"/>
          <w:shd w:val="clear" w:color="auto" w:fill="FFFFFF"/>
        </w:rPr>
        <w:t xml:space="preserve"> caption</w:t>
      </w:r>
      <w:r w:rsidR="0013049E">
        <w:rPr>
          <w:rFonts w:cstheme="majorBidi"/>
          <w:color w:val="000000" w:themeColor="text1"/>
          <w:szCs w:val="24"/>
          <w:shd w:val="clear" w:color="auto" w:fill="FFFFFF"/>
        </w:rPr>
        <w:t>s</w:t>
      </w:r>
      <w:r w:rsidR="0013049E" w:rsidRPr="00464B13">
        <w:rPr>
          <w:rFonts w:cstheme="majorBidi"/>
          <w:color w:val="000000" w:themeColor="text1"/>
          <w:szCs w:val="24"/>
          <w:shd w:val="clear" w:color="auto" w:fill="FFFFFF"/>
        </w:rPr>
        <w:t xml:space="preserve"> and </w:t>
      </w:r>
      <w:r w:rsidR="0013049E" w:rsidRPr="00464B13">
        <w:rPr>
          <w:rFonts w:cstheme="majorBidi"/>
          <w:color w:val="000000" w:themeColor="text1"/>
          <w:szCs w:val="24"/>
          <w:shd w:val="clear" w:color="auto" w:fill="FFFFFF"/>
        </w:rPr>
        <w:lastRenderedPageBreak/>
        <w:t>discuss</w:t>
      </w:r>
      <w:r w:rsidR="0013049E">
        <w:rPr>
          <w:rFonts w:cstheme="majorBidi"/>
          <w:color w:val="000000" w:themeColor="text1"/>
          <w:szCs w:val="24"/>
          <w:shd w:val="clear" w:color="auto" w:fill="FFFFFF"/>
        </w:rPr>
        <w:t>ed</w:t>
      </w:r>
      <w:r w:rsidR="0013049E" w:rsidRPr="00464B13">
        <w:rPr>
          <w:rFonts w:cstheme="majorBidi"/>
          <w:color w:val="000000" w:themeColor="text1"/>
          <w:szCs w:val="24"/>
          <w:shd w:val="clear" w:color="auto" w:fill="FFFFFF"/>
        </w:rPr>
        <w:t xml:space="preserve"> their photographs during the interview to ensure that the photographs told the story as intended. Also, I discussed the findings with the PPI group to check if the overall findings appear</w:t>
      </w:r>
      <w:r w:rsidR="009625AF">
        <w:rPr>
          <w:rFonts w:cstheme="majorBidi"/>
          <w:color w:val="000000" w:themeColor="text1"/>
          <w:szCs w:val="24"/>
          <w:shd w:val="clear" w:color="auto" w:fill="FFFFFF"/>
        </w:rPr>
        <w:t>ed</w:t>
      </w:r>
      <w:r w:rsidR="0013049E" w:rsidRPr="00464B13">
        <w:rPr>
          <w:rFonts w:cstheme="majorBidi"/>
          <w:color w:val="000000" w:themeColor="text1"/>
          <w:szCs w:val="24"/>
          <w:shd w:val="clear" w:color="auto" w:fill="FFFFFF"/>
        </w:rPr>
        <w:t xml:space="preserve"> similar</w:t>
      </w:r>
      <w:r w:rsidR="0013049E">
        <w:rPr>
          <w:rFonts w:cstheme="majorBidi"/>
          <w:color w:val="000000" w:themeColor="text1"/>
          <w:szCs w:val="24"/>
          <w:shd w:val="clear" w:color="auto" w:fill="FFFFFF"/>
        </w:rPr>
        <w:t xml:space="preserve"> to and</w:t>
      </w:r>
      <w:r w:rsidR="0013049E" w:rsidRPr="00464B13">
        <w:rPr>
          <w:rFonts w:cstheme="majorBidi"/>
          <w:color w:val="000000" w:themeColor="text1"/>
          <w:szCs w:val="24"/>
          <w:shd w:val="clear" w:color="auto" w:fill="FFFFFF"/>
        </w:rPr>
        <w:t xml:space="preserve"> reflective of </w:t>
      </w:r>
      <w:r w:rsidR="00391320">
        <w:rPr>
          <w:rFonts w:cstheme="majorBidi"/>
          <w:color w:val="000000" w:themeColor="text1"/>
          <w:szCs w:val="24"/>
          <w:shd w:val="clear" w:color="auto" w:fill="FFFFFF"/>
        </w:rPr>
        <w:t>parents’</w:t>
      </w:r>
      <w:r w:rsidR="0013049E" w:rsidRPr="00464B13">
        <w:rPr>
          <w:rFonts w:cstheme="majorBidi"/>
          <w:color w:val="000000" w:themeColor="text1"/>
          <w:szCs w:val="24"/>
          <w:shd w:val="clear" w:color="auto" w:fill="FFFFFF"/>
        </w:rPr>
        <w:t xml:space="preserve"> experiences</w:t>
      </w:r>
      <w:r w:rsidR="009625AF">
        <w:rPr>
          <w:rFonts w:cstheme="majorBidi"/>
          <w:color w:val="000000" w:themeColor="text1"/>
          <w:szCs w:val="24"/>
          <w:shd w:val="clear" w:color="auto" w:fill="FFFFFF"/>
        </w:rPr>
        <w:t xml:space="preserve"> of having a child with a development disability</w:t>
      </w:r>
      <w:r w:rsidR="0013049E" w:rsidRPr="00464B13">
        <w:rPr>
          <w:rFonts w:cstheme="majorBidi"/>
          <w:color w:val="000000" w:themeColor="text1"/>
          <w:szCs w:val="24"/>
          <w:shd w:val="clear" w:color="auto" w:fill="FFFFFF"/>
        </w:rPr>
        <w:t>.</w:t>
      </w:r>
    </w:p>
    <w:p w14:paraId="4C312E57" w14:textId="35010F22" w:rsidR="0013049E" w:rsidRDefault="0013049E" w:rsidP="00450610">
      <w:pPr>
        <w:pStyle w:val="Heading3"/>
        <w:jc w:val="both"/>
      </w:pPr>
      <w:bookmarkStart w:id="262" w:name="_Toc120793750"/>
      <w:r w:rsidRPr="00B86090">
        <w:t xml:space="preserve">Ensuring the </w:t>
      </w:r>
      <w:r w:rsidR="00F9129D">
        <w:t>P</w:t>
      </w:r>
      <w:r w:rsidRPr="00B86090">
        <w:t>articipants</w:t>
      </w:r>
      <w:r w:rsidR="00F9129D">
        <w:t>’</w:t>
      </w:r>
      <w:r w:rsidRPr="00B86090">
        <w:t xml:space="preserve"> and </w:t>
      </w:r>
      <w:r w:rsidR="00F9129D">
        <w:t>R</w:t>
      </w:r>
      <w:r w:rsidRPr="00B86090">
        <w:t>esearcher</w:t>
      </w:r>
      <w:r w:rsidR="00F9129D">
        <w:t>’s</w:t>
      </w:r>
      <w:r w:rsidRPr="00B86090">
        <w:t xml:space="preserve"> </w:t>
      </w:r>
      <w:r w:rsidR="00F9129D">
        <w:t>W</w:t>
      </w:r>
      <w:r w:rsidRPr="00B86090">
        <w:t>ell-being</w:t>
      </w:r>
      <w:bookmarkEnd w:id="262"/>
    </w:p>
    <w:p w14:paraId="561059C9" w14:textId="05872806" w:rsidR="0013049E" w:rsidRPr="00B86090" w:rsidRDefault="0013049E" w:rsidP="00450610">
      <w:pPr>
        <w:jc w:val="both"/>
      </w:pPr>
      <w:r w:rsidRPr="00B86090">
        <w:t xml:space="preserve">The interviews were conducted in a culturally sensitive manner and parents’ views and meanings were thoroughly respected. </w:t>
      </w:r>
      <w:r w:rsidR="00216F42">
        <w:fldChar w:fldCharType="begin" w:fldLock="1"/>
      </w:r>
      <w:r w:rsidR="005E0D3D">
        <w:instrText>ADDIN CSL_CITATION {"citationItems":[{"id":"ITEM-1","itemData":{"DOI":"10.4467/2543408xzop.18.010.10066","ISBN":"0000000280","ISSN":"20827806","author":[{"dropping-particle":"","family":"Sałkowska","given":"Marta","non-dropping-particle":"","parse-names":false,"suffix":""}],"container-title":"Zoon Politikon","id":"ITEM-1","issued":{"date-parts":[["2018"]]},"page":"200-217","title":"Carrying Out Research Among Persons with Disabilities and their Relatives – Selected Ethical Issues","type":"article-journal","volume":"Special Is"},"uris":["http://www.mendeley.com/documents/?uuid=a8ec034e-fca4-4663-9660-ac3f22701835"]}],"mendeley":{"formattedCitation":"(Sałkowska, 2018)","manualFormatting":"Sałkowska (2018","plainTextFormattedCitation":"(Sałkowska, 2018)","previouslyFormattedCitation":"(Sałkowska, 2018)"},"properties":{"noteIndex":0},"schema":"https://github.com/citation-style-language/schema/raw/master/csl-citation.json"}</w:instrText>
      </w:r>
      <w:r w:rsidR="00216F42">
        <w:fldChar w:fldCharType="separate"/>
      </w:r>
      <w:r w:rsidR="00216F42" w:rsidRPr="00216F42">
        <w:rPr>
          <w:noProof/>
        </w:rPr>
        <w:t xml:space="preserve">Sałkowska </w:t>
      </w:r>
      <w:r w:rsidR="00216F42">
        <w:rPr>
          <w:noProof/>
        </w:rPr>
        <w:t>(</w:t>
      </w:r>
      <w:r w:rsidR="00216F42" w:rsidRPr="00216F42">
        <w:rPr>
          <w:noProof/>
        </w:rPr>
        <w:t>2018</w:t>
      </w:r>
      <w:r w:rsidR="00216F42">
        <w:fldChar w:fldCharType="end"/>
      </w:r>
      <w:r w:rsidR="00216F42">
        <w:t>)</w:t>
      </w:r>
      <w:r w:rsidRPr="00B86090">
        <w:t xml:space="preserve"> suggests that some ethic</w:t>
      </w:r>
      <w:r w:rsidR="002144C7">
        <w:t>al</w:t>
      </w:r>
      <w:r w:rsidRPr="00B86090">
        <w:t xml:space="preserve"> issues may arise when </w:t>
      </w:r>
      <w:r w:rsidRPr="00216F42">
        <w:rPr>
          <w:color w:val="000000" w:themeColor="text1"/>
        </w:rPr>
        <w:t xml:space="preserve">interviewing </w:t>
      </w:r>
      <w:r w:rsidR="00DC17E8" w:rsidRPr="00216F42">
        <w:rPr>
          <w:color w:val="000000" w:themeColor="text1"/>
        </w:rPr>
        <w:t>PCWD</w:t>
      </w:r>
      <w:r w:rsidRPr="00216F42">
        <w:rPr>
          <w:color w:val="000000" w:themeColor="text1"/>
        </w:rPr>
        <w:t xml:space="preserve"> as children with disabilities and their parents form an inaccessible and vulnerable group. The vulnerability stems mostly from the stigmatisation that pertains particularly to the parents of CWD, who may be stigmatised only due to their child being disabled (Sałkowska, 2018) and fall victim to various stereotypes and prejudices. Moreover, mothers of CWD are usually the main carer and often find it challenging to go out, preventing mothers from engaging in many activities. The exclusion of these mothers from the community makes it challenging for scholars to reach them</w:t>
      </w:r>
      <w:r w:rsidR="002144C7" w:rsidRPr="00216F42">
        <w:rPr>
          <w:color w:val="000000" w:themeColor="text1"/>
        </w:rPr>
        <w:t>. T</w:t>
      </w:r>
      <w:r w:rsidRPr="00216F42">
        <w:rPr>
          <w:color w:val="000000" w:themeColor="text1"/>
        </w:rPr>
        <w:t xml:space="preserve">his leads to additional stigma and results in a lack of important information about these mothers’ experiences. To include these mothers, </w:t>
      </w:r>
      <w:r w:rsidR="00AE1D97" w:rsidRPr="00216F42">
        <w:rPr>
          <w:color w:val="000000" w:themeColor="text1"/>
        </w:rPr>
        <w:t xml:space="preserve">I offered to conduct the interviews </w:t>
      </w:r>
      <w:r w:rsidRPr="00216F42">
        <w:rPr>
          <w:color w:val="000000" w:themeColor="text1"/>
        </w:rPr>
        <w:t xml:space="preserve">using an online platform </w:t>
      </w:r>
      <w:r w:rsidR="00AE1D97" w:rsidRPr="00216F42">
        <w:rPr>
          <w:color w:val="000000" w:themeColor="text1"/>
        </w:rPr>
        <w:t>to</w:t>
      </w:r>
      <w:r w:rsidRPr="00216F42">
        <w:rPr>
          <w:color w:val="000000" w:themeColor="text1"/>
        </w:rPr>
        <w:t xml:space="preserve"> help those who are unable to attend face-to-face sessions.</w:t>
      </w:r>
    </w:p>
    <w:p w14:paraId="6510CF02" w14:textId="1E533F36" w:rsidR="0013049E" w:rsidRDefault="0013049E" w:rsidP="00450610">
      <w:pPr>
        <w:jc w:val="both"/>
      </w:pPr>
      <w:r w:rsidRPr="00B86090">
        <w:t>Because the research w</w:t>
      </w:r>
      <w:r w:rsidR="002144C7">
        <w:t>as</w:t>
      </w:r>
      <w:r w:rsidRPr="00B86090">
        <w:t xml:space="preserve"> conducted with a vulnerable social group,</w:t>
      </w:r>
      <w:r w:rsidR="00922DB7">
        <w:t xml:space="preserve"> </w:t>
      </w:r>
      <w:r w:rsidR="00922DB7" w:rsidRPr="0056368C">
        <w:t>careful consideration</w:t>
      </w:r>
      <w:r w:rsidR="00922DB7">
        <w:t>s</w:t>
      </w:r>
      <w:r w:rsidR="00922DB7" w:rsidRPr="0056368C">
        <w:t xml:space="preserve"> were taken during all study phases. First,</w:t>
      </w:r>
      <w:r w:rsidRPr="00B86090">
        <w:t xml:space="preserve"> I considered the relevance of the topic for respondents as suggested by Sałkowska (2018). I started the PPI group in May 2019 and discussed the relevance of spirituality with the mothers. They expressed their interest but emphasised that their experiences with raising their children should also be explored, hence the research questions were tailored to suit the respondents. </w:t>
      </w:r>
    </w:p>
    <w:p w14:paraId="2B25EC8F" w14:textId="5BA2D53A" w:rsidR="00922DB7" w:rsidRPr="00157BC4" w:rsidRDefault="00922DB7" w:rsidP="00922DB7">
      <w:pPr>
        <w:jc w:val="both"/>
        <w:rPr>
          <w:color w:val="000000" w:themeColor="text1"/>
        </w:rPr>
      </w:pPr>
      <w:r w:rsidRPr="00157BC4">
        <w:rPr>
          <w:color w:val="000000" w:themeColor="text1"/>
        </w:rPr>
        <w:lastRenderedPageBreak/>
        <w:t xml:space="preserve">Second, during the recruitment phase, I was aware that parents may be reluctant to participate given the perceived emotional impact. Price and Nicoll (2013) recommend careful preparation of information leaflets for parents, thus I used simple language and avoided using jargon. Additionally, during the recruitment phase, I was present at the department to offer detailed verbal information. I sought to demonstrate an understanding of the parents’ experiences by showing cultural awareness and sharing aspects of my experiences working with children with disability and their parents. During the data collection phase, some sensitive and personal stories were difficult to hear.  Interviews required planning, concentration and flexibility and I found interviewing was tiring work. To manage the challenges of this phase, I reflected on my interpersonal interviewing skills (section </w:t>
      </w:r>
      <w:r w:rsidRPr="00157BC4">
        <w:rPr>
          <w:color w:val="000000" w:themeColor="text1"/>
        </w:rPr>
        <w:fldChar w:fldCharType="begin"/>
      </w:r>
      <w:r w:rsidRPr="00157BC4">
        <w:rPr>
          <w:color w:val="000000" w:themeColor="text1"/>
        </w:rPr>
        <w:instrText xml:space="preserve"> REF _Ref126308984 \r \h </w:instrText>
      </w:r>
      <w:r w:rsidRPr="00157BC4">
        <w:rPr>
          <w:color w:val="000000" w:themeColor="text1"/>
        </w:rPr>
      </w:r>
      <w:r w:rsidRPr="00157BC4">
        <w:rPr>
          <w:color w:val="000000" w:themeColor="text1"/>
        </w:rPr>
        <w:fldChar w:fldCharType="separate"/>
      </w:r>
      <w:r w:rsidRPr="00157BC4">
        <w:rPr>
          <w:color w:val="000000" w:themeColor="text1"/>
          <w:cs/>
        </w:rPr>
        <w:t>‎</w:t>
      </w:r>
      <w:r w:rsidRPr="00157BC4">
        <w:rPr>
          <w:color w:val="000000" w:themeColor="text1"/>
        </w:rPr>
        <w:t>4.4.3.5</w:t>
      </w:r>
      <w:r w:rsidRPr="00157BC4">
        <w:rPr>
          <w:color w:val="000000" w:themeColor="text1"/>
        </w:rPr>
        <w:fldChar w:fldCharType="end"/>
      </w:r>
      <w:r w:rsidRPr="00157BC4">
        <w:rPr>
          <w:color w:val="000000" w:themeColor="text1"/>
        </w:rPr>
        <w:t>), focused my attention on verbal and non-verbal communication, and followed a non-judgemental approach while demonstrating respect, empathy and interest. Price and Nicoll (2013) further emphasise the importance of implementing appropriate strategies in ending the interview. Thus, after the interviews, I spent time summarising the content so that participants could reflect on what they had told me, provided an opportunity for questions, and shared information about further support when appropriate. Participants were also invited to contact me with any questions or concerns that arose after the interview.</w:t>
      </w:r>
    </w:p>
    <w:p w14:paraId="16C68482" w14:textId="4E4A7233" w:rsidR="00922DB7" w:rsidRPr="00157BC4" w:rsidRDefault="00922DB7" w:rsidP="00922DB7">
      <w:pPr>
        <w:jc w:val="both"/>
        <w:rPr>
          <w:color w:val="000000" w:themeColor="text1"/>
        </w:rPr>
      </w:pPr>
      <w:r w:rsidRPr="00157BC4">
        <w:rPr>
          <w:color w:val="000000" w:themeColor="text1"/>
        </w:rPr>
        <w:t xml:space="preserve">A great deal of literature has assessed how best to keep research participants safe, valued and not exploited (Price and Nicoll; 2013; Sałkowska (2018). Less guidance, however, has been discussed as to how to best support qualitative researchers who research sensitive topics </w:t>
      </w:r>
      <w:r w:rsidR="00563898" w:rsidRPr="00157BC4">
        <w:rPr>
          <w:color w:val="000000" w:themeColor="text1"/>
        </w:rPr>
        <w:fldChar w:fldCharType="begin" w:fldLock="1"/>
      </w:r>
      <w:r w:rsidR="00563898" w:rsidRPr="00157BC4">
        <w:rPr>
          <w:color w:val="000000" w:themeColor="text1"/>
        </w:rPr>
        <w:instrText>ADDIN CSL_CITATION {"citationItems":[{"id":"ITEM-1","itemData":{"DOI":"10.1177/16094069221124739","ISSN":"16094069","abstract":"Qualitative researchers often engage in work addressing challenging, difficult, or sensitive topics and are consequently exposed to the participants’ narratives which may be emotionally charged, distressing, or compromising. These narratives occasionally rest heavy on a researcher’s conscience or may linger in the mind. Much literature has assessed how best to keep participants safe, but less attention has been given to how we keep researchers safe. We therefore document the following: (1) Our experiences of the issues presented by undertaking qualitative research involving challenging, difficult, or sensitive topics; and (2) Practical principles devised to overcome these issues, ensuring safety and wellbeing amongst researchers engaging in these types of qualitative research. We provide guidance for qualitative researchers of all levels of experience and expertise on how best to protect and support themselves, their colleagues, and other collaborating research staff, when undertaking qualitative research which might otherwise feel uncomfortable or overwhelming to tackle.","author":[{"dropping-particle":"","family":"Silverio","given":"Sergio A.","non-dropping-particle":"","parse-names":false,"suffix":""},{"dropping-particle":"","family":"Sheen","given":"Kayleigh S.","non-dropping-particle":"","parse-names":false,"suffix":""},{"dropping-particle":"","family":"Bramante","given":"Alessandra","non-dropping-particle":"","parse-names":false,"suffix":""},{"dropping-particle":"","family":"Knighting","given":"Katherine","non-dropping-particle":"","parse-names":false,"suffix":""},{"dropping-particle":"","family":"Koops","given":"Thula U.","non-dropping-particle":"","parse-names":false,"suffix":""},{"dropping-particle":"","family":"Montgomery","given":"Elsa","non-dropping-particle":"","parse-names":false,"suffix":""},{"dropping-particle":"","family":"November","given":"Lucy","non-dropping-particle":"","parse-names":false,"suffix":""},{"dropping-particle":"","family":"Soulsby","given":"Laura K.","non-dropping-particle":"","parse-names":false,"suffix":""},{"dropping-particle":"","family":"Stevenson","given":"Jasmin H.","non-dropping-particle":"","parse-names":false,"suffix":""},{"dropping-particle":"","family":"Watkins","given":"Megan","non-dropping-particle":"","parse-names":false,"suffix":""},{"dropping-particle":"","family":"Easter","given":"Abigail","non-dropping-particle":"","parse-names":false,"suffix":""},{"dropping-particle":"","family":"Sandall","given":"Jane","non-dropping-particle":"","parse-names":false,"suffix":""}],"container-title":"International Journal of Qualitative Methods","id":"ITEM-1","issued":{"date-parts":[["2022"]]},"title":"Sensitive, Challenging, and Difficult Topics: Experiences and Practical Considerations for Qualitative Researchers","type":"article-journal","volume":"21"},"uris":["http://www.mendeley.com/documents/?uuid=2b8a90bc-35d1-41a2-a0b7-96e8ad04549a"]}],"mendeley":{"formattedCitation":"(Silverio &lt;i&gt;et al.&lt;/i&gt;, 2022)","plainTextFormattedCitation":"(Silverio et al., 2022)","previouslyFormattedCitation":"(Silverio &lt;i&gt;et al.&lt;/i&gt;, 2022)"},"properties":{"noteIndex":0},"schema":"https://github.com/citation-style-language/schema/raw/master/csl-citation.json"}</w:instrText>
      </w:r>
      <w:r w:rsidR="00563898" w:rsidRPr="00157BC4">
        <w:rPr>
          <w:color w:val="000000" w:themeColor="text1"/>
        </w:rPr>
        <w:fldChar w:fldCharType="separate"/>
      </w:r>
      <w:r w:rsidR="00563898" w:rsidRPr="00157BC4">
        <w:rPr>
          <w:noProof/>
          <w:color w:val="000000" w:themeColor="text1"/>
        </w:rPr>
        <w:t xml:space="preserve">(Silverio </w:t>
      </w:r>
      <w:r w:rsidR="00563898" w:rsidRPr="00157BC4">
        <w:rPr>
          <w:i/>
          <w:noProof/>
          <w:color w:val="000000" w:themeColor="text1"/>
        </w:rPr>
        <w:t>et al.</w:t>
      </w:r>
      <w:r w:rsidR="00563898" w:rsidRPr="00157BC4">
        <w:rPr>
          <w:noProof/>
          <w:color w:val="000000" w:themeColor="text1"/>
        </w:rPr>
        <w:t>, 2022)</w:t>
      </w:r>
      <w:r w:rsidR="00563898" w:rsidRPr="00157BC4">
        <w:rPr>
          <w:color w:val="000000" w:themeColor="text1"/>
        </w:rPr>
        <w:fldChar w:fldCharType="end"/>
      </w:r>
      <w:r w:rsidRPr="00157BC4">
        <w:rPr>
          <w:color w:val="000000" w:themeColor="text1"/>
        </w:rPr>
        <w:t xml:space="preserve">. </w:t>
      </w:r>
    </w:p>
    <w:p w14:paraId="2D5C7E44" w14:textId="2CB3322E" w:rsidR="00922DB7" w:rsidRPr="00157BC4" w:rsidRDefault="00922DB7" w:rsidP="00922DB7">
      <w:pPr>
        <w:jc w:val="both"/>
        <w:rPr>
          <w:color w:val="000000" w:themeColor="text1"/>
        </w:rPr>
      </w:pPr>
      <w:r w:rsidRPr="00157BC4">
        <w:rPr>
          <w:color w:val="000000" w:themeColor="text1"/>
        </w:rPr>
        <w:t xml:space="preserve">There is a growing recognition that undertaking qualitative research poses several challenges for researchers </w:t>
      </w:r>
      <w:r w:rsidR="00563898" w:rsidRPr="00157BC4">
        <w:rPr>
          <w:color w:val="000000" w:themeColor="text1"/>
        </w:rPr>
        <w:fldChar w:fldCharType="begin" w:fldLock="1"/>
      </w:r>
      <w:r w:rsidR="001B5D94" w:rsidRPr="00157BC4">
        <w:rPr>
          <w:color w:val="000000" w:themeColor="text1"/>
        </w:rPr>
        <w:instrText>ADDIN CSL_CITATION {"citationItems":[{"id":"ITEM-1","itemData":{"DOI":"10.1177/1468794107078515","ISSN":"14687941","abstract":"As health researchers we need to investigate a wide range of topics to enhance our understanding of the many issues that affect health and well-being in today's society. Much of the health research undertaken today involves face-to-face encounters with participants using qualitative methodologies. There is a growing recognition that undertaking qualitative research can pose many difficulties for researchers. However, very little research has focused directly on the experiences of researchers while undertaking qualitative research and the issues that their involvement in the research raises for them. To explore these issues, one-to-one interviews were conducted with 30 qualitative health researchers. A grounded theory analysis revealed that researchers can face a number of challenges while undertaking qualitative research. These include issues relating to rapport development, use of researcher self-disclosure, listening to untold stories, feelings of guilt and vulnerability, leaving the research relationship and researcher exhaustion. These results are discussed and recommendations for researchers involved in qualitative research are made. © SAGE Publications, Inc. 2007.","author":[{"dropping-particle":"","family":"Dickson-Swift","given":"Virginia","non-dropping-particle":"","parse-names":false,"suffix":""},{"dropping-particle":"","family":"James","given":"Erica L.","non-dropping-particle":"","parse-names":false,"suffix":""},{"dropping-particle":"","family":"Kippen","given":"Sandra","non-dropping-particle":"","parse-names":false,"suffix":""},{"dropping-particle":"","family":"Liamputtong","given":"Pranee","non-dropping-particle":"","parse-names":false,"suffix":""}],"container-title":"Qualitative Research","id":"ITEM-1","issue":"3","issued":{"date-parts":[["2007"]]},"page":"327-353","title":"Doing sensitive research: What challenges do qualitative researchers face?","type":"article-journal","volume":"7"},"uris":["http://www.mendeley.com/documents/?uuid=dbeaa3fe-f36f-4817-a870-e956321c2733"]},{"id":"ITEM-2","itemData":{"DOI":"10.1080/13645579.2021.1915981","ISSN":"14645300","abstract":"Narrative interviews with young victims of crime can provide information regarding their unique situations and how the victimization has affected their lives. However, the method can be intrusive, and not all young people are able to safeguard their personal integrity. This research note offers reflections on the use of narrative interviews with young victims of crime, and on interview situations that raised ethical quandaries about whether to discontinue the interviews to reduce the risk of harm. The note starts with a brief description of research on sensitive topics, the study, and the narrative method. After that, I reflect upon some interview situations that have left me wondering what I could have done differently, resulting in suggestions on what could be changed.","author":[{"dropping-particle":"","family":"Thunberg","given":"Sara","non-dropping-particle":"","parse-names":false,"suffix":""}],"container-title":"International Journal of Social Research Methodology","id":"ITEM-2","issue":"5","issued":{"date-parts":[["2022"]]},"page":"711-715","title":"Safeguarding personal integrity while collecting sensitive data using narrative interviews–a research note","type":"article-journal","volume":"25"},"uris":["http://www.mendeley.com/documents/?uuid=b9b8bbc3-486b-4c1a-8273-b9bfd39bb0d0"]},{"id":"ITEM-3","itemData":{"DOI":"10.1177/16094069221124739","ISSN":"16094069","abstract":"Qualitative researchers often engage in work addressing challenging, difficult, or sensitive topics and are consequently exposed to the participants’ narratives which may be emotionally charged, distressing, or compromising. These narratives occasionally rest heavy on a researcher’s conscience or may linger in the mind. Much literature has assessed how best to keep participants safe, but less attention has been given to how we keep researchers safe. We therefore document the following: (1) Our experiences of the issues presented by undertaking qualitative research involving challenging, difficult, or sensitive topics; and (2) Practical principles devised to overcome these issues, ensuring safety and wellbeing amongst researchers engaging in these types of qualitative research. We provide guidance for qualitative researchers of all levels of experience and expertise on how best to protect and support themselves, their colleagues, and other collaborating research staff, when undertaking qualitative research which might otherwise feel uncomfortable or overwhelming to tackle.","author":[{"dropping-particle":"","family":"Silverio","given":"Sergio A.","non-dropping-particle":"","parse-names":false,"suffix":""},{"dropping-particle":"","family":"Sheen","given":"Kayleigh S.","non-dropping-particle":"","parse-names":false,"suffix":""},{"dropping-particle":"","family":"Bramante","given":"Alessandra","non-dropping-particle":"","parse-names":false,"suffix":""},{"dropping-particle":"","family":"Knighting","given":"Katherine","non-dropping-particle":"","parse-names":false,"suffix":""},{"dropping-particle":"","family":"Koops","given":"Thula U.","non-dropping-particle":"","parse-names":false,"suffix":""},{"dropping-particle":"","family":"Montgomery","given":"Elsa","non-dropping-particle":"","parse-names":false,"suffix":""},{"dropping-particle":"","family":"November","given":"Lucy","non-dropping-particle":"","parse-names":false,"suffix":""},{"dropping-particle":"","family":"Soulsby","given":"Laura K.","non-dropping-particle":"","parse-names":false,"suffix":""},{"dropping-particle":"","family":"Stevenson","given":"Jasmin H.","non-dropping-particle":"","parse-names":false,"suffix":""},{"dropping-particle":"","family":"Watkins","given":"Megan","non-dropping-particle":"","parse-names":false,"suffix":""},{"dropping-particle":"","family":"Easter","given":"Abigail","non-dropping-particle":"","parse-names":false,"suffix":""},{"dropping-particle":"","family":"Sandall","given":"Jane","non-dropping-particle":"","parse-names":false,"suffix":""}],"container-title":"International Journal of Qualitative Methods","id":"ITEM-3","issued":{"date-parts":[["2022"]]},"title":"Sensitive, Challenging, and Difficult Topics: Experiences and Practical Considerations for Qualitative Researchers","type":"article-journal","volume":"21"},"uris":["http://www.mendeley.com/documents/?uuid=2b8a90bc-35d1-41a2-a0b7-96e8ad04549a"]}],"mendeley":{"formattedCitation":"(Dickson-Swift &lt;i&gt;et al.&lt;/i&gt;, 2007; Silverio &lt;i&gt;et al.&lt;/i&gt;, 2022; Thunberg, 2022)","plainTextFormattedCitation":"(Dickson-Swift et al., 2007; Silverio et al., 2022; Thunberg, 2022)","previouslyFormattedCitation":"(Dickson-Swift &lt;i&gt;et al.&lt;/i&gt;, 2007; Silverio &lt;i&gt;et al.&lt;/i&gt;, 2022; Thunberg, 2022)"},"properties":{"noteIndex":0},"schema":"https://github.com/citation-style-language/schema/raw/master/csl-citation.json"}</w:instrText>
      </w:r>
      <w:r w:rsidR="00563898" w:rsidRPr="00157BC4">
        <w:rPr>
          <w:color w:val="000000" w:themeColor="text1"/>
        </w:rPr>
        <w:fldChar w:fldCharType="separate"/>
      </w:r>
      <w:r w:rsidR="00563898" w:rsidRPr="00157BC4">
        <w:rPr>
          <w:noProof/>
          <w:color w:val="000000" w:themeColor="text1"/>
        </w:rPr>
        <w:t xml:space="preserve">(Dickson-Swift </w:t>
      </w:r>
      <w:r w:rsidR="00563898" w:rsidRPr="00157BC4">
        <w:rPr>
          <w:i/>
          <w:noProof/>
          <w:color w:val="000000" w:themeColor="text1"/>
        </w:rPr>
        <w:t>et al.</w:t>
      </w:r>
      <w:r w:rsidR="00563898" w:rsidRPr="00157BC4">
        <w:rPr>
          <w:noProof/>
          <w:color w:val="000000" w:themeColor="text1"/>
        </w:rPr>
        <w:t xml:space="preserve">, 2007; Silverio </w:t>
      </w:r>
      <w:r w:rsidR="00563898" w:rsidRPr="00157BC4">
        <w:rPr>
          <w:i/>
          <w:noProof/>
          <w:color w:val="000000" w:themeColor="text1"/>
        </w:rPr>
        <w:t>et al.</w:t>
      </w:r>
      <w:r w:rsidR="00563898" w:rsidRPr="00157BC4">
        <w:rPr>
          <w:noProof/>
          <w:color w:val="000000" w:themeColor="text1"/>
        </w:rPr>
        <w:t>, 2022; Thunberg, 2022)</w:t>
      </w:r>
      <w:r w:rsidR="00563898" w:rsidRPr="00157BC4">
        <w:rPr>
          <w:color w:val="000000" w:themeColor="text1"/>
        </w:rPr>
        <w:fldChar w:fldCharType="end"/>
      </w:r>
      <w:r w:rsidRPr="00157BC4">
        <w:rPr>
          <w:color w:val="000000" w:themeColor="text1"/>
        </w:rPr>
        <w:t xml:space="preserve">, such as managing emotions (Silverio et al., 2022), developing rapport with participants and maintaining boundaries (Thunburg, 2020). Many of these difficulties are compounded when </w:t>
      </w:r>
      <w:r w:rsidRPr="00157BC4">
        <w:rPr>
          <w:color w:val="000000" w:themeColor="text1"/>
        </w:rPr>
        <w:lastRenderedPageBreak/>
        <w:t>researching sensitive or difficult topics. In light of this, researchers working on sensitive topics need to be mindful of the impact of research on both themselves and the participants (Dickson-Swift et al., 2007). Researchers need to be aware of the potential issues that might be raised for them as they undertake the research.  I found that researching the topic of disability in Oman was emotionally laden; however, my work experience with Omani parents of children with disability aided in formulating and anticipating potential discussions that emerged during the data collection. Nevertheless, I found that the stories parents shared during the data collection phase were more sensitive than the stories that I am used to parents sharing during occupational therapy sessions.</w:t>
      </w:r>
    </w:p>
    <w:p w14:paraId="08C3DA2A" w14:textId="11C400E3" w:rsidR="00922DB7" w:rsidRPr="00157BC4" w:rsidRDefault="00922DB7" w:rsidP="00922DB7">
      <w:pPr>
        <w:jc w:val="both"/>
        <w:rPr>
          <w:color w:val="000000" w:themeColor="text1"/>
        </w:rPr>
      </w:pPr>
      <w:r w:rsidRPr="00157BC4">
        <w:rPr>
          <w:color w:val="000000" w:themeColor="text1"/>
        </w:rPr>
        <w:t>Silverio et al. (2022) argued that researchers may hear opinions they do not agree with and observe or hear about actions that seem incomprehensible when listening to people who are describing experiences of struggling. In this research, the participants’ stories and the experiences of people with disability in Oman included sensitive and traumatic events, such as stories of sexual abuse, physical abuse, and people with disability being locked away. These stories left me with feelings of sadness, anger and frustration. I managed these feelings using a reflective diary, I also had monthly supervisory meetings, which provided an opportunity to talk about what I had heard and felt and ensured that I was well supported in my work. The supervisory meetings allowed me to engage in open conversations about the challenges I faced during data collection, including discussing sensitive stories and the associated feelings. In addition, I was helped by feeling equipped to meaningfully signpost parents to sources of support where available and knowing that I was checking in with participants during the interviews, and acting with integrity, sincerity and kindness towards them.</w:t>
      </w:r>
    </w:p>
    <w:p w14:paraId="7AACAEFD" w14:textId="6DF506D5" w:rsidR="00922DB7" w:rsidRPr="00157BC4" w:rsidRDefault="00922DB7" w:rsidP="00922DB7">
      <w:pPr>
        <w:jc w:val="both"/>
        <w:rPr>
          <w:color w:val="000000" w:themeColor="text1"/>
        </w:rPr>
      </w:pPr>
      <w:r w:rsidRPr="00157BC4">
        <w:rPr>
          <w:color w:val="000000" w:themeColor="text1"/>
        </w:rPr>
        <w:t xml:space="preserve">Silverio et al. (2022) argued that listening to traumatic accounts when interacting with research on sensitive topics can induce a similar response to direct trauma exposure, particularly if an element of a narrative holds a personal salience to the researcher. These </w:t>
      </w:r>
      <w:r w:rsidRPr="00157BC4">
        <w:rPr>
          <w:color w:val="000000" w:themeColor="text1"/>
        </w:rPr>
        <w:lastRenderedPageBreak/>
        <w:t xml:space="preserve">responses may induce acute distress or may cause sensitivity. Therefore, it is essential to ensure that the whole research team and readers are aware of the research content (Silverio et al., 2022). While the research team was continuously involved in the research process, a warning of sensitive content has been included in section </w:t>
      </w:r>
      <w:r w:rsidRPr="00157BC4">
        <w:rPr>
          <w:color w:val="000000" w:themeColor="text1"/>
        </w:rPr>
        <w:fldChar w:fldCharType="begin"/>
      </w:r>
      <w:r w:rsidRPr="00157BC4">
        <w:rPr>
          <w:color w:val="000000" w:themeColor="text1"/>
        </w:rPr>
        <w:instrText xml:space="preserve"> REF _Ref140056335 \r \h </w:instrText>
      </w:r>
      <w:r w:rsidRPr="00157BC4">
        <w:rPr>
          <w:color w:val="000000" w:themeColor="text1"/>
        </w:rPr>
      </w:r>
      <w:r w:rsidRPr="00157BC4">
        <w:rPr>
          <w:color w:val="000000" w:themeColor="text1"/>
        </w:rPr>
        <w:fldChar w:fldCharType="separate"/>
      </w:r>
      <w:r w:rsidRPr="00157BC4">
        <w:rPr>
          <w:color w:val="000000" w:themeColor="text1"/>
          <w:cs/>
        </w:rPr>
        <w:t>‎</w:t>
      </w:r>
      <w:r w:rsidRPr="00157BC4">
        <w:rPr>
          <w:color w:val="000000" w:themeColor="text1"/>
        </w:rPr>
        <w:t>1.1</w:t>
      </w:r>
      <w:r w:rsidRPr="00157BC4">
        <w:rPr>
          <w:color w:val="000000" w:themeColor="text1"/>
        </w:rPr>
        <w:fldChar w:fldCharType="end"/>
      </w:r>
      <w:r w:rsidRPr="00157BC4">
        <w:rPr>
          <w:color w:val="000000" w:themeColor="text1"/>
        </w:rPr>
        <w:t xml:space="preserve"> for the readers of this thesis.</w:t>
      </w:r>
    </w:p>
    <w:p w14:paraId="50E2651B" w14:textId="55A7785D" w:rsidR="0013049E" w:rsidRPr="00157BC4" w:rsidRDefault="0013049E" w:rsidP="00450610">
      <w:pPr>
        <w:jc w:val="both"/>
        <w:rPr>
          <w:color w:val="000000" w:themeColor="text1"/>
        </w:rPr>
      </w:pPr>
      <w:r w:rsidRPr="00157BC4">
        <w:rPr>
          <w:color w:val="000000" w:themeColor="text1"/>
        </w:rPr>
        <w:t>My experience</w:t>
      </w:r>
      <w:r w:rsidR="002144C7" w:rsidRPr="00157BC4">
        <w:rPr>
          <w:color w:val="000000" w:themeColor="text1"/>
        </w:rPr>
        <w:t xml:space="preserve"> of</w:t>
      </w:r>
      <w:r w:rsidRPr="00157BC4">
        <w:rPr>
          <w:color w:val="000000" w:themeColor="text1"/>
        </w:rPr>
        <w:t xml:space="preserve"> working with parents of children with disability in Oman taught me essential communication skills, to always treat the parents with respect and kindness and ensure that they </w:t>
      </w:r>
      <w:r w:rsidR="00AE1D97" w:rsidRPr="00157BC4">
        <w:rPr>
          <w:color w:val="000000" w:themeColor="text1"/>
        </w:rPr>
        <w:t>felt</w:t>
      </w:r>
      <w:r w:rsidRPr="00157BC4">
        <w:rPr>
          <w:color w:val="000000" w:themeColor="text1"/>
        </w:rPr>
        <w:t xml:space="preserve"> safe and comfortable, but also to establish clear boundaries. These skills </w:t>
      </w:r>
      <w:r w:rsidR="00AE1D97" w:rsidRPr="00157BC4">
        <w:rPr>
          <w:color w:val="000000" w:themeColor="text1"/>
        </w:rPr>
        <w:t>aided</w:t>
      </w:r>
      <w:r w:rsidRPr="00157BC4">
        <w:rPr>
          <w:color w:val="000000" w:themeColor="text1"/>
        </w:rPr>
        <w:t xml:space="preserve"> in performing the interviews and building rapport with the participants. My experiences also taught me to be prepared to handle emotional reactions from both the parents and me. In my view, it is important to show the parents that their emotions are accepted, for example by being prepared with a pack of tissues and offering them if needed. </w:t>
      </w:r>
    </w:p>
    <w:p w14:paraId="532BE581" w14:textId="3610B9DD" w:rsidR="0013049E" w:rsidRPr="00157BC4" w:rsidRDefault="006B56AF" w:rsidP="00450610">
      <w:pPr>
        <w:pStyle w:val="Heading2"/>
        <w:jc w:val="both"/>
        <w:rPr>
          <w:color w:val="000000" w:themeColor="text1"/>
        </w:rPr>
      </w:pPr>
      <w:bookmarkStart w:id="263" w:name="_Toc140058191"/>
      <w:r w:rsidRPr="00157BC4">
        <w:rPr>
          <w:color w:val="000000" w:themeColor="text1"/>
        </w:rPr>
        <w:t>Summary</w:t>
      </w:r>
      <w:bookmarkEnd w:id="263"/>
    </w:p>
    <w:p w14:paraId="6EA5F160" w14:textId="1542C0C6" w:rsidR="0013049E" w:rsidRDefault="0013049E" w:rsidP="00450610">
      <w:pPr>
        <w:jc w:val="both"/>
        <w:rPr>
          <w:rFonts w:cstheme="majorBidi"/>
          <w:color w:val="000000" w:themeColor="text1"/>
          <w:szCs w:val="24"/>
        </w:rPr>
      </w:pPr>
      <w:r w:rsidRPr="00157BC4">
        <w:rPr>
          <w:rFonts w:cstheme="majorBidi"/>
          <w:color w:val="000000" w:themeColor="text1"/>
          <w:szCs w:val="24"/>
        </w:rPr>
        <w:t xml:space="preserve">This chapter outlined the research methods in use for this study. </w:t>
      </w:r>
      <w:r w:rsidR="007E1805" w:rsidRPr="00157BC4">
        <w:rPr>
          <w:rFonts w:cstheme="majorBidi"/>
          <w:color w:val="000000" w:themeColor="text1"/>
          <w:szCs w:val="24"/>
        </w:rPr>
        <w:t xml:space="preserve">I discussed the </w:t>
      </w:r>
      <w:r w:rsidR="00B76F20" w:rsidRPr="00157BC4">
        <w:rPr>
          <w:rFonts w:cstheme="majorBidi"/>
          <w:color w:val="000000" w:themeColor="text1"/>
          <w:szCs w:val="24"/>
        </w:rPr>
        <w:t>photovoice</w:t>
      </w:r>
      <w:r w:rsidR="007E1805" w:rsidRPr="00157BC4">
        <w:rPr>
          <w:rFonts w:cstheme="majorBidi"/>
          <w:color w:val="000000" w:themeColor="text1"/>
          <w:szCs w:val="24"/>
        </w:rPr>
        <w:t xml:space="preserve"> method, the use of semi-structured </w:t>
      </w:r>
      <w:r w:rsidR="007E1805">
        <w:rPr>
          <w:rFonts w:cstheme="majorBidi"/>
          <w:color w:val="000000" w:themeColor="text1"/>
          <w:szCs w:val="24"/>
        </w:rPr>
        <w:t>interviews, the sampling strategy and the study process</w:t>
      </w:r>
      <w:r w:rsidRPr="00464B13">
        <w:rPr>
          <w:rFonts w:cstheme="majorBidi"/>
          <w:color w:val="000000" w:themeColor="text1"/>
          <w:szCs w:val="24"/>
        </w:rPr>
        <w:t>. 11 interviews were conducted to collect verbal and visual data</w:t>
      </w:r>
      <w:r>
        <w:rPr>
          <w:rFonts w:cstheme="majorBidi"/>
          <w:color w:val="000000" w:themeColor="text1"/>
          <w:szCs w:val="24"/>
        </w:rPr>
        <w:t>, which were analysed using i</w:t>
      </w:r>
      <w:r w:rsidRPr="00464B13">
        <w:rPr>
          <w:rFonts w:cstheme="majorBidi"/>
          <w:color w:val="000000" w:themeColor="text1"/>
          <w:szCs w:val="24"/>
        </w:rPr>
        <w:t>nterpretive phenomenological analysis</w:t>
      </w:r>
      <w:r w:rsidR="007E1805">
        <w:rPr>
          <w:rFonts w:cstheme="majorBidi"/>
          <w:color w:val="000000" w:themeColor="text1"/>
          <w:szCs w:val="24"/>
        </w:rPr>
        <w:t>. I discussed the analysis process</w:t>
      </w:r>
      <w:r>
        <w:rPr>
          <w:rFonts w:cstheme="majorBidi"/>
          <w:color w:val="000000" w:themeColor="text1"/>
          <w:szCs w:val="24"/>
        </w:rPr>
        <w:t xml:space="preserve"> </w:t>
      </w:r>
      <w:r w:rsidR="007E1805">
        <w:rPr>
          <w:rFonts w:cstheme="majorBidi"/>
          <w:color w:val="000000" w:themeColor="text1"/>
          <w:szCs w:val="24"/>
        </w:rPr>
        <w:t>and the ethics procedures relevant to this study</w:t>
      </w:r>
      <w:r w:rsidRPr="00464B13">
        <w:rPr>
          <w:rFonts w:cstheme="majorBidi"/>
          <w:color w:val="000000" w:themeColor="text1"/>
          <w:szCs w:val="24"/>
        </w:rPr>
        <w:t xml:space="preserve">. The </w:t>
      </w:r>
      <w:r w:rsidR="00F350AC">
        <w:rPr>
          <w:rFonts w:cstheme="majorBidi"/>
          <w:color w:val="000000" w:themeColor="text1"/>
          <w:szCs w:val="24"/>
        </w:rPr>
        <w:t>following</w:t>
      </w:r>
      <w:r w:rsidRPr="00464B13">
        <w:rPr>
          <w:rFonts w:cstheme="majorBidi"/>
          <w:color w:val="000000" w:themeColor="text1"/>
          <w:szCs w:val="24"/>
        </w:rPr>
        <w:t xml:space="preserve"> chapter</w:t>
      </w:r>
      <w:r w:rsidR="0051102C">
        <w:rPr>
          <w:rFonts w:cstheme="majorBidi"/>
          <w:color w:val="000000" w:themeColor="text1"/>
          <w:szCs w:val="24"/>
        </w:rPr>
        <w:t>s</w:t>
      </w:r>
      <w:r w:rsidRPr="00464B13">
        <w:rPr>
          <w:rFonts w:cstheme="majorBidi"/>
          <w:color w:val="000000" w:themeColor="text1"/>
          <w:szCs w:val="24"/>
        </w:rPr>
        <w:t xml:space="preserve"> </w:t>
      </w:r>
      <w:r w:rsidR="00F350AC" w:rsidRPr="00464B13">
        <w:rPr>
          <w:rFonts w:cstheme="majorBidi"/>
          <w:color w:val="000000" w:themeColor="text1"/>
          <w:szCs w:val="24"/>
        </w:rPr>
        <w:t>present</w:t>
      </w:r>
      <w:r w:rsidRPr="00464B13">
        <w:rPr>
          <w:rFonts w:cstheme="majorBidi"/>
          <w:color w:val="000000" w:themeColor="text1"/>
          <w:szCs w:val="24"/>
        </w:rPr>
        <w:t xml:space="preserve"> the findings</w:t>
      </w:r>
      <w:r>
        <w:rPr>
          <w:rFonts w:cstheme="majorBidi"/>
          <w:color w:val="000000" w:themeColor="text1"/>
          <w:szCs w:val="24"/>
        </w:rPr>
        <w:t xml:space="preserve"> of this research</w:t>
      </w:r>
      <w:r w:rsidRPr="00464B13">
        <w:rPr>
          <w:rFonts w:cstheme="majorBidi"/>
          <w:color w:val="000000" w:themeColor="text1"/>
          <w:szCs w:val="24"/>
        </w:rPr>
        <w:t>.</w:t>
      </w:r>
    </w:p>
    <w:p w14:paraId="3BAC32C4" w14:textId="1A811A30" w:rsidR="00A95A69" w:rsidRDefault="00A95A69" w:rsidP="00BD6567">
      <w:pPr>
        <w:pBdr>
          <w:top w:val="single" w:sz="4" w:space="1" w:color="62A39F" w:themeColor="accent6"/>
          <w:left w:val="single" w:sz="4" w:space="4" w:color="62A39F" w:themeColor="accent6"/>
          <w:bottom w:val="single" w:sz="4" w:space="1" w:color="62A39F" w:themeColor="accent6"/>
          <w:right w:val="single" w:sz="4" w:space="4" w:color="62A39F" w:themeColor="accent6"/>
        </w:pBdr>
        <w:ind w:firstLine="0"/>
        <w:jc w:val="both"/>
        <w:rPr>
          <w:rFonts w:cstheme="majorBidi"/>
          <w:b/>
          <w:bCs/>
          <w:color w:val="000000" w:themeColor="text1"/>
        </w:rPr>
      </w:pPr>
      <w:r>
        <w:rPr>
          <w:rFonts w:cstheme="majorBidi"/>
          <w:b/>
          <w:bCs/>
          <w:color w:val="000000" w:themeColor="text1"/>
        </w:rPr>
        <w:t>Reflective Box</w:t>
      </w:r>
    </w:p>
    <w:p w14:paraId="528569A9" w14:textId="20D64C2A" w:rsidR="00BD6567" w:rsidRDefault="00BD6567" w:rsidP="00A95A69">
      <w:pPr>
        <w:pBdr>
          <w:top w:val="single" w:sz="4" w:space="1" w:color="62A39F" w:themeColor="accent6"/>
          <w:left w:val="single" w:sz="4" w:space="4" w:color="62A39F" w:themeColor="accent6"/>
          <w:bottom w:val="single" w:sz="4" w:space="1" w:color="62A39F" w:themeColor="accent6"/>
          <w:right w:val="single" w:sz="4" w:space="4" w:color="62A39F" w:themeColor="accent6"/>
        </w:pBdr>
        <w:jc w:val="both"/>
        <w:rPr>
          <w:rFonts w:cstheme="majorBidi"/>
          <w:color w:val="000000" w:themeColor="text1"/>
        </w:rPr>
      </w:pPr>
      <w:r w:rsidRPr="00241380">
        <w:rPr>
          <w:rFonts w:cstheme="majorBidi"/>
          <w:color w:val="000000" w:themeColor="text1"/>
        </w:rPr>
        <w:t>I am aware that my life experiences ha</w:t>
      </w:r>
      <w:r>
        <w:rPr>
          <w:rFonts w:cstheme="majorBidi"/>
          <w:color w:val="000000" w:themeColor="text1"/>
        </w:rPr>
        <w:t>ve</w:t>
      </w:r>
      <w:r w:rsidRPr="00241380">
        <w:rPr>
          <w:rFonts w:cstheme="majorBidi"/>
          <w:color w:val="000000" w:themeColor="text1"/>
        </w:rPr>
        <w:t xml:space="preserve"> influenced how I </w:t>
      </w:r>
      <w:r>
        <w:rPr>
          <w:rFonts w:cstheme="majorBidi"/>
          <w:color w:val="000000" w:themeColor="text1"/>
        </w:rPr>
        <w:t>view and understand</w:t>
      </w:r>
      <w:r w:rsidRPr="00241380">
        <w:rPr>
          <w:rFonts w:cstheme="majorBidi"/>
          <w:color w:val="000000" w:themeColor="text1"/>
        </w:rPr>
        <w:t xml:space="preserve"> the spirituality of the parents</w:t>
      </w:r>
      <w:r>
        <w:rPr>
          <w:rFonts w:cstheme="majorBidi"/>
          <w:color w:val="000000" w:themeColor="text1"/>
        </w:rPr>
        <w:t xml:space="preserve"> involved in this study. </w:t>
      </w:r>
      <w:r w:rsidRPr="00241380">
        <w:rPr>
          <w:rFonts w:cstheme="majorBidi"/>
          <w:color w:val="000000" w:themeColor="text1"/>
        </w:rPr>
        <w:t xml:space="preserve">I aimed to embrace my own spirituality and my experience and reflect on them during the data collection and analysis </w:t>
      </w:r>
      <w:r w:rsidR="00C774D2">
        <w:rPr>
          <w:rFonts w:cstheme="majorBidi"/>
          <w:color w:val="000000" w:themeColor="text1"/>
        </w:rPr>
        <w:t>stages</w:t>
      </w:r>
      <w:r w:rsidRPr="00241380">
        <w:rPr>
          <w:rFonts w:cstheme="majorBidi"/>
          <w:color w:val="000000" w:themeColor="text1"/>
        </w:rPr>
        <w:t>. During the process of this research</w:t>
      </w:r>
      <w:r>
        <w:rPr>
          <w:rFonts w:cstheme="majorBidi"/>
          <w:color w:val="000000" w:themeColor="text1"/>
        </w:rPr>
        <w:t>,</w:t>
      </w:r>
      <w:r w:rsidRPr="00241380">
        <w:rPr>
          <w:rFonts w:cstheme="majorBidi"/>
          <w:color w:val="000000" w:themeColor="text1"/>
        </w:rPr>
        <w:t xml:space="preserve"> and before I beg</w:t>
      </w:r>
      <w:r>
        <w:rPr>
          <w:rFonts w:cstheme="majorBidi"/>
          <w:color w:val="000000" w:themeColor="text1"/>
        </w:rPr>
        <w:t>a</w:t>
      </w:r>
      <w:r w:rsidRPr="00241380">
        <w:rPr>
          <w:rFonts w:cstheme="majorBidi"/>
          <w:color w:val="000000" w:themeColor="text1"/>
        </w:rPr>
        <w:t xml:space="preserve">n conducting interviews to collect data, I was faced with a sudden life-threatening condition which led me to reflect on my own spirituality. </w:t>
      </w:r>
      <w:r>
        <w:rPr>
          <w:rFonts w:cstheme="majorBidi"/>
          <w:color w:val="000000" w:themeColor="text1"/>
        </w:rPr>
        <w:t xml:space="preserve">While the medical condition weakened my physical body, it enriched my soul. </w:t>
      </w:r>
    </w:p>
    <w:p w14:paraId="5625999B" w14:textId="05976ED4" w:rsidR="00BD6567" w:rsidRPr="00241380" w:rsidRDefault="00BD6567" w:rsidP="00A95A69">
      <w:pPr>
        <w:pBdr>
          <w:top w:val="single" w:sz="4" w:space="1" w:color="62A39F" w:themeColor="accent6"/>
          <w:left w:val="single" w:sz="4" w:space="4" w:color="62A39F" w:themeColor="accent6"/>
          <w:bottom w:val="single" w:sz="4" w:space="1" w:color="62A39F" w:themeColor="accent6"/>
          <w:right w:val="single" w:sz="4" w:space="4" w:color="62A39F" w:themeColor="accent6"/>
        </w:pBdr>
        <w:jc w:val="both"/>
        <w:rPr>
          <w:rFonts w:cstheme="majorBidi"/>
          <w:color w:val="000000" w:themeColor="text1"/>
        </w:rPr>
      </w:pPr>
      <w:r w:rsidRPr="00241380">
        <w:rPr>
          <w:rFonts w:cstheme="majorBidi"/>
          <w:color w:val="000000" w:themeColor="text1"/>
        </w:rPr>
        <w:lastRenderedPageBreak/>
        <w:t>During the initial shock, I</w:t>
      </w:r>
      <w:r>
        <w:rPr>
          <w:rFonts w:cstheme="majorBidi"/>
          <w:color w:val="000000" w:themeColor="text1"/>
        </w:rPr>
        <w:t xml:space="preserve"> </w:t>
      </w:r>
      <w:r w:rsidRPr="00241380">
        <w:rPr>
          <w:rFonts w:cstheme="majorBidi"/>
          <w:color w:val="000000" w:themeColor="text1"/>
        </w:rPr>
        <w:t xml:space="preserve">felt a deep sense of love and connection to other people, which made me feel very peaceful, positive and safe, despite being in a critical condition. I believe that these feelings </w:t>
      </w:r>
      <w:r>
        <w:rPr>
          <w:rFonts w:cstheme="majorBidi"/>
          <w:color w:val="000000" w:themeColor="text1"/>
        </w:rPr>
        <w:t>were</w:t>
      </w:r>
      <w:r w:rsidRPr="00241380">
        <w:rPr>
          <w:rFonts w:cstheme="majorBidi"/>
          <w:color w:val="000000" w:themeColor="text1"/>
        </w:rPr>
        <w:t xml:space="preserve"> a result of the care and love I received from my family, friends</w:t>
      </w:r>
      <w:r>
        <w:rPr>
          <w:rFonts w:cstheme="majorBidi"/>
          <w:color w:val="000000" w:themeColor="text1"/>
        </w:rPr>
        <w:t>,</w:t>
      </w:r>
      <w:r w:rsidRPr="00241380">
        <w:rPr>
          <w:rFonts w:cstheme="majorBidi"/>
          <w:color w:val="000000" w:themeColor="text1"/>
        </w:rPr>
        <w:t xml:space="preserve"> and the medical team.</w:t>
      </w:r>
      <w:r>
        <w:rPr>
          <w:rFonts w:cstheme="majorBidi"/>
          <w:color w:val="000000" w:themeColor="text1"/>
        </w:rPr>
        <w:t xml:space="preserve"> For me, these feelings were spiritual.</w:t>
      </w:r>
      <w:r w:rsidRPr="00241380">
        <w:rPr>
          <w:rFonts w:cstheme="majorBidi"/>
          <w:color w:val="000000" w:themeColor="text1"/>
        </w:rPr>
        <w:t xml:space="preserve"> However, as I recovered, I felt that what happened to me was ‘unfair’ and feelings of resentment and anger beg</w:t>
      </w:r>
      <w:r>
        <w:rPr>
          <w:rFonts w:cstheme="majorBidi"/>
          <w:color w:val="000000" w:themeColor="text1"/>
        </w:rPr>
        <w:t>a</w:t>
      </w:r>
      <w:r w:rsidRPr="00241380">
        <w:rPr>
          <w:rFonts w:cstheme="majorBidi"/>
          <w:color w:val="000000" w:themeColor="text1"/>
        </w:rPr>
        <w:t>n to grow. I aimed these feelings towards ‘whoever</w:t>
      </w:r>
      <w:r>
        <w:rPr>
          <w:rFonts w:cstheme="majorBidi"/>
          <w:color w:val="000000" w:themeColor="text1"/>
        </w:rPr>
        <w:t xml:space="preserve"> or </w:t>
      </w:r>
      <w:r w:rsidRPr="00241380">
        <w:rPr>
          <w:rFonts w:cstheme="majorBidi"/>
          <w:color w:val="000000" w:themeColor="text1"/>
        </w:rPr>
        <w:t xml:space="preserve">whatever </w:t>
      </w:r>
      <w:r>
        <w:rPr>
          <w:rFonts w:cstheme="majorBidi"/>
          <w:color w:val="000000" w:themeColor="text1"/>
        </w:rPr>
        <w:t>wa</w:t>
      </w:r>
      <w:r w:rsidRPr="00241380">
        <w:rPr>
          <w:rFonts w:cstheme="majorBidi"/>
          <w:color w:val="000000" w:themeColor="text1"/>
        </w:rPr>
        <w:t xml:space="preserve">s responsible for this’. I found these feelings interesting as I consider myself a humanist, and I thought that I had always used logic and science to make sense of </w:t>
      </w:r>
      <w:r>
        <w:rPr>
          <w:rFonts w:cstheme="majorBidi"/>
          <w:color w:val="000000" w:themeColor="text1"/>
        </w:rPr>
        <w:t xml:space="preserve">my </w:t>
      </w:r>
      <w:r w:rsidRPr="00241380">
        <w:rPr>
          <w:rFonts w:cstheme="majorBidi"/>
          <w:color w:val="000000" w:themeColor="text1"/>
        </w:rPr>
        <w:t xml:space="preserve">experiences. However, during that time I questioned why this happened to me and how unfair it </w:t>
      </w:r>
      <w:r>
        <w:rPr>
          <w:rFonts w:cstheme="majorBidi"/>
          <w:color w:val="000000" w:themeColor="text1"/>
        </w:rPr>
        <w:t>wa</w:t>
      </w:r>
      <w:r w:rsidRPr="00241380">
        <w:rPr>
          <w:rFonts w:cstheme="majorBidi"/>
          <w:color w:val="000000" w:themeColor="text1"/>
        </w:rPr>
        <w:t>s to my family and loved ones as I saw how this experience influenced them</w:t>
      </w:r>
      <w:r>
        <w:rPr>
          <w:rFonts w:cstheme="majorBidi"/>
          <w:color w:val="000000" w:themeColor="text1"/>
        </w:rPr>
        <w:t xml:space="preserve">. </w:t>
      </w:r>
      <w:r w:rsidRPr="00241380">
        <w:rPr>
          <w:rFonts w:cstheme="majorBidi"/>
          <w:color w:val="000000" w:themeColor="text1"/>
        </w:rPr>
        <w:t xml:space="preserve">I </w:t>
      </w:r>
      <w:r>
        <w:rPr>
          <w:rFonts w:cstheme="majorBidi"/>
          <w:color w:val="000000" w:themeColor="text1"/>
        </w:rPr>
        <w:t>may</w:t>
      </w:r>
      <w:r w:rsidRPr="00241380">
        <w:rPr>
          <w:rFonts w:cstheme="majorBidi"/>
          <w:color w:val="000000" w:themeColor="text1"/>
        </w:rPr>
        <w:t xml:space="preserve"> have felt relief in blaming a ‘higher power’ for these feelings. After some time</w:t>
      </w:r>
      <w:r>
        <w:rPr>
          <w:rFonts w:cstheme="majorBidi"/>
          <w:color w:val="000000" w:themeColor="text1"/>
        </w:rPr>
        <w:t>,</w:t>
      </w:r>
      <w:r w:rsidRPr="00241380">
        <w:rPr>
          <w:rFonts w:cstheme="majorBidi"/>
          <w:color w:val="000000" w:themeColor="text1"/>
        </w:rPr>
        <w:t xml:space="preserve"> and as I gained a better understanding of the medical condition and its causes, these feelings beg</w:t>
      </w:r>
      <w:r>
        <w:rPr>
          <w:rFonts w:cstheme="majorBidi"/>
          <w:color w:val="000000" w:themeColor="text1"/>
        </w:rPr>
        <w:t>a</w:t>
      </w:r>
      <w:r w:rsidRPr="00241380">
        <w:rPr>
          <w:rFonts w:cstheme="majorBidi"/>
          <w:color w:val="000000" w:themeColor="text1"/>
        </w:rPr>
        <w:t xml:space="preserve">n to disappear. </w:t>
      </w:r>
      <w:r>
        <w:rPr>
          <w:rFonts w:cstheme="majorBidi"/>
          <w:color w:val="000000" w:themeColor="text1"/>
        </w:rPr>
        <w:t>Nevertheless</w:t>
      </w:r>
      <w:r w:rsidRPr="00241380">
        <w:rPr>
          <w:rFonts w:cstheme="majorBidi"/>
          <w:color w:val="000000" w:themeColor="text1"/>
        </w:rPr>
        <w:t xml:space="preserve">, I found that this experience changed me as a person. I believe that I had become more empathetic as I developed a deeper sense </w:t>
      </w:r>
      <w:r>
        <w:rPr>
          <w:rFonts w:cstheme="majorBidi"/>
          <w:color w:val="000000" w:themeColor="text1"/>
        </w:rPr>
        <w:t xml:space="preserve">of </w:t>
      </w:r>
      <w:r w:rsidRPr="00241380">
        <w:rPr>
          <w:rFonts w:cstheme="majorBidi"/>
          <w:color w:val="000000" w:themeColor="text1"/>
        </w:rPr>
        <w:t xml:space="preserve">connection with people, </w:t>
      </w:r>
      <w:r>
        <w:rPr>
          <w:rFonts w:cstheme="majorBidi"/>
          <w:color w:val="000000" w:themeColor="text1"/>
        </w:rPr>
        <w:t>which</w:t>
      </w:r>
      <w:r w:rsidRPr="00241380">
        <w:rPr>
          <w:rFonts w:cstheme="majorBidi"/>
          <w:color w:val="000000" w:themeColor="text1"/>
        </w:rPr>
        <w:t xml:space="preserve"> extended to </w:t>
      </w:r>
      <w:r>
        <w:rPr>
          <w:rFonts w:cstheme="majorBidi"/>
          <w:color w:val="000000" w:themeColor="text1"/>
        </w:rPr>
        <w:t xml:space="preserve">the </w:t>
      </w:r>
      <w:r w:rsidRPr="00241380">
        <w:rPr>
          <w:rFonts w:cstheme="majorBidi"/>
          <w:color w:val="000000" w:themeColor="text1"/>
        </w:rPr>
        <w:t>people I met during that time, including the parents who participated in this study.</w:t>
      </w:r>
    </w:p>
    <w:p w14:paraId="7B82ADF1" w14:textId="2D172B79" w:rsidR="00BD6567" w:rsidRPr="00193400" w:rsidRDefault="00BD6567" w:rsidP="00BD6567">
      <w:pPr>
        <w:pBdr>
          <w:top w:val="single" w:sz="4" w:space="1" w:color="62A39F" w:themeColor="accent6"/>
          <w:left w:val="single" w:sz="4" w:space="4" w:color="62A39F" w:themeColor="accent6"/>
          <w:bottom w:val="single" w:sz="4" w:space="1" w:color="62A39F" w:themeColor="accent6"/>
          <w:right w:val="single" w:sz="4" w:space="4" w:color="62A39F" w:themeColor="accent6"/>
        </w:pBdr>
        <w:jc w:val="both"/>
        <w:rPr>
          <w:rFonts w:cstheme="majorBidi"/>
          <w:color w:val="000000" w:themeColor="text1"/>
        </w:rPr>
      </w:pPr>
      <w:r w:rsidRPr="00241380">
        <w:rPr>
          <w:rFonts w:cstheme="majorBidi"/>
          <w:color w:val="000000" w:themeColor="text1"/>
        </w:rPr>
        <w:t>I realise that people’s reaction</w:t>
      </w:r>
      <w:r>
        <w:rPr>
          <w:rFonts w:cstheme="majorBidi"/>
          <w:color w:val="000000" w:themeColor="text1"/>
        </w:rPr>
        <w:t>s</w:t>
      </w:r>
      <w:r w:rsidRPr="00241380">
        <w:rPr>
          <w:rFonts w:cstheme="majorBidi"/>
          <w:color w:val="000000" w:themeColor="text1"/>
        </w:rPr>
        <w:t xml:space="preserve"> to experiences and their spirituality differ, and everyone’s feelings and perceptions should be respected and acknowledged. I am aware that my pre</w:t>
      </w:r>
      <w:r>
        <w:rPr>
          <w:rFonts w:cstheme="majorBidi"/>
          <w:color w:val="000000" w:themeColor="text1"/>
        </w:rPr>
        <w:t xml:space="preserve">vious </w:t>
      </w:r>
      <w:r w:rsidRPr="00241380">
        <w:rPr>
          <w:rFonts w:cstheme="majorBidi"/>
          <w:color w:val="000000" w:themeColor="text1"/>
        </w:rPr>
        <w:t>understanding of spirituality and my life experiences ha</w:t>
      </w:r>
      <w:r>
        <w:rPr>
          <w:rFonts w:cstheme="majorBidi"/>
          <w:color w:val="000000" w:themeColor="text1"/>
        </w:rPr>
        <w:t>ve</w:t>
      </w:r>
      <w:r w:rsidRPr="00241380">
        <w:rPr>
          <w:rFonts w:cstheme="majorBidi"/>
          <w:color w:val="000000" w:themeColor="text1"/>
        </w:rPr>
        <w:t xml:space="preserve"> influenced how I collected, selected</w:t>
      </w:r>
      <w:r>
        <w:rPr>
          <w:rFonts w:cstheme="majorBidi"/>
          <w:color w:val="000000" w:themeColor="text1"/>
        </w:rPr>
        <w:t>,</w:t>
      </w:r>
      <w:r w:rsidRPr="00241380">
        <w:rPr>
          <w:rFonts w:cstheme="majorBidi"/>
          <w:color w:val="000000" w:themeColor="text1"/>
        </w:rPr>
        <w:t xml:space="preserve"> and interpreted data. I understood that being preoccupied </w:t>
      </w:r>
      <w:r>
        <w:rPr>
          <w:rFonts w:cstheme="majorBidi"/>
          <w:color w:val="000000" w:themeColor="text1"/>
        </w:rPr>
        <w:t>with</w:t>
      </w:r>
      <w:r w:rsidRPr="00241380">
        <w:rPr>
          <w:rFonts w:cstheme="majorBidi"/>
          <w:color w:val="000000" w:themeColor="text1"/>
        </w:rPr>
        <w:t xml:space="preserve"> my own experience and em</w:t>
      </w:r>
      <w:r>
        <w:rPr>
          <w:rFonts w:cstheme="majorBidi"/>
          <w:color w:val="000000" w:themeColor="text1"/>
        </w:rPr>
        <w:t>o</w:t>
      </w:r>
      <w:r w:rsidRPr="00241380">
        <w:rPr>
          <w:rFonts w:cstheme="majorBidi"/>
          <w:color w:val="000000" w:themeColor="text1"/>
        </w:rPr>
        <w:t xml:space="preserve">tions </w:t>
      </w:r>
      <w:r>
        <w:rPr>
          <w:rFonts w:cstheme="majorBidi"/>
          <w:color w:val="000000" w:themeColor="text1"/>
        </w:rPr>
        <w:t>could</w:t>
      </w:r>
      <w:r w:rsidRPr="00241380">
        <w:rPr>
          <w:rFonts w:cstheme="majorBidi"/>
          <w:color w:val="000000" w:themeColor="text1"/>
        </w:rPr>
        <w:t xml:space="preserve"> skew the findings, </w:t>
      </w:r>
      <w:r>
        <w:rPr>
          <w:rFonts w:cstheme="majorBidi"/>
          <w:color w:val="000000" w:themeColor="text1"/>
        </w:rPr>
        <w:t>so</w:t>
      </w:r>
      <w:r w:rsidRPr="00241380">
        <w:rPr>
          <w:rFonts w:cstheme="majorBidi"/>
          <w:color w:val="000000" w:themeColor="text1"/>
        </w:rPr>
        <w:t xml:space="preserve"> I continuously reflected on my experience and spirituality to prompt self-awareness </w:t>
      </w:r>
      <w:r>
        <w:rPr>
          <w:rFonts w:cstheme="majorBidi"/>
          <w:color w:val="000000" w:themeColor="text1"/>
        </w:rPr>
        <w:t>and</w:t>
      </w:r>
      <w:r w:rsidRPr="00241380">
        <w:rPr>
          <w:rFonts w:cstheme="majorBidi"/>
          <w:color w:val="000000" w:themeColor="text1"/>
        </w:rPr>
        <w:t xml:space="preserve"> foreground the participants’ voice</w:t>
      </w:r>
      <w:r>
        <w:rPr>
          <w:rFonts w:cstheme="majorBidi"/>
          <w:color w:val="000000" w:themeColor="text1"/>
        </w:rPr>
        <w:t>s</w:t>
      </w:r>
      <w:r w:rsidRPr="00241380">
        <w:rPr>
          <w:rFonts w:cstheme="majorBidi"/>
          <w:color w:val="000000" w:themeColor="text1"/>
        </w:rPr>
        <w:t xml:space="preserve"> and experience</w:t>
      </w:r>
      <w:r>
        <w:rPr>
          <w:rFonts w:cstheme="majorBidi"/>
          <w:color w:val="000000" w:themeColor="text1"/>
        </w:rPr>
        <w:t>s</w:t>
      </w:r>
      <w:r w:rsidRPr="00241380">
        <w:rPr>
          <w:rFonts w:cstheme="majorBidi"/>
          <w:color w:val="000000" w:themeColor="text1"/>
        </w:rPr>
        <w:t>. I believe that reflecting on my spirituality contributed to this research as I became more aware of how spirituality is personal and dynamic and may be intertwined with one’s life experiences.</w:t>
      </w:r>
    </w:p>
    <w:p w14:paraId="18DF7816" w14:textId="4940E2DD" w:rsidR="00BD6567" w:rsidRPr="00BD6567" w:rsidRDefault="00BD6567" w:rsidP="00BD6567">
      <w:pPr>
        <w:pBdr>
          <w:top w:val="single" w:sz="4" w:space="1" w:color="62A39F" w:themeColor="accent6"/>
          <w:left w:val="single" w:sz="4" w:space="4" w:color="62A39F" w:themeColor="accent6"/>
          <w:bottom w:val="single" w:sz="4" w:space="1" w:color="62A39F" w:themeColor="accent6"/>
          <w:right w:val="single" w:sz="4" w:space="4" w:color="62A39F" w:themeColor="accent6"/>
        </w:pBdr>
        <w:jc w:val="both"/>
        <w:rPr>
          <w:rFonts w:cstheme="majorBidi"/>
        </w:rPr>
      </w:pPr>
      <w:r w:rsidRPr="000602BA">
        <w:rPr>
          <w:rFonts w:cstheme="majorBidi"/>
        </w:rPr>
        <w:lastRenderedPageBreak/>
        <w:t>I also realised that I initially made assumptions about my own spirituality and worldview</w:t>
      </w:r>
      <w:r>
        <w:rPr>
          <w:rFonts w:cstheme="majorBidi"/>
        </w:rPr>
        <w:t>,</w:t>
      </w:r>
      <w:r w:rsidRPr="000602BA">
        <w:rPr>
          <w:rFonts w:cstheme="majorBidi"/>
        </w:rPr>
        <w:t xml:space="preserve"> believ</w:t>
      </w:r>
      <w:r>
        <w:rPr>
          <w:rFonts w:cstheme="majorBidi"/>
        </w:rPr>
        <w:t>ing</w:t>
      </w:r>
      <w:r w:rsidRPr="000602BA">
        <w:rPr>
          <w:rFonts w:cstheme="majorBidi"/>
        </w:rPr>
        <w:t xml:space="preserve"> that these may be different from the majority of Omani</w:t>
      </w:r>
      <w:r>
        <w:rPr>
          <w:rFonts w:cstheme="majorBidi"/>
        </w:rPr>
        <w:t>s. H</w:t>
      </w:r>
      <w:r w:rsidRPr="000602BA">
        <w:rPr>
          <w:rFonts w:cstheme="majorBidi"/>
        </w:rPr>
        <w:t>owever</w:t>
      </w:r>
      <w:r>
        <w:rPr>
          <w:rFonts w:cstheme="majorBidi"/>
        </w:rPr>
        <w:t>,</w:t>
      </w:r>
      <w:r w:rsidRPr="000602BA">
        <w:rPr>
          <w:rFonts w:cstheme="majorBidi"/>
        </w:rPr>
        <w:t xml:space="preserve"> I found that </w:t>
      </w:r>
      <w:r>
        <w:rPr>
          <w:rFonts w:cstheme="majorBidi"/>
        </w:rPr>
        <w:t>even though</w:t>
      </w:r>
      <w:r w:rsidRPr="000602BA">
        <w:rPr>
          <w:rFonts w:cstheme="majorBidi"/>
        </w:rPr>
        <w:t xml:space="preserve"> my life experience led me to different ways of thinking, I still held similar beliefs to the participants</w:t>
      </w:r>
      <w:r>
        <w:rPr>
          <w:rFonts w:cstheme="majorBidi"/>
        </w:rPr>
        <w:t>.</w:t>
      </w:r>
    </w:p>
    <w:p w14:paraId="5E013047" w14:textId="1F74B83A" w:rsidR="00C0327A" w:rsidRDefault="00C0327A">
      <w:pPr>
        <w:spacing w:before="0" w:line="259" w:lineRule="auto"/>
        <w:ind w:firstLine="0"/>
      </w:pPr>
      <w:r>
        <w:br w:type="page"/>
      </w:r>
    </w:p>
    <w:p w14:paraId="0DB6F759" w14:textId="3D729C59" w:rsidR="00C0327A" w:rsidRDefault="00CF4849" w:rsidP="00C0327A">
      <w:pPr>
        <w:pStyle w:val="Heading1"/>
      </w:pPr>
      <w:bookmarkStart w:id="264" w:name="_Ref126237674"/>
      <w:bookmarkStart w:id="265" w:name="_Toc140058192"/>
      <w:r>
        <w:lastRenderedPageBreak/>
        <w:t>Introducing the Parents</w:t>
      </w:r>
      <w:bookmarkEnd w:id="264"/>
      <w:bookmarkEnd w:id="265"/>
    </w:p>
    <w:p w14:paraId="6D1EECC9" w14:textId="0560F257" w:rsidR="00A27983" w:rsidRDefault="00A27983" w:rsidP="00A27983">
      <w:pPr>
        <w:pStyle w:val="Heading2"/>
      </w:pPr>
      <w:bookmarkStart w:id="266" w:name="_Toc140058193"/>
      <w:r>
        <w:t>Introduction</w:t>
      </w:r>
      <w:bookmarkEnd w:id="266"/>
    </w:p>
    <w:p w14:paraId="733DB3AB" w14:textId="13C0CFD8" w:rsidR="00CF4849" w:rsidRPr="00CF4849" w:rsidRDefault="00CF4849" w:rsidP="00CF4849">
      <w:pPr>
        <w:jc w:val="both"/>
        <w:rPr>
          <w:rFonts w:cstheme="majorBidi"/>
          <w:color w:val="000000" w:themeColor="text1"/>
        </w:rPr>
      </w:pPr>
      <w:r w:rsidRPr="00241380">
        <w:rPr>
          <w:rFonts w:cstheme="majorBidi"/>
        </w:rPr>
        <w:t>This chapter introduce</w:t>
      </w:r>
      <w:r>
        <w:rPr>
          <w:rFonts w:cstheme="majorBidi"/>
        </w:rPr>
        <w:t>s</w:t>
      </w:r>
      <w:r w:rsidRPr="00241380">
        <w:rPr>
          <w:rFonts w:cstheme="majorBidi"/>
        </w:rPr>
        <w:t xml:space="preserve"> the parents </w:t>
      </w:r>
      <w:r w:rsidRPr="0013664C">
        <w:rPr>
          <w:rFonts w:cstheme="majorBidi"/>
          <w:color w:val="000000" w:themeColor="text1"/>
        </w:rPr>
        <w:t xml:space="preserve">who </w:t>
      </w:r>
      <w:r w:rsidRPr="00241380">
        <w:rPr>
          <w:rFonts w:cstheme="majorBidi"/>
        </w:rPr>
        <w:t xml:space="preserve">shared their </w:t>
      </w:r>
      <w:r>
        <w:rPr>
          <w:rFonts w:cstheme="majorBidi"/>
        </w:rPr>
        <w:t>spirituality as part of the study</w:t>
      </w:r>
      <w:r w:rsidRPr="00241380">
        <w:rPr>
          <w:rFonts w:cstheme="majorBidi"/>
        </w:rPr>
        <w:t>. Th</w:t>
      </w:r>
      <w:r>
        <w:rPr>
          <w:rFonts w:cstheme="majorBidi"/>
        </w:rPr>
        <w:t>e</w:t>
      </w:r>
      <w:r w:rsidRPr="00241380">
        <w:rPr>
          <w:rFonts w:cstheme="majorBidi"/>
        </w:rPr>
        <w:t xml:space="preserve"> chapter begins by outlining the parents’ characteristics. I </w:t>
      </w:r>
      <w:r w:rsidRPr="009D7DFA">
        <w:rPr>
          <w:rFonts w:cstheme="majorBidi"/>
          <w:color w:val="000000" w:themeColor="text1"/>
        </w:rPr>
        <w:t>then present a detailed description of individual cases using vignettes. The vignettes are intended to give an in-depth account of the parents’ experience.</w:t>
      </w:r>
    </w:p>
    <w:p w14:paraId="6453B36A" w14:textId="77777777" w:rsidR="00183049" w:rsidRPr="00A27983" w:rsidRDefault="00183049" w:rsidP="00A27983">
      <w:pPr>
        <w:pStyle w:val="Heading2"/>
      </w:pPr>
      <w:bookmarkStart w:id="267" w:name="_Toc120793753"/>
      <w:bookmarkStart w:id="268" w:name="_Toc140058194"/>
      <w:r w:rsidRPr="00A27983">
        <w:t>Descriptive Data</w:t>
      </w:r>
      <w:bookmarkEnd w:id="267"/>
      <w:bookmarkEnd w:id="268"/>
    </w:p>
    <w:p w14:paraId="44F9DAA5" w14:textId="11007504" w:rsidR="00183049" w:rsidRPr="00CF4849" w:rsidRDefault="00183049" w:rsidP="00CF4849">
      <w:pPr>
        <w:jc w:val="both"/>
        <w:rPr>
          <w:rFonts w:cstheme="majorBidi"/>
          <w:color w:val="000000" w:themeColor="text1"/>
        </w:rPr>
      </w:pPr>
      <w:r>
        <w:rPr>
          <w:rFonts w:eastAsia="Times New Roman" w:cstheme="majorBidi"/>
          <w:color w:val="000000" w:themeColor="text1"/>
          <w:szCs w:val="24"/>
          <w:lang w:eastAsia="en-GB"/>
        </w:rPr>
        <w:t>I share only l</w:t>
      </w:r>
      <w:r w:rsidRPr="00464B13">
        <w:rPr>
          <w:rFonts w:eastAsia="Times New Roman" w:cstheme="majorBidi"/>
          <w:color w:val="000000" w:themeColor="text1"/>
          <w:szCs w:val="24"/>
          <w:lang w:eastAsia="en-GB"/>
        </w:rPr>
        <w:t xml:space="preserve">imited demographic details </w:t>
      </w:r>
      <w:r>
        <w:rPr>
          <w:rFonts w:eastAsia="Times New Roman" w:cstheme="majorBidi"/>
          <w:color w:val="000000" w:themeColor="text1"/>
          <w:szCs w:val="24"/>
          <w:lang w:eastAsia="en-GB"/>
        </w:rPr>
        <w:t>of the 11 parents (</w:t>
      </w:r>
      <w:r w:rsidRPr="00464B13">
        <w:rPr>
          <w:rFonts w:eastAsia="Times New Roman" w:cstheme="majorBidi"/>
          <w:color w:val="000000" w:themeColor="text1"/>
          <w:szCs w:val="24"/>
          <w:lang w:eastAsia="en-GB"/>
        </w:rPr>
        <w:t>8 mothers and 3 fathers</w:t>
      </w:r>
      <w:r>
        <w:rPr>
          <w:rFonts w:eastAsia="Times New Roman" w:cstheme="majorBidi"/>
          <w:color w:val="000000" w:themeColor="text1"/>
          <w:szCs w:val="24"/>
          <w:lang w:eastAsia="en-GB"/>
        </w:rPr>
        <w:t>) who took part in order t</w:t>
      </w:r>
      <w:r w:rsidRPr="00464B13">
        <w:rPr>
          <w:rFonts w:eastAsia="Times New Roman" w:cstheme="majorBidi"/>
          <w:color w:val="000000" w:themeColor="text1"/>
          <w:szCs w:val="24"/>
          <w:lang w:eastAsia="en-GB"/>
        </w:rPr>
        <w:t>o maintain the</w:t>
      </w:r>
      <w:r>
        <w:rPr>
          <w:rFonts w:eastAsia="Times New Roman" w:cstheme="majorBidi"/>
          <w:color w:val="000000" w:themeColor="text1"/>
          <w:szCs w:val="24"/>
          <w:lang w:eastAsia="en-GB"/>
        </w:rPr>
        <w:t>ir</w:t>
      </w:r>
      <w:r w:rsidRPr="00464B13">
        <w:rPr>
          <w:rFonts w:eastAsia="Times New Roman" w:cstheme="majorBidi"/>
          <w:color w:val="000000" w:themeColor="text1"/>
          <w:szCs w:val="24"/>
          <w:lang w:eastAsia="en-GB"/>
        </w:rPr>
        <w:t xml:space="preserve"> confidentiality. Parents were asked to choose pseudonyms</w:t>
      </w:r>
      <w:r>
        <w:rPr>
          <w:rFonts w:eastAsia="Times New Roman" w:cstheme="majorBidi"/>
          <w:color w:val="000000" w:themeColor="text1"/>
          <w:szCs w:val="24"/>
          <w:lang w:eastAsia="en-GB"/>
        </w:rPr>
        <w:t xml:space="preserve">. </w:t>
      </w:r>
      <w:r w:rsidRPr="00464B13">
        <w:rPr>
          <w:rFonts w:eastAsia="Times New Roman" w:cstheme="majorBidi"/>
          <w:color w:val="000000" w:themeColor="text1"/>
          <w:szCs w:val="24"/>
          <w:lang w:eastAsia="en-GB"/>
        </w:rPr>
        <w:t>To support anonymity</w:t>
      </w:r>
      <w:r>
        <w:rPr>
          <w:rFonts w:eastAsia="Times New Roman" w:cstheme="majorBidi"/>
          <w:color w:val="000000" w:themeColor="text1"/>
          <w:szCs w:val="24"/>
          <w:lang w:eastAsia="en-GB"/>
        </w:rPr>
        <w:t>,</w:t>
      </w:r>
      <w:r w:rsidRPr="00464B13">
        <w:rPr>
          <w:rFonts w:eastAsia="Times New Roman" w:cstheme="majorBidi"/>
          <w:color w:val="000000" w:themeColor="text1"/>
          <w:szCs w:val="24"/>
          <w:lang w:eastAsia="en-GB"/>
        </w:rPr>
        <w:t xml:space="preserve"> the table below </w:t>
      </w:r>
      <w:r w:rsidR="0077598B">
        <w:rPr>
          <w:rFonts w:eastAsia="Times New Roman" w:cstheme="majorBidi"/>
          <w:color w:val="000000" w:themeColor="text1"/>
          <w:szCs w:val="24"/>
          <w:lang w:eastAsia="en-GB"/>
        </w:rPr>
        <w:t>(</w:t>
      </w:r>
      <w:r w:rsidR="006D1C8E">
        <w:rPr>
          <w:rFonts w:eastAsia="Times New Roman" w:cstheme="majorBidi"/>
          <w:color w:val="000000" w:themeColor="text1"/>
          <w:szCs w:val="24"/>
          <w:lang w:eastAsia="en-GB"/>
        </w:rPr>
        <w:fldChar w:fldCharType="begin"/>
      </w:r>
      <w:r w:rsidR="006D1C8E">
        <w:rPr>
          <w:rFonts w:eastAsia="Times New Roman" w:cstheme="majorBidi"/>
          <w:color w:val="000000" w:themeColor="text1"/>
          <w:szCs w:val="24"/>
          <w:lang w:eastAsia="en-GB"/>
        </w:rPr>
        <w:instrText xml:space="preserve"> REF _Ref121061971 \h </w:instrText>
      </w:r>
      <w:r w:rsidR="006D1C8E">
        <w:rPr>
          <w:rFonts w:eastAsia="Times New Roman" w:cstheme="majorBidi"/>
          <w:color w:val="000000" w:themeColor="text1"/>
          <w:szCs w:val="24"/>
          <w:lang w:eastAsia="en-GB"/>
        </w:rPr>
      </w:r>
      <w:r w:rsidR="006D1C8E">
        <w:rPr>
          <w:rFonts w:eastAsia="Times New Roman" w:cstheme="majorBidi"/>
          <w:color w:val="000000" w:themeColor="text1"/>
          <w:szCs w:val="24"/>
          <w:lang w:eastAsia="en-GB"/>
        </w:rPr>
        <w:fldChar w:fldCharType="separate"/>
      </w:r>
      <w:r w:rsidR="00BD0654">
        <w:t xml:space="preserve">Table </w:t>
      </w:r>
      <w:r w:rsidR="00BD0654">
        <w:rPr>
          <w:noProof/>
        </w:rPr>
        <w:t>7</w:t>
      </w:r>
      <w:r w:rsidR="006D1C8E">
        <w:rPr>
          <w:rFonts w:eastAsia="Times New Roman" w:cstheme="majorBidi"/>
          <w:color w:val="000000" w:themeColor="text1"/>
          <w:szCs w:val="24"/>
          <w:lang w:eastAsia="en-GB"/>
        </w:rPr>
        <w:fldChar w:fldCharType="end"/>
      </w:r>
      <w:r w:rsidR="0077598B">
        <w:rPr>
          <w:rFonts w:eastAsia="Times New Roman" w:cstheme="majorBidi"/>
          <w:color w:val="000000" w:themeColor="text1"/>
          <w:szCs w:val="24"/>
          <w:lang w:eastAsia="en-GB"/>
        </w:rPr>
        <w:t xml:space="preserve">) </w:t>
      </w:r>
      <w:r w:rsidRPr="00464B13">
        <w:rPr>
          <w:rFonts w:eastAsia="Times New Roman" w:cstheme="majorBidi"/>
          <w:color w:val="000000" w:themeColor="text1"/>
          <w:szCs w:val="24"/>
          <w:lang w:eastAsia="en-GB"/>
        </w:rPr>
        <w:t>does not specify the child’s diagnosis</w:t>
      </w:r>
      <w:r>
        <w:rPr>
          <w:rFonts w:eastAsia="Times New Roman" w:cstheme="majorBidi"/>
          <w:color w:val="000000" w:themeColor="text1"/>
          <w:szCs w:val="24"/>
          <w:lang w:eastAsia="en-GB"/>
        </w:rPr>
        <w:t>;</w:t>
      </w:r>
      <w:r w:rsidRPr="00464B13">
        <w:rPr>
          <w:rFonts w:eastAsia="Times New Roman" w:cstheme="majorBidi"/>
          <w:color w:val="000000" w:themeColor="text1"/>
          <w:szCs w:val="24"/>
          <w:lang w:eastAsia="en-GB"/>
        </w:rPr>
        <w:t xml:space="preserve"> however, all participants had at least one child with a developmental disability</w:t>
      </w:r>
      <w:r w:rsidR="008914BF">
        <w:rPr>
          <w:rFonts w:eastAsia="Times New Roman" w:cstheme="majorBidi"/>
          <w:color w:val="000000" w:themeColor="text1"/>
          <w:szCs w:val="24"/>
          <w:lang w:eastAsia="en-GB"/>
        </w:rPr>
        <w:t>.</w:t>
      </w:r>
      <w:r w:rsidR="003F3768">
        <w:rPr>
          <w:rFonts w:eastAsia="Times New Roman" w:cstheme="majorBidi"/>
          <w:color w:val="000000" w:themeColor="text1"/>
          <w:szCs w:val="24"/>
          <w:lang w:eastAsia="en-GB"/>
        </w:rPr>
        <w:t xml:space="preserve"> </w:t>
      </w:r>
      <w:r>
        <w:rPr>
          <w:rFonts w:eastAsia="Times New Roman" w:cstheme="majorBidi"/>
          <w:color w:val="000000" w:themeColor="text1"/>
          <w:szCs w:val="24"/>
          <w:lang w:eastAsia="en-GB"/>
        </w:rPr>
        <w:t>I include the number of typically developing children for each family as p</w:t>
      </w:r>
      <w:r w:rsidRPr="00464B13">
        <w:rPr>
          <w:rFonts w:eastAsia="Times New Roman" w:cstheme="majorBidi"/>
          <w:color w:val="000000" w:themeColor="text1"/>
          <w:szCs w:val="24"/>
          <w:lang w:eastAsia="en-GB"/>
        </w:rPr>
        <w:t>arents who had older children received significant help from them in caring for their child.</w:t>
      </w:r>
      <w:r w:rsidR="00CF4849">
        <w:rPr>
          <w:rFonts w:eastAsia="Times New Roman" w:cstheme="majorBidi"/>
          <w:color w:val="000000" w:themeColor="text1"/>
          <w:szCs w:val="24"/>
          <w:lang w:eastAsia="en-GB"/>
        </w:rPr>
        <w:t xml:space="preserve"> </w:t>
      </w:r>
      <w:r w:rsidR="00CF4849" w:rsidRPr="00241380">
        <w:rPr>
          <w:rFonts w:cstheme="majorBidi"/>
          <w:color w:val="000000" w:themeColor="text1"/>
        </w:rPr>
        <w:t>All fathers who participated in this study did so with their spouses. I was unable to recruit more fathers</w:t>
      </w:r>
      <w:r w:rsidR="00CF4849">
        <w:rPr>
          <w:rFonts w:cstheme="majorBidi"/>
          <w:color w:val="000000" w:themeColor="text1"/>
        </w:rPr>
        <w:t>,</w:t>
      </w:r>
      <w:r w:rsidR="00CF4849" w:rsidRPr="00241380">
        <w:rPr>
          <w:rFonts w:cstheme="majorBidi"/>
          <w:color w:val="000000" w:themeColor="text1"/>
        </w:rPr>
        <w:t xml:space="preserve"> even though spouses were encouraged to participate. I also attempted to recruit parents with children </w:t>
      </w:r>
      <w:r w:rsidR="00CF4849">
        <w:rPr>
          <w:rFonts w:cstheme="majorBidi"/>
          <w:color w:val="000000" w:themeColor="text1"/>
        </w:rPr>
        <w:t>above</w:t>
      </w:r>
      <w:r w:rsidR="00CF4849" w:rsidRPr="00241380">
        <w:rPr>
          <w:rFonts w:cstheme="majorBidi"/>
          <w:color w:val="000000" w:themeColor="text1"/>
        </w:rPr>
        <w:t xml:space="preserve"> 7</w:t>
      </w:r>
      <w:r w:rsidR="00CF4849">
        <w:rPr>
          <w:rFonts w:cstheme="majorBidi"/>
          <w:color w:val="000000" w:themeColor="text1"/>
        </w:rPr>
        <w:t xml:space="preserve"> years old;</w:t>
      </w:r>
      <w:r w:rsidR="00CF4849" w:rsidRPr="00241380">
        <w:rPr>
          <w:rFonts w:cstheme="majorBidi"/>
          <w:color w:val="000000" w:themeColor="text1"/>
        </w:rPr>
        <w:t xml:space="preserve"> however, this proved to be challenging as only </w:t>
      </w:r>
      <w:r w:rsidR="00CF4849">
        <w:rPr>
          <w:rFonts w:cstheme="majorBidi"/>
          <w:color w:val="000000" w:themeColor="text1"/>
        </w:rPr>
        <w:t>very</w:t>
      </w:r>
      <w:r w:rsidR="00CF4849" w:rsidRPr="00241380">
        <w:rPr>
          <w:rFonts w:cstheme="majorBidi"/>
          <w:color w:val="000000" w:themeColor="text1"/>
        </w:rPr>
        <w:t xml:space="preserve"> few children above 7</w:t>
      </w:r>
      <w:r w:rsidR="00CF4849">
        <w:rPr>
          <w:rFonts w:cstheme="majorBidi"/>
          <w:color w:val="000000" w:themeColor="text1"/>
        </w:rPr>
        <w:t xml:space="preserve"> years old</w:t>
      </w:r>
      <w:r w:rsidR="00CF4849" w:rsidRPr="00241380">
        <w:rPr>
          <w:rFonts w:cstheme="majorBidi"/>
          <w:color w:val="000000" w:themeColor="text1"/>
        </w:rPr>
        <w:t xml:space="preserve"> attend therapy session</w:t>
      </w:r>
      <w:r w:rsidR="00CF4849">
        <w:rPr>
          <w:rFonts w:cstheme="majorBidi"/>
          <w:color w:val="000000" w:themeColor="text1"/>
        </w:rPr>
        <w:t>s.</w:t>
      </w:r>
    </w:p>
    <w:tbl>
      <w:tblPr>
        <w:tblW w:w="5059" w:type="pct"/>
        <w:tblCellMar>
          <w:left w:w="0" w:type="dxa"/>
          <w:right w:w="0" w:type="dxa"/>
        </w:tblCellMar>
        <w:tblLook w:val="04A0" w:firstRow="1" w:lastRow="0" w:firstColumn="1" w:lastColumn="0" w:noHBand="0" w:noVBand="1"/>
      </w:tblPr>
      <w:tblGrid>
        <w:gridCol w:w="1164"/>
        <w:gridCol w:w="680"/>
        <w:gridCol w:w="888"/>
        <w:gridCol w:w="1216"/>
        <w:gridCol w:w="895"/>
        <w:gridCol w:w="836"/>
        <w:gridCol w:w="800"/>
        <w:gridCol w:w="530"/>
        <w:gridCol w:w="532"/>
        <w:gridCol w:w="680"/>
        <w:gridCol w:w="891"/>
      </w:tblGrid>
      <w:tr w:rsidR="00417B87" w:rsidRPr="006D1C8E" w14:paraId="2C0CF816" w14:textId="77777777" w:rsidTr="006D1C8E">
        <w:trPr>
          <w:trHeight w:val="508"/>
        </w:trPr>
        <w:tc>
          <w:tcPr>
            <w:tcW w:w="2657" w:type="pct"/>
            <w:gridSpan w:val="5"/>
            <w:tcBorders>
              <w:top w:val="single" w:sz="8" w:space="0" w:color="FFFFFF"/>
              <w:left w:val="single" w:sz="8" w:space="0" w:color="FFFFFF"/>
              <w:bottom w:val="single" w:sz="24" w:space="0" w:color="FFFFFF"/>
              <w:right w:val="single" w:sz="8" w:space="0" w:color="FFFFFF"/>
            </w:tcBorders>
            <w:shd w:val="clear" w:color="auto" w:fill="4472C4"/>
            <w:tcMar>
              <w:top w:w="15" w:type="dxa"/>
              <w:left w:w="32" w:type="dxa"/>
              <w:bottom w:w="0" w:type="dxa"/>
              <w:right w:w="32" w:type="dxa"/>
            </w:tcMar>
            <w:hideMark/>
          </w:tcPr>
          <w:p w14:paraId="08C381C3" w14:textId="440F6572" w:rsidR="00417B87" w:rsidRPr="00782AF1" w:rsidRDefault="00417B87" w:rsidP="00BE5B3B">
            <w:pPr>
              <w:spacing w:before="100" w:beforeAutospacing="1" w:after="100" w:afterAutospacing="1" w:line="360" w:lineRule="auto"/>
              <w:ind w:firstLine="0"/>
              <w:jc w:val="center"/>
              <w:rPr>
                <w:rFonts w:eastAsia="Times New Roman" w:cstheme="majorBidi"/>
                <w:color w:val="FFFFFF" w:themeColor="background1"/>
                <w:szCs w:val="24"/>
                <w:lang w:eastAsia="en-GB"/>
              </w:rPr>
            </w:pPr>
            <w:r w:rsidRPr="00782AF1">
              <w:rPr>
                <w:rFonts w:eastAsia="Times New Roman" w:cstheme="majorBidi"/>
                <w:b/>
                <w:bCs/>
                <w:color w:val="FFFFFF" w:themeColor="background1"/>
                <w:szCs w:val="24"/>
                <w:lang w:eastAsia="en-GB"/>
              </w:rPr>
              <w:t>Parent characteristics</w:t>
            </w:r>
          </w:p>
        </w:tc>
        <w:tc>
          <w:tcPr>
            <w:tcW w:w="2343" w:type="pct"/>
            <w:gridSpan w:val="6"/>
            <w:tcBorders>
              <w:top w:val="single" w:sz="8" w:space="0" w:color="FFFFFF"/>
              <w:left w:val="single" w:sz="8" w:space="0" w:color="FFFFFF"/>
              <w:bottom w:val="single" w:sz="24" w:space="0" w:color="FFFFFF"/>
              <w:right w:val="single" w:sz="8" w:space="0" w:color="FFFFFF"/>
            </w:tcBorders>
            <w:shd w:val="clear" w:color="auto" w:fill="4472C4"/>
            <w:tcMar>
              <w:top w:w="15" w:type="dxa"/>
              <w:left w:w="32" w:type="dxa"/>
              <w:bottom w:w="0" w:type="dxa"/>
              <w:right w:w="32" w:type="dxa"/>
            </w:tcMar>
            <w:hideMark/>
          </w:tcPr>
          <w:p w14:paraId="4F55DD05" w14:textId="1DB397F0" w:rsidR="00417B87" w:rsidRPr="00782AF1" w:rsidRDefault="00417B87" w:rsidP="00BE5B3B">
            <w:pPr>
              <w:spacing w:before="100" w:beforeAutospacing="1" w:after="100" w:afterAutospacing="1" w:line="360" w:lineRule="auto"/>
              <w:ind w:firstLine="0"/>
              <w:jc w:val="center"/>
              <w:rPr>
                <w:rFonts w:eastAsia="Times New Roman" w:cstheme="majorBidi"/>
                <w:color w:val="FFFFFF" w:themeColor="background1"/>
                <w:szCs w:val="24"/>
                <w:lang w:eastAsia="en-GB"/>
              </w:rPr>
            </w:pPr>
            <w:r w:rsidRPr="00782AF1">
              <w:rPr>
                <w:rFonts w:eastAsia="Times New Roman" w:cstheme="majorBidi"/>
                <w:b/>
                <w:bCs/>
                <w:color w:val="FFFFFF" w:themeColor="background1"/>
                <w:szCs w:val="24"/>
                <w:lang w:eastAsia="en-GB"/>
              </w:rPr>
              <w:t>Child’s characteristics</w:t>
            </w:r>
          </w:p>
        </w:tc>
      </w:tr>
      <w:tr w:rsidR="006D1C8E" w:rsidRPr="006D1C8E" w14:paraId="4C57E65F" w14:textId="77777777" w:rsidTr="006D1C8E">
        <w:trPr>
          <w:trHeight w:val="895"/>
        </w:trPr>
        <w:tc>
          <w:tcPr>
            <w:tcW w:w="639" w:type="pct"/>
            <w:tcBorders>
              <w:top w:val="single" w:sz="24" w:space="0" w:color="FFFFFF"/>
              <w:left w:val="single" w:sz="8" w:space="0" w:color="FFFFFF"/>
              <w:bottom w:val="single" w:sz="8" w:space="0" w:color="FFFFFF"/>
              <w:right w:val="single" w:sz="8" w:space="0" w:color="FFFFFF"/>
            </w:tcBorders>
            <w:shd w:val="clear" w:color="auto" w:fill="4472C4"/>
            <w:tcMar>
              <w:top w:w="15" w:type="dxa"/>
              <w:left w:w="32" w:type="dxa"/>
              <w:bottom w:w="0" w:type="dxa"/>
              <w:right w:w="32" w:type="dxa"/>
            </w:tcMar>
            <w:hideMark/>
          </w:tcPr>
          <w:p w14:paraId="089633B8" w14:textId="77777777" w:rsidR="00417B87" w:rsidRPr="006D1C8E" w:rsidRDefault="00417B87" w:rsidP="00BE5B3B">
            <w:pPr>
              <w:spacing w:before="100" w:beforeAutospacing="1" w:after="100" w:afterAutospacing="1" w:line="360" w:lineRule="auto"/>
              <w:ind w:firstLine="0"/>
              <w:rPr>
                <w:rFonts w:eastAsia="Times New Roman" w:cstheme="majorBidi"/>
                <w:color w:val="FFFFFF" w:themeColor="background1"/>
                <w:sz w:val="22"/>
                <w:lang w:eastAsia="en-GB"/>
              </w:rPr>
            </w:pPr>
            <w:r w:rsidRPr="006D1C8E">
              <w:rPr>
                <w:rFonts w:eastAsia="Times New Roman" w:cstheme="majorBidi"/>
                <w:b/>
                <w:bCs/>
                <w:color w:val="FFFFFF" w:themeColor="background1"/>
                <w:sz w:val="22"/>
                <w:lang w:eastAsia="en-GB"/>
              </w:rPr>
              <w:t xml:space="preserve">Pseudonym </w:t>
            </w:r>
          </w:p>
        </w:tc>
        <w:tc>
          <w:tcPr>
            <w:tcW w:w="373" w:type="pct"/>
            <w:tcBorders>
              <w:top w:val="single" w:sz="24"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054AD783"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 xml:space="preserve">Age </w:t>
            </w:r>
          </w:p>
          <w:p w14:paraId="233A82E0"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 </w:t>
            </w:r>
          </w:p>
        </w:tc>
        <w:tc>
          <w:tcPr>
            <w:tcW w:w="487" w:type="pct"/>
            <w:tcBorders>
              <w:top w:val="single" w:sz="24"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16BB8D64"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Marital status</w:t>
            </w:r>
          </w:p>
        </w:tc>
        <w:tc>
          <w:tcPr>
            <w:tcW w:w="667" w:type="pct"/>
            <w:tcBorders>
              <w:top w:val="single" w:sz="24"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342BE9C7"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Employment status</w:t>
            </w:r>
          </w:p>
        </w:tc>
        <w:tc>
          <w:tcPr>
            <w:tcW w:w="491" w:type="pct"/>
            <w:tcBorders>
              <w:top w:val="single" w:sz="24"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13B456D4"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Number of children</w:t>
            </w:r>
          </w:p>
        </w:tc>
        <w:tc>
          <w:tcPr>
            <w:tcW w:w="898" w:type="pct"/>
            <w:gridSpan w:val="2"/>
            <w:tcBorders>
              <w:top w:val="single" w:sz="24"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0873CD33"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 xml:space="preserve">Pseudonym </w:t>
            </w:r>
          </w:p>
        </w:tc>
        <w:tc>
          <w:tcPr>
            <w:tcW w:w="583" w:type="pct"/>
            <w:gridSpan w:val="2"/>
            <w:tcBorders>
              <w:top w:val="single" w:sz="24"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5D93CA42"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Gender</w:t>
            </w:r>
          </w:p>
        </w:tc>
        <w:tc>
          <w:tcPr>
            <w:tcW w:w="373" w:type="pct"/>
            <w:tcBorders>
              <w:top w:val="single" w:sz="24"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09C330AE"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Age</w:t>
            </w:r>
          </w:p>
        </w:tc>
        <w:tc>
          <w:tcPr>
            <w:tcW w:w="489" w:type="pct"/>
            <w:tcBorders>
              <w:top w:val="single" w:sz="24"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202F2980"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Lives in</w:t>
            </w:r>
          </w:p>
        </w:tc>
      </w:tr>
      <w:tr w:rsidR="006D1C8E" w:rsidRPr="006D1C8E" w14:paraId="70444CD6" w14:textId="77777777" w:rsidTr="006D1C8E">
        <w:trPr>
          <w:trHeight w:val="508"/>
        </w:trPr>
        <w:tc>
          <w:tcPr>
            <w:tcW w:w="639" w:type="pct"/>
            <w:tcBorders>
              <w:top w:val="single" w:sz="8" w:space="0" w:color="FFFFFF"/>
              <w:left w:val="single" w:sz="8" w:space="0" w:color="FFFFFF"/>
              <w:bottom w:val="single" w:sz="8" w:space="0" w:color="FFFFFF"/>
              <w:right w:val="single" w:sz="8" w:space="0" w:color="FFFFFF"/>
            </w:tcBorders>
            <w:shd w:val="clear" w:color="auto" w:fill="4472C4"/>
            <w:tcMar>
              <w:top w:w="15" w:type="dxa"/>
              <w:left w:w="32" w:type="dxa"/>
              <w:bottom w:w="0" w:type="dxa"/>
              <w:right w:w="32" w:type="dxa"/>
            </w:tcMar>
            <w:hideMark/>
          </w:tcPr>
          <w:p w14:paraId="632DA04E" w14:textId="77777777" w:rsidR="00417B87" w:rsidRPr="006D1C8E" w:rsidRDefault="00417B87" w:rsidP="00BE5B3B">
            <w:pPr>
              <w:spacing w:before="100" w:beforeAutospacing="1" w:after="100" w:afterAutospacing="1" w:line="360" w:lineRule="auto"/>
              <w:ind w:firstLine="0"/>
              <w:rPr>
                <w:rFonts w:eastAsia="Times New Roman" w:cstheme="majorBidi"/>
                <w:color w:val="FFFFFF" w:themeColor="background1"/>
                <w:sz w:val="22"/>
                <w:lang w:eastAsia="en-GB"/>
              </w:rPr>
            </w:pPr>
            <w:r w:rsidRPr="006D1C8E">
              <w:rPr>
                <w:rFonts w:eastAsia="Times New Roman" w:cstheme="majorBidi"/>
                <w:b/>
                <w:bCs/>
                <w:color w:val="FFFFFF" w:themeColor="background1"/>
                <w:sz w:val="22"/>
                <w:lang w:eastAsia="en-GB"/>
              </w:rPr>
              <w:t>Shaikha</w:t>
            </w:r>
          </w:p>
        </w:tc>
        <w:tc>
          <w:tcPr>
            <w:tcW w:w="373" w:type="pct"/>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686BA959"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30-45</w:t>
            </w:r>
          </w:p>
        </w:tc>
        <w:tc>
          <w:tcPr>
            <w:tcW w:w="487" w:type="pct"/>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054CB372"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Married</w:t>
            </w:r>
          </w:p>
        </w:tc>
        <w:tc>
          <w:tcPr>
            <w:tcW w:w="667" w:type="pct"/>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6A8CD668"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 xml:space="preserve">Homemaker </w:t>
            </w:r>
          </w:p>
        </w:tc>
        <w:tc>
          <w:tcPr>
            <w:tcW w:w="491" w:type="pct"/>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380A4440"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2</w:t>
            </w:r>
          </w:p>
        </w:tc>
        <w:tc>
          <w:tcPr>
            <w:tcW w:w="898" w:type="pct"/>
            <w:gridSpan w:val="2"/>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7CE91760"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Adam</w:t>
            </w:r>
          </w:p>
        </w:tc>
        <w:tc>
          <w:tcPr>
            <w:tcW w:w="583" w:type="pct"/>
            <w:gridSpan w:val="2"/>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1532ACB2"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M</w:t>
            </w:r>
          </w:p>
        </w:tc>
        <w:tc>
          <w:tcPr>
            <w:tcW w:w="373" w:type="pct"/>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5417F504"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0-2</w:t>
            </w:r>
          </w:p>
        </w:tc>
        <w:tc>
          <w:tcPr>
            <w:tcW w:w="489" w:type="pct"/>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361F77D1"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Muscat</w:t>
            </w:r>
          </w:p>
        </w:tc>
      </w:tr>
      <w:tr w:rsidR="006D1C8E" w:rsidRPr="006D1C8E" w14:paraId="7EA26025" w14:textId="77777777" w:rsidTr="006D1C8E">
        <w:trPr>
          <w:trHeight w:val="508"/>
        </w:trPr>
        <w:tc>
          <w:tcPr>
            <w:tcW w:w="639" w:type="pct"/>
            <w:tcBorders>
              <w:top w:val="single" w:sz="8" w:space="0" w:color="FFFFFF"/>
              <w:left w:val="single" w:sz="8" w:space="0" w:color="FFFFFF"/>
              <w:bottom w:val="single" w:sz="8" w:space="0" w:color="FFFFFF"/>
              <w:right w:val="single" w:sz="8" w:space="0" w:color="FFFFFF"/>
            </w:tcBorders>
            <w:shd w:val="clear" w:color="auto" w:fill="4472C4"/>
            <w:tcMar>
              <w:top w:w="15" w:type="dxa"/>
              <w:left w:w="32" w:type="dxa"/>
              <w:bottom w:w="0" w:type="dxa"/>
              <w:right w:w="32" w:type="dxa"/>
            </w:tcMar>
            <w:hideMark/>
          </w:tcPr>
          <w:p w14:paraId="0744ABA0" w14:textId="77777777" w:rsidR="00417B87" w:rsidRPr="006D1C8E" w:rsidRDefault="00417B87" w:rsidP="00BE5B3B">
            <w:pPr>
              <w:spacing w:before="100" w:beforeAutospacing="1" w:after="100" w:afterAutospacing="1" w:line="360" w:lineRule="auto"/>
              <w:ind w:firstLine="0"/>
              <w:rPr>
                <w:rFonts w:eastAsia="Times New Roman" w:cstheme="majorBidi"/>
                <w:color w:val="FFFFFF" w:themeColor="background1"/>
                <w:sz w:val="22"/>
                <w:lang w:eastAsia="en-GB"/>
              </w:rPr>
            </w:pPr>
            <w:r w:rsidRPr="006D1C8E">
              <w:rPr>
                <w:rFonts w:eastAsia="Times New Roman" w:cstheme="majorBidi"/>
                <w:b/>
                <w:bCs/>
                <w:color w:val="FFFFFF" w:themeColor="background1"/>
                <w:sz w:val="22"/>
                <w:lang w:eastAsia="en-GB"/>
              </w:rPr>
              <w:t>Al-Muthabira</w:t>
            </w:r>
          </w:p>
        </w:tc>
        <w:tc>
          <w:tcPr>
            <w:tcW w:w="373" w:type="pct"/>
            <w:tcBorders>
              <w:top w:val="single" w:sz="8"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7078D298"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45-60</w:t>
            </w:r>
          </w:p>
        </w:tc>
        <w:tc>
          <w:tcPr>
            <w:tcW w:w="487" w:type="pct"/>
            <w:tcBorders>
              <w:top w:val="single" w:sz="8"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6633F745"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Married</w:t>
            </w:r>
          </w:p>
        </w:tc>
        <w:tc>
          <w:tcPr>
            <w:tcW w:w="667" w:type="pct"/>
            <w:tcBorders>
              <w:top w:val="single" w:sz="8"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72A1FB30"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Self-employed</w:t>
            </w:r>
          </w:p>
        </w:tc>
        <w:tc>
          <w:tcPr>
            <w:tcW w:w="491" w:type="pct"/>
            <w:tcBorders>
              <w:top w:val="single" w:sz="8"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4B2E5A92"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4+</w:t>
            </w:r>
          </w:p>
        </w:tc>
        <w:tc>
          <w:tcPr>
            <w:tcW w:w="898" w:type="pct"/>
            <w:gridSpan w:val="2"/>
            <w:tcBorders>
              <w:top w:val="single" w:sz="8"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4C556FE0"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Mahboob</w:t>
            </w:r>
          </w:p>
        </w:tc>
        <w:tc>
          <w:tcPr>
            <w:tcW w:w="583" w:type="pct"/>
            <w:gridSpan w:val="2"/>
            <w:tcBorders>
              <w:top w:val="single" w:sz="8"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04B1C03E"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F</w:t>
            </w:r>
          </w:p>
        </w:tc>
        <w:tc>
          <w:tcPr>
            <w:tcW w:w="373" w:type="pct"/>
            <w:tcBorders>
              <w:top w:val="single" w:sz="8"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3228B229"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6-8</w:t>
            </w:r>
          </w:p>
        </w:tc>
        <w:tc>
          <w:tcPr>
            <w:tcW w:w="489" w:type="pct"/>
            <w:tcBorders>
              <w:top w:val="single" w:sz="8"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5E47AC1B"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Muscat</w:t>
            </w:r>
          </w:p>
        </w:tc>
      </w:tr>
      <w:tr w:rsidR="006D1C8E" w:rsidRPr="006D1C8E" w14:paraId="11C4750D" w14:textId="77777777" w:rsidTr="006D1C8E">
        <w:trPr>
          <w:trHeight w:val="508"/>
        </w:trPr>
        <w:tc>
          <w:tcPr>
            <w:tcW w:w="639" w:type="pct"/>
            <w:tcBorders>
              <w:top w:val="single" w:sz="8" w:space="0" w:color="FFFFFF"/>
              <w:left w:val="single" w:sz="8" w:space="0" w:color="FFFFFF"/>
              <w:bottom w:val="single" w:sz="8" w:space="0" w:color="FFFFFF"/>
              <w:right w:val="single" w:sz="8" w:space="0" w:color="FFFFFF"/>
            </w:tcBorders>
            <w:shd w:val="clear" w:color="auto" w:fill="4472C4"/>
            <w:tcMar>
              <w:top w:w="15" w:type="dxa"/>
              <w:left w:w="32" w:type="dxa"/>
              <w:bottom w:w="0" w:type="dxa"/>
              <w:right w:w="32" w:type="dxa"/>
            </w:tcMar>
            <w:hideMark/>
          </w:tcPr>
          <w:p w14:paraId="364F7190" w14:textId="77777777" w:rsidR="00417B87" w:rsidRPr="006D1C8E" w:rsidRDefault="00417B87" w:rsidP="00BE5B3B">
            <w:pPr>
              <w:spacing w:before="100" w:beforeAutospacing="1" w:after="100" w:afterAutospacing="1" w:line="360" w:lineRule="auto"/>
              <w:ind w:firstLine="0"/>
              <w:rPr>
                <w:rFonts w:eastAsia="Times New Roman" w:cstheme="majorBidi"/>
                <w:color w:val="FFFFFF" w:themeColor="background1"/>
                <w:sz w:val="22"/>
                <w:lang w:eastAsia="en-GB"/>
              </w:rPr>
            </w:pPr>
            <w:r w:rsidRPr="006D1C8E">
              <w:rPr>
                <w:rFonts w:eastAsia="Times New Roman" w:cstheme="majorBidi"/>
                <w:b/>
                <w:bCs/>
                <w:color w:val="FFFFFF" w:themeColor="background1"/>
                <w:sz w:val="22"/>
                <w:lang w:eastAsia="en-GB"/>
              </w:rPr>
              <w:t>Latifa</w:t>
            </w:r>
          </w:p>
        </w:tc>
        <w:tc>
          <w:tcPr>
            <w:tcW w:w="373" w:type="pct"/>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20C4808C"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30-45</w:t>
            </w:r>
          </w:p>
        </w:tc>
        <w:tc>
          <w:tcPr>
            <w:tcW w:w="487" w:type="pct"/>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2D844F88"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Married</w:t>
            </w:r>
          </w:p>
        </w:tc>
        <w:tc>
          <w:tcPr>
            <w:tcW w:w="667" w:type="pct"/>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47EBD19F"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Employed</w:t>
            </w:r>
          </w:p>
        </w:tc>
        <w:tc>
          <w:tcPr>
            <w:tcW w:w="491" w:type="pct"/>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3CD5A9F6"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2</w:t>
            </w:r>
          </w:p>
        </w:tc>
        <w:tc>
          <w:tcPr>
            <w:tcW w:w="898" w:type="pct"/>
            <w:gridSpan w:val="2"/>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6BE61D1A"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Noor</w:t>
            </w:r>
          </w:p>
        </w:tc>
        <w:tc>
          <w:tcPr>
            <w:tcW w:w="583" w:type="pct"/>
            <w:gridSpan w:val="2"/>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75F76D5F"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F</w:t>
            </w:r>
          </w:p>
        </w:tc>
        <w:tc>
          <w:tcPr>
            <w:tcW w:w="373" w:type="pct"/>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302BCA54"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3-5</w:t>
            </w:r>
          </w:p>
        </w:tc>
        <w:tc>
          <w:tcPr>
            <w:tcW w:w="489" w:type="pct"/>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1AFDB2E3"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Muscat</w:t>
            </w:r>
          </w:p>
        </w:tc>
      </w:tr>
      <w:tr w:rsidR="006D1C8E" w:rsidRPr="006D1C8E" w14:paraId="0194DE4B" w14:textId="77777777" w:rsidTr="006D1C8E">
        <w:trPr>
          <w:trHeight w:val="669"/>
        </w:trPr>
        <w:tc>
          <w:tcPr>
            <w:tcW w:w="639" w:type="pct"/>
            <w:tcBorders>
              <w:top w:val="single" w:sz="8" w:space="0" w:color="FFFFFF"/>
              <w:left w:val="single" w:sz="8" w:space="0" w:color="FFFFFF"/>
              <w:bottom w:val="single" w:sz="8" w:space="0" w:color="FFFFFF"/>
              <w:right w:val="single" w:sz="8" w:space="0" w:color="FFFFFF"/>
            </w:tcBorders>
            <w:shd w:val="clear" w:color="auto" w:fill="4472C4"/>
            <w:tcMar>
              <w:top w:w="15" w:type="dxa"/>
              <w:left w:w="32" w:type="dxa"/>
              <w:bottom w:w="0" w:type="dxa"/>
              <w:right w:w="32" w:type="dxa"/>
            </w:tcMar>
            <w:hideMark/>
          </w:tcPr>
          <w:p w14:paraId="38CB2B3F" w14:textId="77777777" w:rsidR="00417B87" w:rsidRPr="006D1C8E" w:rsidRDefault="00417B87" w:rsidP="00BE5B3B">
            <w:pPr>
              <w:spacing w:before="100" w:beforeAutospacing="1" w:after="100" w:afterAutospacing="1" w:line="360" w:lineRule="auto"/>
              <w:ind w:firstLine="0"/>
              <w:rPr>
                <w:rFonts w:eastAsia="Times New Roman" w:cstheme="majorBidi"/>
                <w:color w:val="FFFFFF" w:themeColor="background1"/>
                <w:sz w:val="22"/>
                <w:lang w:eastAsia="en-GB"/>
              </w:rPr>
            </w:pPr>
            <w:r w:rsidRPr="006D1C8E">
              <w:rPr>
                <w:rFonts w:eastAsia="Times New Roman" w:cstheme="majorBidi"/>
                <w:b/>
                <w:bCs/>
                <w:color w:val="FFFFFF" w:themeColor="background1"/>
                <w:sz w:val="22"/>
                <w:lang w:eastAsia="en-GB"/>
              </w:rPr>
              <w:lastRenderedPageBreak/>
              <w:t>Al-Fajer</w:t>
            </w:r>
          </w:p>
        </w:tc>
        <w:tc>
          <w:tcPr>
            <w:tcW w:w="373" w:type="pct"/>
            <w:tcBorders>
              <w:top w:val="single" w:sz="8" w:space="0" w:color="FFFFFF"/>
              <w:left w:val="single" w:sz="8" w:space="0" w:color="FFFFFF"/>
              <w:bottom w:val="single" w:sz="8" w:space="0" w:color="FFFFFF"/>
              <w:right w:val="single" w:sz="8" w:space="0" w:color="FFFFFF"/>
            </w:tcBorders>
            <w:shd w:val="clear" w:color="auto" w:fill="A6A6A6"/>
            <w:tcMar>
              <w:top w:w="15" w:type="dxa"/>
              <w:left w:w="32" w:type="dxa"/>
              <w:bottom w:w="0" w:type="dxa"/>
              <w:right w:w="32" w:type="dxa"/>
            </w:tcMar>
            <w:hideMark/>
          </w:tcPr>
          <w:p w14:paraId="6546DA37"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30-45</w:t>
            </w:r>
          </w:p>
        </w:tc>
        <w:tc>
          <w:tcPr>
            <w:tcW w:w="487" w:type="pct"/>
            <w:tcBorders>
              <w:top w:val="single" w:sz="8" w:space="0" w:color="FFFFFF"/>
              <w:left w:val="single" w:sz="8" w:space="0" w:color="FFFFFF"/>
              <w:bottom w:val="single" w:sz="8" w:space="0" w:color="FFFFFF"/>
              <w:right w:val="single" w:sz="8" w:space="0" w:color="FFFFFF"/>
            </w:tcBorders>
            <w:shd w:val="clear" w:color="auto" w:fill="A6A6A6"/>
            <w:tcMar>
              <w:top w:w="15" w:type="dxa"/>
              <w:left w:w="32" w:type="dxa"/>
              <w:bottom w:w="0" w:type="dxa"/>
              <w:right w:w="32" w:type="dxa"/>
            </w:tcMar>
            <w:hideMark/>
          </w:tcPr>
          <w:p w14:paraId="6A2E5103"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Married</w:t>
            </w:r>
          </w:p>
        </w:tc>
        <w:tc>
          <w:tcPr>
            <w:tcW w:w="667" w:type="pct"/>
            <w:tcBorders>
              <w:top w:val="single" w:sz="8" w:space="0" w:color="FFFFFF"/>
              <w:left w:val="single" w:sz="8" w:space="0" w:color="FFFFFF"/>
              <w:bottom w:val="single" w:sz="8" w:space="0" w:color="FFFFFF"/>
              <w:right w:val="single" w:sz="8" w:space="0" w:color="FFFFFF"/>
            </w:tcBorders>
            <w:shd w:val="clear" w:color="auto" w:fill="A6A6A6"/>
            <w:tcMar>
              <w:top w:w="15" w:type="dxa"/>
              <w:left w:w="32" w:type="dxa"/>
              <w:bottom w:w="0" w:type="dxa"/>
              <w:right w:w="32" w:type="dxa"/>
            </w:tcMar>
            <w:hideMark/>
          </w:tcPr>
          <w:p w14:paraId="0DE6C28D"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Employed</w:t>
            </w:r>
          </w:p>
        </w:tc>
        <w:tc>
          <w:tcPr>
            <w:tcW w:w="491" w:type="pct"/>
            <w:vMerge w:val="restart"/>
            <w:tcBorders>
              <w:top w:val="single" w:sz="8" w:space="0" w:color="FFFFFF"/>
              <w:left w:val="single" w:sz="8" w:space="0" w:color="FFFFFF"/>
              <w:bottom w:val="single" w:sz="8" w:space="0" w:color="FFFFFF"/>
              <w:right w:val="single" w:sz="8" w:space="0" w:color="FFFFFF"/>
            </w:tcBorders>
            <w:shd w:val="clear" w:color="auto" w:fill="A6A6A6"/>
            <w:tcMar>
              <w:top w:w="15" w:type="dxa"/>
              <w:left w:w="32" w:type="dxa"/>
              <w:bottom w:w="0" w:type="dxa"/>
              <w:right w:w="32" w:type="dxa"/>
            </w:tcMar>
            <w:hideMark/>
          </w:tcPr>
          <w:p w14:paraId="68C24242"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 </w:t>
            </w:r>
          </w:p>
          <w:p w14:paraId="7F74D02A"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3</w:t>
            </w:r>
          </w:p>
        </w:tc>
        <w:tc>
          <w:tcPr>
            <w:tcW w:w="898" w:type="pct"/>
            <w:gridSpan w:val="2"/>
            <w:vMerge w:val="restart"/>
            <w:tcBorders>
              <w:top w:val="single" w:sz="8" w:space="0" w:color="FFFFFF"/>
              <w:left w:val="single" w:sz="8" w:space="0" w:color="FFFFFF"/>
              <w:bottom w:val="single" w:sz="8" w:space="0" w:color="FFFFFF"/>
              <w:right w:val="single" w:sz="8" w:space="0" w:color="FFFFFF"/>
            </w:tcBorders>
            <w:shd w:val="clear" w:color="auto" w:fill="A6A6A6"/>
            <w:tcMar>
              <w:top w:w="15" w:type="dxa"/>
              <w:left w:w="32" w:type="dxa"/>
              <w:bottom w:w="0" w:type="dxa"/>
              <w:right w:w="32" w:type="dxa"/>
            </w:tcMar>
            <w:hideMark/>
          </w:tcPr>
          <w:p w14:paraId="3F62D491"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Al-Amal</w:t>
            </w:r>
          </w:p>
        </w:tc>
        <w:tc>
          <w:tcPr>
            <w:tcW w:w="583" w:type="pct"/>
            <w:gridSpan w:val="2"/>
            <w:vMerge w:val="restart"/>
            <w:tcBorders>
              <w:top w:val="single" w:sz="8" w:space="0" w:color="FFFFFF"/>
              <w:left w:val="single" w:sz="8" w:space="0" w:color="FFFFFF"/>
              <w:bottom w:val="single" w:sz="8" w:space="0" w:color="FFFFFF"/>
              <w:right w:val="single" w:sz="8" w:space="0" w:color="FFFFFF"/>
            </w:tcBorders>
            <w:shd w:val="clear" w:color="auto" w:fill="A6A6A6"/>
            <w:tcMar>
              <w:top w:w="15" w:type="dxa"/>
              <w:left w:w="32" w:type="dxa"/>
              <w:bottom w:w="0" w:type="dxa"/>
              <w:right w:w="32" w:type="dxa"/>
            </w:tcMar>
            <w:hideMark/>
          </w:tcPr>
          <w:p w14:paraId="4D819B83"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M</w:t>
            </w:r>
          </w:p>
        </w:tc>
        <w:tc>
          <w:tcPr>
            <w:tcW w:w="373" w:type="pct"/>
            <w:vMerge w:val="restart"/>
            <w:tcBorders>
              <w:top w:val="single" w:sz="8" w:space="0" w:color="FFFFFF"/>
              <w:left w:val="single" w:sz="8" w:space="0" w:color="FFFFFF"/>
              <w:bottom w:val="single" w:sz="8" w:space="0" w:color="FFFFFF"/>
              <w:right w:val="single" w:sz="8" w:space="0" w:color="FFFFFF"/>
            </w:tcBorders>
            <w:shd w:val="clear" w:color="auto" w:fill="A6A6A6"/>
            <w:tcMar>
              <w:top w:w="15" w:type="dxa"/>
              <w:left w:w="32" w:type="dxa"/>
              <w:bottom w:w="0" w:type="dxa"/>
              <w:right w:w="32" w:type="dxa"/>
            </w:tcMar>
            <w:hideMark/>
          </w:tcPr>
          <w:p w14:paraId="0037CC75"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3-5</w:t>
            </w:r>
          </w:p>
        </w:tc>
        <w:tc>
          <w:tcPr>
            <w:tcW w:w="489" w:type="pct"/>
            <w:vMerge w:val="restart"/>
            <w:tcBorders>
              <w:top w:val="single" w:sz="8" w:space="0" w:color="FFFFFF"/>
              <w:left w:val="single" w:sz="8" w:space="0" w:color="FFFFFF"/>
              <w:bottom w:val="single" w:sz="8" w:space="0" w:color="FFFFFF"/>
              <w:right w:val="single" w:sz="8" w:space="0" w:color="FFFFFF"/>
            </w:tcBorders>
            <w:shd w:val="clear" w:color="auto" w:fill="A6A6A6"/>
            <w:tcMar>
              <w:top w:w="15" w:type="dxa"/>
              <w:left w:w="32" w:type="dxa"/>
              <w:bottom w:w="0" w:type="dxa"/>
              <w:right w:w="32" w:type="dxa"/>
            </w:tcMar>
            <w:hideMark/>
          </w:tcPr>
          <w:p w14:paraId="77AB4C23"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 xml:space="preserve">Al-Batinah </w:t>
            </w:r>
          </w:p>
        </w:tc>
      </w:tr>
      <w:tr w:rsidR="006D1C8E" w:rsidRPr="006D1C8E" w14:paraId="6C475FF5" w14:textId="77777777" w:rsidTr="006D1C8E">
        <w:trPr>
          <w:trHeight w:val="669"/>
        </w:trPr>
        <w:tc>
          <w:tcPr>
            <w:tcW w:w="639" w:type="pct"/>
            <w:tcBorders>
              <w:top w:val="single" w:sz="8" w:space="0" w:color="FFFFFF"/>
              <w:left w:val="single" w:sz="8" w:space="0" w:color="FFFFFF"/>
              <w:bottom w:val="single" w:sz="8" w:space="0" w:color="FFFFFF"/>
              <w:right w:val="single" w:sz="8" w:space="0" w:color="FFFFFF"/>
            </w:tcBorders>
            <w:shd w:val="clear" w:color="auto" w:fill="4472C4"/>
            <w:tcMar>
              <w:top w:w="15" w:type="dxa"/>
              <w:left w:w="32" w:type="dxa"/>
              <w:bottom w:w="0" w:type="dxa"/>
              <w:right w:w="32" w:type="dxa"/>
            </w:tcMar>
            <w:hideMark/>
          </w:tcPr>
          <w:p w14:paraId="4720A39C" w14:textId="77777777" w:rsidR="00417B87" w:rsidRPr="006D1C8E" w:rsidRDefault="00417B87" w:rsidP="00BE5B3B">
            <w:pPr>
              <w:spacing w:before="100" w:beforeAutospacing="1" w:after="100" w:afterAutospacing="1" w:line="360" w:lineRule="auto"/>
              <w:ind w:firstLine="0"/>
              <w:rPr>
                <w:rFonts w:eastAsia="Times New Roman" w:cstheme="majorBidi"/>
                <w:color w:val="FFFFFF" w:themeColor="background1"/>
                <w:sz w:val="22"/>
                <w:lang w:eastAsia="en-GB"/>
              </w:rPr>
            </w:pPr>
            <w:r w:rsidRPr="006D1C8E">
              <w:rPr>
                <w:rFonts w:eastAsia="Times New Roman" w:cstheme="majorBidi"/>
                <w:b/>
                <w:bCs/>
                <w:color w:val="FFFFFF" w:themeColor="background1"/>
                <w:sz w:val="22"/>
                <w:lang w:eastAsia="en-GB"/>
              </w:rPr>
              <w:t>Zumuruda</w:t>
            </w:r>
          </w:p>
        </w:tc>
        <w:tc>
          <w:tcPr>
            <w:tcW w:w="373" w:type="pct"/>
            <w:tcBorders>
              <w:top w:val="single" w:sz="8" w:space="0" w:color="FFFFFF"/>
              <w:left w:val="single" w:sz="8" w:space="0" w:color="FFFFFF"/>
              <w:bottom w:val="single" w:sz="8" w:space="0" w:color="FFFFFF"/>
              <w:right w:val="single" w:sz="8" w:space="0" w:color="FFFFFF"/>
            </w:tcBorders>
            <w:shd w:val="clear" w:color="auto" w:fill="A6A6A6"/>
            <w:tcMar>
              <w:top w:w="15" w:type="dxa"/>
              <w:left w:w="32" w:type="dxa"/>
              <w:bottom w:w="0" w:type="dxa"/>
              <w:right w:w="32" w:type="dxa"/>
            </w:tcMar>
            <w:hideMark/>
          </w:tcPr>
          <w:p w14:paraId="4A3172A3"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30-45</w:t>
            </w:r>
          </w:p>
        </w:tc>
        <w:tc>
          <w:tcPr>
            <w:tcW w:w="487" w:type="pct"/>
            <w:tcBorders>
              <w:top w:val="single" w:sz="8" w:space="0" w:color="FFFFFF"/>
              <w:left w:val="single" w:sz="8" w:space="0" w:color="FFFFFF"/>
              <w:bottom w:val="single" w:sz="8" w:space="0" w:color="FFFFFF"/>
              <w:right w:val="single" w:sz="8" w:space="0" w:color="FFFFFF"/>
            </w:tcBorders>
            <w:shd w:val="clear" w:color="auto" w:fill="A6A6A6"/>
            <w:tcMar>
              <w:top w:w="15" w:type="dxa"/>
              <w:left w:w="32" w:type="dxa"/>
              <w:bottom w:w="0" w:type="dxa"/>
              <w:right w:w="32" w:type="dxa"/>
            </w:tcMar>
            <w:hideMark/>
          </w:tcPr>
          <w:p w14:paraId="6607A9C9"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Married</w:t>
            </w:r>
          </w:p>
        </w:tc>
        <w:tc>
          <w:tcPr>
            <w:tcW w:w="667" w:type="pct"/>
            <w:tcBorders>
              <w:top w:val="single" w:sz="8" w:space="0" w:color="FFFFFF"/>
              <w:left w:val="single" w:sz="8" w:space="0" w:color="FFFFFF"/>
              <w:bottom w:val="single" w:sz="8" w:space="0" w:color="FFFFFF"/>
              <w:right w:val="single" w:sz="8" w:space="0" w:color="FFFFFF"/>
            </w:tcBorders>
            <w:shd w:val="clear" w:color="auto" w:fill="A6A6A6"/>
            <w:tcMar>
              <w:top w:w="15" w:type="dxa"/>
              <w:left w:w="32" w:type="dxa"/>
              <w:bottom w:w="0" w:type="dxa"/>
              <w:right w:w="32" w:type="dxa"/>
            </w:tcMar>
            <w:hideMark/>
          </w:tcPr>
          <w:p w14:paraId="4F09644D"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Homemaker</w:t>
            </w:r>
          </w:p>
        </w:tc>
        <w:tc>
          <w:tcPr>
            <w:tcW w:w="491" w:type="pct"/>
            <w:vMerge/>
            <w:tcBorders>
              <w:top w:val="single" w:sz="8" w:space="0" w:color="FFFFFF"/>
              <w:left w:val="single" w:sz="8" w:space="0" w:color="FFFFFF"/>
              <w:bottom w:val="single" w:sz="8" w:space="0" w:color="FFFFFF"/>
              <w:right w:val="single" w:sz="8" w:space="0" w:color="FFFFFF"/>
            </w:tcBorders>
            <w:hideMark/>
          </w:tcPr>
          <w:p w14:paraId="3659C779"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p>
        </w:tc>
        <w:tc>
          <w:tcPr>
            <w:tcW w:w="898" w:type="pct"/>
            <w:gridSpan w:val="2"/>
            <w:vMerge/>
            <w:tcBorders>
              <w:top w:val="single" w:sz="8" w:space="0" w:color="FFFFFF"/>
              <w:left w:val="single" w:sz="8" w:space="0" w:color="FFFFFF"/>
              <w:bottom w:val="single" w:sz="8" w:space="0" w:color="FFFFFF"/>
              <w:right w:val="single" w:sz="8" w:space="0" w:color="FFFFFF"/>
            </w:tcBorders>
            <w:hideMark/>
          </w:tcPr>
          <w:p w14:paraId="2D463D35"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p>
        </w:tc>
        <w:tc>
          <w:tcPr>
            <w:tcW w:w="583" w:type="pct"/>
            <w:gridSpan w:val="2"/>
            <w:vMerge/>
            <w:tcBorders>
              <w:top w:val="single" w:sz="8" w:space="0" w:color="FFFFFF"/>
              <w:left w:val="single" w:sz="8" w:space="0" w:color="FFFFFF"/>
              <w:bottom w:val="single" w:sz="8" w:space="0" w:color="FFFFFF"/>
              <w:right w:val="single" w:sz="8" w:space="0" w:color="FFFFFF"/>
            </w:tcBorders>
            <w:hideMark/>
          </w:tcPr>
          <w:p w14:paraId="7AA6E255"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p>
        </w:tc>
        <w:tc>
          <w:tcPr>
            <w:tcW w:w="373" w:type="pct"/>
            <w:vMerge/>
            <w:tcBorders>
              <w:top w:val="single" w:sz="8" w:space="0" w:color="FFFFFF"/>
              <w:left w:val="single" w:sz="8" w:space="0" w:color="FFFFFF"/>
              <w:bottom w:val="single" w:sz="8" w:space="0" w:color="FFFFFF"/>
              <w:right w:val="single" w:sz="8" w:space="0" w:color="FFFFFF"/>
            </w:tcBorders>
            <w:hideMark/>
          </w:tcPr>
          <w:p w14:paraId="6F45CD0A"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p>
        </w:tc>
        <w:tc>
          <w:tcPr>
            <w:tcW w:w="489" w:type="pct"/>
            <w:vMerge/>
            <w:tcBorders>
              <w:top w:val="single" w:sz="8" w:space="0" w:color="FFFFFF"/>
              <w:left w:val="single" w:sz="8" w:space="0" w:color="FFFFFF"/>
              <w:bottom w:val="single" w:sz="8" w:space="0" w:color="FFFFFF"/>
              <w:right w:val="single" w:sz="8" w:space="0" w:color="FFFFFF"/>
            </w:tcBorders>
            <w:hideMark/>
          </w:tcPr>
          <w:p w14:paraId="63D7E3B4"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p>
        </w:tc>
      </w:tr>
      <w:tr w:rsidR="006D1C8E" w:rsidRPr="006D1C8E" w14:paraId="63CB36BB" w14:textId="77777777" w:rsidTr="006D1C8E">
        <w:trPr>
          <w:trHeight w:val="669"/>
        </w:trPr>
        <w:tc>
          <w:tcPr>
            <w:tcW w:w="639" w:type="pct"/>
            <w:tcBorders>
              <w:top w:val="single" w:sz="8" w:space="0" w:color="FFFFFF"/>
              <w:left w:val="single" w:sz="8" w:space="0" w:color="FFFFFF"/>
              <w:bottom w:val="single" w:sz="8" w:space="0" w:color="FFFFFF"/>
              <w:right w:val="single" w:sz="8" w:space="0" w:color="FFFFFF"/>
            </w:tcBorders>
            <w:shd w:val="clear" w:color="auto" w:fill="4472C4"/>
            <w:tcMar>
              <w:top w:w="15" w:type="dxa"/>
              <w:left w:w="32" w:type="dxa"/>
              <w:bottom w:w="0" w:type="dxa"/>
              <w:right w:w="32" w:type="dxa"/>
            </w:tcMar>
            <w:hideMark/>
          </w:tcPr>
          <w:p w14:paraId="0939259B" w14:textId="77777777" w:rsidR="00417B87" w:rsidRPr="006D1C8E" w:rsidRDefault="00417B87" w:rsidP="00BE5B3B">
            <w:pPr>
              <w:spacing w:before="100" w:beforeAutospacing="1" w:after="100" w:afterAutospacing="1" w:line="360" w:lineRule="auto"/>
              <w:ind w:firstLine="0"/>
              <w:rPr>
                <w:rFonts w:eastAsia="Times New Roman" w:cstheme="majorBidi"/>
                <w:color w:val="FFFFFF" w:themeColor="background1"/>
                <w:sz w:val="22"/>
                <w:lang w:eastAsia="en-GB"/>
              </w:rPr>
            </w:pPr>
            <w:r w:rsidRPr="006D1C8E">
              <w:rPr>
                <w:rFonts w:eastAsia="Times New Roman" w:cstheme="majorBidi"/>
                <w:b/>
                <w:bCs/>
                <w:color w:val="FFFFFF" w:themeColor="background1"/>
                <w:sz w:val="22"/>
                <w:lang w:eastAsia="en-GB"/>
              </w:rPr>
              <w:t>Khalid</w:t>
            </w:r>
          </w:p>
        </w:tc>
        <w:tc>
          <w:tcPr>
            <w:tcW w:w="373" w:type="pct"/>
            <w:tcBorders>
              <w:top w:val="single" w:sz="8" w:space="0" w:color="FFFFFF"/>
              <w:left w:val="single" w:sz="8" w:space="0" w:color="FFFFFF"/>
              <w:bottom w:val="single" w:sz="8" w:space="0" w:color="FFFFFF"/>
              <w:right w:val="single" w:sz="8" w:space="0" w:color="FFFFFF"/>
            </w:tcBorders>
            <w:shd w:val="clear" w:color="auto" w:fill="8497B0"/>
            <w:tcMar>
              <w:top w:w="15" w:type="dxa"/>
              <w:left w:w="32" w:type="dxa"/>
              <w:bottom w:w="0" w:type="dxa"/>
              <w:right w:w="32" w:type="dxa"/>
            </w:tcMar>
            <w:hideMark/>
          </w:tcPr>
          <w:p w14:paraId="7064587D"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30-45</w:t>
            </w:r>
          </w:p>
        </w:tc>
        <w:tc>
          <w:tcPr>
            <w:tcW w:w="487" w:type="pct"/>
            <w:tcBorders>
              <w:top w:val="single" w:sz="8" w:space="0" w:color="FFFFFF"/>
              <w:left w:val="single" w:sz="8" w:space="0" w:color="FFFFFF"/>
              <w:bottom w:val="single" w:sz="8" w:space="0" w:color="FFFFFF"/>
              <w:right w:val="single" w:sz="8" w:space="0" w:color="FFFFFF"/>
            </w:tcBorders>
            <w:shd w:val="clear" w:color="auto" w:fill="8497B0"/>
            <w:tcMar>
              <w:top w:w="15" w:type="dxa"/>
              <w:left w:w="32" w:type="dxa"/>
              <w:bottom w:w="0" w:type="dxa"/>
              <w:right w:w="32" w:type="dxa"/>
            </w:tcMar>
            <w:hideMark/>
          </w:tcPr>
          <w:p w14:paraId="54A3A18E"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Married</w:t>
            </w:r>
          </w:p>
        </w:tc>
        <w:tc>
          <w:tcPr>
            <w:tcW w:w="667" w:type="pct"/>
            <w:tcBorders>
              <w:top w:val="single" w:sz="8" w:space="0" w:color="FFFFFF"/>
              <w:left w:val="single" w:sz="8" w:space="0" w:color="FFFFFF"/>
              <w:bottom w:val="single" w:sz="8" w:space="0" w:color="FFFFFF"/>
              <w:right w:val="single" w:sz="8" w:space="0" w:color="FFFFFF"/>
            </w:tcBorders>
            <w:shd w:val="clear" w:color="auto" w:fill="8497B0"/>
            <w:tcMar>
              <w:top w:w="15" w:type="dxa"/>
              <w:left w:w="32" w:type="dxa"/>
              <w:bottom w:w="0" w:type="dxa"/>
              <w:right w:w="32" w:type="dxa"/>
            </w:tcMar>
            <w:hideMark/>
          </w:tcPr>
          <w:p w14:paraId="24799F07"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Employed</w:t>
            </w:r>
          </w:p>
        </w:tc>
        <w:tc>
          <w:tcPr>
            <w:tcW w:w="491" w:type="pct"/>
            <w:vMerge w:val="restart"/>
            <w:tcBorders>
              <w:top w:val="single" w:sz="8" w:space="0" w:color="FFFFFF"/>
              <w:left w:val="single" w:sz="8" w:space="0" w:color="FFFFFF"/>
              <w:bottom w:val="single" w:sz="8" w:space="0" w:color="FFFFFF"/>
              <w:right w:val="single" w:sz="8" w:space="0" w:color="FFFFFF"/>
            </w:tcBorders>
            <w:shd w:val="clear" w:color="auto" w:fill="8497B0"/>
            <w:tcMar>
              <w:top w:w="15" w:type="dxa"/>
              <w:left w:w="32" w:type="dxa"/>
              <w:bottom w:w="0" w:type="dxa"/>
              <w:right w:w="32" w:type="dxa"/>
            </w:tcMar>
            <w:hideMark/>
          </w:tcPr>
          <w:p w14:paraId="68D68C3C"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1</w:t>
            </w:r>
          </w:p>
          <w:p w14:paraId="09CEB896"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1</w:t>
            </w:r>
          </w:p>
        </w:tc>
        <w:tc>
          <w:tcPr>
            <w:tcW w:w="898" w:type="pct"/>
            <w:gridSpan w:val="2"/>
            <w:vMerge w:val="restart"/>
            <w:tcBorders>
              <w:top w:val="single" w:sz="8" w:space="0" w:color="FFFFFF"/>
              <w:left w:val="single" w:sz="8" w:space="0" w:color="FFFFFF"/>
              <w:bottom w:val="single" w:sz="8" w:space="0" w:color="FFFFFF"/>
              <w:right w:val="single" w:sz="8" w:space="0" w:color="FFFFFF"/>
            </w:tcBorders>
            <w:shd w:val="clear" w:color="auto" w:fill="8497B0"/>
            <w:tcMar>
              <w:top w:w="15" w:type="dxa"/>
              <w:left w:w="32" w:type="dxa"/>
              <w:bottom w:w="0" w:type="dxa"/>
              <w:right w:w="32" w:type="dxa"/>
            </w:tcMar>
            <w:hideMark/>
          </w:tcPr>
          <w:p w14:paraId="5A8BFD5A"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Mazin</w:t>
            </w:r>
          </w:p>
        </w:tc>
        <w:tc>
          <w:tcPr>
            <w:tcW w:w="583" w:type="pct"/>
            <w:gridSpan w:val="2"/>
            <w:vMerge w:val="restart"/>
            <w:tcBorders>
              <w:top w:val="single" w:sz="8" w:space="0" w:color="FFFFFF"/>
              <w:left w:val="single" w:sz="8" w:space="0" w:color="FFFFFF"/>
              <w:bottom w:val="single" w:sz="8" w:space="0" w:color="FFFFFF"/>
              <w:right w:val="single" w:sz="8" w:space="0" w:color="FFFFFF"/>
            </w:tcBorders>
            <w:shd w:val="clear" w:color="auto" w:fill="8497B0"/>
            <w:tcMar>
              <w:top w:w="15" w:type="dxa"/>
              <w:left w:w="32" w:type="dxa"/>
              <w:bottom w:w="0" w:type="dxa"/>
              <w:right w:w="32" w:type="dxa"/>
            </w:tcMar>
            <w:hideMark/>
          </w:tcPr>
          <w:p w14:paraId="47833BA3"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M</w:t>
            </w:r>
          </w:p>
        </w:tc>
        <w:tc>
          <w:tcPr>
            <w:tcW w:w="373" w:type="pct"/>
            <w:vMerge w:val="restart"/>
            <w:tcBorders>
              <w:top w:val="single" w:sz="8" w:space="0" w:color="FFFFFF"/>
              <w:left w:val="single" w:sz="8" w:space="0" w:color="FFFFFF"/>
              <w:bottom w:val="single" w:sz="8" w:space="0" w:color="FFFFFF"/>
              <w:right w:val="single" w:sz="8" w:space="0" w:color="FFFFFF"/>
            </w:tcBorders>
            <w:shd w:val="clear" w:color="auto" w:fill="8497B0"/>
            <w:tcMar>
              <w:top w:w="15" w:type="dxa"/>
              <w:left w:w="32" w:type="dxa"/>
              <w:bottom w:w="0" w:type="dxa"/>
              <w:right w:w="32" w:type="dxa"/>
            </w:tcMar>
            <w:hideMark/>
          </w:tcPr>
          <w:p w14:paraId="1093C32B"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0-2</w:t>
            </w:r>
          </w:p>
        </w:tc>
        <w:tc>
          <w:tcPr>
            <w:tcW w:w="489" w:type="pct"/>
            <w:vMerge w:val="restart"/>
            <w:tcBorders>
              <w:top w:val="single" w:sz="8" w:space="0" w:color="FFFFFF"/>
              <w:left w:val="single" w:sz="8" w:space="0" w:color="FFFFFF"/>
              <w:bottom w:val="single" w:sz="8" w:space="0" w:color="FFFFFF"/>
              <w:right w:val="single" w:sz="8" w:space="0" w:color="FFFFFF"/>
            </w:tcBorders>
            <w:shd w:val="clear" w:color="auto" w:fill="8497B0"/>
            <w:tcMar>
              <w:top w:w="15" w:type="dxa"/>
              <w:left w:w="32" w:type="dxa"/>
              <w:bottom w:w="0" w:type="dxa"/>
              <w:right w:w="32" w:type="dxa"/>
            </w:tcMar>
            <w:hideMark/>
          </w:tcPr>
          <w:p w14:paraId="0FB31221"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Muscat/ Al-Sharqiya</w:t>
            </w:r>
          </w:p>
        </w:tc>
      </w:tr>
      <w:tr w:rsidR="006D1C8E" w:rsidRPr="006D1C8E" w14:paraId="4324713E" w14:textId="77777777" w:rsidTr="006D1C8E">
        <w:trPr>
          <w:trHeight w:val="669"/>
        </w:trPr>
        <w:tc>
          <w:tcPr>
            <w:tcW w:w="639" w:type="pct"/>
            <w:tcBorders>
              <w:top w:val="single" w:sz="8" w:space="0" w:color="FFFFFF"/>
              <w:left w:val="single" w:sz="8" w:space="0" w:color="FFFFFF"/>
              <w:bottom w:val="single" w:sz="8" w:space="0" w:color="FFFFFF"/>
              <w:right w:val="single" w:sz="8" w:space="0" w:color="FFFFFF"/>
            </w:tcBorders>
            <w:shd w:val="clear" w:color="auto" w:fill="4472C4"/>
            <w:tcMar>
              <w:top w:w="15" w:type="dxa"/>
              <w:left w:w="32" w:type="dxa"/>
              <w:bottom w:w="0" w:type="dxa"/>
              <w:right w:w="32" w:type="dxa"/>
            </w:tcMar>
            <w:hideMark/>
          </w:tcPr>
          <w:p w14:paraId="05FF8D5D" w14:textId="77777777" w:rsidR="00417B87" w:rsidRPr="006D1C8E" w:rsidRDefault="00417B87" w:rsidP="00BE5B3B">
            <w:pPr>
              <w:spacing w:before="100" w:beforeAutospacing="1" w:after="100" w:afterAutospacing="1" w:line="360" w:lineRule="auto"/>
              <w:ind w:firstLine="0"/>
              <w:rPr>
                <w:rFonts w:eastAsia="Times New Roman" w:cstheme="majorBidi"/>
                <w:color w:val="FFFFFF" w:themeColor="background1"/>
                <w:sz w:val="22"/>
                <w:lang w:eastAsia="en-GB"/>
              </w:rPr>
            </w:pPr>
            <w:r w:rsidRPr="006D1C8E">
              <w:rPr>
                <w:rFonts w:eastAsia="Times New Roman" w:cstheme="majorBidi"/>
                <w:b/>
                <w:bCs/>
                <w:color w:val="FFFFFF" w:themeColor="background1"/>
                <w:sz w:val="22"/>
                <w:lang w:eastAsia="en-GB"/>
              </w:rPr>
              <w:t>Amani</w:t>
            </w:r>
          </w:p>
        </w:tc>
        <w:tc>
          <w:tcPr>
            <w:tcW w:w="373" w:type="pct"/>
            <w:tcBorders>
              <w:top w:val="single" w:sz="8" w:space="0" w:color="FFFFFF"/>
              <w:left w:val="single" w:sz="8" w:space="0" w:color="FFFFFF"/>
              <w:bottom w:val="single" w:sz="8" w:space="0" w:color="FFFFFF"/>
              <w:right w:val="single" w:sz="8" w:space="0" w:color="FFFFFF"/>
            </w:tcBorders>
            <w:shd w:val="clear" w:color="auto" w:fill="8497B0"/>
            <w:tcMar>
              <w:top w:w="15" w:type="dxa"/>
              <w:left w:w="32" w:type="dxa"/>
              <w:bottom w:w="0" w:type="dxa"/>
              <w:right w:w="32" w:type="dxa"/>
            </w:tcMar>
            <w:hideMark/>
          </w:tcPr>
          <w:p w14:paraId="37DECBB4"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30-45</w:t>
            </w:r>
          </w:p>
        </w:tc>
        <w:tc>
          <w:tcPr>
            <w:tcW w:w="487" w:type="pct"/>
            <w:tcBorders>
              <w:top w:val="single" w:sz="8" w:space="0" w:color="FFFFFF"/>
              <w:left w:val="single" w:sz="8" w:space="0" w:color="FFFFFF"/>
              <w:bottom w:val="single" w:sz="8" w:space="0" w:color="FFFFFF"/>
              <w:right w:val="single" w:sz="8" w:space="0" w:color="FFFFFF"/>
            </w:tcBorders>
            <w:shd w:val="clear" w:color="auto" w:fill="8497B0"/>
            <w:tcMar>
              <w:top w:w="15" w:type="dxa"/>
              <w:left w:w="32" w:type="dxa"/>
              <w:bottom w:w="0" w:type="dxa"/>
              <w:right w:w="32" w:type="dxa"/>
            </w:tcMar>
            <w:hideMark/>
          </w:tcPr>
          <w:p w14:paraId="79398497"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Married</w:t>
            </w:r>
          </w:p>
        </w:tc>
        <w:tc>
          <w:tcPr>
            <w:tcW w:w="667" w:type="pct"/>
            <w:tcBorders>
              <w:top w:val="single" w:sz="8" w:space="0" w:color="FFFFFF"/>
              <w:left w:val="single" w:sz="8" w:space="0" w:color="FFFFFF"/>
              <w:bottom w:val="single" w:sz="8" w:space="0" w:color="FFFFFF"/>
              <w:right w:val="single" w:sz="8" w:space="0" w:color="FFFFFF"/>
            </w:tcBorders>
            <w:shd w:val="clear" w:color="auto" w:fill="8497B0"/>
            <w:tcMar>
              <w:top w:w="15" w:type="dxa"/>
              <w:left w:w="32" w:type="dxa"/>
              <w:bottom w:w="0" w:type="dxa"/>
              <w:right w:w="32" w:type="dxa"/>
            </w:tcMar>
            <w:hideMark/>
          </w:tcPr>
          <w:p w14:paraId="2EA08AA5"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Employed</w:t>
            </w:r>
          </w:p>
        </w:tc>
        <w:tc>
          <w:tcPr>
            <w:tcW w:w="491" w:type="pct"/>
            <w:vMerge/>
            <w:tcBorders>
              <w:top w:val="single" w:sz="8" w:space="0" w:color="FFFFFF"/>
              <w:left w:val="single" w:sz="8" w:space="0" w:color="FFFFFF"/>
              <w:bottom w:val="single" w:sz="8" w:space="0" w:color="FFFFFF"/>
              <w:right w:val="single" w:sz="8" w:space="0" w:color="FFFFFF"/>
            </w:tcBorders>
            <w:hideMark/>
          </w:tcPr>
          <w:p w14:paraId="5FF3A419"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p>
        </w:tc>
        <w:tc>
          <w:tcPr>
            <w:tcW w:w="898" w:type="pct"/>
            <w:gridSpan w:val="2"/>
            <w:vMerge/>
            <w:tcBorders>
              <w:top w:val="single" w:sz="8" w:space="0" w:color="FFFFFF"/>
              <w:left w:val="single" w:sz="8" w:space="0" w:color="FFFFFF"/>
              <w:bottom w:val="single" w:sz="8" w:space="0" w:color="FFFFFF"/>
              <w:right w:val="single" w:sz="8" w:space="0" w:color="FFFFFF"/>
            </w:tcBorders>
            <w:hideMark/>
          </w:tcPr>
          <w:p w14:paraId="20EB29DA"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p>
        </w:tc>
        <w:tc>
          <w:tcPr>
            <w:tcW w:w="583" w:type="pct"/>
            <w:gridSpan w:val="2"/>
            <w:vMerge/>
            <w:tcBorders>
              <w:top w:val="single" w:sz="8" w:space="0" w:color="FFFFFF"/>
              <w:left w:val="single" w:sz="8" w:space="0" w:color="FFFFFF"/>
              <w:bottom w:val="single" w:sz="8" w:space="0" w:color="FFFFFF"/>
              <w:right w:val="single" w:sz="8" w:space="0" w:color="FFFFFF"/>
            </w:tcBorders>
            <w:hideMark/>
          </w:tcPr>
          <w:p w14:paraId="78B150B5"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p>
        </w:tc>
        <w:tc>
          <w:tcPr>
            <w:tcW w:w="373" w:type="pct"/>
            <w:vMerge/>
            <w:tcBorders>
              <w:top w:val="single" w:sz="8" w:space="0" w:color="FFFFFF"/>
              <w:left w:val="single" w:sz="8" w:space="0" w:color="FFFFFF"/>
              <w:bottom w:val="single" w:sz="8" w:space="0" w:color="FFFFFF"/>
              <w:right w:val="single" w:sz="8" w:space="0" w:color="FFFFFF"/>
            </w:tcBorders>
            <w:hideMark/>
          </w:tcPr>
          <w:p w14:paraId="457218A7"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p>
        </w:tc>
        <w:tc>
          <w:tcPr>
            <w:tcW w:w="489" w:type="pct"/>
            <w:vMerge/>
            <w:tcBorders>
              <w:top w:val="single" w:sz="8" w:space="0" w:color="FFFFFF"/>
              <w:left w:val="single" w:sz="8" w:space="0" w:color="FFFFFF"/>
              <w:bottom w:val="single" w:sz="8" w:space="0" w:color="FFFFFF"/>
              <w:right w:val="single" w:sz="8" w:space="0" w:color="FFFFFF"/>
            </w:tcBorders>
            <w:hideMark/>
          </w:tcPr>
          <w:p w14:paraId="4528A3E5"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p>
        </w:tc>
      </w:tr>
      <w:tr w:rsidR="006D1C8E" w:rsidRPr="006D1C8E" w14:paraId="7214AC5D" w14:textId="77777777" w:rsidTr="006D1C8E">
        <w:trPr>
          <w:trHeight w:val="508"/>
        </w:trPr>
        <w:tc>
          <w:tcPr>
            <w:tcW w:w="639" w:type="pct"/>
            <w:tcBorders>
              <w:top w:val="single" w:sz="8" w:space="0" w:color="FFFFFF"/>
              <w:left w:val="single" w:sz="8" w:space="0" w:color="FFFFFF"/>
              <w:bottom w:val="single" w:sz="8" w:space="0" w:color="FFFFFF"/>
              <w:right w:val="single" w:sz="8" w:space="0" w:color="FFFFFF"/>
            </w:tcBorders>
            <w:shd w:val="clear" w:color="auto" w:fill="4472C4"/>
            <w:tcMar>
              <w:top w:w="15" w:type="dxa"/>
              <w:left w:w="32" w:type="dxa"/>
              <w:bottom w:w="0" w:type="dxa"/>
              <w:right w:w="32" w:type="dxa"/>
            </w:tcMar>
            <w:hideMark/>
          </w:tcPr>
          <w:p w14:paraId="68192453" w14:textId="77777777" w:rsidR="00417B87" w:rsidRPr="006D1C8E" w:rsidRDefault="00417B87" w:rsidP="00BE5B3B">
            <w:pPr>
              <w:spacing w:before="100" w:beforeAutospacing="1" w:after="100" w:afterAutospacing="1" w:line="360" w:lineRule="auto"/>
              <w:ind w:firstLine="0"/>
              <w:rPr>
                <w:rFonts w:eastAsia="Times New Roman" w:cstheme="majorBidi"/>
                <w:color w:val="FFFFFF" w:themeColor="background1"/>
                <w:sz w:val="22"/>
                <w:lang w:eastAsia="en-GB"/>
              </w:rPr>
            </w:pPr>
            <w:r w:rsidRPr="006D1C8E">
              <w:rPr>
                <w:rFonts w:eastAsia="Times New Roman" w:cstheme="majorBidi"/>
                <w:b/>
                <w:bCs/>
                <w:color w:val="FFFFFF" w:themeColor="background1"/>
                <w:sz w:val="22"/>
                <w:lang w:eastAsia="en-GB"/>
              </w:rPr>
              <w:t>Al-Shumookh</w:t>
            </w:r>
          </w:p>
        </w:tc>
        <w:tc>
          <w:tcPr>
            <w:tcW w:w="373" w:type="pct"/>
            <w:tcBorders>
              <w:top w:val="single" w:sz="8"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279364F6"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45-60</w:t>
            </w:r>
          </w:p>
        </w:tc>
        <w:tc>
          <w:tcPr>
            <w:tcW w:w="487" w:type="pct"/>
            <w:tcBorders>
              <w:top w:val="single" w:sz="8"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5C94FEEB"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Married</w:t>
            </w:r>
          </w:p>
        </w:tc>
        <w:tc>
          <w:tcPr>
            <w:tcW w:w="667" w:type="pct"/>
            <w:tcBorders>
              <w:top w:val="single" w:sz="8"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5B045722"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Employed</w:t>
            </w:r>
          </w:p>
        </w:tc>
        <w:tc>
          <w:tcPr>
            <w:tcW w:w="491" w:type="pct"/>
            <w:tcBorders>
              <w:top w:val="single" w:sz="8"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508FA46B" w14:textId="04072B6B" w:rsidR="00417B87" w:rsidRPr="006D1C8E" w:rsidRDefault="003C47DE" w:rsidP="00BE5B3B">
            <w:pPr>
              <w:spacing w:before="100" w:beforeAutospacing="1" w:after="100" w:afterAutospacing="1" w:line="360" w:lineRule="auto"/>
              <w:ind w:firstLine="0"/>
              <w:rPr>
                <w:rFonts w:eastAsia="Times New Roman" w:cstheme="majorBidi"/>
                <w:color w:val="000000" w:themeColor="text1"/>
                <w:sz w:val="22"/>
                <w:lang w:eastAsia="en-GB"/>
              </w:rPr>
            </w:pPr>
            <w:r>
              <w:rPr>
                <w:rFonts w:eastAsia="Times New Roman" w:cstheme="majorBidi"/>
                <w:color w:val="000000" w:themeColor="text1"/>
                <w:sz w:val="22"/>
                <w:lang w:eastAsia="en-GB"/>
              </w:rPr>
              <w:t>4</w:t>
            </w:r>
          </w:p>
        </w:tc>
        <w:tc>
          <w:tcPr>
            <w:tcW w:w="898" w:type="pct"/>
            <w:gridSpan w:val="2"/>
            <w:tcBorders>
              <w:top w:val="single" w:sz="8"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31A37A62"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Al-Amal Al-Mutajadid</w:t>
            </w:r>
          </w:p>
        </w:tc>
        <w:tc>
          <w:tcPr>
            <w:tcW w:w="583" w:type="pct"/>
            <w:gridSpan w:val="2"/>
            <w:tcBorders>
              <w:top w:val="single" w:sz="8"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679ACF73"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M</w:t>
            </w:r>
          </w:p>
        </w:tc>
        <w:tc>
          <w:tcPr>
            <w:tcW w:w="373" w:type="pct"/>
            <w:tcBorders>
              <w:top w:val="single" w:sz="8"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3915646A"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14+</w:t>
            </w:r>
          </w:p>
        </w:tc>
        <w:tc>
          <w:tcPr>
            <w:tcW w:w="489" w:type="pct"/>
            <w:tcBorders>
              <w:top w:val="single" w:sz="8" w:space="0" w:color="FFFFFF"/>
              <w:left w:val="single" w:sz="8" w:space="0" w:color="FFFFFF"/>
              <w:bottom w:val="single" w:sz="8" w:space="0" w:color="FFFFFF"/>
              <w:right w:val="single" w:sz="8" w:space="0" w:color="FFFFFF"/>
            </w:tcBorders>
            <w:shd w:val="clear" w:color="auto" w:fill="CFD5EA"/>
            <w:tcMar>
              <w:top w:w="15" w:type="dxa"/>
              <w:left w:w="32" w:type="dxa"/>
              <w:bottom w:w="0" w:type="dxa"/>
              <w:right w:w="32" w:type="dxa"/>
            </w:tcMar>
            <w:hideMark/>
          </w:tcPr>
          <w:p w14:paraId="04BA1718"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Al-Batinah</w:t>
            </w:r>
          </w:p>
        </w:tc>
      </w:tr>
      <w:tr w:rsidR="006D1C8E" w:rsidRPr="006D1C8E" w14:paraId="2BDAF35F" w14:textId="77777777" w:rsidTr="006D1C8E">
        <w:trPr>
          <w:trHeight w:val="516"/>
        </w:trPr>
        <w:tc>
          <w:tcPr>
            <w:tcW w:w="639" w:type="pct"/>
            <w:tcBorders>
              <w:top w:val="single" w:sz="8" w:space="0" w:color="FFFFFF"/>
              <w:left w:val="single" w:sz="8" w:space="0" w:color="FFFFFF"/>
              <w:bottom w:val="single" w:sz="8" w:space="0" w:color="FFFFFF"/>
              <w:right w:val="single" w:sz="8" w:space="0" w:color="FFFFFF"/>
            </w:tcBorders>
            <w:shd w:val="clear" w:color="auto" w:fill="4472C4"/>
            <w:tcMar>
              <w:top w:w="15" w:type="dxa"/>
              <w:left w:w="32" w:type="dxa"/>
              <w:bottom w:w="0" w:type="dxa"/>
              <w:right w:w="32" w:type="dxa"/>
            </w:tcMar>
            <w:hideMark/>
          </w:tcPr>
          <w:p w14:paraId="1E2551EA" w14:textId="77777777" w:rsidR="00417B87" w:rsidRPr="006D1C8E" w:rsidRDefault="00417B87" w:rsidP="00BE5B3B">
            <w:pPr>
              <w:spacing w:before="100" w:beforeAutospacing="1" w:after="100" w:afterAutospacing="1" w:line="360" w:lineRule="auto"/>
              <w:ind w:firstLine="0"/>
              <w:rPr>
                <w:rFonts w:eastAsia="Times New Roman" w:cstheme="majorBidi"/>
                <w:color w:val="FFFFFF" w:themeColor="background1"/>
                <w:sz w:val="22"/>
                <w:lang w:eastAsia="en-GB"/>
              </w:rPr>
            </w:pPr>
            <w:r w:rsidRPr="006D1C8E">
              <w:rPr>
                <w:rFonts w:eastAsia="Times New Roman" w:cstheme="majorBidi"/>
                <w:b/>
                <w:bCs/>
                <w:color w:val="FFFFFF" w:themeColor="background1"/>
                <w:sz w:val="22"/>
                <w:lang w:eastAsia="en-GB"/>
              </w:rPr>
              <w:t>Sada</w:t>
            </w:r>
          </w:p>
        </w:tc>
        <w:tc>
          <w:tcPr>
            <w:tcW w:w="373" w:type="pct"/>
            <w:tcBorders>
              <w:top w:val="single" w:sz="8" w:space="0" w:color="FFFFFF"/>
              <w:left w:val="single" w:sz="8" w:space="0" w:color="FFFFFF"/>
              <w:bottom w:val="single" w:sz="8" w:space="0" w:color="FFFFFF"/>
              <w:right w:val="single" w:sz="8" w:space="0" w:color="FFFFFF"/>
            </w:tcBorders>
            <w:shd w:val="clear" w:color="auto" w:fill="BF9000"/>
            <w:tcMar>
              <w:top w:w="15" w:type="dxa"/>
              <w:left w:w="32" w:type="dxa"/>
              <w:bottom w:w="0" w:type="dxa"/>
              <w:right w:w="32" w:type="dxa"/>
            </w:tcMar>
            <w:hideMark/>
          </w:tcPr>
          <w:p w14:paraId="18C447AA"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30-45</w:t>
            </w:r>
          </w:p>
        </w:tc>
        <w:tc>
          <w:tcPr>
            <w:tcW w:w="487" w:type="pct"/>
            <w:tcBorders>
              <w:top w:val="single" w:sz="8" w:space="0" w:color="FFFFFF"/>
              <w:left w:val="single" w:sz="8" w:space="0" w:color="FFFFFF"/>
              <w:bottom w:val="single" w:sz="8" w:space="0" w:color="FFFFFF"/>
              <w:right w:val="single" w:sz="8" w:space="0" w:color="FFFFFF"/>
            </w:tcBorders>
            <w:shd w:val="clear" w:color="auto" w:fill="BF9000"/>
            <w:tcMar>
              <w:top w:w="15" w:type="dxa"/>
              <w:left w:w="32" w:type="dxa"/>
              <w:bottom w:w="0" w:type="dxa"/>
              <w:right w:w="32" w:type="dxa"/>
            </w:tcMar>
            <w:hideMark/>
          </w:tcPr>
          <w:p w14:paraId="3CFE0D70"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Married</w:t>
            </w:r>
          </w:p>
        </w:tc>
        <w:tc>
          <w:tcPr>
            <w:tcW w:w="667" w:type="pct"/>
            <w:tcBorders>
              <w:top w:val="single" w:sz="8" w:space="0" w:color="FFFFFF"/>
              <w:left w:val="single" w:sz="8" w:space="0" w:color="FFFFFF"/>
              <w:bottom w:val="single" w:sz="8" w:space="0" w:color="FFFFFF"/>
              <w:right w:val="single" w:sz="8" w:space="0" w:color="FFFFFF"/>
            </w:tcBorders>
            <w:shd w:val="clear" w:color="auto" w:fill="BF9000"/>
            <w:tcMar>
              <w:top w:w="15" w:type="dxa"/>
              <w:left w:w="32" w:type="dxa"/>
              <w:bottom w:w="0" w:type="dxa"/>
              <w:right w:w="32" w:type="dxa"/>
            </w:tcMar>
            <w:hideMark/>
          </w:tcPr>
          <w:p w14:paraId="795662DE"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Employed</w:t>
            </w:r>
          </w:p>
        </w:tc>
        <w:tc>
          <w:tcPr>
            <w:tcW w:w="491" w:type="pct"/>
            <w:vMerge w:val="restart"/>
            <w:tcBorders>
              <w:top w:val="single" w:sz="8" w:space="0" w:color="FFFFFF"/>
              <w:left w:val="single" w:sz="8" w:space="0" w:color="FFFFFF"/>
              <w:bottom w:val="single" w:sz="8" w:space="0" w:color="FFFFFF"/>
              <w:right w:val="single" w:sz="8" w:space="0" w:color="FFFFFF"/>
            </w:tcBorders>
            <w:shd w:val="clear" w:color="auto" w:fill="BF9000"/>
            <w:tcMar>
              <w:top w:w="15" w:type="dxa"/>
              <w:left w:w="32" w:type="dxa"/>
              <w:bottom w:w="0" w:type="dxa"/>
              <w:right w:w="32" w:type="dxa"/>
            </w:tcMar>
            <w:hideMark/>
          </w:tcPr>
          <w:p w14:paraId="021BCF0C"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2</w:t>
            </w:r>
          </w:p>
        </w:tc>
        <w:tc>
          <w:tcPr>
            <w:tcW w:w="459" w:type="pct"/>
            <w:vMerge w:val="restart"/>
            <w:tcBorders>
              <w:top w:val="single" w:sz="8" w:space="0" w:color="FFFFFF"/>
              <w:left w:val="single" w:sz="8" w:space="0" w:color="FFFFFF"/>
              <w:bottom w:val="single" w:sz="8" w:space="0" w:color="FFFFFF"/>
              <w:right w:val="single" w:sz="8" w:space="0" w:color="FFFFFF"/>
            </w:tcBorders>
            <w:shd w:val="clear" w:color="auto" w:fill="BF9000"/>
            <w:tcMar>
              <w:top w:w="15" w:type="dxa"/>
              <w:left w:w="32" w:type="dxa"/>
              <w:bottom w:w="0" w:type="dxa"/>
              <w:right w:w="32" w:type="dxa"/>
            </w:tcMar>
            <w:hideMark/>
          </w:tcPr>
          <w:p w14:paraId="7FE29E27"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Hadeel</w:t>
            </w:r>
          </w:p>
        </w:tc>
        <w:tc>
          <w:tcPr>
            <w:tcW w:w="439" w:type="pct"/>
            <w:vMerge w:val="restart"/>
            <w:tcBorders>
              <w:top w:val="single" w:sz="8" w:space="0" w:color="FFFFFF"/>
              <w:left w:val="single" w:sz="8" w:space="0" w:color="FFFFFF"/>
              <w:bottom w:val="single" w:sz="8" w:space="0" w:color="FFFFFF"/>
              <w:right w:val="single" w:sz="8" w:space="0" w:color="FFFFFF"/>
            </w:tcBorders>
            <w:shd w:val="clear" w:color="auto" w:fill="BF9000"/>
            <w:tcMar>
              <w:top w:w="15" w:type="dxa"/>
              <w:left w:w="32" w:type="dxa"/>
              <w:bottom w:w="0" w:type="dxa"/>
              <w:right w:w="32" w:type="dxa"/>
            </w:tcMar>
            <w:hideMark/>
          </w:tcPr>
          <w:p w14:paraId="33DA311D"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Rateel</w:t>
            </w:r>
          </w:p>
        </w:tc>
        <w:tc>
          <w:tcPr>
            <w:tcW w:w="291" w:type="pct"/>
            <w:vMerge w:val="restart"/>
            <w:tcBorders>
              <w:top w:val="single" w:sz="8" w:space="0" w:color="FFFFFF"/>
              <w:left w:val="single" w:sz="8" w:space="0" w:color="FFFFFF"/>
              <w:bottom w:val="single" w:sz="8" w:space="0" w:color="FFFFFF"/>
              <w:right w:val="single" w:sz="8" w:space="0" w:color="FFFFFF"/>
            </w:tcBorders>
            <w:shd w:val="clear" w:color="auto" w:fill="BF9000"/>
            <w:tcMar>
              <w:top w:w="15" w:type="dxa"/>
              <w:left w:w="32" w:type="dxa"/>
              <w:bottom w:w="0" w:type="dxa"/>
              <w:right w:w="32" w:type="dxa"/>
            </w:tcMar>
            <w:hideMark/>
          </w:tcPr>
          <w:p w14:paraId="549AE227"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F</w:t>
            </w:r>
          </w:p>
        </w:tc>
        <w:tc>
          <w:tcPr>
            <w:tcW w:w="292" w:type="pct"/>
            <w:vMerge w:val="restart"/>
            <w:tcBorders>
              <w:top w:val="single" w:sz="8" w:space="0" w:color="FFFFFF"/>
              <w:left w:val="single" w:sz="8" w:space="0" w:color="FFFFFF"/>
              <w:bottom w:val="single" w:sz="8" w:space="0" w:color="FFFFFF"/>
              <w:right w:val="single" w:sz="8" w:space="0" w:color="FFFFFF"/>
            </w:tcBorders>
            <w:shd w:val="clear" w:color="auto" w:fill="BF9000"/>
            <w:tcMar>
              <w:top w:w="15" w:type="dxa"/>
              <w:left w:w="32" w:type="dxa"/>
              <w:bottom w:w="0" w:type="dxa"/>
              <w:right w:w="32" w:type="dxa"/>
            </w:tcMar>
            <w:hideMark/>
          </w:tcPr>
          <w:p w14:paraId="54E2C9FC"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F</w:t>
            </w:r>
          </w:p>
        </w:tc>
        <w:tc>
          <w:tcPr>
            <w:tcW w:w="373" w:type="pct"/>
            <w:vMerge w:val="restart"/>
            <w:tcBorders>
              <w:top w:val="single" w:sz="8" w:space="0" w:color="FFFFFF"/>
              <w:left w:val="single" w:sz="8" w:space="0" w:color="FFFFFF"/>
              <w:bottom w:val="single" w:sz="8" w:space="0" w:color="FFFFFF"/>
              <w:right w:val="single" w:sz="8" w:space="0" w:color="FFFFFF"/>
            </w:tcBorders>
            <w:shd w:val="clear" w:color="auto" w:fill="BF9000"/>
            <w:tcMar>
              <w:top w:w="15" w:type="dxa"/>
              <w:left w:w="32" w:type="dxa"/>
              <w:bottom w:w="0" w:type="dxa"/>
              <w:right w:w="32" w:type="dxa"/>
            </w:tcMar>
            <w:hideMark/>
          </w:tcPr>
          <w:p w14:paraId="1B6B9DE5"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6-8</w:t>
            </w:r>
          </w:p>
          <w:p w14:paraId="0A950966"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3-5</w:t>
            </w:r>
          </w:p>
        </w:tc>
        <w:tc>
          <w:tcPr>
            <w:tcW w:w="489" w:type="pct"/>
            <w:vMerge w:val="restart"/>
            <w:tcBorders>
              <w:top w:val="single" w:sz="8" w:space="0" w:color="FFFFFF"/>
              <w:left w:val="single" w:sz="8" w:space="0" w:color="FFFFFF"/>
              <w:bottom w:val="single" w:sz="8" w:space="0" w:color="FFFFFF"/>
              <w:right w:val="single" w:sz="8" w:space="0" w:color="FFFFFF"/>
            </w:tcBorders>
            <w:shd w:val="clear" w:color="auto" w:fill="BF9000"/>
            <w:tcMar>
              <w:top w:w="15" w:type="dxa"/>
              <w:left w:w="32" w:type="dxa"/>
              <w:bottom w:w="0" w:type="dxa"/>
              <w:right w:w="32" w:type="dxa"/>
            </w:tcMar>
            <w:hideMark/>
          </w:tcPr>
          <w:p w14:paraId="1296522B"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 xml:space="preserve">Muscat/ Al-Batinah </w:t>
            </w:r>
          </w:p>
        </w:tc>
      </w:tr>
      <w:tr w:rsidR="006D1C8E" w:rsidRPr="006D1C8E" w14:paraId="34D59BC3" w14:textId="77777777" w:rsidTr="006D1C8E">
        <w:trPr>
          <w:trHeight w:val="516"/>
        </w:trPr>
        <w:tc>
          <w:tcPr>
            <w:tcW w:w="639" w:type="pct"/>
            <w:tcBorders>
              <w:top w:val="single" w:sz="8" w:space="0" w:color="FFFFFF"/>
              <w:left w:val="single" w:sz="8" w:space="0" w:color="FFFFFF"/>
              <w:bottom w:val="single" w:sz="8" w:space="0" w:color="FFFFFF"/>
              <w:right w:val="single" w:sz="8" w:space="0" w:color="FFFFFF"/>
            </w:tcBorders>
            <w:shd w:val="clear" w:color="auto" w:fill="4472C4"/>
            <w:tcMar>
              <w:top w:w="15" w:type="dxa"/>
              <w:left w:w="32" w:type="dxa"/>
              <w:bottom w:w="0" w:type="dxa"/>
              <w:right w:w="32" w:type="dxa"/>
            </w:tcMar>
            <w:hideMark/>
          </w:tcPr>
          <w:p w14:paraId="09B73C63" w14:textId="77777777" w:rsidR="00417B87" w:rsidRPr="006D1C8E" w:rsidRDefault="00417B87" w:rsidP="00BE5B3B">
            <w:pPr>
              <w:spacing w:before="100" w:beforeAutospacing="1" w:after="100" w:afterAutospacing="1" w:line="360" w:lineRule="auto"/>
              <w:ind w:firstLine="0"/>
              <w:rPr>
                <w:rFonts w:eastAsia="Times New Roman" w:cstheme="majorBidi"/>
                <w:color w:val="FFFFFF" w:themeColor="background1"/>
                <w:sz w:val="22"/>
                <w:lang w:eastAsia="en-GB"/>
              </w:rPr>
            </w:pPr>
            <w:r w:rsidRPr="006D1C8E">
              <w:rPr>
                <w:rFonts w:eastAsia="Times New Roman" w:cstheme="majorBidi"/>
                <w:b/>
                <w:bCs/>
                <w:color w:val="FFFFFF" w:themeColor="background1"/>
                <w:sz w:val="22"/>
                <w:lang w:eastAsia="en-GB"/>
              </w:rPr>
              <w:t>Abdullah</w:t>
            </w:r>
          </w:p>
        </w:tc>
        <w:tc>
          <w:tcPr>
            <w:tcW w:w="373" w:type="pct"/>
            <w:tcBorders>
              <w:top w:val="single" w:sz="8" w:space="0" w:color="FFFFFF"/>
              <w:left w:val="single" w:sz="8" w:space="0" w:color="FFFFFF"/>
              <w:bottom w:val="single" w:sz="8" w:space="0" w:color="FFFFFF"/>
              <w:right w:val="single" w:sz="8" w:space="0" w:color="FFFFFF"/>
            </w:tcBorders>
            <w:shd w:val="clear" w:color="auto" w:fill="BF9000"/>
            <w:tcMar>
              <w:top w:w="15" w:type="dxa"/>
              <w:left w:w="32" w:type="dxa"/>
              <w:bottom w:w="0" w:type="dxa"/>
              <w:right w:w="32" w:type="dxa"/>
            </w:tcMar>
            <w:hideMark/>
          </w:tcPr>
          <w:p w14:paraId="55945045"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30-45</w:t>
            </w:r>
          </w:p>
        </w:tc>
        <w:tc>
          <w:tcPr>
            <w:tcW w:w="487" w:type="pct"/>
            <w:tcBorders>
              <w:top w:val="single" w:sz="8" w:space="0" w:color="FFFFFF"/>
              <w:left w:val="single" w:sz="8" w:space="0" w:color="FFFFFF"/>
              <w:bottom w:val="single" w:sz="8" w:space="0" w:color="FFFFFF"/>
              <w:right w:val="single" w:sz="8" w:space="0" w:color="FFFFFF"/>
            </w:tcBorders>
            <w:shd w:val="clear" w:color="auto" w:fill="BF9000"/>
            <w:tcMar>
              <w:top w:w="15" w:type="dxa"/>
              <w:left w:w="32" w:type="dxa"/>
              <w:bottom w:w="0" w:type="dxa"/>
              <w:right w:w="32" w:type="dxa"/>
            </w:tcMar>
            <w:hideMark/>
          </w:tcPr>
          <w:p w14:paraId="35D84AA6"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Married</w:t>
            </w:r>
          </w:p>
        </w:tc>
        <w:tc>
          <w:tcPr>
            <w:tcW w:w="667" w:type="pct"/>
            <w:tcBorders>
              <w:top w:val="single" w:sz="8" w:space="0" w:color="FFFFFF"/>
              <w:left w:val="single" w:sz="8" w:space="0" w:color="FFFFFF"/>
              <w:bottom w:val="single" w:sz="8" w:space="0" w:color="FFFFFF"/>
              <w:right w:val="single" w:sz="8" w:space="0" w:color="FFFFFF"/>
            </w:tcBorders>
            <w:shd w:val="clear" w:color="auto" w:fill="BF9000"/>
            <w:tcMar>
              <w:top w:w="15" w:type="dxa"/>
              <w:left w:w="32" w:type="dxa"/>
              <w:bottom w:w="0" w:type="dxa"/>
              <w:right w:w="32" w:type="dxa"/>
            </w:tcMar>
            <w:hideMark/>
          </w:tcPr>
          <w:p w14:paraId="45B48524"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Employed</w:t>
            </w:r>
          </w:p>
        </w:tc>
        <w:tc>
          <w:tcPr>
            <w:tcW w:w="491" w:type="pct"/>
            <w:vMerge/>
            <w:tcBorders>
              <w:top w:val="single" w:sz="8" w:space="0" w:color="FFFFFF"/>
              <w:left w:val="single" w:sz="8" w:space="0" w:color="FFFFFF"/>
              <w:bottom w:val="single" w:sz="8" w:space="0" w:color="FFFFFF"/>
              <w:right w:val="single" w:sz="8" w:space="0" w:color="FFFFFF"/>
            </w:tcBorders>
            <w:hideMark/>
          </w:tcPr>
          <w:p w14:paraId="396490D1"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p>
        </w:tc>
        <w:tc>
          <w:tcPr>
            <w:tcW w:w="459" w:type="pct"/>
            <w:vMerge/>
            <w:tcBorders>
              <w:top w:val="single" w:sz="8" w:space="0" w:color="FFFFFF"/>
              <w:left w:val="single" w:sz="8" w:space="0" w:color="FFFFFF"/>
              <w:bottom w:val="single" w:sz="8" w:space="0" w:color="FFFFFF"/>
              <w:right w:val="single" w:sz="8" w:space="0" w:color="FFFFFF"/>
            </w:tcBorders>
            <w:hideMark/>
          </w:tcPr>
          <w:p w14:paraId="62147A7D"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p>
        </w:tc>
        <w:tc>
          <w:tcPr>
            <w:tcW w:w="439" w:type="pct"/>
            <w:vMerge/>
            <w:tcBorders>
              <w:top w:val="single" w:sz="8" w:space="0" w:color="FFFFFF"/>
              <w:left w:val="single" w:sz="8" w:space="0" w:color="FFFFFF"/>
              <w:bottom w:val="single" w:sz="8" w:space="0" w:color="FFFFFF"/>
              <w:right w:val="single" w:sz="8" w:space="0" w:color="FFFFFF"/>
            </w:tcBorders>
            <w:hideMark/>
          </w:tcPr>
          <w:p w14:paraId="46AC0213"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p>
        </w:tc>
        <w:tc>
          <w:tcPr>
            <w:tcW w:w="291" w:type="pct"/>
            <w:vMerge/>
            <w:tcBorders>
              <w:top w:val="single" w:sz="8" w:space="0" w:color="FFFFFF"/>
              <w:left w:val="single" w:sz="8" w:space="0" w:color="FFFFFF"/>
              <w:bottom w:val="single" w:sz="8" w:space="0" w:color="FFFFFF"/>
              <w:right w:val="single" w:sz="8" w:space="0" w:color="FFFFFF"/>
            </w:tcBorders>
            <w:hideMark/>
          </w:tcPr>
          <w:p w14:paraId="4FD8659F"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p>
        </w:tc>
        <w:tc>
          <w:tcPr>
            <w:tcW w:w="292" w:type="pct"/>
            <w:vMerge/>
            <w:tcBorders>
              <w:top w:val="single" w:sz="8" w:space="0" w:color="FFFFFF"/>
              <w:left w:val="single" w:sz="8" w:space="0" w:color="FFFFFF"/>
              <w:bottom w:val="single" w:sz="8" w:space="0" w:color="FFFFFF"/>
              <w:right w:val="single" w:sz="8" w:space="0" w:color="FFFFFF"/>
            </w:tcBorders>
            <w:hideMark/>
          </w:tcPr>
          <w:p w14:paraId="3BBF72FB"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p>
        </w:tc>
        <w:tc>
          <w:tcPr>
            <w:tcW w:w="373" w:type="pct"/>
            <w:vMerge/>
            <w:tcBorders>
              <w:top w:val="single" w:sz="8" w:space="0" w:color="FFFFFF"/>
              <w:left w:val="single" w:sz="8" w:space="0" w:color="FFFFFF"/>
              <w:bottom w:val="single" w:sz="8" w:space="0" w:color="FFFFFF"/>
              <w:right w:val="single" w:sz="8" w:space="0" w:color="FFFFFF"/>
            </w:tcBorders>
            <w:hideMark/>
          </w:tcPr>
          <w:p w14:paraId="3AAAE871"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p>
        </w:tc>
        <w:tc>
          <w:tcPr>
            <w:tcW w:w="489" w:type="pct"/>
            <w:vMerge/>
            <w:tcBorders>
              <w:top w:val="single" w:sz="8" w:space="0" w:color="FFFFFF"/>
              <w:left w:val="single" w:sz="8" w:space="0" w:color="FFFFFF"/>
              <w:bottom w:val="single" w:sz="8" w:space="0" w:color="FFFFFF"/>
              <w:right w:val="single" w:sz="8" w:space="0" w:color="FFFFFF"/>
            </w:tcBorders>
            <w:hideMark/>
          </w:tcPr>
          <w:p w14:paraId="49A4080C"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p>
        </w:tc>
      </w:tr>
      <w:tr w:rsidR="006D1C8E" w:rsidRPr="006D1C8E" w14:paraId="0AB16C88" w14:textId="77777777" w:rsidTr="006D1C8E">
        <w:trPr>
          <w:trHeight w:val="508"/>
        </w:trPr>
        <w:tc>
          <w:tcPr>
            <w:tcW w:w="639" w:type="pct"/>
            <w:tcBorders>
              <w:top w:val="single" w:sz="8" w:space="0" w:color="FFFFFF"/>
              <w:left w:val="single" w:sz="8" w:space="0" w:color="FFFFFF"/>
              <w:bottom w:val="single" w:sz="8" w:space="0" w:color="FFFFFF"/>
              <w:right w:val="single" w:sz="8" w:space="0" w:color="FFFFFF"/>
            </w:tcBorders>
            <w:shd w:val="clear" w:color="auto" w:fill="4472C4"/>
            <w:tcMar>
              <w:top w:w="15" w:type="dxa"/>
              <w:left w:w="32" w:type="dxa"/>
              <w:bottom w:w="0" w:type="dxa"/>
              <w:right w:w="32" w:type="dxa"/>
            </w:tcMar>
            <w:hideMark/>
          </w:tcPr>
          <w:p w14:paraId="01C554CC" w14:textId="77777777" w:rsidR="00417B87" w:rsidRPr="006D1C8E" w:rsidRDefault="00417B87" w:rsidP="00BE5B3B">
            <w:pPr>
              <w:spacing w:before="100" w:beforeAutospacing="1" w:after="100" w:afterAutospacing="1" w:line="360" w:lineRule="auto"/>
              <w:ind w:firstLine="0"/>
              <w:rPr>
                <w:rFonts w:eastAsia="Times New Roman" w:cstheme="majorBidi"/>
                <w:color w:val="FFFFFF" w:themeColor="background1"/>
                <w:sz w:val="22"/>
                <w:lang w:eastAsia="en-GB"/>
              </w:rPr>
            </w:pPr>
            <w:r w:rsidRPr="006D1C8E">
              <w:rPr>
                <w:rFonts w:eastAsia="Times New Roman" w:cstheme="majorBidi"/>
                <w:b/>
                <w:bCs/>
                <w:color w:val="FFFFFF" w:themeColor="background1"/>
                <w:sz w:val="22"/>
                <w:lang w:eastAsia="en-GB"/>
              </w:rPr>
              <w:t>Samia</w:t>
            </w:r>
          </w:p>
        </w:tc>
        <w:tc>
          <w:tcPr>
            <w:tcW w:w="373" w:type="pct"/>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0A52B821"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30-45</w:t>
            </w:r>
          </w:p>
        </w:tc>
        <w:tc>
          <w:tcPr>
            <w:tcW w:w="487" w:type="pct"/>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226E8F4D"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Married</w:t>
            </w:r>
          </w:p>
        </w:tc>
        <w:tc>
          <w:tcPr>
            <w:tcW w:w="667" w:type="pct"/>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067C481F"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Homemaker</w:t>
            </w:r>
          </w:p>
        </w:tc>
        <w:tc>
          <w:tcPr>
            <w:tcW w:w="491" w:type="pct"/>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68E7789B"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4</w:t>
            </w:r>
          </w:p>
        </w:tc>
        <w:tc>
          <w:tcPr>
            <w:tcW w:w="898" w:type="pct"/>
            <w:gridSpan w:val="2"/>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130AC25E"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Amal</w:t>
            </w:r>
          </w:p>
        </w:tc>
        <w:tc>
          <w:tcPr>
            <w:tcW w:w="583" w:type="pct"/>
            <w:gridSpan w:val="2"/>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1ECF4919"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F</w:t>
            </w:r>
          </w:p>
        </w:tc>
        <w:tc>
          <w:tcPr>
            <w:tcW w:w="373" w:type="pct"/>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1133F95C"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508</w:t>
            </w:r>
          </w:p>
        </w:tc>
        <w:tc>
          <w:tcPr>
            <w:tcW w:w="489" w:type="pct"/>
            <w:tcBorders>
              <w:top w:val="single" w:sz="8" w:space="0" w:color="FFFFFF"/>
              <w:left w:val="single" w:sz="8" w:space="0" w:color="FFFFFF"/>
              <w:bottom w:val="single" w:sz="8" w:space="0" w:color="FFFFFF"/>
              <w:right w:val="single" w:sz="8" w:space="0" w:color="FFFFFF"/>
            </w:tcBorders>
            <w:shd w:val="clear" w:color="auto" w:fill="E9EBF5"/>
            <w:tcMar>
              <w:top w:w="15" w:type="dxa"/>
              <w:left w:w="32" w:type="dxa"/>
              <w:bottom w:w="0" w:type="dxa"/>
              <w:right w:w="32" w:type="dxa"/>
            </w:tcMar>
            <w:hideMark/>
          </w:tcPr>
          <w:p w14:paraId="11F1F785" w14:textId="77777777" w:rsidR="00417B87" w:rsidRPr="006D1C8E" w:rsidRDefault="00417B87" w:rsidP="00BE5B3B">
            <w:pPr>
              <w:spacing w:before="100" w:beforeAutospacing="1" w:after="100" w:afterAutospacing="1" w:line="360" w:lineRule="auto"/>
              <w:ind w:firstLine="0"/>
              <w:rPr>
                <w:rFonts w:eastAsia="Times New Roman" w:cstheme="majorBidi"/>
                <w:color w:val="000000" w:themeColor="text1"/>
                <w:sz w:val="22"/>
                <w:lang w:eastAsia="en-GB"/>
              </w:rPr>
            </w:pPr>
            <w:r w:rsidRPr="006D1C8E">
              <w:rPr>
                <w:rFonts w:eastAsia="Times New Roman" w:cstheme="majorBidi"/>
                <w:color w:val="000000" w:themeColor="text1"/>
                <w:sz w:val="22"/>
                <w:lang w:eastAsia="en-GB"/>
              </w:rPr>
              <w:t>Muscat</w:t>
            </w:r>
          </w:p>
        </w:tc>
      </w:tr>
      <w:tr w:rsidR="00417B87" w:rsidRPr="006D1C8E" w14:paraId="54D0244D" w14:textId="77777777" w:rsidTr="006D1C8E">
        <w:trPr>
          <w:trHeight w:val="44"/>
        </w:trPr>
        <w:tc>
          <w:tcPr>
            <w:tcW w:w="5000" w:type="pct"/>
            <w:gridSpan w:val="11"/>
            <w:tcBorders>
              <w:top w:val="single" w:sz="8" w:space="0" w:color="FFFFFF"/>
              <w:left w:val="single" w:sz="8" w:space="0" w:color="FFFFFF"/>
              <w:bottom w:val="single" w:sz="8" w:space="0" w:color="FFFFFF"/>
              <w:right w:val="single" w:sz="8" w:space="0" w:color="FFFFFF"/>
            </w:tcBorders>
            <w:shd w:val="clear" w:color="auto" w:fill="4472C4"/>
            <w:tcMar>
              <w:top w:w="15" w:type="dxa"/>
              <w:left w:w="32" w:type="dxa"/>
              <w:bottom w:w="0" w:type="dxa"/>
              <w:right w:w="32" w:type="dxa"/>
            </w:tcMar>
            <w:hideMark/>
          </w:tcPr>
          <w:p w14:paraId="539D4E42" w14:textId="77777777" w:rsidR="00417B87" w:rsidRPr="006D1C8E" w:rsidRDefault="00417B87" w:rsidP="00BE5B3B">
            <w:pPr>
              <w:keepNext/>
              <w:spacing w:before="100" w:beforeAutospacing="1" w:after="100" w:afterAutospacing="1" w:line="360" w:lineRule="auto"/>
              <w:ind w:firstLine="0"/>
              <w:rPr>
                <w:rFonts w:eastAsia="Times New Roman" w:cstheme="majorBidi"/>
                <w:color w:val="FFFFFF" w:themeColor="background1"/>
                <w:sz w:val="22"/>
                <w:lang w:eastAsia="en-GB"/>
              </w:rPr>
            </w:pPr>
            <w:r w:rsidRPr="006D1C8E">
              <w:rPr>
                <w:rFonts w:eastAsia="Times New Roman" w:cstheme="majorBidi"/>
                <w:b/>
                <w:bCs/>
                <w:color w:val="FFFFFF" w:themeColor="background1"/>
                <w:sz w:val="22"/>
                <w:lang w:eastAsia="en-GB"/>
              </w:rPr>
              <w:t xml:space="preserve">*Shaded boxes represent ‘couples’ </w:t>
            </w:r>
          </w:p>
        </w:tc>
      </w:tr>
    </w:tbl>
    <w:p w14:paraId="6D1560A2" w14:textId="6A383F3B" w:rsidR="007E431D" w:rsidRPr="00AE48B8" w:rsidRDefault="007E431D" w:rsidP="00AE48B8">
      <w:pPr>
        <w:pStyle w:val="Caption"/>
        <w:ind w:firstLine="0"/>
        <w:rPr>
          <w:rFonts w:eastAsia="Times New Roman" w:cstheme="majorBidi"/>
          <w:color w:val="000000" w:themeColor="text1"/>
          <w:sz w:val="20"/>
          <w:szCs w:val="20"/>
          <w:lang w:eastAsia="en-GB"/>
        </w:rPr>
      </w:pPr>
      <w:bookmarkStart w:id="269" w:name="_Ref121061971"/>
      <w:bookmarkStart w:id="270" w:name="_Toc126310274"/>
      <w:bookmarkStart w:id="271" w:name="_Toc140058249"/>
      <w:r w:rsidRPr="00AE48B8">
        <w:rPr>
          <w:sz w:val="20"/>
          <w:szCs w:val="20"/>
        </w:rPr>
        <w:t xml:space="preserve">Table </w:t>
      </w:r>
      <w:r w:rsidR="00E457BE">
        <w:rPr>
          <w:sz w:val="20"/>
          <w:szCs w:val="20"/>
        </w:rPr>
        <w:fldChar w:fldCharType="begin"/>
      </w:r>
      <w:r w:rsidR="00E457BE">
        <w:rPr>
          <w:sz w:val="20"/>
          <w:szCs w:val="20"/>
        </w:rPr>
        <w:instrText xml:space="preserve"> SEQ Table \* ARABIC </w:instrText>
      </w:r>
      <w:r w:rsidR="00E457BE">
        <w:rPr>
          <w:sz w:val="20"/>
          <w:szCs w:val="20"/>
        </w:rPr>
        <w:fldChar w:fldCharType="separate"/>
      </w:r>
      <w:r w:rsidR="00E457BE">
        <w:rPr>
          <w:noProof/>
          <w:sz w:val="20"/>
          <w:szCs w:val="20"/>
        </w:rPr>
        <w:t>8</w:t>
      </w:r>
      <w:r w:rsidR="00E457BE">
        <w:rPr>
          <w:sz w:val="20"/>
          <w:szCs w:val="20"/>
        </w:rPr>
        <w:fldChar w:fldCharType="end"/>
      </w:r>
      <w:bookmarkEnd w:id="269"/>
      <w:r w:rsidRPr="00AE48B8">
        <w:rPr>
          <w:sz w:val="20"/>
          <w:szCs w:val="20"/>
        </w:rPr>
        <w:t>. Parents' characteristics.</w:t>
      </w:r>
      <w:bookmarkEnd w:id="270"/>
      <w:bookmarkEnd w:id="271"/>
    </w:p>
    <w:p w14:paraId="25E26BD9" w14:textId="72E8CDFA" w:rsidR="00183049" w:rsidRDefault="00183049" w:rsidP="000F1C7D">
      <w:pPr>
        <w:pStyle w:val="Heading2"/>
      </w:pPr>
      <w:bookmarkStart w:id="272" w:name="_Toc120793754"/>
      <w:bookmarkStart w:id="273" w:name="_Toc140058195"/>
      <w:r>
        <w:t xml:space="preserve">Participants’ </w:t>
      </w:r>
      <w:r w:rsidR="007B16CF">
        <w:t>V</w:t>
      </w:r>
      <w:r>
        <w:t>ignettes</w:t>
      </w:r>
      <w:bookmarkEnd w:id="272"/>
      <w:bookmarkEnd w:id="273"/>
      <w:r>
        <w:t xml:space="preserve"> </w:t>
      </w:r>
    </w:p>
    <w:p w14:paraId="469A2511" w14:textId="1EA8C8B9" w:rsidR="00BE5B3B" w:rsidRDefault="00147F88" w:rsidP="00BE5B3B">
      <w:pPr>
        <w:jc w:val="both"/>
        <w:rPr>
          <w:rFonts w:cstheme="majorBidi"/>
        </w:rPr>
        <w:sectPr w:rsidR="00BE5B3B" w:rsidSect="00E838E3">
          <w:pgSz w:w="11906" w:h="16838"/>
          <w:pgMar w:top="1440" w:right="1440" w:bottom="1440" w:left="1440" w:header="708" w:footer="708" w:gutter="0"/>
          <w:pgNumType w:start="1"/>
          <w:cols w:space="708"/>
          <w:docGrid w:linePitch="360"/>
        </w:sectPr>
      </w:pPr>
      <w:r w:rsidRPr="00464B13">
        <w:rPr>
          <w:rFonts w:eastAsia="Times New Roman" w:cstheme="majorBidi"/>
          <w:color w:val="000000" w:themeColor="text1"/>
          <w:szCs w:val="24"/>
          <w:lang w:eastAsia="en-GB"/>
        </w:rPr>
        <w:t xml:space="preserve">In keeping with the ideographic nature of IPA, I begin by introducing the parents. These short biographies bring to light some contextual factors and provide insight </w:t>
      </w:r>
      <w:r>
        <w:rPr>
          <w:rFonts w:eastAsia="Times New Roman" w:cstheme="majorBidi"/>
          <w:color w:val="000000" w:themeColor="text1"/>
          <w:szCs w:val="24"/>
          <w:lang w:eastAsia="en-GB"/>
        </w:rPr>
        <w:t>into</w:t>
      </w:r>
      <w:r w:rsidRPr="00464B13">
        <w:rPr>
          <w:rFonts w:eastAsia="Times New Roman" w:cstheme="majorBidi"/>
          <w:color w:val="000000" w:themeColor="text1"/>
          <w:szCs w:val="24"/>
          <w:lang w:eastAsia="en-GB"/>
        </w:rPr>
        <w:t xml:space="preserve"> how these factors influence</w:t>
      </w:r>
      <w:r>
        <w:rPr>
          <w:rFonts w:eastAsia="Times New Roman" w:cstheme="majorBidi"/>
          <w:color w:val="000000" w:themeColor="text1"/>
          <w:szCs w:val="24"/>
          <w:lang w:eastAsia="en-GB"/>
        </w:rPr>
        <w:t>d</w:t>
      </w:r>
      <w:r w:rsidRPr="00464B13">
        <w:rPr>
          <w:rFonts w:eastAsia="Times New Roman" w:cstheme="majorBidi"/>
          <w:color w:val="000000" w:themeColor="text1"/>
          <w:szCs w:val="24"/>
          <w:lang w:eastAsia="en-GB"/>
        </w:rPr>
        <w:t xml:space="preserve"> </w:t>
      </w:r>
      <w:r>
        <w:rPr>
          <w:rFonts w:eastAsia="Times New Roman" w:cstheme="majorBidi"/>
          <w:color w:val="000000" w:themeColor="text1"/>
          <w:szCs w:val="24"/>
          <w:lang w:eastAsia="en-GB"/>
        </w:rPr>
        <w:t>the</w:t>
      </w:r>
      <w:r w:rsidRPr="00464B13">
        <w:rPr>
          <w:rFonts w:eastAsia="Times New Roman" w:cstheme="majorBidi"/>
          <w:color w:val="000000" w:themeColor="text1"/>
          <w:szCs w:val="24"/>
          <w:lang w:eastAsia="en-GB"/>
        </w:rPr>
        <w:t xml:space="preserve"> analysis of the interviews. Parents who participated in this study with their spouses </w:t>
      </w:r>
      <w:r>
        <w:rPr>
          <w:rFonts w:eastAsia="Times New Roman" w:cstheme="majorBidi"/>
          <w:color w:val="000000" w:themeColor="text1"/>
          <w:szCs w:val="24"/>
          <w:lang w:eastAsia="en-GB"/>
        </w:rPr>
        <w:t>ar</w:t>
      </w:r>
      <w:r w:rsidRPr="00464B13">
        <w:rPr>
          <w:rFonts w:eastAsia="Times New Roman" w:cstheme="majorBidi"/>
          <w:color w:val="000000" w:themeColor="text1"/>
          <w:szCs w:val="24"/>
          <w:lang w:eastAsia="en-GB"/>
        </w:rPr>
        <w:t>e presented jointly</w:t>
      </w:r>
      <w:r>
        <w:rPr>
          <w:rFonts w:eastAsia="Times New Roman" w:cstheme="majorBidi"/>
          <w:color w:val="000000" w:themeColor="text1"/>
          <w:szCs w:val="24"/>
          <w:lang w:eastAsia="en-GB"/>
        </w:rPr>
        <w:t>.</w:t>
      </w:r>
      <w:r w:rsidR="00CF4849" w:rsidRPr="00CF4849">
        <w:rPr>
          <w:rFonts w:cstheme="majorBidi"/>
          <w:color w:val="000000" w:themeColor="text1"/>
        </w:rPr>
        <w:t xml:space="preserve"> </w:t>
      </w:r>
      <w:r w:rsidR="00CF4849" w:rsidRPr="00241380">
        <w:rPr>
          <w:rFonts w:cstheme="majorBidi"/>
          <w:color w:val="000000" w:themeColor="text1"/>
        </w:rPr>
        <w:t>The vignettes include the three photographs the parents shared to discuss their spirituality. The parents and their children’</w:t>
      </w:r>
      <w:r w:rsidR="00CF4849">
        <w:rPr>
          <w:rFonts w:cstheme="majorBidi"/>
          <w:color w:val="000000" w:themeColor="text1"/>
        </w:rPr>
        <w:t>s</w:t>
      </w:r>
      <w:r w:rsidR="00CF4849" w:rsidRPr="00241380">
        <w:rPr>
          <w:rFonts w:cstheme="majorBidi"/>
          <w:color w:val="000000" w:themeColor="text1"/>
        </w:rPr>
        <w:t xml:space="preserve"> pseudonyms are detailed. </w:t>
      </w:r>
      <w:r w:rsidR="00CF4849" w:rsidRPr="00241380">
        <w:rPr>
          <w:rFonts w:cstheme="majorBidi"/>
        </w:rPr>
        <w:t>Interestingly, Al-Fajer, Zumuruda</w:t>
      </w:r>
      <w:r w:rsidR="00CF4849">
        <w:rPr>
          <w:rFonts w:cstheme="majorBidi"/>
        </w:rPr>
        <w:t>,</w:t>
      </w:r>
      <w:r w:rsidR="00CF4849" w:rsidRPr="00241380">
        <w:rPr>
          <w:rFonts w:cstheme="majorBidi"/>
        </w:rPr>
        <w:t xml:space="preserve"> Al-Shumookh and Samia chose the pseudonym Al-Amal for their child</w:t>
      </w:r>
      <w:r w:rsidR="00CF4849">
        <w:rPr>
          <w:rFonts w:cstheme="majorBidi"/>
        </w:rPr>
        <w:t>ren, which</w:t>
      </w:r>
      <w:r w:rsidR="00CF4849" w:rsidRPr="00241380">
        <w:rPr>
          <w:rFonts w:cstheme="majorBidi"/>
        </w:rPr>
        <w:t xml:space="preserve"> is the Arabic word for hop</w:t>
      </w:r>
      <w:r w:rsidR="00DE604C">
        <w:rPr>
          <w:rFonts w:cstheme="majorBidi"/>
        </w:rPr>
        <w:t>e.</w:t>
      </w:r>
    </w:p>
    <w:p w14:paraId="533C2D13" w14:textId="77777777" w:rsidR="00BE5B3B" w:rsidRPr="00CF4849" w:rsidRDefault="00BE5B3B" w:rsidP="00BE5B3B">
      <w:pPr>
        <w:ind w:firstLine="0"/>
        <w:jc w:val="both"/>
        <w:rPr>
          <w:rFonts w:cstheme="majorBidi"/>
        </w:rPr>
      </w:pPr>
    </w:p>
    <w:p w14:paraId="31780ABA" w14:textId="77777777" w:rsidR="00183049" w:rsidRPr="00B86090" w:rsidRDefault="00183049" w:rsidP="000F1C7D">
      <w:pPr>
        <w:pStyle w:val="Heading3"/>
      </w:pPr>
      <w:r w:rsidRPr="00B86090">
        <w:t>Shaikha</w:t>
      </w:r>
      <w:r w:rsidRPr="00B86090">
        <w:rPr>
          <w:color w:val="EA7C30"/>
        </w:rPr>
        <w:t xml:space="preserve"> </w:t>
      </w:r>
    </w:p>
    <w:p w14:paraId="73671510" w14:textId="0B101603" w:rsidR="00A82C51" w:rsidRDefault="00183049" w:rsidP="000F1C7D">
      <w:pPr>
        <w:jc w:val="both"/>
        <w:rPr>
          <w:color w:val="000000" w:themeColor="text1"/>
        </w:rPr>
      </w:pPr>
      <w:r w:rsidRPr="00B86090">
        <w:rPr>
          <w:color w:val="000000" w:themeColor="text1"/>
        </w:rPr>
        <w:t xml:space="preserve">Shaikha is a young mother of two living children and one deceased child. Her first child is a typically developing 6-year-old girl. After her first child, she gave birth to a child with an undiagnosed genetic disorder. Unfortunately, her second child, a boy, passed away due to multiple health issues caused by the </w:t>
      </w:r>
      <w:r w:rsidR="001067A1">
        <w:rPr>
          <w:color w:val="000000" w:themeColor="text1"/>
        </w:rPr>
        <w:t>genetic disorder</w:t>
      </w:r>
      <w:r w:rsidRPr="00B86090">
        <w:rPr>
          <w:color w:val="000000" w:themeColor="text1"/>
        </w:rPr>
        <w:t xml:space="preserve">. She later gave birth to her third child, Adam. Adam has an undiagnosed genetic disorder that resulted in a global developmental delay. Adam is almost 2 years </w:t>
      </w:r>
      <w:r w:rsidR="0077598B" w:rsidRPr="00B86090">
        <w:rPr>
          <w:color w:val="000000" w:themeColor="text1"/>
        </w:rPr>
        <w:t>old,</w:t>
      </w:r>
      <w:r w:rsidRPr="00B86090">
        <w:rPr>
          <w:color w:val="000000" w:themeColor="text1"/>
        </w:rPr>
        <w:t xml:space="preserve"> and he receives ongoing rehabilitation sessions. Although Shaikha completed her undergraduate education, due to caregiving commitments, she is a stay-at-home mother and not seeking a job. Shaikha </w:t>
      </w:r>
      <w:r w:rsidR="00756D0E">
        <w:rPr>
          <w:color w:val="000000" w:themeColor="text1"/>
        </w:rPr>
        <w:t xml:space="preserve">explained that she </w:t>
      </w:r>
      <w:r w:rsidRPr="00B86090">
        <w:rPr>
          <w:color w:val="000000" w:themeColor="text1"/>
        </w:rPr>
        <w:t xml:space="preserve">is married to a supportive man, </w:t>
      </w:r>
      <w:r w:rsidR="00756D0E">
        <w:rPr>
          <w:color w:val="000000" w:themeColor="text1"/>
        </w:rPr>
        <w:t>who</w:t>
      </w:r>
      <w:r w:rsidRPr="00B86090">
        <w:rPr>
          <w:color w:val="000000" w:themeColor="text1"/>
        </w:rPr>
        <w:t xml:space="preserve"> works in a different city; therefore, he is not always present.</w:t>
      </w:r>
      <w:r w:rsidRPr="00B86090">
        <w:rPr>
          <w:b/>
          <w:bCs/>
        </w:rPr>
        <w:t xml:space="preserve"> </w:t>
      </w:r>
      <w:r w:rsidRPr="00B86090">
        <w:rPr>
          <w:color w:val="000000" w:themeColor="text1"/>
        </w:rPr>
        <w:t xml:space="preserve">Additionally, Shaikha has a large, extended family, including uncles and aunts. Shaikha mentioned that she feels connected to her whole family but particularly to her mother and sisters. Although Shaikha talked about the perceived support she receives from her uncles and aunts, she still experiences significant stress and social isolation. Shaikha described being a parent of a child with disability as a ‘harsh experience’ as she reflected on the challenges of caring for Adam. Shaikha explained her trust in God, which she said is manifested by her connection with God, gives her strength and hope. According to Shaikha, personal religious activities include reading the Quran, praying and seeking religious healing. </w:t>
      </w:r>
    </w:p>
    <w:p w14:paraId="6F7247A9" w14:textId="03291DFA" w:rsidR="00A82C51" w:rsidRDefault="00A82C51" w:rsidP="00A82C51">
      <w:pPr>
        <w:jc w:val="both"/>
        <w:rPr>
          <w:rFonts w:ascii="Times" w:hAnsi="Times"/>
          <w:color w:val="000000" w:themeColor="text1"/>
        </w:rPr>
      </w:pPr>
      <w:r>
        <w:rPr>
          <w:color w:val="000000" w:themeColor="text1"/>
        </w:rPr>
        <w:t xml:space="preserve">When sharing the photovoice images, </w:t>
      </w:r>
      <w:r w:rsidR="00F800EA" w:rsidRPr="00E85746">
        <w:rPr>
          <w:rFonts w:ascii="Times" w:hAnsi="Times"/>
          <w:color w:val="000000" w:themeColor="text1"/>
        </w:rPr>
        <w:t>Shikha explained that family connectedness is part of her spirituality. To illustrate this, she shared a picture of her nuclear family members’ hands stacked together (</w:t>
      </w:r>
      <w:r w:rsidR="00BE5B3B">
        <w:rPr>
          <w:rFonts w:ascii="Times" w:hAnsi="Times"/>
          <w:color w:val="000000" w:themeColor="text1"/>
        </w:rPr>
        <w:fldChar w:fldCharType="begin"/>
      </w:r>
      <w:r w:rsidR="00BE5B3B">
        <w:rPr>
          <w:rFonts w:ascii="Times" w:hAnsi="Times"/>
          <w:color w:val="000000" w:themeColor="text1"/>
        </w:rPr>
        <w:instrText xml:space="preserve"> REF _Ref125709549 \h </w:instrText>
      </w:r>
      <w:r w:rsidR="00BE5B3B">
        <w:rPr>
          <w:rFonts w:ascii="Times" w:hAnsi="Times"/>
          <w:color w:val="000000" w:themeColor="text1"/>
        </w:rPr>
      </w:r>
      <w:r w:rsidR="00BE5B3B">
        <w:rPr>
          <w:rFonts w:ascii="Times" w:hAnsi="Times"/>
          <w:color w:val="000000" w:themeColor="text1"/>
        </w:rPr>
        <w:fldChar w:fldCharType="separate"/>
      </w:r>
      <w:r w:rsidR="00BD0654">
        <w:t xml:space="preserve">Figure </w:t>
      </w:r>
      <w:r w:rsidR="00BD0654">
        <w:rPr>
          <w:noProof/>
        </w:rPr>
        <w:t>10</w:t>
      </w:r>
      <w:r w:rsidR="00BE5B3B">
        <w:rPr>
          <w:rFonts w:ascii="Times" w:hAnsi="Times"/>
          <w:color w:val="000000" w:themeColor="text1"/>
        </w:rPr>
        <w:fldChar w:fldCharType="end"/>
      </w:r>
      <w:r w:rsidR="00F800EA" w:rsidRPr="00E85746">
        <w:rPr>
          <w:rFonts w:ascii="Times" w:hAnsi="Times"/>
          <w:color w:val="000000" w:themeColor="text1"/>
        </w:rPr>
        <w:t>).</w:t>
      </w:r>
      <w:r w:rsidR="00F800EA">
        <w:rPr>
          <w:rFonts w:ascii="Times" w:hAnsi="Times"/>
          <w:color w:val="000000" w:themeColor="text1"/>
        </w:rPr>
        <w:t xml:space="preserve"> Furthermore, </w:t>
      </w:r>
      <w:r w:rsidRPr="00E85746">
        <w:rPr>
          <w:rFonts w:ascii="Times" w:hAnsi="Times"/>
          <w:color w:val="000000" w:themeColor="text1"/>
        </w:rPr>
        <w:t>Shaikha talked about her trust in the path God had planned for her. The image below (</w:t>
      </w:r>
      <w:r w:rsidR="00BE5B3B">
        <w:rPr>
          <w:rFonts w:ascii="Times" w:hAnsi="Times"/>
          <w:color w:val="000000" w:themeColor="text1"/>
        </w:rPr>
        <w:fldChar w:fldCharType="begin"/>
      </w:r>
      <w:r w:rsidR="00BE5B3B">
        <w:rPr>
          <w:rFonts w:ascii="Times" w:hAnsi="Times"/>
          <w:color w:val="000000" w:themeColor="text1"/>
        </w:rPr>
        <w:instrText xml:space="preserve"> REF _Ref121062203 \h </w:instrText>
      </w:r>
      <w:r w:rsidR="00BE5B3B">
        <w:rPr>
          <w:rFonts w:ascii="Times" w:hAnsi="Times"/>
          <w:color w:val="000000" w:themeColor="text1"/>
        </w:rPr>
      </w:r>
      <w:r w:rsidR="00BE5B3B">
        <w:rPr>
          <w:rFonts w:ascii="Times" w:hAnsi="Times"/>
          <w:color w:val="000000" w:themeColor="text1"/>
        </w:rPr>
        <w:fldChar w:fldCharType="separate"/>
      </w:r>
      <w:r w:rsidR="00BD0654">
        <w:t xml:space="preserve">Figure </w:t>
      </w:r>
      <w:r w:rsidR="00BD0654">
        <w:rPr>
          <w:noProof/>
        </w:rPr>
        <w:t>11</w:t>
      </w:r>
      <w:r w:rsidR="00BE5B3B">
        <w:rPr>
          <w:rFonts w:ascii="Times" w:hAnsi="Times"/>
          <w:color w:val="000000" w:themeColor="text1"/>
        </w:rPr>
        <w:fldChar w:fldCharType="end"/>
      </w:r>
      <w:r w:rsidRPr="00E85746">
        <w:rPr>
          <w:rFonts w:ascii="Times" w:hAnsi="Times"/>
          <w:color w:val="000000" w:themeColor="text1"/>
        </w:rPr>
        <w:t>) shows a pray</w:t>
      </w:r>
      <w:r w:rsidR="009C7BB9">
        <w:rPr>
          <w:rFonts w:ascii="Times" w:hAnsi="Times"/>
          <w:color w:val="000000" w:themeColor="text1"/>
        </w:rPr>
        <w:t>er</w:t>
      </w:r>
      <w:r w:rsidRPr="00E85746">
        <w:rPr>
          <w:rFonts w:ascii="Times" w:hAnsi="Times"/>
          <w:color w:val="000000" w:themeColor="text1"/>
        </w:rPr>
        <w:t xml:space="preserve"> mat and the Quran. For Shaikha, this picture signifies her trust in God and her confidence that everything that comes </w:t>
      </w:r>
      <w:r w:rsidRPr="00E85746">
        <w:rPr>
          <w:rFonts w:ascii="Times" w:hAnsi="Times"/>
          <w:color w:val="000000" w:themeColor="text1"/>
        </w:rPr>
        <w:lastRenderedPageBreak/>
        <w:t>from God is a blessing, including the ‘</w:t>
      </w:r>
      <w:r w:rsidRPr="005E0D3D">
        <w:rPr>
          <w:rFonts w:ascii="Times" w:hAnsi="Times"/>
          <w:i/>
          <w:iCs/>
          <w:color w:val="000000" w:themeColor="text1"/>
        </w:rPr>
        <w:t>good</w:t>
      </w:r>
      <w:r w:rsidRPr="00E85746">
        <w:rPr>
          <w:rFonts w:ascii="Times" w:hAnsi="Times"/>
          <w:color w:val="000000" w:themeColor="text1"/>
        </w:rPr>
        <w:t>’ and ‘</w:t>
      </w:r>
      <w:r w:rsidRPr="005E0D3D">
        <w:rPr>
          <w:rFonts w:ascii="Times" w:hAnsi="Times"/>
          <w:i/>
          <w:iCs/>
          <w:color w:val="000000" w:themeColor="text1"/>
        </w:rPr>
        <w:t>bad</w:t>
      </w:r>
      <w:r w:rsidRPr="00E85746">
        <w:rPr>
          <w:rFonts w:ascii="Times" w:hAnsi="Times"/>
          <w:color w:val="000000" w:themeColor="text1"/>
        </w:rPr>
        <w:t>’ things in her life.</w:t>
      </w:r>
      <w:r>
        <w:rPr>
          <w:rFonts w:ascii="Times" w:hAnsi="Times"/>
          <w:color w:val="000000" w:themeColor="text1"/>
        </w:rPr>
        <w:t xml:space="preserve"> </w:t>
      </w:r>
      <w:r w:rsidRPr="00E85746">
        <w:rPr>
          <w:rFonts w:ascii="Times" w:hAnsi="Times"/>
          <w:color w:val="000000" w:themeColor="text1"/>
        </w:rPr>
        <w:t xml:space="preserve">The third picture </w:t>
      </w:r>
      <w:r w:rsidR="00B211A1" w:rsidRPr="00E85746">
        <w:rPr>
          <w:rFonts w:ascii="Times" w:hAnsi="Times"/>
          <w:color w:val="000000" w:themeColor="text1"/>
        </w:rPr>
        <w:t>show</w:t>
      </w:r>
      <w:r w:rsidR="00B211A1">
        <w:rPr>
          <w:rFonts w:ascii="Times" w:hAnsi="Times"/>
          <w:color w:val="000000" w:themeColor="text1"/>
        </w:rPr>
        <w:t>s</w:t>
      </w:r>
      <w:r w:rsidR="00B211A1" w:rsidRPr="00E85746">
        <w:rPr>
          <w:rFonts w:ascii="Times" w:hAnsi="Times"/>
          <w:color w:val="000000" w:themeColor="text1"/>
        </w:rPr>
        <w:t xml:space="preserve"> </w:t>
      </w:r>
      <w:r w:rsidRPr="00E85746">
        <w:rPr>
          <w:rFonts w:ascii="Times" w:hAnsi="Times"/>
          <w:color w:val="000000" w:themeColor="text1"/>
        </w:rPr>
        <w:t>Shaikha’s children smiling (</w:t>
      </w:r>
      <w:r w:rsidR="00BE5B3B">
        <w:rPr>
          <w:rFonts w:ascii="Times" w:hAnsi="Times"/>
          <w:color w:val="000000" w:themeColor="text1"/>
        </w:rPr>
        <w:fldChar w:fldCharType="begin"/>
      </w:r>
      <w:r w:rsidR="00BE5B3B">
        <w:rPr>
          <w:rFonts w:ascii="Times" w:hAnsi="Times"/>
          <w:color w:val="000000" w:themeColor="text1"/>
        </w:rPr>
        <w:instrText xml:space="preserve"> REF _Ref121062217 \h </w:instrText>
      </w:r>
      <w:r w:rsidR="00BE5B3B">
        <w:rPr>
          <w:rFonts w:ascii="Times" w:hAnsi="Times"/>
          <w:color w:val="000000" w:themeColor="text1"/>
        </w:rPr>
      </w:r>
      <w:r w:rsidR="00BE5B3B">
        <w:rPr>
          <w:rFonts w:ascii="Times" w:hAnsi="Times"/>
          <w:color w:val="000000" w:themeColor="text1"/>
        </w:rPr>
        <w:fldChar w:fldCharType="separate"/>
      </w:r>
      <w:r w:rsidR="00BD0654">
        <w:t xml:space="preserve">Figure </w:t>
      </w:r>
      <w:r w:rsidR="00BD0654">
        <w:rPr>
          <w:noProof/>
        </w:rPr>
        <w:t>12</w:t>
      </w:r>
      <w:r w:rsidR="00BE5B3B">
        <w:rPr>
          <w:rFonts w:ascii="Times" w:hAnsi="Times"/>
          <w:color w:val="000000" w:themeColor="text1"/>
        </w:rPr>
        <w:fldChar w:fldCharType="end"/>
      </w:r>
      <w:r w:rsidRPr="00E85746">
        <w:rPr>
          <w:rFonts w:ascii="Times" w:hAnsi="Times"/>
          <w:color w:val="000000" w:themeColor="text1"/>
        </w:rPr>
        <w:t>). Shaikha explained that her children’s happiness is her happiness, and she sees it as a reward for being a mother and having a family.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5"/>
        <w:gridCol w:w="4505"/>
      </w:tblGrid>
      <w:tr w:rsidR="00577B8C" w14:paraId="59C7A6E2" w14:textId="77777777" w:rsidTr="00A95A69">
        <w:trPr>
          <w:trHeight w:val="4113"/>
        </w:trPr>
        <w:tc>
          <w:tcPr>
            <w:tcW w:w="9010" w:type="dxa"/>
            <w:gridSpan w:val="2"/>
          </w:tcPr>
          <w:p w14:paraId="6611F3ED" w14:textId="298EB3D9" w:rsidR="00577B8C" w:rsidRDefault="00BE5B3B" w:rsidP="00577B8C">
            <w:pPr>
              <w:ind w:firstLine="0"/>
            </w:pPr>
            <w:r>
              <w:rPr>
                <w:noProof/>
              </w:rPr>
              <mc:AlternateContent>
                <mc:Choice Requires="wps">
                  <w:drawing>
                    <wp:anchor distT="0" distB="0" distL="114300" distR="114300" simplePos="0" relativeHeight="252112896" behindDoc="0" locked="0" layoutInCell="1" allowOverlap="1" wp14:anchorId="62965E67" wp14:editId="2A801B6A">
                      <wp:simplePos x="0" y="0"/>
                      <wp:positionH relativeFrom="column">
                        <wp:posOffset>1632585</wp:posOffset>
                      </wp:positionH>
                      <wp:positionV relativeFrom="paragraph">
                        <wp:posOffset>2355215</wp:posOffset>
                      </wp:positionV>
                      <wp:extent cx="2399665" cy="187960"/>
                      <wp:effectExtent l="0" t="0" r="635" b="2540"/>
                      <wp:wrapSquare wrapText="bothSides"/>
                      <wp:docPr id="76" name="Text Box 76"/>
                      <wp:cNvGraphicFramePr/>
                      <a:graphic xmlns:a="http://schemas.openxmlformats.org/drawingml/2006/main">
                        <a:graphicData uri="http://schemas.microsoft.com/office/word/2010/wordprocessingShape">
                          <wps:wsp>
                            <wps:cNvSpPr txBox="1"/>
                            <wps:spPr>
                              <a:xfrm>
                                <a:off x="0" y="0"/>
                                <a:ext cx="2399665" cy="187960"/>
                              </a:xfrm>
                              <a:prstGeom prst="rect">
                                <a:avLst/>
                              </a:prstGeom>
                              <a:solidFill>
                                <a:prstClr val="white"/>
                              </a:solidFill>
                              <a:ln>
                                <a:noFill/>
                              </a:ln>
                            </wps:spPr>
                            <wps:txbx>
                              <w:txbxContent>
                                <w:p w14:paraId="6332A91D" w14:textId="7B837CAC" w:rsidR="00BE5B3B" w:rsidRPr="00AE48B8" w:rsidRDefault="00BE5B3B" w:rsidP="00BE5B3B">
                                  <w:pPr>
                                    <w:pStyle w:val="Caption"/>
                                    <w:rPr>
                                      <w:rFonts w:ascii="Times" w:hAnsi="Times"/>
                                      <w:noProof/>
                                      <w:sz w:val="20"/>
                                      <w:szCs w:val="20"/>
                                    </w:rPr>
                                  </w:pPr>
                                  <w:bookmarkStart w:id="274" w:name="_Ref125709549"/>
                                  <w:bookmarkStart w:id="275" w:name="_Toc128490451"/>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10</w:t>
                                  </w:r>
                                  <w:r w:rsidRPr="00AE48B8">
                                    <w:rPr>
                                      <w:noProof/>
                                      <w:sz w:val="20"/>
                                      <w:szCs w:val="20"/>
                                    </w:rPr>
                                    <w:fldChar w:fldCharType="end"/>
                                  </w:r>
                                  <w:r w:rsidRPr="00AE48B8">
                                    <w:rPr>
                                      <w:sz w:val="20"/>
                                      <w:szCs w:val="20"/>
                                    </w:rPr>
                                    <w:t>. Connectedness.</w:t>
                                  </w:r>
                                  <w:bookmarkEnd w:id="274"/>
                                  <w:bookmarkEnd w:id="27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2965E67" id="Text Box 76" o:spid="_x0000_s1034" type="#_x0000_t202" style="position:absolute;margin-left:128.55pt;margin-top:185.45pt;width:188.95pt;height:14.8pt;z-index:252112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" stroked="f">
                      <v:textbox inset="0,0,0,0">
                        <w:txbxContent>
                          <w:p w14:paraId="6332A91D" w14:textId="7B837CAC" w:rsidR="00BE5B3B" w:rsidRPr="00AE48B8" w:rsidRDefault="00BE5B3B" w:rsidP="00BE5B3B">
                            <w:pPr>
                              <w:pStyle w:val="Caption"/>
                              <w:rPr>
                                <w:rFonts w:ascii="Times" w:hAnsi="Times"/>
                                <w:noProof/>
                                <w:sz w:val="20"/>
                                <w:szCs w:val="20"/>
                              </w:rPr>
                            </w:pPr>
                            <w:bookmarkStart w:id="291" w:name="_Ref125709549"/>
                            <w:bookmarkStart w:id="292" w:name="_Toc128490451"/>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10</w:t>
                            </w:r>
                            <w:r w:rsidRPr="00AE48B8">
                              <w:rPr>
                                <w:noProof/>
                                <w:sz w:val="20"/>
                                <w:szCs w:val="20"/>
                              </w:rPr>
                              <w:fldChar w:fldCharType="end"/>
                            </w:r>
                            <w:r w:rsidRPr="00AE48B8">
                              <w:rPr>
                                <w:sz w:val="20"/>
                                <w:szCs w:val="20"/>
                              </w:rPr>
                              <w:t>. Connectedness.</w:t>
                            </w:r>
                            <w:bookmarkEnd w:id="291"/>
                            <w:bookmarkEnd w:id="292"/>
                          </w:p>
                        </w:txbxContent>
                      </v:textbox>
                      <w10:wrap type="square"/>
                    </v:shape>
                  </w:pict>
                </mc:Fallback>
              </mc:AlternateContent>
            </w:r>
            <w:r w:rsidR="00577B8C" w:rsidRPr="005F44F8">
              <w:rPr>
                <w:rFonts w:ascii="Times" w:hAnsi="Times"/>
                <w:noProof/>
              </w:rPr>
              <w:drawing>
                <wp:anchor distT="0" distB="0" distL="114300" distR="114300" simplePos="0" relativeHeight="252020736" behindDoc="0" locked="0" layoutInCell="1" allowOverlap="1" wp14:anchorId="1720A7B4" wp14:editId="3D844D82">
                  <wp:simplePos x="0" y="0"/>
                  <wp:positionH relativeFrom="column">
                    <wp:posOffset>1720850</wp:posOffset>
                  </wp:positionH>
                  <wp:positionV relativeFrom="paragraph">
                    <wp:posOffset>113665</wp:posOffset>
                  </wp:positionV>
                  <wp:extent cx="2400212" cy="2160000"/>
                  <wp:effectExtent l="25400" t="25400" r="26035" b="24765"/>
                  <wp:wrapSquare wrapText="bothSides"/>
                  <wp:docPr id="88" name="Picture 88" descr="A close-up of a baby's h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close-up of a baby's hand&#10;&#10;Description automatically generated with medium confidence"/>
                          <pic:cNvPicPr/>
                        </pic:nvPicPr>
                        <pic:blipFill>
                          <a:blip r:embed="rId92">
                            <a:extLst>
                              <a:ext uri="{28A0092B-C50C-407E-A947-70E740481C1C}">
                                <a14:useLocalDpi xmlns:a14="http://schemas.microsoft.com/office/drawing/2010/main" val="0"/>
                              </a:ext>
                            </a:extLst>
                          </a:blip>
                          <a:stretch>
                            <a:fillRect/>
                          </a:stretch>
                        </pic:blipFill>
                        <pic:spPr>
                          <a:xfrm>
                            <a:off x="0" y="0"/>
                            <a:ext cx="2400212" cy="2160000"/>
                          </a:xfrm>
                          <a:prstGeom prst="rect">
                            <a:avLst/>
                          </a:prstGeom>
                          <a:ln w="19050">
                            <a:solidFill>
                              <a:schemeClr val="accent1"/>
                            </a:solidFill>
                          </a:ln>
                        </pic:spPr>
                      </pic:pic>
                    </a:graphicData>
                  </a:graphic>
                  <wp14:sizeRelH relativeFrom="margin">
                    <wp14:pctWidth>0</wp14:pctWidth>
                  </wp14:sizeRelH>
                  <wp14:sizeRelV relativeFrom="margin">
                    <wp14:pctHeight>0</wp14:pctHeight>
                  </wp14:sizeRelV>
                </wp:anchor>
              </w:drawing>
            </w:r>
          </w:p>
        </w:tc>
      </w:tr>
      <w:tr w:rsidR="00577B8C" w14:paraId="177F1990" w14:textId="77777777" w:rsidTr="00A95A69">
        <w:tc>
          <w:tcPr>
            <w:tcW w:w="4505" w:type="dxa"/>
          </w:tcPr>
          <w:p w14:paraId="5B5A197F" w14:textId="77777777" w:rsidR="00577B8C" w:rsidRDefault="00577B8C" w:rsidP="00577B8C">
            <w:pPr>
              <w:ind w:firstLine="0"/>
            </w:pPr>
            <w:r>
              <w:rPr>
                <w:noProof/>
              </w:rPr>
              <mc:AlternateContent>
                <mc:Choice Requires="wps">
                  <w:drawing>
                    <wp:anchor distT="0" distB="0" distL="114300" distR="114300" simplePos="0" relativeHeight="252018688" behindDoc="0" locked="0" layoutInCell="1" allowOverlap="1" wp14:anchorId="3C15CE67" wp14:editId="2B9C1EA9">
                      <wp:simplePos x="0" y="0"/>
                      <wp:positionH relativeFrom="column">
                        <wp:posOffset>150495</wp:posOffset>
                      </wp:positionH>
                      <wp:positionV relativeFrom="paragraph">
                        <wp:posOffset>2453640</wp:posOffset>
                      </wp:positionV>
                      <wp:extent cx="2330450" cy="635"/>
                      <wp:effectExtent l="0" t="0" r="6350" b="12065"/>
                      <wp:wrapSquare wrapText="bothSides"/>
                      <wp:docPr id="189" name="Text Box 189"/>
                      <wp:cNvGraphicFramePr/>
                      <a:graphic xmlns:a="http://schemas.openxmlformats.org/drawingml/2006/main">
                        <a:graphicData uri="http://schemas.microsoft.com/office/word/2010/wordprocessingShape">
                          <wps:wsp>
                            <wps:cNvSpPr txBox="1"/>
                            <wps:spPr>
                              <a:xfrm>
                                <a:off x="0" y="0"/>
                                <a:ext cx="2330450" cy="635"/>
                              </a:xfrm>
                              <a:prstGeom prst="rect">
                                <a:avLst/>
                              </a:prstGeom>
                              <a:solidFill>
                                <a:prstClr val="white"/>
                              </a:solidFill>
                              <a:ln>
                                <a:noFill/>
                              </a:ln>
                            </wps:spPr>
                            <wps:txbx>
                              <w:txbxContent>
                                <w:p w14:paraId="18BAB5BE" w14:textId="70B4FBF0" w:rsidR="00577B8C" w:rsidRPr="00AE48B8" w:rsidRDefault="00577B8C" w:rsidP="00577B8C">
                                  <w:pPr>
                                    <w:pStyle w:val="Caption"/>
                                    <w:rPr>
                                      <w:rFonts w:ascii="Times" w:hAnsi="Times"/>
                                      <w:noProof/>
                                      <w:sz w:val="20"/>
                                      <w:szCs w:val="20"/>
                                    </w:rPr>
                                  </w:pPr>
                                  <w:bookmarkStart w:id="276" w:name="_Ref121062203"/>
                                  <w:bookmarkStart w:id="277" w:name="_Toc128490452"/>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11</w:t>
                                  </w:r>
                                  <w:r w:rsidRPr="00AE48B8">
                                    <w:rPr>
                                      <w:noProof/>
                                      <w:sz w:val="20"/>
                                      <w:szCs w:val="20"/>
                                    </w:rPr>
                                    <w:fldChar w:fldCharType="end"/>
                                  </w:r>
                                  <w:bookmarkEnd w:id="276"/>
                                  <w:r w:rsidRPr="00AE48B8">
                                    <w:rPr>
                                      <w:sz w:val="20"/>
                                      <w:szCs w:val="20"/>
                                    </w:rPr>
                                    <w:t>. Trust in God.</w:t>
                                  </w:r>
                                  <w:bookmarkEnd w:id="2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3C15CE67" id="Text Box 189" o:spid="_x0000_s1035" type="#_x0000_t202" style="position:absolute;margin-left:11.85pt;margin-top:193.2pt;width:183.5pt;height:.05pt;z-index:25201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" stroked="f">
                      <v:textbox style="mso-fit-shape-to-text:t" inset="0,0,0,0">
                        <w:txbxContent>
                          <w:p w14:paraId="18BAB5BE" w14:textId="70B4FBF0" w:rsidR="00577B8C" w:rsidRPr="00AE48B8" w:rsidRDefault="00577B8C" w:rsidP="00577B8C">
                            <w:pPr>
                              <w:pStyle w:val="Caption"/>
                              <w:rPr>
                                <w:rFonts w:ascii="Times" w:hAnsi="Times"/>
                                <w:noProof/>
                                <w:sz w:val="20"/>
                                <w:szCs w:val="20"/>
                              </w:rPr>
                            </w:pPr>
                            <w:bookmarkStart w:id="295" w:name="_Ref121062203"/>
                            <w:bookmarkStart w:id="296" w:name="_Toc128490452"/>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11</w:t>
                            </w:r>
                            <w:r w:rsidRPr="00AE48B8">
                              <w:rPr>
                                <w:noProof/>
                                <w:sz w:val="20"/>
                                <w:szCs w:val="20"/>
                              </w:rPr>
                              <w:fldChar w:fldCharType="end"/>
                            </w:r>
                            <w:bookmarkEnd w:id="295"/>
                            <w:r w:rsidRPr="00AE48B8">
                              <w:rPr>
                                <w:sz w:val="20"/>
                                <w:szCs w:val="20"/>
                              </w:rPr>
                              <w:t>. Trust in God.</w:t>
                            </w:r>
                            <w:bookmarkEnd w:id="296"/>
                          </w:p>
                        </w:txbxContent>
                      </v:textbox>
                      <w10:wrap type="square"/>
                    </v:shape>
                  </w:pict>
                </mc:Fallback>
              </mc:AlternateContent>
            </w:r>
            <w:r w:rsidRPr="005F44F8">
              <w:rPr>
                <w:rFonts w:ascii="Times" w:hAnsi="Times"/>
                <w:noProof/>
              </w:rPr>
              <w:drawing>
                <wp:anchor distT="0" distB="0" distL="114300" distR="114300" simplePos="0" relativeHeight="252021760" behindDoc="0" locked="0" layoutInCell="1" allowOverlap="1" wp14:anchorId="1F50F9AF" wp14:editId="2FC25CC3">
                  <wp:simplePos x="0" y="0"/>
                  <wp:positionH relativeFrom="column">
                    <wp:posOffset>95250</wp:posOffset>
                  </wp:positionH>
                  <wp:positionV relativeFrom="paragraph">
                    <wp:posOffset>101600</wp:posOffset>
                  </wp:positionV>
                  <wp:extent cx="2519045" cy="2159635"/>
                  <wp:effectExtent l="25400" t="25400" r="20955" b="24765"/>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OTO-2021-02-10-12-07-26.jpeg"/>
                          <pic:cNvPicPr/>
                        </pic:nvPicPr>
                        <pic:blipFill>
                          <a:blip r:embed="rId93">
                            <a:extLst>
                              <a:ext uri="{28A0092B-C50C-407E-A947-70E740481C1C}">
                                <a14:useLocalDpi xmlns:a14="http://schemas.microsoft.com/office/drawing/2010/main" val="0"/>
                              </a:ext>
                            </a:extLst>
                          </a:blip>
                          <a:stretch>
                            <a:fillRect/>
                          </a:stretch>
                        </pic:blipFill>
                        <pic:spPr>
                          <a:xfrm>
                            <a:off x="0" y="0"/>
                            <a:ext cx="2519045" cy="2159635"/>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p>
        </w:tc>
        <w:tc>
          <w:tcPr>
            <w:tcW w:w="4505" w:type="dxa"/>
          </w:tcPr>
          <w:p w14:paraId="2A90FE78" w14:textId="0D994876" w:rsidR="00577B8C" w:rsidRDefault="000273E1" w:rsidP="00577B8C">
            <w:pPr>
              <w:ind w:firstLine="0"/>
            </w:pPr>
            <w:r>
              <w:rPr>
                <w:rFonts w:ascii="Times" w:hAnsi="Times"/>
                <w:b/>
                <w:bCs/>
                <w:noProof/>
                <w:color w:val="000000"/>
              </w:rPr>
              <w:drawing>
                <wp:inline distT="0" distB="0" distL="0" distR="0" wp14:anchorId="4C7D8A7E" wp14:editId="0736E363">
                  <wp:extent cx="2627489" cy="2159211"/>
                  <wp:effectExtent l="25400" t="25400" r="27305" b="25400"/>
                  <wp:docPr id="90" name="Picture 90" descr="A picture containing person, indoor, you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person, indoor, young&#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661534" cy="2187189"/>
                          </a:xfrm>
                          <a:prstGeom prst="rect">
                            <a:avLst/>
                          </a:prstGeom>
                          <a:ln w="19050">
                            <a:solidFill>
                              <a:schemeClr val="accent1"/>
                            </a:solidFill>
                          </a:ln>
                        </pic:spPr>
                      </pic:pic>
                    </a:graphicData>
                  </a:graphic>
                </wp:inline>
              </w:drawing>
            </w:r>
            <w:r w:rsidR="00577B8C">
              <w:rPr>
                <w:noProof/>
              </w:rPr>
              <mc:AlternateContent>
                <mc:Choice Requires="wps">
                  <w:drawing>
                    <wp:anchor distT="0" distB="0" distL="114300" distR="114300" simplePos="0" relativeHeight="252019712" behindDoc="0" locked="0" layoutInCell="1" allowOverlap="1" wp14:anchorId="69A8E644" wp14:editId="0F96A6A2">
                      <wp:simplePos x="0" y="0"/>
                      <wp:positionH relativeFrom="column">
                        <wp:posOffset>188595</wp:posOffset>
                      </wp:positionH>
                      <wp:positionV relativeFrom="paragraph">
                        <wp:posOffset>2440940</wp:posOffset>
                      </wp:positionV>
                      <wp:extent cx="2179320" cy="635"/>
                      <wp:effectExtent l="0" t="0" r="5080" b="12065"/>
                      <wp:wrapSquare wrapText="bothSides"/>
                      <wp:docPr id="190" name="Text Box 190"/>
                      <wp:cNvGraphicFramePr/>
                      <a:graphic xmlns:a="http://schemas.openxmlformats.org/drawingml/2006/main">
                        <a:graphicData uri="http://schemas.microsoft.com/office/word/2010/wordprocessingShape">
                          <wps:wsp>
                            <wps:cNvSpPr txBox="1"/>
                            <wps:spPr>
                              <a:xfrm>
                                <a:off x="0" y="0"/>
                                <a:ext cx="2179320" cy="635"/>
                              </a:xfrm>
                              <a:prstGeom prst="rect">
                                <a:avLst/>
                              </a:prstGeom>
                              <a:solidFill>
                                <a:prstClr val="white"/>
                              </a:solidFill>
                              <a:ln>
                                <a:noFill/>
                              </a:ln>
                            </wps:spPr>
                            <wps:txbx>
                              <w:txbxContent>
                                <w:p w14:paraId="4DDB0314" w14:textId="5B18F542" w:rsidR="00577B8C" w:rsidRPr="00AE48B8" w:rsidRDefault="00577B8C" w:rsidP="00577B8C">
                                  <w:pPr>
                                    <w:pStyle w:val="Caption"/>
                                    <w:rPr>
                                      <w:rFonts w:ascii="Times" w:hAnsi="Times"/>
                                      <w:b/>
                                      <w:bCs/>
                                      <w:noProof/>
                                      <w:color w:val="000000"/>
                                      <w:sz w:val="20"/>
                                      <w:szCs w:val="20"/>
                                    </w:rPr>
                                  </w:pPr>
                                  <w:bookmarkStart w:id="278" w:name="_Ref121062217"/>
                                  <w:bookmarkStart w:id="279" w:name="_Toc128490453"/>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12</w:t>
                                  </w:r>
                                  <w:r w:rsidRPr="00AE48B8">
                                    <w:rPr>
                                      <w:noProof/>
                                      <w:sz w:val="20"/>
                                      <w:szCs w:val="20"/>
                                    </w:rPr>
                                    <w:fldChar w:fldCharType="end"/>
                                  </w:r>
                                  <w:bookmarkEnd w:id="278"/>
                                  <w:r w:rsidRPr="00AE48B8">
                                    <w:rPr>
                                      <w:sz w:val="20"/>
                                      <w:szCs w:val="20"/>
                                    </w:rPr>
                                    <w:t>. Happiness</w:t>
                                  </w:r>
                                  <w:bookmarkEnd w:id="2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9A8E644" id="Text Box 190" o:spid="_x0000_s1036" type="#_x0000_t202" style="position:absolute;margin-left:14.85pt;margin-top:192.2pt;width:171.6pt;height:.05pt;z-index:252019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" stroked="f">
                      <v:textbox style="mso-fit-shape-to-text:t" inset="0,0,0,0">
                        <w:txbxContent>
                          <w:p w14:paraId="4DDB0314" w14:textId="5B18F542" w:rsidR="00577B8C" w:rsidRPr="00AE48B8" w:rsidRDefault="00577B8C" w:rsidP="00577B8C">
                            <w:pPr>
                              <w:pStyle w:val="Caption"/>
                              <w:rPr>
                                <w:rFonts w:ascii="Times" w:hAnsi="Times"/>
                                <w:b/>
                                <w:bCs/>
                                <w:noProof/>
                                <w:color w:val="000000"/>
                                <w:sz w:val="20"/>
                                <w:szCs w:val="20"/>
                              </w:rPr>
                            </w:pPr>
                            <w:bookmarkStart w:id="299" w:name="_Ref121062217"/>
                            <w:bookmarkStart w:id="300" w:name="_Toc128490453"/>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12</w:t>
                            </w:r>
                            <w:r w:rsidRPr="00AE48B8">
                              <w:rPr>
                                <w:noProof/>
                                <w:sz w:val="20"/>
                                <w:szCs w:val="20"/>
                              </w:rPr>
                              <w:fldChar w:fldCharType="end"/>
                            </w:r>
                            <w:bookmarkEnd w:id="299"/>
                            <w:r w:rsidRPr="00AE48B8">
                              <w:rPr>
                                <w:sz w:val="20"/>
                                <w:szCs w:val="20"/>
                              </w:rPr>
                              <w:t>. Happiness</w:t>
                            </w:r>
                            <w:bookmarkEnd w:id="300"/>
                          </w:p>
                        </w:txbxContent>
                      </v:textbox>
                      <w10:wrap type="square"/>
                    </v:shape>
                  </w:pict>
                </mc:Fallback>
              </mc:AlternateContent>
            </w:r>
          </w:p>
        </w:tc>
      </w:tr>
    </w:tbl>
    <w:p w14:paraId="228CDDFC" w14:textId="77777777" w:rsidR="00BE5B3B" w:rsidRDefault="00BE5B3B" w:rsidP="00A95A69">
      <w:pPr>
        <w:ind w:firstLine="0"/>
        <w:jc w:val="both"/>
        <w:rPr>
          <w:rFonts w:ascii="Times" w:hAnsi="Times"/>
          <w:color w:val="000000" w:themeColor="text1"/>
        </w:rPr>
        <w:sectPr w:rsidR="00BE5B3B" w:rsidSect="00220E48">
          <w:footerReference w:type="default" r:id="rId95"/>
          <w:pgSz w:w="11906" w:h="16838"/>
          <w:pgMar w:top="1440" w:right="1440" w:bottom="1440" w:left="1440" w:header="708" w:footer="708" w:gutter="0"/>
          <w:cols w:space="708"/>
          <w:docGrid w:linePitch="360"/>
        </w:sectPr>
      </w:pPr>
    </w:p>
    <w:p w14:paraId="2E81CA22" w14:textId="77777777" w:rsidR="000F557B" w:rsidRPr="00E85746" w:rsidRDefault="000F557B" w:rsidP="00A95A69">
      <w:pPr>
        <w:ind w:firstLine="0"/>
        <w:jc w:val="both"/>
        <w:rPr>
          <w:rFonts w:ascii="Times" w:hAnsi="Times"/>
          <w:color w:val="000000" w:themeColor="text1"/>
        </w:rPr>
      </w:pPr>
    </w:p>
    <w:p w14:paraId="7FAB7EE1" w14:textId="1E161047" w:rsidR="00183049" w:rsidRPr="00183049" w:rsidRDefault="00183049" w:rsidP="000F1C7D">
      <w:pPr>
        <w:pStyle w:val="Heading3"/>
      </w:pPr>
      <w:r w:rsidRPr="00B86090">
        <w:t>Al-Muthabira</w:t>
      </w:r>
    </w:p>
    <w:p w14:paraId="75E4F568" w14:textId="2193B984" w:rsidR="00A82C51" w:rsidRPr="005E0D3D" w:rsidRDefault="00183049" w:rsidP="00AC628F">
      <w:pPr>
        <w:jc w:val="both"/>
        <w:rPr>
          <w:color w:val="000000" w:themeColor="text1"/>
        </w:rPr>
      </w:pPr>
      <w:r w:rsidRPr="00B86090">
        <w:rPr>
          <w:color w:val="000000" w:themeColor="text1"/>
        </w:rPr>
        <w:t xml:space="preserve">Al-Muthabira is a </w:t>
      </w:r>
      <w:r w:rsidRPr="005E0D3D">
        <w:rPr>
          <w:color w:val="000000" w:themeColor="text1"/>
        </w:rPr>
        <w:t xml:space="preserve">mother of seven. Her oldest child, Fatma, is 27 years old and her youngest, Mahboob, is 6. Mahboob has Down’s syndrome. Al-Muthabira and her husband were excited about the pregnancy, but they decided not to tell their children until the signs started to show. Al-Muthabira lives with her husband, children and a full-time housemaid. Her husband works flexible hours. Al-Muthabira shared her story starting with Mahboob’s birth, providing a detailed description of </w:t>
      </w:r>
      <w:r w:rsidR="00D238DD" w:rsidRPr="005E0D3D">
        <w:rPr>
          <w:color w:val="000000" w:themeColor="text1"/>
        </w:rPr>
        <w:t>events,</w:t>
      </w:r>
      <w:r w:rsidRPr="005E0D3D">
        <w:rPr>
          <w:color w:val="000000" w:themeColor="text1"/>
        </w:rPr>
        <w:t xml:space="preserve"> and mentioning numerous characters. Her story was inevitably also that of her family, with Mahboob at the centre of it as a joint responsibility. As she told her story, different voices of sadness, fear, gratitude and love unfolded. </w:t>
      </w:r>
    </w:p>
    <w:p w14:paraId="2D913C60" w14:textId="3F34B07D" w:rsidR="009B7B18" w:rsidRDefault="00183049" w:rsidP="009B7B18">
      <w:pPr>
        <w:jc w:val="both"/>
        <w:rPr>
          <w:rFonts w:ascii="Times" w:hAnsi="Times" w:cs="Tahoma"/>
          <w:color w:val="000000" w:themeColor="text1"/>
        </w:rPr>
      </w:pPr>
      <w:r w:rsidRPr="005E0D3D">
        <w:rPr>
          <w:color w:val="000000" w:themeColor="text1"/>
        </w:rPr>
        <w:t>Al-Muthabira f</w:t>
      </w:r>
      <w:r w:rsidR="00A82C51" w:rsidRPr="005E0D3D">
        <w:rPr>
          <w:color w:val="000000" w:themeColor="text1"/>
        </w:rPr>
        <w:t>elt</w:t>
      </w:r>
      <w:r w:rsidRPr="005E0D3D">
        <w:rPr>
          <w:color w:val="000000" w:themeColor="text1"/>
        </w:rPr>
        <w:t xml:space="preserve"> that her spirituality influence</w:t>
      </w:r>
      <w:r w:rsidR="008724A1" w:rsidRPr="005E0D3D">
        <w:rPr>
          <w:color w:val="000000" w:themeColor="text1"/>
        </w:rPr>
        <w:t>s</w:t>
      </w:r>
      <w:r w:rsidRPr="005E0D3D">
        <w:rPr>
          <w:color w:val="000000" w:themeColor="text1"/>
        </w:rPr>
        <w:t xml:space="preserve"> many aspects of her life. Her religious beliefs play an integral role in how she sees her spirituality. She believe</w:t>
      </w:r>
      <w:r w:rsidR="008724A1" w:rsidRPr="005E0D3D">
        <w:rPr>
          <w:color w:val="000000" w:themeColor="text1"/>
        </w:rPr>
        <w:t>d</w:t>
      </w:r>
      <w:r w:rsidRPr="005E0D3D">
        <w:rPr>
          <w:color w:val="000000" w:themeColor="text1"/>
        </w:rPr>
        <w:t xml:space="preserve"> that God has plans for her and that his choices are always good: “</w:t>
      </w:r>
      <w:r w:rsidRPr="005E0D3D">
        <w:rPr>
          <w:i/>
          <w:iCs/>
          <w:color w:val="000000" w:themeColor="text1"/>
          <w:lang w:bidi="ar-OM"/>
        </w:rPr>
        <w:t xml:space="preserve">Whatever God decides is good, because I trust His choices”. </w:t>
      </w:r>
      <w:r w:rsidRPr="005E0D3D">
        <w:rPr>
          <w:color w:val="000000" w:themeColor="text1"/>
          <w:lang w:bidi="ar-OM"/>
        </w:rPr>
        <w:t xml:space="preserve">This trust </w:t>
      </w:r>
      <w:r w:rsidR="00B211A1">
        <w:rPr>
          <w:color w:val="000000" w:themeColor="text1"/>
          <w:lang w:bidi="ar-OM"/>
        </w:rPr>
        <w:t xml:space="preserve">has </w:t>
      </w:r>
      <w:r w:rsidRPr="005E0D3D">
        <w:rPr>
          <w:color w:val="000000" w:themeColor="text1"/>
          <w:lang w:bidi="ar-OM"/>
        </w:rPr>
        <w:t>le</w:t>
      </w:r>
      <w:r w:rsidR="008724A1" w:rsidRPr="005E0D3D">
        <w:rPr>
          <w:color w:val="000000" w:themeColor="text1"/>
          <w:lang w:bidi="ar-OM"/>
        </w:rPr>
        <w:t>d</w:t>
      </w:r>
      <w:r w:rsidR="00B211A1">
        <w:rPr>
          <w:color w:val="000000" w:themeColor="text1"/>
          <w:lang w:bidi="ar-OM"/>
        </w:rPr>
        <w:t xml:space="preserve"> </w:t>
      </w:r>
      <w:r w:rsidRPr="005E0D3D">
        <w:rPr>
          <w:color w:val="000000" w:themeColor="text1"/>
          <w:lang w:bidi="ar-OM"/>
        </w:rPr>
        <w:t xml:space="preserve">her to ask God for help, especially </w:t>
      </w:r>
      <w:r w:rsidRPr="00B86090">
        <w:rPr>
          <w:color w:val="000000" w:themeColor="text1"/>
          <w:lang w:bidi="ar-OM"/>
        </w:rPr>
        <w:t>when she needs to make important decisions:</w:t>
      </w:r>
      <w:r w:rsidRPr="00B86090">
        <w:rPr>
          <w:i/>
          <w:iCs/>
          <w:color w:val="000000" w:themeColor="text1"/>
          <w:lang w:bidi="ar-OM"/>
        </w:rPr>
        <w:t xml:space="preserve"> “I ask him for help</w:t>
      </w:r>
      <w:r w:rsidRPr="00B86090">
        <w:rPr>
          <w:color w:val="000000" w:themeColor="text1"/>
          <w:lang w:bidi="ar-OM"/>
        </w:rPr>
        <w:t>”.</w:t>
      </w:r>
      <w:r w:rsidR="00A82C51" w:rsidRPr="00A82C51">
        <w:rPr>
          <w:rFonts w:ascii="Times" w:eastAsia="Times New Roman" w:hAnsi="Times" w:cs="Tahoma"/>
          <w:lang w:eastAsia="en-GB"/>
        </w:rPr>
        <w:t xml:space="preserve"> </w:t>
      </w:r>
      <w:r w:rsidR="00A82C51" w:rsidRPr="006423D9">
        <w:rPr>
          <w:rFonts w:ascii="Times" w:eastAsia="Times New Roman" w:hAnsi="Times" w:cs="Tahoma"/>
          <w:lang w:eastAsia="en-GB"/>
        </w:rPr>
        <w:t>Al-Muthabira found relief in her religious practices, especially in asking God for help. She frequently repeated the Al-Istikharah prayer (</w:t>
      </w:r>
      <w:r w:rsidR="00BE5B3B">
        <w:rPr>
          <w:rFonts w:ascii="Times" w:eastAsia="Times New Roman" w:hAnsi="Times" w:cs="Tahoma"/>
          <w:lang w:eastAsia="en-GB"/>
        </w:rPr>
        <w:fldChar w:fldCharType="begin"/>
      </w:r>
      <w:r w:rsidR="00BE5B3B">
        <w:rPr>
          <w:rFonts w:ascii="Times" w:eastAsia="Times New Roman" w:hAnsi="Times" w:cs="Tahoma"/>
          <w:lang w:eastAsia="en-GB"/>
        </w:rPr>
        <w:instrText xml:space="preserve"> REF _Ref121062278 \h </w:instrText>
      </w:r>
      <w:r w:rsidR="00BE5B3B">
        <w:rPr>
          <w:rFonts w:ascii="Times" w:eastAsia="Times New Roman" w:hAnsi="Times" w:cs="Tahoma"/>
          <w:lang w:eastAsia="en-GB"/>
        </w:rPr>
      </w:r>
      <w:r w:rsidR="00BE5B3B">
        <w:rPr>
          <w:rFonts w:ascii="Times" w:eastAsia="Times New Roman" w:hAnsi="Times" w:cs="Tahoma"/>
          <w:lang w:eastAsia="en-GB"/>
        </w:rPr>
        <w:fldChar w:fldCharType="separate"/>
      </w:r>
      <w:r w:rsidR="00BD0654">
        <w:t xml:space="preserve">Figure </w:t>
      </w:r>
      <w:r w:rsidR="00BD0654">
        <w:rPr>
          <w:noProof/>
        </w:rPr>
        <w:t>13</w:t>
      </w:r>
      <w:r w:rsidR="00BE5B3B">
        <w:rPr>
          <w:rFonts w:ascii="Times" w:eastAsia="Times New Roman" w:hAnsi="Times" w:cs="Tahoma"/>
          <w:lang w:eastAsia="en-GB"/>
        </w:rPr>
        <w:fldChar w:fldCharType="end"/>
      </w:r>
      <w:r w:rsidR="00A82C51" w:rsidRPr="006423D9">
        <w:rPr>
          <w:rFonts w:ascii="Times" w:eastAsia="Times New Roman" w:hAnsi="Times" w:cs="Tahoma"/>
          <w:lang w:eastAsia="en-GB"/>
        </w:rPr>
        <w:t xml:space="preserve">), </w:t>
      </w:r>
      <w:r w:rsidR="00A82C51" w:rsidRPr="006423D9">
        <w:rPr>
          <w:rFonts w:ascii="Times" w:hAnsi="Times" w:cs="Tahoma"/>
          <w:color w:val="000000" w:themeColor="text1"/>
        </w:rPr>
        <w:t>which is recited to ask God for help when</w:t>
      </w:r>
      <w:r w:rsidR="00D34C25">
        <w:rPr>
          <w:rFonts w:ascii="Times" w:hAnsi="Times" w:cs="Tahoma"/>
          <w:color w:val="000000" w:themeColor="text1"/>
        </w:rPr>
        <w:t xml:space="preserve"> facing a decision</w:t>
      </w:r>
      <w:r w:rsidR="00B211A1">
        <w:rPr>
          <w:rFonts w:ascii="Times" w:hAnsi="Times" w:cs="Tahoma"/>
          <w:color w:val="000000" w:themeColor="text1"/>
        </w:rPr>
        <w:t>.</w:t>
      </w:r>
      <w:r w:rsidRPr="00B86090">
        <w:t xml:space="preserve"> Al-Muthabira’s relationships with other people are also spiritual; she believes that her </w:t>
      </w:r>
      <w:r w:rsidRPr="00E34163">
        <w:t xml:space="preserve">connections with them are very valuable. She finds that being loving and positive by having </w:t>
      </w:r>
      <w:r w:rsidR="00E34163" w:rsidRPr="00E34163">
        <w:t>‘</w:t>
      </w:r>
      <w:r w:rsidRPr="00E34163">
        <w:t>purity of heart</w:t>
      </w:r>
      <w:r w:rsidR="00E34163" w:rsidRPr="00E34163">
        <w:t>’</w:t>
      </w:r>
      <w:r w:rsidRPr="00E34163">
        <w:t xml:space="preserve"> can bring people together</w:t>
      </w:r>
      <w:r w:rsidR="009A63DE" w:rsidRPr="00E34163">
        <w:t xml:space="preserve">. </w:t>
      </w:r>
      <w:r w:rsidR="009A63DE" w:rsidRPr="00E34163">
        <w:rPr>
          <w:rFonts w:ascii="Times" w:hAnsi="Times" w:cs="Tahoma"/>
          <w:lang w:bidi="ar-OM"/>
        </w:rPr>
        <w:t xml:space="preserve">To express this, during the interview, Al-Muthabira shared an image that </w:t>
      </w:r>
      <w:r w:rsidR="009A63DE" w:rsidRPr="00E34163">
        <w:rPr>
          <w:rFonts w:ascii="Times" w:hAnsi="Times" w:cs="Tahoma"/>
          <w:color w:val="000000" w:themeColor="text1"/>
        </w:rPr>
        <w:t>was taken by Mahboob’s sister (</w:t>
      </w:r>
      <w:r w:rsidR="00BE5B3B">
        <w:rPr>
          <w:rFonts w:ascii="Times" w:hAnsi="Times" w:cs="Tahoma"/>
          <w:color w:val="000000" w:themeColor="text1"/>
        </w:rPr>
        <w:fldChar w:fldCharType="begin"/>
      </w:r>
      <w:r w:rsidR="00BE5B3B">
        <w:rPr>
          <w:rFonts w:ascii="Times" w:hAnsi="Times" w:cs="Tahoma"/>
          <w:color w:val="000000" w:themeColor="text1"/>
        </w:rPr>
        <w:instrText xml:space="preserve"> REF _Ref121062349 \h </w:instrText>
      </w:r>
      <w:r w:rsidR="00BE5B3B">
        <w:rPr>
          <w:rFonts w:ascii="Times" w:hAnsi="Times" w:cs="Tahoma"/>
          <w:color w:val="000000" w:themeColor="text1"/>
        </w:rPr>
      </w:r>
      <w:r w:rsidR="00BE5B3B">
        <w:rPr>
          <w:rFonts w:ascii="Times" w:hAnsi="Times" w:cs="Tahoma"/>
          <w:color w:val="000000" w:themeColor="text1"/>
        </w:rPr>
        <w:fldChar w:fldCharType="separate"/>
      </w:r>
      <w:r w:rsidR="00BD0654">
        <w:t xml:space="preserve">Figure </w:t>
      </w:r>
      <w:r w:rsidR="00BD0654">
        <w:rPr>
          <w:noProof/>
        </w:rPr>
        <w:t>14</w:t>
      </w:r>
      <w:r w:rsidR="00BE5B3B">
        <w:rPr>
          <w:rFonts w:ascii="Times" w:hAnsi="Times" w:cs="Tahoma"/>
          <w:color w:val="000000" w:themeColor="text1"/>
        </w:rPr>
        <w:fldChar w:fldCharType="end"/>
      </w:r>
      <w:r w:rsidR="009A63DE" w:rsidRPr="00E34163">
        <w:rPr>
          <w:rFonts w:ascii="Times" w:hAnsi="Times" w:cs="Tahoma"/>
          <w:color w:val="000000" w:themeColor="text1"/>
        </w:rPr>
        <w:t>). Al-Muthabira explained that the picture symbolises stopping negative things, such as bullying, lying and hate.</w:t>
      </w:r>
      <w:r w:rsidR="009A63DE" w:rsidRPr="00E34163">
        <w:rPr>
          <w:rFonts w:ascii="Times" w:hAnsi="Times" w:cs="Tahoma"/>
        </w:rPr>
        <w:t xml:space="preserve"> The </w:t>
      </w:r>
      <w:r w:rsidR="00E34163" w:rsidRPr="00E34163">
        <w:rPr>
          <w:rFonts w:ascii="Times" w:hAnsi="Times" w:cs="Tahoma"/>
        </w:rPr>
        <w:t>third image</w:t>
      </w:r>
      <w:r w:rsidR="009A63DE" w:rsidRPr="00E34163">
        <w:rPr>
          <w:rFonts w:ascii="Times" w:hAnsi="Times" w:cs="Tahoma"/>
        </w:rPr>
        <w:t xml:space="preserve"> </w:t>
      </w:r>
      <w:r w:rsidR="00E34163" w:rsidRPr="00E34163">
        <w:rPr>
          <w:rFonts w:ascii="Times" w:hAnsi="Times" w:cs="Tahoma"/>
        </w:rPr>
        <w:t>reflected ‘</w:t>
      </w:r>
      <w:r w:rsidR="00E34163" w:rsidRPr="005E0D3D">
        <w:rPr>
          <w:rFonts w:ascii="Times" w:hAnsi="Times" w:cs="Tahoma"/>
          <w:i/>
          <w:iCs/>
        </w:rPr>
        <w:t>reaching</w:t>
      </w:r>
      <w:r w:rsidR="009A63DE" w:rsidRPr="005E0D3D">
        <w:rPr>
          <w:rFonts w:ascii="Times" w:hAnsi="Times" w:cs="Tahoma"/>
          <w:i/>
          <w:iCs/>
        </w:rPr>
        <w:t xml:space="preserve"> a goal</w:t>
      </w:r>
      <w:r w:rsidR="00E34163" w:rsidRPr="00E34163">
        <w:rPr>
          <w:rFonts w:ascii="Times" w:hAnsi="Times" w:cs="Tahoma"/>
        </w:rPr>
        <w:t>’</w:t>
      </w:r>
      <w:r w:rsidR="00F800EA" w:rsidRPr="00E34163">
        <w:rPr>
          <w:rFonts w:ascii="Times" w:hAnsi="Times" w:cs="Tahoma"/>
        </w:rPr>
        <w:t xml:space="preserve">. </w:t>
      </w:r>
      <w:r w:rsidR="009A63DE" w:rsidRPr="00E34163">
        <w:rPr>
          <w:rFonts w:ascii="Times" w:hAnsi="Times" w:cs="Tahoma"/>
          <w:color w:val="000000" w:themeColor="text1"/>
        </w:rPr>
        <w:t>The image she chose was of her brother at the top of the highest mountain in Oman, Jabal</w:t>
      </w:r>
      <w:r w:rsidR="009A63DE" w:rsidRPr="006423D9">
        <w:rPr>
          <w:rFonts w:ascii="Times" w:hAnsi="Times" w:cs="Tahoma"/>
          <w:color w:val="000000" w:themeColor="text1"/>
        </w:rPr>
        <w:t xml:space="preserve"> </w:t>
      </w:r>
      <w:r w:rsidR="009A63DE" w:rsidRPr="006423D9">
        <w:rPr>
          <w:rFonts w:ascii="Times" w:hAnsi="Times" w:cs="Tahoma"/>
          <w:color w:val="000000" w:themeColor="text1"/>
        </w:rPr>
        <w:lastRenderedPageBreak/>
        <w:t>Shams. She explained that this picture shows a man gazing at the clouds and feeling satisfied after reaching his goal (</w:t>
      </w:r>
      <w:r w:rsidR="00BE5B3B">
        <w:rPr>
          <w:rFonts w:ascii="Times" w:hAnsi="Times" w:cs="Tahoma"/>
          <w:color w:val="000000" w:themeColor="text1"/>
        </w:rPr>
        <w:fldChar w:fldCharType="begin"/>
      </w:r>
      <w:r w:rsidR="00BE5B3B">
        <w:rPr>
          <w:rFonts w:ascii="Times" w:hAnsi="Times" w:cs="Tahoma"/>
          <w:color w:val="000000" w:themeColor="text1"/>
        </w:rPr>
        <w:instrText xml:space="preserve"> REF _Ref121062382 \h </w:instrText>
      </w:r>
      <w:r w:rsidR="00BE5B3B">
        <w:rPr>
          <w:rFonts w:ascii="Times" w:hAnsi="Times" w:cs="Tahoma"/>
          <w:color w:val="000000" w:themeColor="text1"/>
        </w:rPr>
      </w:r>
      <w:r w:rsidR="00BE5B3B">
        <w:rPr>
          <w:rFonts w:ascii="Times" w:hAnsi="Times" w:cs="Tahoma"/>
          <w:color w:val="000000" w:themeColor="text1"/>
        </w:rPr>
        <w:fldChar w:fldCharType="separate"/>
      </w:r>
      <w:r w:rsidR="00BD0654">
        <w:t xml:space="preserve">Figure </w:t>
      </w:r>
      <w:r w:rsidR="00BD0654">
        <w:rPr>
          <w:noProof/>
        </w:rPr>
        <w:t>15</w:t>
      </w:r>
      <w:r w:rsidR="00BE5B3B">
        <w:rPr>
          <w:rFonts w:ascii="Times" w:hAnsi="Times" w:cs="Tahoma"/>
          <w:color w:val="000000" w:themeColor="text1"/>
        </w:rPr>
        <w:fldChar w:fldCharType="end"/>
      </w:r>
      <w:r w:rsidR="009A63DE" w:rsidRPr="006423D9">
        <w:rPr>
          <w:rFonts w:ascii="Times" w:hAnsi="Times" w:cs="Tahoma"/>
          <w:color w:val="000000" w:themeColor="text1"/>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5"/>
        <w:gridCol w:w="4505"/>
      </w:tblGrid>
      <w:tr w:rsidR="00577B8C" w14:paraId="3C5E00B1" w14:textId="77777777" w:rsidTr="00A95A69">
        <w:trPr>
          <w:trHeight w:val="4113"/>
        </w:trPr>
        <w:tc>
          <w:tcPr>
            <w:tcW w:w="9010" w:type="dxa"/>
            <w:gridSpan w:val="2"/>
          </w:tcPr>
          <w:p w14:paraId="06B3D779" w14:textId="77777777" w:rsidR="00577B8C" w:rsidRDefault="00577B8C" w:rsidP="00577B8C">
            <w:pPr>
              <w:ind w:firstLine="0"/>
            </w:pPr>
            <w:r>
              <w:rPr>
                <w:noProof/>
              </w:rPr>
              <mc:AlternateContent>
                <mc:Choice Requires="wps">
                  <w:drawing>
                    <wp:anchor distT="0" distB="0" distL="114300" distR="114300" simplePos="0" relativeHeight="252025856" behindDoc="0" locked="0" layoutInCell="1" allowOverlap="1" wp14:anchorId="007E9123" wp14:editId="12929A40">
                      <wp:simplePos x="0" y="0"/>
                      <wp:positionH relativeFrom="column">
                        <wp:posOffset>1708150</wp:posOffset>
                      </wp:positionH>
                      <wp:positionV relativeFrom="paragraph">
                        <wp:posOffset>2272665</wp:posOffset>
                      </wp:positionV>
                      <wp:extent cx="2314575" cy="635"/>
                      <wp:effectExtent l="0" t="0" r="0" b="12065"/>
                      <wp:wrapSquare wrapText="bothSides"/>
                      <wp:docPr id="191" name="Text Box 191"/>
                      <wp:cNvGraphicFramePr/>
                      <a:graphic xmlns:a="http://schemas.openxmlformats.org/drawingml/2006/main">
                        <a:graphicData uri="http://schemas.microsoft.com/office/word/2010/wordprocessingShape">
                          <wps:wsp>
                            <wps:cNvSpPr txBox="1"/>
                            <wps:spPr>
                              <a:xfrm>
                                <a:off x="0" y="0"/>
                                <a:ext cx="2314575" cy="635"/>
                              </a:xfrm>
                              <a:prstGeom prst="rect">
                                <a:avLst/>
                              </a:prstGeom>
                              <a:solidFill>
                                <a:prstClr val="white"/>
                              </a:solidFill>
                              <a:ln>
                                <a:noFill/>
                              </a:ln>
                            </wps:spPr>
                            <wps:txbx>
                              <w:txbxContent>
                                <w:p w14:paraId="67D5417B" w14:textId="1D0DEFF8" w:rsidR="00577B8C" w:rsidRPr="00AE48B8" w:rsidRDefault="00577B8C" w:rsidP="00577B8C">
                                  <w:pPr>
                                    <w:pStyle w:val="Caption"/>
                                    <w:ind w:firstLine="0"/>
                                    <w:rPr>
                                      <w:rFonts w:ascii="Times" w:hAnsi="Times"/>
                                      <w:noProof/>
                                      <w:color w:val="000000" w:themeColor="text1"/>
                                      <w:sz w:val="20"/>
                                      <w:szCs w:val="20"/>
                                    </w:rPr>
                                  </w:pPr>
                                  <w:bookmarkStart w:id="280" w:name="_Ref121062278"/>
                                  <w:bookmarkStart w:id="281" w:name="_Toc128490454"/>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13</w:t>
                                  </w:r>
                                  <w:r w:rsidRPr="00AE48B8">
                                    <w:rPr>
                                      <w:noProof/>
                                      <w:sz w:val="20"/>
                                      <w:szCs w:val="20"/>
                                    </w:rPr>
                                    <w:fldChar w:fldCharType="end"/>
                                  </w:r>
                                  <w:bookmarkEnd w:id="280"/>
                                  <w:r w:rsidRPr="00AE48B8">
                                    <w:rPr>
                                      <w:sz w:val="20"/>
                                      <w:szCs w:val="20"/>
                                    </w:rPr>
                                    <w:t>. Entrust yourself in God.</w:t>
                                  </w:r>
                                  <w:bookmarkEnd w:id="2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007E9123" id="Text Box 191" o:spid="_x0000_s1037" type="#_x0000_t202" style="position:absolute;margin-left:134.5pt;margin-top:178.95pt;width:182.25pt;height:.05pt;z-index:25202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" stroked="f">
                      <v:textbox style="mso-fit-shape-to-text:t" inset="0,0,0,0">
                        <w:txbxContent>
                          <w:p w14:paraId="67D5417B" w14:textId="1D0DEFF8" w:rsidR="00577B8C" w:rsidRPr="00AE48B8" w:rsidRDefault="00577B8C" w:rsidP="00577B8C">
                            <w:pPr>
                              <w:pStyle w:val="Caption"/>
                              <w:ind w:firstLine="0"/>
                              <w:rPr>
                                <w:rFonts w:ascii="Times" w:hAnsi="Times"/>
                                <w:noProof/>
                                <w:color w:val="000000" w:themeColor="text1"/>
                                <w:sz w:val="20"/>
                                <w:szCs w:val="20"/>
                              </w:rPr>
                            </w:pPr>
                            <w:bookmarkStart w:id="303" w:name="_Ref121062278"/>
                            <w:bookmarkStart w:id="304" w:name="_Toc128490454"/>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13</w:t>
                            </w:r>
                            <w:r w:rsidRPr="00AE48B8">
                              <w:rPr>
                                <w:noProof/>
                                <w:sz w:val="20"/>
                                <w:szCs w:val="20"/>
                              </w:rPr>
                              <w:fldChar w:fldCharType="end"/>
                            </w:r>
                            <w:bookmarkEnd w:id="303"/>
                            <w:r w:rsidRPr="00AE48B8">
                              <w:rPr>
                                <w:sz w:val="20"/>
                                <w:szCs w:val="20"/>
                              </w:rPr>
                              <w:t>. Entrust yourself in God.</w:t>
                            </w:r>
                            <w:bookmarkEnd w:id="304"/>
                          </w:p>
                        </w:txbxContent>
                      </v:textbox>
                      <w10:wrap type="square"/>
                    </v:shape>
                  </w:pict>
                </mc:Fallback>
              </mc:AlternateContent>
            </w:r>
            <w:r>
              <w:rPr>
                <w:rFonts w:ascii="Times" w:hAnsi="Times"/>
                <w:noProof/>
                <w:color w:val="000000" w:themeColor="text1"/>
              </w:rPr>
              <w:drawing>
                <wp:anchor distT="0" distB="0" distL="114300" distR="114300" simplePos="0" relativeHeight="252024832" behindDoc="0" locked="0" layoutInCell="1" allowOverlap="1" wp14:anchorId="1D343503" wp14:editId="76E27610">
                  <wp:simplePos x="0" y="0"/>
                  <wp:positionH relativeFrom="page">
                    <wp:posOffset>1631950</wp:posOffset>
                  </wp:positionH>
                  <wp:positionV relativeFrom="paragraph">
                    <wp:posOffset>138430</wp:posOffset>
                  </wp:positionV>
                  <wp:extent cx="2519680" cy="2044700"/>
                  <wp:effectExtent l="25400" t="25400" r="20320" b="25400"/>
                  <wp:wrapSquare wrapText="bothSides"/>
                  <wp:docPr id="96" name="Picture 96" descr="A person holding a ro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person holding a rock&#10;&#10;Description automatically generated with low confidenc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519680" cy="2044700"/>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p>
        </w:tc>
      </w:tr>
      <w:tr w:rsidR="00577B8C" w14:paraId="1306A1EC" w14:textId="77777777" w:rsidTr="00A95A69">
        <w:tc>
          <w:tcPr>
            <w:tcW w:w="4505" w:type="dxa"/>
          </w:tcPr>
          <w:p w14:paraId="7D4D67EE" w14:textId="77777777" w:rsidR="00577B8C" w:rsidRDefault="00577B8C" w:rsidP="00577B8C">
            <w:pPr>
              <w:ind w:firstLine="0"/>
            </w:pPr>
            <w:r>
              <w:rPr>
                <w:noProof/>
              </w:rPr>
              <mc:AlternateContent>
                <mc:Choice Requires="wps">
                  <w:drawing>
                    <wp:anchor distT="0" distB="0" distL="114300" distR="114300" simplePos="0" relativeHeight="252026880" behindDoc="0" locked="0" layoutInCell="1" allowOverlap="1" wp14:anchorId="68D82E52" wp14:editId="39D272F5">
                      <wp:simplePos x="0" y="0"/>
                      <wp:positionH relativeFrom="column">
                        <wp:posOffset>178287</wp:posOffset>
                      </wp:positionH>
                      <wp:positionV relativeFrom="paragraph">
                        <wp:posOffset>2076450</wp:posOffset>
                      </wp:positionV>
                      <wp:extent cx="2360930" cy="635"/>
                      <wp:effectExtent l="0" t="0" r="1270" b="12065"/>
                      <wp:wrapSquare wrapText="bothSides"/>
                      <wp:docPr id="192" name="Text Box 192"/>
                      <wp:cNvGraphicFramePr/>
                      <a:graphic xmlns:a="http://schemas.openxmlformats.org/drawingml/2006/main">
                        <a:graphicData uri="http://schemas.microsoft.com/office/word/2010/wordprocessingShape">
                          <wps:wsp>
                            <wps:cNvSpPr txBox="1"/>
                            <wps:spPr>
                              <a:xfrm>
                                <a:off x="0" y="0"/>
                                <a:ext cx="2360930" cy="635"/>
                              </a:xfrm>
                              <a:prstGeom prst="rect">
                                <a:avLst/>
                              </a:prstGeom>
                              <a:solidFill>
                                <a:prstClr val="white"/>
                              </a:solidFill>
                              <a:ln>
                                <a:noFill/>
                              </a:ln>
                            </wps:spPr>
                            <wps:txbx>
                              <w:txbxContent>
                                <w:p w14:paraId="7B3E00B8" w14:textId="367AD87B" w:rsidR="00577B8C" w:rsidRPr="00AE48B8" w:rsidRDefault="00577B8C" w:rsidP="00577B8C">
                                  <w:pPr>
                                    <w:pStyle w:val="Caption"/>
                                    <w:ind w:firstLine="0"/>
                                    <w:rPr>
                                      <w:rFonts w:ascii="Times" w:hAnsi="Times"/>
                                      <w:noProof/>
                                      <w:color w:val="000000" w:themeColor="text1"/>
                                      <w:sz w:val="20"/>
                                      <w:szCs w:val="20"/>
                                    </w:rPr>
                                  </w:pPr>
                                  <w:bookmarkStart w:id="282" w:name="_Ref121062349"/>
                                  <w:bookmarkStart w:id="283" w:name="_Toc128490455"/>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14</w:t>
                                  </w:r>
                                  <w:r w:rsidRPr="00AE48B8">
                                    <w:rPr>
                                      <w:noProof/>
                                      <w:sz w:val="20"/>
                                      <w:szCs w:val="20"/>
                                    </w:rPr>
                                    <w:fldChar w:fldCharType="end"/>
                                  </w:r>
                                  <w:bookmarkEnd w:id="282"/>
                                  <w:r w:rsidRPr="00AE48B8">
                                    <w:rPr>
                                      <w:sz w:val="20"/>
                                      <w:szCs w:val="20"/>
                                    </w:rPr>
                                    <w:t>. Stop lying, hating and envying.</w:t>
                                  </w:r>
                                  <w:bookmarkEnd w:id="2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8D82E52" id="Text Box 192" o:spid="_x0000_s1038" type="#_x0000_t202" style="position:absolute;margin-left:14.05pt;margin-top:163.5pt;width:185.9pt;height:.05pt;z-index:25202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" stroked="f">
                      <v:textbox style="mso-fit-shape-to-text:t" inset="0,0,0,0">
                        <w:txbxContent>
                          <w:p w14:paraId="7B3E00B8" w14:textId="367AD87B" w:rsidR="00577B8C" w:rsidRPr="00AE48B8" w:rsidRDefault="00577B8C" w:rsidP="00577B8C">
                            <w:pPr>
                              <w:pStyle w:val="Caption"/>
                              <w:ind w:firstLine="0"/>
                              <w:rPr>
                                <w:rFonts w:ascii="Times" w:hAnsi="Times"/>
                                <w:noProof/>
                                <w:color w:val="000000" w:themeColor="text1"/>
                                <w:sz w:val="20"/>
                                <w:szCs w:val="20"/>
                              </w:rPr>
                            </w:pPr>
                            <w:bookmarkStart w:id="307" w:name="_Ref121062349"/>
                            <w:bookmarkStart w:id="308" w:name="_Toc128490455"/>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14</w:t>
                            </w:r>
                            <w:r w:rsidRPr="00AE48B8">
                              <w:rPr>
                                <w:noProof/>
                                <w:sz w:val="20"/>
                                <w:szCs w:val="20"/>
                              </w:rPr>
                              <w:fldChar w:fldCharType="end"/>
                            </w:r>
                            <w:bookmarkEnd w:id="307"/>
                            <w:r w:rsidRPr="00AE48B8">
                              <w:rPr>
                                <w:sz w:val="20"/>
                                <w:szCs w:val="20"/>
                              </w:rPr>
                              <w:t>. Stop lying, hating and envying.</w:t>
                            </w:r>
                            <w:bookmarkEnd w:id="308"/>
                          </w:p>
                        </w:txbxContent>
                      </v:textbox>
                      <w10:wrap type="square"/>
                    </v:shape>
                  </w:pict>
                </mc:Fallback>
              </mc:AlternateContent>
            </w:r>
            <w:r>
              <w:rPr>
                <w:rFonts w:ascii="Times" w:hAnsi="Times"/>
                <w:noProof/>
                <w:color w:val="000000" w:themeColor="text1"/>
              </w:rPr>
              <w:drawing>
                <wp:inline distT="0" distB="0" distL="0" distR="0" wp14:anchorId="7035989A" wp14:editId="532C31EC">
                  <wp:extent cx="2520000" cy="1880406"/>
                  <wp:effectExtent l="25400" t="25400" r="20320" b="24765"/>
                  <wp:docPr id="39" name="Picture 39" descr="A person holding the hands u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erson holding the hands up&#10;&#10;Description automatically generated with low confidenc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520000" cy="1880406"/>
                          </a:xfrm>
                          <a:prstGeom prst="rect">
                            <a:avLst/>
                          </a:prstGeom>
                          <a:ln w="19050">
                            <a:solidFill>
                              <a:schemeClr val="accent1"/>
                            </a:solidFill>
                          </a:ln>
                        </pic:spPr>
                      </pic:pic>
                    </a:graphicData>
                  </a:graphic>
                </wp:inline>
              </w:drawing>
            </w:r>
          </w:p>
        </w:tc>
        <w:tc>
          <w:tcPr>
            <w:tcW w:w="4505" w:type="dxa"/>
          </w:tcPr>
          <w:p w14:paraId="1D99094D" w14:textId="77777777" w:rsidR="00577B8C" w:rsidRDefault="00577B8C" w:rsidP="00577B8C">
            <w:pPr>
              <w:ind w:firstLine="0"/>
            </w:pPr>
            <w:r>
              <w:rPr>
                <w:noProof/>
              </w:rPr>
              <mc:AlternateContent>
                <mc:Choice Requires="wps">
                  <w:drawing>
                    <wp:anchor distT="0" distB="0" distL="114300" distR="114300" simplePos="0" relativeHeight="252028928" behindDoc="0" locked="0" layoutInCell="1" allowOverlap="1" wp14:anchorId="61840CD0" wp14:editId="220CDA95">
                      <wp:simplePos x="0" y="0"/>
                      <wp:positionH relativeFrom="column">
                        <wp:posOffset>93980</wp:posOffset>
                      </wp:positionH>
                      <wp:positionV relativeFrom="paragraph">
                        <wp:posOffset>2061210</wp:posOffset>
                      </wp:positionV>
                      <wp:extent cx="2589530" cy="635"/>
                      <wp:effectExtent l="0" t="0" r="1270" b="6350"/>
                      <wp:wrapSquare wrapText="bothSides"/>
                      <wp:docPr id="193" name="Text Box 193"/>
                      <wp:cNvGraphicFramePr/>
                      <a:graphic xmlns:a="http://schemas.openxmlformats.org/drawingml/2006/main">
                        <a:graphicData uri="http://schemas.microsoft.com/office/word/2010/wordprocessingShape">
                          <wps:wsp>
                            <wps:cNvSpPr txBox="1"/>
                            <wps:spPr>
                              <a:xfrm>
                                <a:off x="0" y="0"/>
                                <a:ext cx="2589530" cy="635"/>
                              </a:xfrm>
                              <a:prstGeom prst="rect">
                                <a:avLst/>
                              </a:prstGeom>
                              <a:solidFill>
                                <a:prstClr val="white"/>
                              </a:solidFill>
                              <a:ln>
                                <a:noFill/>
                              </a:ln>
                            </wps:spPr>
                            <wps:txbx>
                              <w:txbxContent>
                                <w:p w14:paraId="14AE8869" w14:textId="7102A13D" w:rsidR="00577B8C" w:rsidRPr="00AE48B8" w:rsidRDefault="00577B8C" w:rsidP="00577B8C">
                                  <w:pPr>
                                    <w:pStyle w:val="Caption"/>
                                    <w:ind w:firstLine="0"/>
                                    <w:jc w:val="center"/>
                                    <w:rPr>
                                      <w:rFonts w:ascii="Times" w:hAnsi="Times"/>
                                      <w:noProof/>
                                      <w:color w:val="000000" w:themeColor="text1"/>
                                      <w:sz w:val="20"/>
                                      <w:szCs w:val="20"/>
                                    </w:rPr>
                                  </w:pPr>
                                  <w:bookmarkStart w:id="284" w:name="_Ref121062382"/>
                                  <w:bookmarkStart w:id="285" w:name="_Toc128490456"/>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15</w:t>
                                  </w:r>
                                  <w:r w:rsidRPr="00AE48B8">
                                    <w:rPr>
                                      <w:noProof/>
                                      <w:sz w:val="20"/>
                                      <w:szCs w:val="20"/>
                                    </w:rPr>
                                    <w:fldChar w:fldCharType="end"/>
                                  </w:r>
                                  <w:bookmarkEnd w:id="284"/>
                                  <w:r w:rsidRPr="00AE48B8">
                                    <w:rPr>
                                      <w:sz w:val="20"/>
                                      <w:szCs w:val="20"/>
                                    </w:rPr>
                                    <w:t>. Every person should reach their goal.</w:t>
                                  </w:r>
                                  <w:bookmarkEnd w:id="2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1840CD0" id="Text Box 193" o:spid="_x0000_s1039" type="#_x0000_t202" style="position:absolute;margin-left:7.4pt;margin-top:162.3pt;width:203.9pt;height:.05pt;z-index:252028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" stroked="f">
                      <v:textbox style="mso-fit-shape-to-text:t" inset="0,0,0,0">
                        <w:txbxContent>
                          <w:p w14:paraId="14AE8869" w14:textId="7102A13D" w:rsidR="00577B8C" w:rsidRPr="00AE48B8" w:rsidRDefault="00577B8C" w:rsidP="00577B8C">
                            <w:pPr>
                              <w:pStyle w:val="Caption"/>
                              <w:ind w:firstLine="0"/>
                              <w:jc w:val="center"/>
                              <w:rPr>
                                <w:rFonts w:ascii="Times" w:hAnsi="Times"/>
                                <w:noProof/>
                                <w:color w:val="000000" w:themeColor="text1"/>
                                <w:sz w:val="20"/>
                                <w:szCs w:val="20"/>
                              </w:rPr>
                            </w:pPr>
                            <w:bookmarkStart w:id="311" w:name="_Ref121062382"/>
                            <w:bookmarkStart w:id="312" w:name="_Toc128490456"/>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15</w:t>
                            </w:r>
                            <w:r w:rsidRPr="00AE48B8">
                              <w:rPr>
                                <w:noProof/>
                                <w:sz w:val="20"/>
                                <w:szCs w:val="20"/>
                              </w:rPr>
                              <w:fldChar w:fldCharType="end"/>
                            </w:r>
                            <w:bookmarkEnd w:id="311"/>
                            <w:r w:rsidRPr="00AE48B8">
                              <w:rPr>
                                <w:sz w:val="20"/>
                                <w:szCs w:val="20"/>
                              </w:rPr>
                              <w:t>. Every person should reach their goal.</w:t>
                            </w:r>
                            <w:bookmarkEnd w:id="312"/>
                          </w:p>
                        </w:txbxContent>
                      </v:textbox>
                      <w10:wrap type="square"/>
                    </v:shape>
                  </w:pict>
                </mc:Fallback>
              </mc:AlternateContent>
            </w:r>
            <w:r>
              <w:rPr>
                <w:rFonts w:ascii="Times" w:hAnsi="Times"/>
                <w:noProof/>
                <w:color w:val="000000" w:themeColor="text1"/>
              </w:rPr>
              <w:drawing>
                <wp:anchor distT="0" distB="0" distL="114300" distR="114300" simplePos="0" relativeHeight="252027904" behindDoc="0" locked="0" layoutInCell="1" allowOverlap="1" wp14:anchorId="08CB2B45" wp14:editId="7547A0C6">
                  <wp:simplePos x="0" y="0"/>
                  <wp:positionH relativeFrom="page">
                    <wp:posOffset>168275</wp:posOffset>
                  </wp:positionH>
                  <wp:positionV relativeFrom="paragraph">
                    <wp:posOffset>98425</wp:posOffset>
                  </wp:positionV>
                  <wp:extent cx="2519045" cy="1880235"/>
                  <wp:effectExtent l="25400" t="25400" r="20955" b="24765"/>
                  <wp:wrapSquare wrapText="bothSides"/>
                  <wp:docPr id="97" name="Picture 97" descr="A person sitting on a ro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person sitting on a rock&#10;&#10;Description automatically generated with low confidence"/>
                          <pic:cNvPicPr/>
                        </pic:nvPicPr>
                        <pic:blipFill rotWithShape="1">
                          <a:blip r:embed="rId98" cstate="print">
                            <a:extLst>
                              <a:ext uri="{28A0092B-C50C-407E-A947-70E740481C1C}">
                                <a14:useLocalDpi xmlns:a14="http://schemas.microsoft.com/office/drawing/2010/main" val="0"/>
                              </a:ext>
                            </a:extLst>
                          </a:blip>
                          <a:srcRect b="7618"/>
                          <a:stretch/>
                        </pic:blipFill>
                        <pic:spPr bwMode="auto">
                          <a:xfrm>
                            <a:off x="0" y="0"/>
                            <a:ext cx="2519045" cy="1880235"/>
                          </a:xfrm>
                          <a:prstGeom prst="rect">
                            <a:avLst/>
                          </a:prstGeom>
                          <a:ln w="19050">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5BDC4E5A" w14:textId="77777777" w:rsidR="00577B8C" w:rsidRDefault="00577B8C" w:rsidP="00A95A69">
      <w:pPr>
        <w:ind w:firstLine="0"/>
        <w:jc w:val="both"/>
      </w:pPr>
    </w:p>
    <w:p w14:paraId="4CD84704" w14:textId="27DBAD0D" w:rsidR="00183049" w:rsidRPr="00B86090" w:rsidRDefault="00183049" w:rsidP="000F1C7D">
      <w:pPr>
        <w:pStyle w:val="Heading3"/>
        <w:rPr>
          <w:color w:val="202124"/>
        </w:rPr>
      </w:pPr>
      <w:r w:rsidRPr="00B86090">
        <w:t>Latifa</w:t>
      </w:r>
    </w:p>
    <w:p w14:paraId="202935D4" w14:textId="63637630" w:rsidR="00183049" w:rsidRPr="00B86090" w:rsidRDefault="00183049" w:rsidP="00450610">
      <w:pPr>
        <w:jc w:val="both"/>
      </w:pPr>
      <w:r w:rsidRPr="00B86090">
        <w:t xml:space="preserve">Latifa is a mother of four children: a 12-year-old boy; 6-year-old twins, Al-Noor, who is a child with developmental delay and Yamman, a typically developing boy; as well as an 8-month-old girl. Latifa works full time and lives with her husband and is a full-time caregiver for Al-Noor. She lives near her parents’ house and receives emotional and practical support from her husband, her parents and her five siblings. Latifa tells a non-linear but clear and </w:t>
      </w:r>
      <w:r w:rsidRPr="00B86090">
        <w:lastRenderedPageBreak/>
        <w:t xml:space="preserve">succinct story, narrated calmly. She mentions numerous characters throughout the story whom she rarely names. Latifa has agency in the telling; she is self-aware and confident. </w:t>
      </w:r>
    </w:p>
    <w:p w14:paraId="4A198F69" w14:textId="133D7D2F" w:rsidR="00085064" w:rsidRDefault="00183049" w:rsidP="008724A1">
      <w:pPr>
        <w:ind w:firstLine="0"/>
        <w:jc w:val="both"/>
        <w:rPr>
          <w:rFonts w:ascii="Times" w:hAnsi="Times"/>
        </w:rPr>
      </w:pPr>
      <w:r w:rsidRPr="00B86090">
        <w:t>Latifa chose the pseudonym Al-Noor for her child, which means ‘the light’ in Arabic. This could reflect Latifa’s perception about Al-Noor being an angel and bringing light into their lives, as light is associated with angels.</w:t>
      </w:r>
      <w:r w:rsidRPr="00B86090">
        <w:rPr>
          <w:lang w:bidi="ar-OM"/>
        </w:rPr>
        <w:t xml:space="preserve"> Latifa’s spiritual beliefs around Al-Noor’s disability </w:t>
      </w:r>
      <w:r w:rsidR="008724A1">
        <w:rPr>
          <w:lang w:bidi="ar-OM"/>
        </w:rPr>
        <w:t xml:space="preserve">are expressed as </w:t>
      </w:r>
      <w:r w:rsidRPr="00B86090">
        <w:rPr>
          <w:lang w:bidi="ar-OM"/>
        </w:rPr>
        <w:t xml:space="preserve">a sense of responsibility of caring for Al-Noor. Latifa views herself as a strong-minded mother. </w:t>
      </w:r>
      <w:r w:rsidR="00EE1927">
        <w:rPr>
          <w:rFonts w:ascii="Times" w:hAnsi="Times"/>
          <w:lang w:bidi="ar-OM"/>
        </w:rPr>
        <w:t>Latifa</w:t>
      </w:r>
      <w:r w:rsidR="00EE1927" w:rsidRPr="00F42D5E">
        <w:rPr>
          <w:rFonts w:ascii="Times" w:hAnsi="Times"/>
          <w:lang w:bidi="ar-OM"/>
        </w:rPr>
        <w:t xml:space="preserve"> is determined to help Al-Noor achieve independence in the activities of daily living (ADLs), ‘</w:t>
      </w:r>
      <w:r w:rsidR="00EE1927" w:rsidRPr="005E0D3D">
        <w:rPr>
          <w:rFonts w:ascii="Times" w:hAnsi="Times"/>
          <w:i/>
          <w:iCs/>
          <w:lang w:bidi="ar-OM"/>
        </w:rPr>
        <w:t>my goal in life that my girl would at least reach a level of independence I am satisfied with</w:t>
      </w:r>
      <w:r w:rsidR="00EE1927" w:rsidRPr="00F42D5E">
        <w:rPr>
          <w:rFonts w:ascii="Times" w:hAnsi="Times"/>
          <w:lang w:bidi="ar-OM"/>
        </w:rPr>
        <w:t xml:space="preserve">’. She centres her goal on positive </w:t>
      </w:r>
      <w:r w:rsidR="00EE1927">
        <w:rPr>
          <w:rFonts w:ascii="Times" w:hAnsi="Times"/>
          <w:lang w:bidi="ar-OM"/>
        </w:rPr>
        <w:t xml:space="preserve">spiritual </w:t>
      </w:r>
      <w:r w:rsidR="00EE1927" w:rsidRPr="00F42D5E">
        <w:rPr>
          <w:rFonts w:ascii="Times" w:hAnsi="Times"/>
          <w:lang w:bidi="ar-OM"/>
        </w:rPr>
        <w:t xml:space="preserve">values rather than negative considerations. </w:t>
      </w:r>
      <w:r w:rsidR="003519DD">
        <w:rPr>
          <w:rFonts w:ascii="Times" w:hAnsi="Times"/>
          <w:color w:val="FF0000"/>
          <w:lang w:bidi="ar-OM"/>
        </w:rPr>
        <w:fldChar w:fldCharType="begin"/>
      </w:r>
      <w:r w:rsidR="003519DD">
        <w:rPr>
          <w:rFonts w:ascii="Times" w:hAnsi="Times"/>
          <w:lang w:bidi="ar-OM"/>
        </w:rPr>
        <w:instrText xml:space="preserve"> REF _Ref125710576 \h </w:instrText>
      </w:r>
      <w:r w:rsidR="003519DD">
        <w:rPr>
          <w:rFonts w:ascii="Times" w:hAnsi="Times"/>
          <w:color w:val="FF0000"/>
          <w:lang w:bidi="ar-OM"/>
        </w:rPr>
      </w:r>
      <w:r w:rsidR="003519DD">
        <w:rPr>
          <w:rFonts w:ascii="Times" w:hAnsi="Times"/>
          <w:color w:val="FF0000"/>
          <w:lang w:bidi="ar-OM"/>
        </w:rPr>
        <w:fldChar w:fldCharType="separate"/>
      </w:r>
      <w:r w:rsidR="00BD0654">
        <w:t xml:space="preserve">Figure </w:t>
      </w:r>
      <w:r w:rsidR="00BD0654">
        <w:rPr>
          <w:noProof/>
        </w:rPr>
        <w:t>16</w:t>
      </w:r>
      <w:r w:rsidR="003519DD">
        <w:rPr>
          <w:rFonts w:ascii="Times" w:hAnsi="Times"/>
          <w:color w:val="FF0000"/>
          <w:lang w:bidi="ar-OM"/>
        </w:rPr>
        <w:fldChar w:fldCharType="end"/>
      </w:r>
      <w:r w:rsidR="003519DD">
        <w:rPr>
          <w:rFonts w:ascii="Times" w:hAnsi="Times"/>
          <w:color w:val="FF0000"/>
          <w:lang w:bidi="ar-OM"/>
        </w:rPr>
        <w:t xml:space="preserve"> </w:t>
      </w:r>
      <w:r w:rsidR="00EE1927" w:rsidRPr="00F42D5E">
        <w:rPr>
          <w:rFonts w:ascii="Times" w:hAnsi="Times"/>
          <w:lang w:bidi="ar-OM"/>
        </w:rPr>
        <w:t xml:space="preserve">depicts stairs in an old fort. Latifa took this picture when she was on a trip to Nizwa, Oman, as she felt that it represents her journey with Al-Noor. The top of the stairs reflects the ultimate goal of Al-Noor’s </w:t>
      </w:r>
      <w:r w:rsidR="005E0D3D" w:rsidRPr="00F42D5E">
        <w:rPr>
          <w:rFonts w:ascii="Times" w:hAnsi="Times"/>
          <w:lang w:bidi="ar-OM"/>
        </w:rPr>
        <w:t>independence,</w:t>
      </w:r>
      <w:r w:rsidR="00EE1927" w:rsidRPr="00F42D5E">
        <w:rPr>
          <w:rFonts w:ascii="Times" w:hAnsi="Times"/>
          <w:lang w:bidi="ar-OM"/>
        </w:rPr>
        <w:t xml:space="preserve"> and the steps reflect the tasks Latifa needs to accomplish to achieve the goal: ‘</w:t>
      </w:r>
      <w:r w:rsidR="00EE1927" w:rsidRPr="005E0D3D">
        <w:rPr>
          <w:rFonts w:ascii="Times" w:hAnsi="Times"/>
          <w:i/>
          <w:iCs/>
          <w:lang w:bidi="ar-OM"/>
        </w:rPr>
        <w:t>I feel like in my situation with Al-Noor I need to take one step at a time so we can help her</w:t>
      </w:r>
      <w:r w:rsidR="00EE1927" w:rsidRPr="00F42D5E">
        <w:rPr>
          <w:rFonts w:ascii="Times" w:hAnsi="Times"/>
          <w:lang w:bidi="ar-OM"/>
        </w:rPr>
        <w:t>’</w:t>
      </w:r>
      <w:r w:rsidR="00F800EA">
        <w:rPr>
          <w:rFonts w:ascii="Times" w:hAnsi="Times"/>
          <w:lang w:bidi="ar-OM"/>
        </w:rPr>
        <w:t xml:space="preserve"> Additionally</w:t>
      </w:r>
      <w:r w:rsidR="00EE1927">
        <w:rPr>
          <w:rFonts w:ascii="Times" w:hAnsi="Times"/>
          <w:lang w:bidi="ar-OM"/>
        </w:rPr>
        <w:t>, f</w:t>
      </w:r>
      <w:r w:rsidR="00EE1927" w:rsidRPr="00F73386">
        <w:rPr>
          <w:rFonts w:ascii="Times" w:hAnsi="Times"/>
          <w:lang w:bidi="ar-OM"/>
        </w:rPr>
        <w:t>or L</w:t>
      </w:r>
      <w:r w:rsidR="00EE1927" w:rsidRPr="005E5073">
        <w:rPr>
          <w:rFonts w:ascii="Times" w:hAnsi="Times"/>
          <w:lang w:bidi="ar-OM"/>
        </w:rPr>
        <w:t xml:space="preserve">atifa, the feeling of inner peace is very important as it helps her gather the strength to concentrate </w:t>
      </w:r>
      <w:r w:rsidR="00EE1927">
        <w:rPr>
          <w:rFonts w:ascii="Times" w:hAnsi="Times"/>
          <w:lang w:bidi="ar-OM"/>
        </w:rPr>
        <w:t>o</w:t>
      </w:r>
      <w:r w:rsidR="00EE1927" w:rsidRPr="005E5073">
        <w:rPr>
          <w:rFonts w:ascii="Times" w:hAnsi="Times"/>
          <w:lang w:bidi="ar-OM"/>
        </w:rPr>
        <w:t>n her goals and achieve them</w:t>
      </w:r>
      <w:r w:rsidR="00EE1927">
        <w:rPr>
          <w:rFonts w:ascii="Times" w:hAnsi="Times"/>
          <w:lang w:bidi="ar-OM"/>
        </w:rPr>
        <w:t>:</w:t>
      </w:r>
      <w:r w:rsidR="00EE1927" w:rsidRPr="005E5073">
        <w:rPr>
          <w:rFonts w:ascii="Times" w:hAnsi="Times"/>
          <w:lang w:bidi="ar-OM"/>
        </w:rPr>
        <w:t xml:space="preserve"> </w:t>
      </w:r>
      <w:r w:rsidR="00EE1927">
        <w:rPr>
          <w:rFonts w:ascii="Times" w:hAnsi="Times"/>
          <w:lang w:bidi="ar-OM"/>
        </w:rPr>
        <w:t>‘</w:t>
      </w:r>
      <w:r w:rsidR="00EE1927" w:rsidRPr="005E0D3D">
        <w:rPr>
          <w:rFonts w:ascii="Times" w:hAnsi="Times"/>
          <w:i/>
          <w:iCs/>
          <w:lang w:bidi="ar-OM"/>
        </w:rPr>
        <w:t>a person should be calm to be able to concentrate and all</w:t>
      </w:r>
      <w:r w:rsidR="00EE1927" w:rsidRPr="00CF43B6">
        <w:rPr>
          <w:rFonts w:ascii="Times" w:hAnsi="Times"/>
          <w:lang w:bidi="ar-OM"/>
        </w:rPr>
        <w:t>.</w:t>
      </w:r>
      <w:r w:rsidR="00EE1927">
        <w:rPr>
          <w:rFonts w:ascii="Times" w:hAnsi="Times"/>
          <w:lang w:bidi="ar-OM"/>
        </w:rPr>
        <w:t>’</w:t>
      </w:r>
      <w:r w:rsidR="00EE1927" w:rsidRPr="00F73386">
        <w:rPr>
          <w:rFonts w:ascii="Times" w:hAnsi="Times"/>
          <w:lang w:bidi="ar-OM"/>
        </w:rPr>
        <w:t xml:space="preserve"> For Latifa</w:t>
      </w:r>
      <w:r w:rsidR="00EE1927">
        <w:rPr>
          <w:rFonts w:ascii="Times" w:hAnsi="Times"/>
          <w:lang w:bidi="ar-OM"/>
        </w:rPr>
        <w:t>,</w:t>
      </w:r>
      <w:r w:rsidR="00EE1927" w:rsidRPr="00F73386">
        <w:rPr>
          <w:rFonts w:ascii="Times" w:hAnsi="Times"/>
          <w:lang w:bidi="ar-OM"/>
        </w:rPr>
        <w:t xml:space="preserve"> anger is the opposite of</w:t>
      </w:r>
      <w:r w:rsidR="00EE1927" w:rsidRPr="005E5073">
        <w:rPr>
          <w:rFonts w:ascii="Times" w:hAnsi="Times"/>
          <w:lang w:bidi="ar-OM"/>
        </w:rPr>
        <w:t xml:space="preserve"> feeling peaceful and it </w:t>
      </w:r>
      <w:r w:rsidR="00EE1927">
        <w:rPr>
          <w:rFonts w:ascii="Times" w:hAnsi="Times"/>
          <w:lang w:bidi="ar-OM"/>
        </w:rPr>
        <w:t>prevents her from</w:t>
      </w:r>
      <w:r w:rsidR="00EE1927" w:rsidRPr="005E5073">
        <w:rPr>
          <w:rFonts w:ascii="Times" w:hAnsi="Times"/>
          <w:lang w:bidi="ar-OM"/>
        </w:rPr>
        <w:t xml:space="preserve"> stay</w:t>
      </w:r>
      <w:r w:rsidR="00EE1927">
        <w:rPr>
          <w:rFonts w:ascii="Times" w:hAnsi="Times"/>
          <w:lang w:bidi="ar-OM"/>
        </w:rPr>
        <w:t>ing</w:t>
      </w:r>
      <w:r w:rsidR="00EE1927" w:rsidRPr="005E5073">
        <w:rPr>
          <w:rFonts w:ascii="Times" w:hAnsi="Times"/>
          <w:lang w:bidi="ar-OM"/>
        </w:rPr>
        <w:t xml:space="preserve"> focused on her goals and </w:t>
      </w:r>
      <w:r w:rsidR="00EE1927">
        <w:rPr>
          <w:rFonts w:ascii="Times" w:hAnsi="Times"/>
          <w:lang w:bidi="ar-OM"/>
        </w:rPr>
        <w:t>leads to her</w:t>
      </w:r>
      <w:r w:rsidR="00EE1927" w:rsidRPr="005E5073">
        <w:rPr>
          <w:rFonts w:ascii="Times" w:hAnsi="Times"/>
          <w:lang w:bidi="ar-OM"/>
        </w:rPr>
        <w:t xml:space="preserve"> fail</w:t>
      </w:r>
      <w:r w:rsidR="00EE1927">
        <w:rPr>
          <w:rFonts w:ascii="Times" w:hAnsi="Times"/>
          <w:lang w:bidi="ar-OM"/>
        </w:rPr>
        <w:t>ure</w:t>
      </w:r>
      <w:r w:rsidR="00EE1927" w:rsidRPr="005E5073">
        <w:rPr>
          <w:rFonts w:ascii="Times" w:hAnsi="Times"/>
          <w:lang w:bidi="ar-OM"/>
        </w:rPr>
        <w:t xml:space="preserve"> to achieve them. Latifa used </w:t>
      </w:r>
      <w:r w:rsidR="003519DD">
        <w:rPr>
          <w:rFonts w:ascii="Times" w:hAnsi="Times"/>
          <w:lang w:bidi="ar-OM"/>
        </w:rPr>
        <w:fldChar w:fldCharType="begin"/>
      </w:r>
      <w:r w:rsidR="003519DD">
        <w:rPr>
          <w:rFonts w:ascii="Times" w:hAnsi="Times"/>
          <w:lang w:bidi="ar-OM"/>
        </w:rPr>
        <w:instrText xml:space="preserve"> REF _Ref125710610 \h </w:instrText>
      </w:r>
      <w:r w:rsidR="003519DD">
        <w:rPr>
          <w:rFonts w:ascii="Times" w:hAnsi="Times"/>
          <w:lang w:bidi="ar-OM"/>
        </w:rPr>
      </w:r>
      <w:r w:rsidR="003519DD">
        <w:rPr>
          <w:rFonts w:ascii="Times" w:hAnsi="Times"/>
          <w:lang w:bidi="ar-OM"/>
        </w:rPr>
        <w:fldChar w:fldCharType="separate"/>
      </w:r>
      <w:r w:rsidR="00BD0654">
        <w:t xml:space="preserve">Figure </w:t>
      </w:r>
      <w:r w:rsidR="00BD0654">
        <w:rPr>
          <w:noProof/>
        </w:rPr>
        <w:t>17</w:t>
      </w:r>
      <w:r w:rsidR="003519DD">
        <w:rPr>
          <w:rFonts w:ascii="Times" w:hAnsi="Times"/>
          <w:lang w:bidi="ar-OM"/>
        </w:rPr>
        <w:fldChar w:fldCharType="end"/>
      </w:r>
      <w:r w:rsidR="003519DD">
        <w:rPr>
          <w:rFonts w:ascii="Times" w:hAnsi="Times"/>
          <w:color w:val="FF0000"/>
          <w:lang w:bidi="ar-OM"/>
        </w:rPr>
        <w:t xml:space="preserve"> </w:t>
      </w:r>
      <w:r w:rsidR="00EE1927" w:rsidRPr="005E5073">
        <w:rPr>
          <w:rFonts w:ascii="Times" w:hAnsi="Times"/>
          <w:lang w:bidi="ar-OM"/>
        </w:rPr>
        <w:t xml:space="preserve">to express the importance of inner peace as a spiritual value. </w:t>
      </w:r>
      <w:r w:rsidR="00EE1927">
        <w:rPr>
          <w:rFonts w:ascii="Times" w:hAnsi="Times"/>
          <w:lang w:bidi="ar-OM"/>
        </w:rPr>
        <w:t>depicts the</w:t>
      </w:r>
      <w:r w:rsidR="00EE1927" w:rsidRPr="005E5073">
        <w:rPr>
          <w:rFonts w:ascii="Times" w:hAnsi="Times"/>
          <w:lang w:bidi="ar-OM"/>
        </w:rPr>
        <w:t xml:space="preserve"> natural scenery of </w:t>
      </w:r>
      <w:r w:rsidR="00EE1927">
        <w:rPr>
          <w:rFonts w:ascii="Times" w:hAnsi="Times"/>
          <w:lang w:bidi="ar-OM"/>
        </w:rPr>
        <w:t xml:space="preserve">a </w:t>
      </w:r>
      <w:r w:rsidR="00EE1927" w:rsidRPr="005E5073">
        <w:rPr>
          <w:rFonts w:ascii="Times" w:hAnsi="Times"/>
          <w:lang w:bidi="ar-OM"/>
        </w:rPr>
        <w:t>beach and clouds</w:t>
      </w:r>
      <w:r w:rsidR="00EE1927">
        <w:rPr>
          <w:rFonts w:ascii="Times" w:hAnsi="Times"/>
          <w:lang w:bidi="ar-OM"/>
        </w:rPr>
        <w:t>.</w:t>
      </w:r>
      <w:r w:rsidR="00EE1927" w:rsidRPr="005E5073">
        <w:rPr>
          <w:rFonts w:ascii="Times" w:hAnsi="Times"/>
          <w:lang w:bidi="ar-OM"/>
        </w:rPr>
        <w:t xml:space="preserve"> Latifa took th</w:t>
      </w:r>
      <w:r w:rsidR="00EE1927">
        <w:rPr>
          <w:rFonts w:ascii="Times" w:hAnsi="Times"/>
          <w:lang w:bidi="ar-OM"/>
        </w:rPr>
        <w:t>e</w:t>
      </w:r>
      <w:r w:rsidR="00EE1927" w:rsidRPr="005E5073">
        <w:rPr>
          <w:rFonts w:ascii="Times" w:hAnsi="Times"/>
          <w:lang w:bidi="ar-OM"/>
        </w:rPr>
        <w:t xml:space="preserve"> picture because she felt peaceful </w:t>
      </w:r>
      <w:r w:rsidR="00EE1927">
        <w:rPr>
          <w:rFonts w:ascii="Times" w:hAnsi="Times"/>
          <w:lang w:bidi="ar-OM"/>
        </w:rPr>
        <w:t>there:</w:t>
      </w:r>
      <w:r w:rsidR="00EE1927" w:rsidRPr="005E5073">
        <w:rPr>
          <w:rFonts w:ascii="Times" w:hAnsi="Times"/>
          <w:lang w:bidi="ar-OM"/>
        </w:rPr>
        <w:t xml:space="preserve"> </w:t>
      </w:r>
      <w:r w:rsidR="00EE1927">
        <w:rPr>
          <w:rFonts w:ascii="Times" w:hAnsi="Times"/>
          <w:lang w:bidi="ar-OM"/>
        </w:rPr>
        <w:t>‘</w:t>
      </w:r>
      <w:r w:rsidR="00EE1927" w:rsidRPr="005E0D3D">
        <w:rPr>
          <w:rFonts w:ascii="Times" w:hAnsi="Times"/>
          <w:i/>
          <w:iCs/>
          <w:lang w:bidi="ar-OM"/>
        </w:rPr>
        <w:t>A nice place... I felt this place gives you inner peace and calmness</w:t>
      </w:r>
      <w:r w:rsidR="00EE1927">
        <w:rPr>
          <w:rFonts w:ascii="Times" w:hAnsi="Times"/>
          <w:lang w:bidi="ar-OM"/>
        </w:rPr>
        <w:t>’,</w:t>
      </w:r>
      <w:r w:rsidR="00EE1927" w:rsidRPr="005E5073">
        <w:rPr>
          <w:rFonts w:ascii="Times" w:hAnsi="Times"/>
          <w:lang w:bidi="ar-OM"/>
        </w:rPr>
        <w:t xml:space="preserve"> </w:t>
      </w:r>
      <w:r w:rsidR="00EE1927">
        <w:rPr>
          <w:rFonts w:ascii="Times" w:hAnsi="Times"/>
          <w:lang w:bidi="ar-OM"/>
        </w:rPr>
        <w:t>which</w:t>
      </w:r>
      <w:r w:rsidR="00EE1927" w:rsidRPr="005E5073">
        <w:rPr>
          <w:rFonts w:ascii="Times" w:hAnsi="Times"/>
          <w:lang w:bidi="ar-OM"/>
        </w:rPr>
        <w:t xml:space="preserve"> reminded her of Al-Noor because she also makes her feel peaceful</w:t>
      </w:r>
      <w:r w:rsidR="00EE1927">
        <w:rPr>
          <w:rFonts w:ascii="Times" w:hAnsi="Times"/>
          <w:lang w:bidi="ar-OM"/>
        </w:rPr>
        <w:t xml:space="preserve">’. </w:t>
      </w:r>
      <w:r w:rsidR="00EE1927" w:rsidRPr="005E5073">
        <w:rPr>
          <w:rFonts w:ascii="Times" w:hAnsi="Times"/>
          <w:lang w:bidi="ar-OM"/>
        </w:rPr>
        <w:t xml:space="preserve"> Being in nature, the mother had an opportunity to connect with herself, feel inner peace and calm and reflect on her goals</w:t>
      </w:r>
      <w:r w:rsidR="00EE1927">
        <w:rPr>
          <w:rFonts w:ascii="Times" w:hAnsi="Times"/>
          <w:lang w:bidi="ar-OM"/>
        </w:rPr>
        <w:t>:</w:t>
      </w:r>
      <w:r w:rsidR="00EE1927" w:rsidRPr="00F73386">
        <w:rPr>
          <w:rFonts w:ascii="Times" w:hAnsi="Times"/>
          <w:lang w:bidi="ar-OM"/>
        </w:rPr>
        <w:t xml:space="preserve"> </w:t>
      </w:r>
      <w:r w:rsidR="00EE1927">
        <w:rPr>
          <w:rFonts w:ascii="Times" w:hAnsi="Times"/>
          <w:lang w:bidi="ar-OM"/>
        </w:rPr>
        <w:t>‘</w:t>
      </w:r>
      <w:r w:rsidR="00EE1927" w:rsidRPr="005E0D3D">
        <w:rPr>
          <w:rFonts w:ascii="Times" w:hAnsi="Times"/>
          <w:i/>
          <w:iCs/>
          <w:lang w:bidi="ar-OM"/>
        </w:rPr>
        <w:t>calmness and peace help you do things</w:t>
      </w:r>
      <w:r w:rsidR="00EE1927" w:rsidRPr="00E1256A">
        <w:rPr>
          <w:rFonts w:ascii="Times" w:hAnsi="Times"/>
          <w:lang w:bidi="ar-OM"/>
        </w:rPr>
        <w:t>.</w:t>
      </w:r>
      <w:r w:rsidR="00EE1927">
        <w:rPr>
          <w:rFonts w:ascii="Times" w:hAnsi="Times"/>
          <w:lang w:bidi="ar-OM"/>
        </w:rPr>
        <w:t xml:space="preserve">’ Lastly, Latifa </w:t>
      </w:r>
      <w:r w:rsidR="00EE1927" w:rsidRPr="005E5073">
        <w:rPr>
          <w:rFonts w:ascii="Times" w:hAnsi="Times"/>
        </w:rPr>
        <w:t>acknowledge</w:t>
      </w:r>
      <w:r w:rsidR="00EE1927">
        <w:rPr>
          <w:rFonts w:ascii="Times" w:hAnsi="Times"/>
        </w:rPr>
        <w:t>d</w:t>
      </w:r>
      <w:r w:rsidR="00EE1927" w:rsidRPr="005E5073">
        <w:rPr>
          <w:rFonts w:ascii="Times" w:hAnsi="Times"/>
        </w:rPr>
        <w:t xml:space="preserve"> that her goals could not </w:t>
      </w:r>
      <w:r w:rsidR="00EE1927">
        <w:rPr>
          <w:rFonts w:ascii="Times" w:hAnsi="Times"/>
        </w:rPr>
        <w:t xml:space="preserve">be </w:t>
      </w:r>
      <w:r w:rsidR="00EE1927" w:rsidRPr="005E5073">
        <w:rPr>
          <w:rFonts w:ascii="Times" w:hAnsi="Times"/>
        </w:rPr>
        <w:t>achieved without the help of others</w:t>
      </w:r>
      <w:r w:rsidR="00EE1927">
        <w:rPr>
          <w:rFonts w:ascii="Times" w:hAnsi="Times"/>
        </w:rPr>
        <w:t>:</w:t>
      </w:r>
      <w:r w:rsidR="00EE1927" w:rsidRPr="00243762">
        <w:rPr>
          <w:rFonts w:ascii="Times" w:hAnsi="Times" w:cs="Times"/>
        </w:rPr>
        <w:t xml:space="preserve"> </w:t>
      </w:r>
      <w:r w:rsidR="00EE1927">
        <w:rPr>
          <w:rFonts w:ascii="Times" w:hAnsi="Times" w:cs="Times"/>
        </w:rPr>
        <w:t>‘</w:t>
      </w:r>
      <w:r w:rsidR="00EE1927" w:rsidRPr="005E0D3D">
        <w:rPr>
          <w:rFonts w:ascii="Times" w:hAnsi="Times" w:cs="Times"/>
          <w:i/>
          <w:iCs/>
        </w:rPr>
        <w:t xml:space="preserve">it is not easy… you have to go through obstacles and </w:t>
      </w:r>
      <w:r w:rsidR="00BD7E23" w:rsidRPr="005E0D3D">
        <w:rPr>
          <w:rFonts w:ascii="Times" w:hAnsi="Times" w:cs="Times"/>
          <w:i/>
          <w:iCs/>
        </w:rPr>
        <w:t>all,</w:t>
      </w:r>
      <w:r w:rsidR="00EE1927" w:rsidRPr="005E0D3D">
        <w:rPr>
          <w:rFonts w:ascii="Times" w:hAnsi="Times" w:cs="Times"/>
          <w:i/>
          <w:iCs/>
        </w:rPr>
        <w:t xml:space="preserve"> so you need to be patient and cooperate with others to reach your goals</w:t>
      </w:r>
      <w:r w:rsidR="00EE1927">
        <w:rPr>
          <w:rFonts w:ascii="Times" w:hAnsi="Times" w:cs="Times"/>
        </w:rPr>
        <w:t>’</w:t>
      </w:r>
      <w:r w:rsidR="00F800EA">
        <w:rPr>
          <w:rFonts w:ascii="Times" w:hAnsi="Times" w:cs="Times"/>
        </w:rPr>
        <w:t xml:space="preserve"> </w:t>
      </w:r>
      <w:r w:rsidR="00EE1927" w:rsidRPr="005E5073">
        <w:rPr>
          <w:rFonts w:ascii="Times" w:hAnsi="Times"/>
        </w:rPr>
        <w:t xml:space="preserve">To </w:t>
      </w:r>
      <w:r w:rsidR="00EE1927" w:rsidRPr="005E5073">
        <w:rPr>
          <w:rFonts w:ascii="Times" w:hAnsi="Times"/>
        </w:rPr>
        <w:lastRenderedPageBreak/>
        <w:t>demonstrate this, she shared a picture of an incomplete puzzle (</w:t>
      </w:r>
      <w:r w:rsidR="003519DD">
        <w:rPr>
          <w:rFonts w:ascii="Times" w:hAnsi="Times"/>
        </w:rPr>
        <w:fldChar w:fldCharType="begin"/>
      </w:r>
      <w:r w:rsidR="003519DD">
        <w:rPr>
          <w:rFonts w:ascii="Times" w:hAnsi="Times"/>
        </w:rPr>
        <w:instrText xml:space="preserve"> REF _Ref121062511 \h </w:instrText>
      </w:r>
      <w:r w:rsidR="003519DD">
        <w:rPr>
          <w:rFonts w:ascii="Times" w:hAnsi="Times"/>
        </w:rPr>
      </w:r>
      <w:r w:rsidR="003519DD">
        <w:rPr>
          <w:rFonts w:ascii="Times" w:hAnsi="Times"/>
        </w:rPr>
        <w:fldChar w:fldCharType="separate"/>
      </w:r>
      <w:r w:rsidR="00BD0654">
        <w:t xml:space="preserve">Figure </w:t>
      </w:r>
      <w:r w:rsidR="00BD0654">
        <w:rPr>
          <w:noProof/>
        </w:rPr>
        <w:t>18</w:t>
      </w:r>
      <w:r w:rsidR="003519DD">
        <w:rPr>
          <w:rFonts w:ascii="Times" w:hAnsi="Times"/>
        </w:rPr>
        <w:fldChar w:fldCharType="end"/>
      </w:r>
      <w:r w:rsidR="00EE1927" w:rsidRPr="005E5073">
        <w:rPr>
          <w:rFonts w:ascii="Times" w:hAnsi="Times"/>
        </w:rPr>
        <w:t>). She explained that the puzzle represents the obstacles she faces</w:t>
      </w:r>
      <w:r w:rsidR="00EE1927">
        <w:rPr>
          <w:rFonts w:ascii="Times" w:hAnsi="Times"/>
        </w:rPr>
        <w:t>;</w:t>
      </w:r>
      <w:r w:rsidR="00EE1927" w:rsidRPr="005E5073">
        <w:rPr>
          <w:rFonts w:ascii="Times" w:hAnsi="Times"/>
        </w:rPr>
        <w:t xml:space="preserve"> the colours represent her values of optimism, determination, hope and patience</w:t>
      </w:r>
      <w:r w:rsidR="00EE1927">
        <w:rPr>
          <w:rFonts w:ascii="Times" w:hAnsi="Times"/>
        </w:rPr>
        <w:t>;</w:t>
      </w:r>
      <w:r w:rsidR="00EE1927" w:rsidRPr="005E5073">
        <w:rPr>
          <w:rFonts w:ascii="Times" w:hAnsi="Times"/>
        </w:rPr>
        <w:t xml:space="preserve"> and</w:t>
      </w:r>
      <w:r w:rsidR="00EE1927">
        <w:rPr>
          <w:rFonts w:ascii="Times" w:hAnsi="Times"/>
        </w:rPr>
        <w:t xml:space="preserve">, </w:t>
      </w:r>
      <w:r w:rsidR="00EE1927" w:rsidRPr="005E5073">
        <w:rPr>
          <w:rFonts w:ascii="Times" w:hAnsi="Times"/>
        </w:rPr>
        <w:t xml:space="preserve">just like life, this puzzle looks </w:t>
      </w:r>
      <w:r w:rsidR="00D34C25" w:rsidRPr="005E5073">
        <w:rPr>
          <w:rFonts w:ascii="Times" w:hAnsi="Times"/>
        </w:rPr>
        <w:t>beautiful,</w:t>
      </w:r>
      <w:r w:rsidR="00EE1927" w:rsidRPr="005E5073">
        <w:rPr>
          <w:rFonts w:ascii="Times" w:hAnsi="Times"/>
        </w:rPr>
        <w:t xml:space="preserve"> but it is not void of challenges and hardship</w:t>
      </w:r>
      <w:r w:rsidR="00EE1927">
        <w:rPr>
          <w:rFonts w:ascii="Times" w:hAnsi="Times"/>
        </w:rPr>
        <w:t>,</w:t>
      </w:r>
      <w:r w:rsidR="00EE1927" w:rsidRPr="005E5073">
        <w:rPr>
          <w:rFonts w:ascii="Times" w:hAnsi="Times"/>
        </w:rPr>
        <w:t xml:space="preserve"> and these cannot be overcome without receiving help from others</w:t>
      </w:r>
      <w:r w:rsidR="00EE1927">
        <w:rPr>
          <w:rFonts w:ascii="Times" w:hAnsi="Time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5"/>
        <w:gridCol w:w="4505"/>
      </w:tblGrid>
      <w:tr w:rsidR="00577B8C" w14:paraId="6F7FBDE2" w14:textId="77777777" w:rsidTr="00A95A69">
        <w:trPr>
          <w:trHeight w:val="4113"/>
        </w:trPr>
        <w:tc>
          <w:tcPr>
            <w:tcW w:w="9010" w:type="dxa"/>
            <w:gridSpan w:val="2"/>
          </w:tcPr>
          <w:p w14:paraId="3A3DCA1E" w14:textId="1939D0C0" w:rsidR="00577B8C" w:rsidRDefault="003519DD" w:rsidP="00577B8C">
            <w:pPr>
              <w:ind w:firstLine="0"/>
            </w:pPr>
            <w:r>
              <w:rPr>
                <w:noProof/>
              </w:rPr>
              <mc:AlternateContent>
                <mc:Choice Requires="wps">
                  <w:drawing>
                    <wp:anchor distT="0" distB="0" distL="114300" distR="114300" simplePos="0" relativeHeight="252032000" behindDoc="0" locked="0" layoutInCell="1" allowOverlap="1" wp14:anchorId="289E5B31" wp14:editId="42AD689E">
                      <wp:simplePos x="0" y="0"/>
                      <wp:positionH relativeFrom="column">
                        <wp:posOffset>1793875</wp:posOffset>
                      </wp:positionH>
                      <wp:positionV relativeFrom="paragraph">
                        <wp:posOffset>2345055</wp:posOffset>
                      </wp:positionV>
                      <wp:extent cx="2209800" cy="191770"/>
                      <wp:effectExtent l="0" t="0" r="0" b="0"/>
                      <wp:wrapSquare wrapText="bothSides"/>
                      <wp:docPr id="91" name="Text Box 91"/>
                      <wp:cNvGraphicFramePr/>
                      <a:graphic xmlns:a="http://schemas.openxmlformats.org/drawingml/2006/main">
                        <a:graphicData uri="http://schemas.microsoft.com/office/word/2010/wordprocessingShape">
                          <wps:wsp>
                            <wps:cNvSpPr txBox="1"/>
                            <wps:spPr>
                              <a:xfrm>
                                <a:off x="0" y="0"/>
                                <a:ext cx="2209800" cy="191770"/>
                              </a:xfrm>
                              <a:prstGeom prst="rect">
                                <a:avLst/>
                              </a:prstGeom>
                              <a:solidFill>
                                <a:prstClr val="white"/>
                              </a:solidFill>
                              <a:ln>
                                <a:noFill/>
                              </a:ln>
                            </wps:spPr>
                            <wps:txbx>
                              <w:txbxContent>
                                <w:p w14:paraId="11D4BB1D" w14:textId="1FBF8136" w:rsidR="00577B8C" w:rsidRPr="00AE48B8" w:rsidRDefault="00577B8C" w:rsidP="00577B8C">
                                  <w:pPr>
                                    <w:pStyle w:val="Caption"/>
                                    <w:ind w:firstLine="0"/>
                                    <w:rPr>
                                      <w:noProof/>
                                      <w:sz w:val="20"/>
                                      <w:szCs w:val="20"/>
                                    </w:rPr>
                                  </w:pPr>
                                  <w:bookmarkStart w:id="286" w:name="_Ref125710576"/>
                                  <w:bookmarkStart w:id="287" w:name="_Toc128490457"/>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16</w:t>
                                  </w:r>
                                  <w:r w:rsidRPr="00AE48B8">
                                    <w:rPr>
                                      <w:noProof/>
                                      <w:sz w:val="20"/>
                                      <w:szCs w:val="20"/>
                                    </w:rPr>
                                    <w:fldChar w:fldCharType="end"/>
                                  </w:r>
                                  <w:bookmarkEnd w:id="286"/>
                                  <w:r w:rsidRPr="00AE48B8">
                                    <w:rPr>
                                      <w:sz w:val="20"/>
                                      <w:szCs w:val="20"/>
                                    </w:rPr>
                                    <w:t>. Hope and optimism.</w:t>
                                  </w:r>
                                  <w:bookmarkEnd w:id="2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289E5B31" id="Text Box 91" o:spid="_x0000_s1040" type="#_x0000_t202" style="position:absolute;margin-left:141.25pt;margin-top:184.65pt;width:174pt;height:15.1pt;z-index:252032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" stroked="f">
                      <v:textbox inset="0,0,0,0">
                        <w:txbxContent>
                          <w:p w14:paraId="11D4BB1D" w14:textId="1FBF8136" w:rsidR="00577B8C" w:rsidRPr="00AE48B8" w:rsidRDefault="00577B8C" w:rsidP="00577B8C">
                            <w:pPr>
                              <w:pStyle w:val="Caption"/>
                              <w:ind w:firstLine="0"/>
                              <w:rPr>
                                <w:noProof/>
                                <w:sz w:val="20"/>
                                <w:szCs w:val="20"/>
                              </w:rPr>
                            </w:pPr>
                            <w:bookmarkStart w:id="315" w:name="_Ref125710576"/>
                            <w:bookmarkStart w:id="316" w:name="_Toc128490457"/>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16</w:t>
                            </w:r>
                            <w:r w:rsidRPr="00AE48B8">
                              <w:rPr>
                                <w:noProof/>
                                <w:sz w:val="20"/>
                                <w:szCs w:val="20"/>
                              </w:rPr>
                              <w:fldChar w:fldCharType="end"/>
                            </w:r>
                            <w:bookmarkEnd w:id="315"/>
                            <w:r w:rsidRPr="00AE48B8">
                              <w:rPr>
                                <w:sz w:val="20"/>
                                <w:szCs w:val="20"/>
                              </w:rPr>
                              <w:t>. Hope and optimism.</w:t>
                            </w:r>
                            <w:bookmarkEnd w:id="316"/>
                          </w:p>
                        </w:txbxContent>
                      </v:textbox>
                      <w10:wrap type="square"/>
                    </v:shape>
                  </w:pict>
                </mc:Fallback>
              </mc:AlternateContent>
            </w:r>
            <w:r w:rsidR="00577B8C">
              <w:rPr>
                <w:noProof/>
              </w:rPr>
              <w:drawing>
                <wp:anchor distT="0" distB="0" distL="114300" distR="114300" simplePos="0" relativeHeight="252030976" behindDoc="0" locked="0" layoutInCell="1" allowOverlap="1" wp14:anchorId="10412380" wp14:editId="2A854F5F">
                  <wp:simplePos x="0" y="0"/>
                  <wp:positionH relativeFrom="margin">
                    <wp:posOffset>1452245</wp:posOffset>
                  </wp:positionH>
                  <wp:positionV relativeFrom="paragraph">
                    <wp:posOffset>125730</wp:posOffset>
                  </wp:positionV>
                  <wp:extent cx="2552700" cy="2133600"/>
                  <wp:effectExtent l="25400" t="25400" r="25400" b="25400"/>
                  <wp:wrapSquare wrapText="bothSides"/>
                  <wp:docPr id="99" name="Picture 99" descr="A picture containing floor, indoor, stone, bl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picture containing floor, indoor, stone, blur&#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552700" cy="2133600"/>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p>
        </w:tc>
      </w:tr>
      <w:tr w:rsidR="00577B8C" w14:paraId="1DDBB1CF" w14:textId="77777777" w:rsidTr="00A95A69">
        <w:tc>
          <w:tcPr>
            <w:tcW w:w="4505" w:type="dxa"/>
          </w:tcPr>
          <w:p w14:paraId="12A470E7" w14:textId="24823469" w:rsidR="00577B8C" w:rsidRDefault="00AE48B8" w:rsidP="00577B8C">
            <w:pPr>
              <w:ind w:firstLine="0"/>
            </w:pPr>
            <w:r>
              <w:rPr>
                <w:noProof/>
              </w:rPr>
              <mc:AlternateContent>
                <mc:Choice Requires="wps">
                  <w:drawing>
                    <wp:anchor distT="0" distB="0" distL="114300" distR="114300" simplePos="0" relativeHeight="252035072" behindDoc="0" locked="0" layoutInCell="1" allowOverlap="1" wp14:anchorId="3FECE39D" wp14:editId="05154C19">
                      <wp:simplePos x="0" y="0"/>
                      <wp:positionH relativeFrom="column">
                        <wp:posOffset>436688</wp:posOffset>
                      </wp:positionH>
                      <wp:positionV relativeFrom="paragraph">
                        <wp:posOffset>2454437</wp:posOffset>
                      </wp:positionV>
                      <wp:extent cx="2266950" cy="152400"/>
                      <wp:effectExtent l="0" t="0" r="6350" b="0"/>
                      <wp:wrapSquare wrapText="bothSides"/>
                      <wp:docPr id="95" name="Text Box 95"/>
                      <wp:cNvGraphicFramePr/>
                      <a:graphic xmlns:a="http://schemas.openxmlformats.org/drawingml/2006/main">
                        <a:graphicData uri="http://schemas.microsoft.com/office/word/2010/wordprocessingShape">
                          <wps:wsp>
                            <wps:cNvSpPr txBox="1"/>
                            <wps:spPr>
                              <a:xfrm>
                                <a:off x="0" y="0"/>
                                <a:ext cx="2266950" cy="152400"/>
                              </a:xfrm>
                              <a:prstGeom prst="rect">
                                <a:avLst/>
                              </a:prstGeom>
                              <a:solidFill>
                                <a:prstClr val="white"/>
                              </a:solidFill>
                              <a:ln>
                                <a:noFill/>
                              </a:ln>
                            </wps:spPr>
                            <wps:txbx>
                              <w:txbxContent>
                                <w:p w14:paraId="291AF64B" w14:textId="569FA491" w:rsidR="00577B8C" w:rsidRPr="00AE48B8" w:rsidRDefault="00577B8C" w:rsidP="00577B8C">
                                  <w:pPr>
                                    <w:pStyle w:val="Caption"/>
                                    <w:ind w:firstLine="0"/>
                                    <w:rPr>
                                      <w:noProof/>
                                      <w:sz w:val="20"/>
                                      <w:szCs w:val="20"/>
                                    </w:rPr>
                                  </w:pPr>
                                  <w:bookmarkStart w:id="288" w:name="_Ref125710610"/>
                                  <w:bookmarkStart w:id="289" w:name="_Toc128490458"/>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17</w:t>
                                  </w:r>
                                  <w:r w:rsidRPr="00AE48B8">
                                    <w:rPr>
                                      <w:noProof/>
                                      <w:sz w:val="20"/>
                                      <w:szCs w:val="20"/>
                                    </w:rPr>
                                    <w:fldChar w:fldCharType="end"/>
                                  </w:r>
                                  <w:bookmarkEnd w:id="288"/>
                                  <w:r w:rsidRPr="00AE48B8">
                                    <w:rPr>
                                      <w:sz w:val="20"/>
                                      <w:szCs w:val="20"/>
                                    </w:rPr>
                                    <w:t>. Peace and calmness.</w:t>
                                  </w:r>
                                  <w:bookmarkEnd w:id="28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3FECE39D" id="Text Box 95" o:spid="_x0000_s1041" type="#_x0000_t202" style="position:absolute;margin-left:34.4pt;margin-top:193.25pt;width:178.5pt;height:12pt;z-index:252035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" stroked="f">
                      <v:textbox inset="0,0,0,0">
                        <w:txbxContent>
                          <w:p w14:paraId="291AF64B" w14:textId="569FA491" w:rsidR="00577B8C" w:rsidRPr="00AE48B8" w:rsidRDefault="00577B8C" w:rsidP="00577B8C">
                            <w:pPr>
                              <w:pStyle w:val="Caption"/>
                              <w:ind w:firstLine="0"/>
                              <w:rPr>
                                <w:noProof/>
                                <w:sz w:val="20"/>
                                <w:szCs w:val="20"/>
                              </w:rPr>
                            </w:pPr>
                            <w:bookmarkStart w:id="319" w:name="_Ref125710610"/>
                            <w:bookmarkStart w:id="320" w:name="_Toc128490458"/>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17</w:t>
                            </w:r>
                            <w:r w:rsidRPr="00AE48B8">
                              <w:rPr>
                                <w:noProof/>
                                <w:sz w:val="20"/>
                                <w:szCs w:val="20"/>
                              </w:rPr>
                              <w:fldChar w:fldCharType="end"/>
                            </w:r>
                            <w:bookmarkEnd w:id="319"/>
                            <w:r w:rsidRPr="00AE48B8">
                              <w:rPr>
                                <w:sz w:val="20"/>
                                <w:szCs w:val="20"/>
                              </w:rPr>
                              <w:t>. Peace and calmness.</w:t>
                            </w:r>
                            <w:bookmarkEnd w:id="320"/>
                          </w:p>
                        </w:txbxContent>
                      </v:textbox>
                      <w10:wrap type="square"/>
                    </v:shape>
                  </w:pict>
                </mc:Fallback>
              </mc:AlternateContent>
            </w:r>
            <w:r w:rsidR="00577B8C">
              <w:rPr>
                <w:noProof/>
              </w:rPr>
              <w:drawing>
                <wp:anchor distT="0" distB="0" distL="114300" distR="114300" simplePos="0" relativeHeight="252033024" behindDoc="0" locked="0" layoutInCell="1" allowOverlap="1" wp14:anchorId="20E160CC" wp14:editId="34817BA4">
                  <wp:simplePos x="0" y="0"/>
                  <wp:positionH relativeFrom="column">
                    <wp:posOffset>29845</wp:posOffset>
                  </wp:positionH>
                  <wp:positionV relativeFrom="paragraph">
                    <wp:posOffset>98425</wp:posOffset>
                  </wp:positionV>
                  <wp:extent cx="2590800" cy="2176145"/>
                  <wp:effectExtent l="25400" t="25400" r="25400" b="20955"/>
                  <wp:wrapSquare wrapText="bothSides"/>
                  <wp:docPr id="100" name="Picture 100" descr="A picture containing sky, outdoor, beach,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picture containing sky, outdoor, beach, water&#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590800" cy="2176145"/>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p>
        </w:tc>
        <w:tc>
          <w:tcPr>
            <w:tcW w:w="4505" w:type="dxa"/>
          </w:tcPr>
          <w:p w14:paraId="498C13AD" w14:textId="2BC87805" w:rsidR="00577B8C" w:rsidRDefault="00AE48B8" w:rsidP="00577B8C">
            <w:pPr>
              <w:ind w:firstLine="0"/>
            </w:pPr>
            <w:r>
              <w:rPr>
                <w:noProof/>
              </w:rPr>
              <mc:AlternateContent>
                <mc:Choice Requires="wps">
                  <w:drawing>
                    <wp:anchor distT="0" distB="0" distL="114300" distR="114300" simplePos="0" relativeHeight="252036096" behindDoc="0" locked="0" layoutInCell="1" allowOverlap="1" wp14:anchorId="23593F41" wp14:editId="57174260">
                      <wp:simplePos x="0" y="0"/>
                      <wp:positionH relativeFrom="column">
                        <wp:posOffset>706475</wp:posOffset>
                      </wp:positionH>
                      <wp:positionV relativeFrom="paragraph">
                        <wp:posOffset>2455545</wp:posOffset>
                      </wp:positionV>
                      <wp:extent cx="1296670" cy="635"/>
                      <wp:effectExtent l="0" t="0" r="0" b="6350"/>
                      <wp:wrapSquare wrapText="bothSides"/>
                      <wp:docPr id="196" name="Text Box 196"/>
                      <wp:cNvGraphicFramePr/>
                      <a:graphic xmlns:a="http://schemas.openxmlformats.org/drawingml/2006/main">
                        <a:graphicData uri="http://schemas.microsoft.com/office/word/2010/wordprocessingShape">
                          <wps:wsp>
                            <wps:cNvSpPr txBox="1"/>
                            <wps:spPr>
                              <a:xfrm>
                                <a:off x="0" y="0"/>
                                <a:ext cx="1296670" cy="635"/>
                              </a:xfrm>
                              <a:prstGeom prst="rect">
                                <a:avLst/>
                              </a:prstGeom>
                              <a:solidFill>
                                <a:prstClr val="white"/>
                              </a:solidFill>
                              <a:ln>
                                <a:noFill/>
                              </a:ln>
                            </wps:spPr>
                            <wps:txbx>
                              <w:txbxContent>
                                <w:p w14:paraId="0A675BEA" w14:textId="2DE889D9" w:rsidR="00577B8C" w:rsidRPr="00AE48B8" w:rsidRDefault="00577B8C" w:rsidP="00577B8C">
                                  <w:pPr>
                                    <w:pStyle w:val="Caption"/>
                                    <w:ind w:firstLine="0"/>
                                    <w:rPr>
                                      <w:noProof/>
                                      <w:sz w:val="20"/>
                                      <w:szCs w:val="20"/>
                                    </w:rPr>
                                  </w:pPr>
                                  <w:bookmarkStart w:id="290" w:name="_Ref121062511"/>
                                  <w:bookmarkStart w:id="291" w:name="_Toc128490459"/>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18</w:t>
                                  </w:r>
                                  <w:r w:rsidRPr="00AE48B8">
                                    <w:rPr>
                                      <w:noProof/>
                                      <w:sz w:val="20"/>
                                      <w:szCs w:val="20"/>
                                    </w:rPr>
                                    <w:fldChar w:fldCharType="end"/>
                                  </w:r>
                                  <w:bookmarkEnd w:id="290"/>
                                  <w:r w:rsidRPr="00AE48B8">
                                    <w:rPr>
                                      <w:sz w:val="20"/>
                                      <w:szCs w:val="20"/>
                                    </w:rPr>
                                    <w:t>. Challenge.</w:t>
                                  </w:r>
                                  <w:bookmarkEnd w:id="2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23593F41" id="Text Box 196" o:spid="_x0000_s1042" type="#_x0000_t202" style="position:absolute;margin-left:55.65pt;margin-top:193.35pt;width:102.1pt;height:.0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" stroked="f">
                      <v:textbox style="mso-fit-shape-to-text:t" inset="0,0,0,0">
                        <w:txbxContent>
                          <w:p w14:paraId="0A675BEA" w14:textId="2DE889D9" w:rsidR="00577B8C" w:rsidRPr="00AE48B8" w:rsidRDefault="00577B8C" w:rsidP="00577B8C">
                            <w:pPr>
                              <w:pStyle w:val="Caption"/>
                              <w:ind w:firstLine="0"/>
                              <w:rPr>
                                <w:noProof/>
                                <w:sz w:val="20"/>
                                <w:szCs w:val="20"/>
                              </w:rPr>
                            </w:pPr>
                            <w:bookmarkStart w:id="323" w:name="_Ref121062511"/>
                            <w:bookmarkStart w:id="324" w:name="_Toc128490459"/>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18</w:t>
                            </w:r>
                            <w:r w:rsidRPr="00AE48B8">
                              <w:rPr>
                                <w:noProof/>
                                <w:sz w:val="20"/>
                                <w:szCs w:val="20"/>
                              </w:rPr>
                              <w:fldChar w:fldCharType="end"/>
                            </w:r>
                            <w:bookmarkEnd w:id="323"/>
                            <w:r w:rsidRPr="00AE48B8">
                              <w:rPr>
                                <w:sz w:val="20"/>
                                <w:szCs w:val="20"/>
                              </w:rPr>
                              <w:t>. Challenge.</w:t>
                            </w:r>
                            <w:bookmarkEnd w:id="324"/>
                          </w:p>
                        </w:txbxContent>
                      </v:textbox>
                      <w10:wrap type="square"/>
                    </v:shape>
                  </w:pict>
                </mc:Fallback>
              </mc:AlternateContent>
            </w:r>
            <w:r w:rsidR="00577B8C">
              <w:rPr>
                <w:noProof/>
              </w:rPr>
              <w:drawing>
                <wp:anchor distT="0" distB="0" distL="114300" distR="114300" simplePos="0" relativeHeight="252034048" behindDoc="0" locked="0" layoutInCell="1" allowOverlap="1" wp14:anchorId="504B9D39" wp14:editId="17461DC1">
                  <wp:simplePos x="0" y="0"/>
                  <wp:positionH relativeFrom="margin">
                    <wp:posOffset>102870</wp:posOffset>
                  </wp:positionH>
                  <wp:positionV relativeFrom="paragraph">
                    <wp:posOffset>98425</wp:posOffset>
                  </wp:positionV>
                  <wp:extent cx="2519045" cy="2239645"/>
                  <wp:effectExtent l="25400" t="25400" r="20955" b="20955"/>
                  <wp:wrapSquare wrapText="bothSides"/>
                  <wp:docPr id="101" name="Picture 101" descr="A picture containing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scatter chart&#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519045" cy="2239645"/>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p>
        </w:tc>
      </w:tr>
    </w:tbl>
    <w:p w14:paraId="5E6B91AF" w14:textId="76A613AA" w:rsidR="00A303C9" w:rsidRPr="00B86090" w:rsidRDefault="00A303C9" w:rsidP="00085064">
      <w:pPr>
        <w:ind w:firstLine="0"/>
        <w:jc w:val="both"/>
      </w:pPr>
      <w:bookmarkStart w:id="292" w:name="_Ref121062432"/>
    </w:p>
    <w:p w14:paraId="16C7A428" w14:textId="27AA37C2" w:rsidR="00183049" w:rsidRPr="00183049" w:rsidRDefault="00341B8D" w:rsidP="00341B8D">
      <w:pPr>
        <w:pStyle w:val="Heading3"/>
        <w:tabs>
          <w:tab w:val="left" w:pos="2694"/>
        </w:tabs>
      </w:pPr>
      <w:r>
        <w:t>Zumuruda and Al-Fajer</w:t>
      </w:r>
    </w:p>
    <w:p w14:paraId="5A202C02" w14:textId="13CCE897" w:rsidR="00183049" w:rsidRPr="00B86090" w:rsidRDefault="00183049" w:rsidP="00450610">
      <w:pPr>
        <w:jc w:val="both"/>
      </w:pPr>
      <w:r w:rsidRPr="00B86090">
        <w:t xml:space="preserve">I was contacted by Al-Amal’s mother, Zumuruda, who indicated that she and Al-Amal’s father, Al-Fajer, wished to share their experiences and participate in the study. The </w:t>
      </w:r>
      <w:r w:rsidRPr="00B86090">
        <w:lastRenderedPageBreak/>
        <w:t xml:space="preserve">interview was conducted in the rehabilitation department while Al-Amal attended rehabilitation sessions. The interviews were conducted separately but Zumuruda attended Al-Fajer’s interview, as she did not seem comfortable for her husband to be interviewed by me without her presence, most likely due to the gender segregation norms in Oman. Nevertheless, Al-Fajer and Zumuruda were friendly and expressive during the interviews and told their stories in detail. They chose the name Al-Amal for their son, which means ‘hope’ in Arabic. </w:t>
      </w:r>
    </w:p>
    <w:p w14:paraId="3E201A3F" w14:textId="1842CB8C" w:rsidR="00183049" w:rsidRPr="00B86090" w:rsidRDefault="00183049" w:rsidP="00450610">
      <w:pPr>
        <w:jc w:val="both"/>
      </w:pPr>
      <w:r w:rsidRPr="00B86090">
        <w:t>The family lives in a mountainous rural area located two and a half hours away from the capital city, Muscat. They have three children: Al-Amal, the youngest, a 3-year-old boy with developmental disabilities; Shaima, a typically developing 10-year-old girl; and Ahmed, the eldest, a typically developing 13-year-old old boy. They are unable to receive direct support from their extended families, who live 30 minutes away. Due to the location of the house, transportation and accessing services is time-consuming and costly and Zumuruda stated ‘</w:t>
      </w:r>
      <w:r w:rsidRPr="005E0D3D">
        <w:rPr>
          <w:i/>
          <w:iCs/>
          <w:color w:val="000000" w:themeColor="text1"/>
        </w:rPr>
        <w:t>our financial status is not very good</w:t>
      </w:r>
      <w:r w:rsidRPr="00B86090">
        <w:rPr>
          <w:color w:val="000000" w:themeColor="text1"/>
        </w:rPr>
        <w:t>’</w:t>
      </w:r>
      <w:r w:rsidRPr="00B86090">
        <w:t xml:space="preserve">. Therefore, Al-Fajer sets a strict monthly budget for the family. </w:t>
      </w:r>
    </w:p>
    <w:p w14:paraId="23B20594" w14:textId="0F8DC7EE" w:rsidR="00183049" w:rsidRPr="00183049" w:rsidRDefault="00183049" w:rsidP="00450610">
      <w:pPr>
        <w:jc w:val="both"/>
      </w:pPr>
      <w:r w:rsidRPr="00B86090">
        <w:t xml:space="preserve">The parents mentioned Ahmed and Shaima frequently during the interviews as they share a strong bond with them. Ahmed and Shaima currently attend school classes online due to the COVID-19 pandemic. They also play a significant role in caring for Al-Amal, as older siblings in Arab countries are expected to look after their younger siblings </w:t>
      </w:r>
      <w:r w:rsidR="005E0D3D">
        <w:fldChar w:fldCharType="begin" w:fldLock="1"/>
      </w:r>
      <w:r w:rsidR="00F66875">
        <w:instrText>ADDIN CSL_CITATION {"citationItems":[{"id":"ITEM-1","itemData":{"DOI":"10.2307/352697","ISSN":"0022-2445","abstract":"When sibling relationships in industrialized societies are compared with those in nonindustrialized societies, differences are noted in the way siblings are defined, the existence of cultural norms regulating sibling role responsibilities and behaviors, the importance of certain sibling structure variables, the nature and extent of sibling caretaking and sibling socialization, the relationship between siblings, and the range of variation in sibling behaviors. Overall, sibling relationships in industrialized societies tend to be discretionary while they tend to be obligatory in nonindustrialized societies. The value of using siblings in industrialized societies to socialize and educate their younger siblings is considered.","author":[{"dropping-particle":"","family":"Cicirelli","given":"V G","non-dropping-particle":"","parse-names":false,"suffix":""}],"container-title":"Journal of marriage and family","id":"ITEM-1","issue":"1","issued":{"date-parts":[["1994"]]},"page":"7-20","publisher":"MINNEAPOLIS: National Council on Family Relations","publisher-place":"MINNEAPOLIS","title":"Sibling relationships in cross-cultural perspective","type":"article-journal","volume":"56"},"uris":["http://www.mendeley.com/documents/?uuid=f434f7a1-f195-45dd-b342-015b1c49059b"]}],"mendeley":{"formattedCitation":"(Cicirelli, 1994)","plainTextFormattedCitation":"(Cicirelli, 1994)","previouslyFormattedCitation":"(Cicirelli, 1994)"},"properties":{"noteIndex":0},"schema":"https://github.com/citation-style-language/schema/raw/master/csl-citation.json"}</w:instrText>
      </w:r>
      <w:r w:rsidR="005E0D3D">
        <w:fldChar w:fldCharType="separate"/>
      </w:r>
      <w:r w:rsidR="005E0D3D" w:rsidRPr="005E0D3D">
        <w:rPr>
          <w:noProof/>
        </w:rPr>
        <w:t>(Cicirelli, 1994)</w:t>
      </w:r>
      <w:r w:rsidR="005E0D3D">
        <w:fldChar w:fldCharType="end"/>
      </w:r>
      <w:r w:rsidR="005E0D3D">
        <w:t>.</w:t>
      </w:r>
    </w:p>
    <w:p w14:paraId="0A2F732C" w14:textId="02417B5E" w:rsidR="00DC30D5" w:rsidRDefault="00183049" w:rsidP="00ED33C4">
      <w:pPr>
        <w:jc w:val="both"/>
        <w:rPr>
          <w:lang w:bidi="ar-OM"/>
        </w:rPr>
      </w:pPr>
      <w:r w:rsidRPr="00B86090">
        <w:t xml:space="preserve">The parents explained that Al-Amal underwent medical, </w:t>
      </w:r>
      <w:r w:rsidR="00BD7E23" w:rsidRPr="00B86090">
        <w:t>traditional,</w:t>
      </w:r>
      <w:r w:rsidRPr="00B86090">
        <w:t xml:space="preserve"> and spiritual healing. The traditional healing used was </w:t>
      </w:r>
      <w:r w:rsidRPr="00B86090">
        <w:rPr>
          <w:i/>
          <w:iCs/>
        </w:rPr>
        <w:t>wasm</w:t>
      </w:r>
      <w:r w:rsidRPr="00B86090">
        <w:t xml:space="preserve">, in which an extremely hot rod is used to burn specific areas of skin in the body. The parents explained that the </w:t>
      </w:r>
      <w:r w:rsidRPr="005E0D3D">
        <w:rPr>
          <w:i/>
          <w:iCs/>
        </w:rPr>
        <w:t>wasm</w:t>
      </w:r>
      <w:r w:rsidRPr="00B86090">
        <w:t xml:space="preserve"> was not their idea, but they were pressurised by family members: ‘</w:t>
      </w:r>
      <w:r w:rsidRPr="003519DD">
        <w:rPr>
          <w:i/>
          <w:iCs/>
          <w:lang w:bidi="ar-OM"/>
        </w:rPr>
        <w:t>It was the society around us, for example, his grandmother, his grandfather, her aunties from both sides, and they all said it would be good and they said: ‘if it doesn’t benefit him, it won’t harm him</w:t>
      </w:r>
      <w:r w:rsidRPr="00B86090">
        <w:rPr>
          <w:lang w:bidi="ar-OM"/>
        </w:rPr>
        <w:t>.’</w:t>
      </w:r>
      <w:r w:rsidRPr="00B86090">
        <w:t xml:space="preserve"> Zumuruda also sought spiritual </w:t>
      </w:r>
      <w:r w:rsidRPr="00B86090">
        <w:lastRenderedPageBreak/>
        <w:t>healing and Al-fajer supported her ‘</w:t>
      </w:r>
      <w:r w:rsidRPr="00B86090">
        <w:rPr>
          <w:i/>
          <w:iCs/>
          <w:color w:val="000000" w:themeColor="text1"/>
          <w:lang w:bidi="ar-OM"/>
        </w:rPr>
        <w:t xml:space="preserve">Al-Ruqyah Al-Sharia </w:t>
      </w:r>
      <w:r w:rsidRPr="005E0D3D">
        <w:rPr>
          <w:i/>
          <w:iCs/>
          <w:color w:val="000000" w:themeColor="text1"/>
          <w:lang w:bidi="ar-OM"/>
        </w:rPr>
        <w:t xml:space="preserve">is </w:t>
      </w:r>
      <w:r w:rsidRPr="005E0D3D">
        <w:rPr>
          <w:i/>
          <w:iCs/>
          <w:lang w:bidi="ar-OM"/>
        </w:rPr>
        <w:t>permitted’</w:t>
      </w:r>
      <w:r w:rsidRPr="00B86090">
        <w:rPr>
          <w:lang w:bidi="ar-OM"/>
        </w:rPr>
        <w:t xml:space="preserve">. Al-Ruqyah Al-Sharia is reciting specific verses of the Quran to protect from the evil eye and jinns, or spirits. </w:t>
      </w:r>
    </w:p>
    <w:p w14:paraId="0D0A29C9" w14:textId="420A9657" w:rsidR="00BD07E3" w:rsidRDefault="00BD07E3" w:rsidP="00327ED1">
      <w:pPr>
        <w:jc w:val="both"/>
        <w:rPr>
          <w:rFonts w:ascii="Times" w:hAnsi="Times"/>
          <w:lang w:bidi="ar-OM"/>
        </w:rPr>
      </w:pPr>
      <w:r>
        <w:rPr>
          <w:rFonts w:ascii="Times" w:hAnsi="Times"/>
        </w:rPr>
        <w:t>Zumuruda and Al-Fajer’s</w:t>
      </w:r>
      <w:r w:rsidRPr="002F069E">
        <w:rPr>
          <w:rFonts w:ascii="Times" w:hAnsi="Times"/>
        </w:rPr>
        <w:t xml:space="preserve"> </w:t>
      </w:r>
      <w:r>
        <w:rPr>
          <w:rFonts w:ascii="Times" w:hAnsi="Times"/>
        </w:rPr>
        <w:t>spiritual values and beliefs</w:t>
      </w:r>
      <w:r w:rsidRPr="002F069E">
        <w:rPr>
          <w:rFonts w:ascii="Times" w:hAnsi="Times"/>
        </w:rPr>
        <w:t xml:space="preserve"> differ</w:t>
      </w:r>
      <w:r>
        <w:rPr>
          <w:rFonts w:ascii="Times" w:hAnsi="Times"/>
        </w:rPr>
        <w:t xml:space="preserve"> slightly. Al-Fajer has a strong belief that life is beautiful </w:t>
      </w:r>
      <w:r w:rsidRPr="002F069E">
        <w:rPr>
          <w:rFonts w:ascii="Times" w:hAnsi="Times"/>
        </w:rPr>
        <w:t>despite its struggles and challenges</w:t>
      </w:r>
      <w:r>
        <w:rPr>
          <w:rFonts w:ascii="Times" w:hAnsi="Times"/>
        </w:rPr>
        <w:t xml:space="preserve">. </w:t>
      </w:r>
      <w:r w:rsidRPr="002F069E">
        <w:rPr>
          <w:rFonts w:ascii="Times" w:hAnsi="Times"/>
        </w:rPr>
        <w:t xml:space="preserve">To </w:t>
      </w:r>
      <w:r>
        <w:rPr>
          <w:rFonts w:ascii="Times" w:hAnsi="Times"/>
        </w:rPr>
        <w:t>express</w:t>
      </w:r>
      <w:r w:rsidRPr="002F069E">
        <w:rPr>
          <w:rFonts w:ascii="Times" w:hAnsi="Times"/>
        </w:rPr>
        <w:t xml:space="preserve"> this belief, Al-Fajer shared a picture taken by him that shows a divided </w:t>
      </w:r>
      <w:r w:rsidRPr="00AE1776">
        <w:rPr>
          <w:rFonts w:ascii="Times" w:hAnsi="Times"/>
          <w:i/>
          <w:iCs/>
        </w:rPr>
        <w:t>falaj</w:t>
      </w:r>
      <w:r w:rsidRPr="002F069E">
        <w:rPr>
          <w:rFonts w:ascii="Times" w:hAnsi="Times"/>
        </w:rPr>
        <w:t xml:space="preserve"> (</w:t>
      </w:r>
      <w:r>
        <w:rPr>
          <w:rFonts w:ascii="Times" w:hAnsi="Times"/>
        </w:rPr>
        <w:t xml:space="preserve">an </w:t>
      </w:r>
      <w:r w:rsidRPr="002F069E">
        <w:rPr>
          <w:rFonts w:ascii="Times" w:hAnsi="Times"/>
        </w:rPr>
        <w:t xml:space="preserve">Omani </w:t>
      </w:r>
      <w:r>
        <w:rPr>
          <w:rFonts w:ascii="Times" w:hAnsi="Times"/>
        </w:rPr>
        <w:t>i</w:t>
      </w:r>
      <w:r w:rsidRPr="002F069E">
        <w:rPr>
          <w:rFonts w:ascii="Times" w:hAnsi="Times"/>
        </w:rPr>
        <w:t>rrigation system) in the middle of a green farm area</w:t>
      </w:r>
      <w:r>
        <w:rPr>
          <w:rFonts w:ascii="Times" w:hAnsi="Times"/>
        </w:rPr>
        <w:t xml:space="preserve"> (</w:t>
      </w:r>
      <w:r w:rsidR="003519DD">
        <w:rPr>
          <w:rFonts w:ascii="Times" w:hAnsi="Times"/>
        </w:rPr>
        <w:fldChar w:fldCharType="begin"/>
      </w:r>
      <w:r w:rsidR="003519DD">
        <w:rPr>
          <w:rFonts w:ascii="Times" w:hAnsi="Times"/>
        </w:rPr>
        <w:instrText xml:space="preserve"> REF _Ref125710714 \h </w:instrText>
      </w:r>
      <w:r w:rsidR="003519DD">
        <w:rPr>
          <w:rFonts w:ascii="Times" w:hAnsi="Times"/>
        </w:rPr>
      </w:r>
      <w:r w:rsidR="003519DD">
        <w:rPr>
          <w:rFonts w:ascii="Times" w:hAnsi="Times"/>
        </w:rPr>
        <w:fldChar w:fldCharType="separate"/>
      </w:r>
      <w:r w:rsidR="00BD0654">
        <w:t xml:space="preserve">Figure </w:t>
      </w:r>
      <w:r w:rsidR="00BD0654">
        <w:rPr>
          <w:noProof/>
        </w:rPr>
        <w:t>19</w:t>
      </w:r>
      <w:r w:rsidR="003519DD">
        <w:rPr>
          <w:rFonts w:ascii="Times" w:hAnsi="Times"/>
        </w:rPr>
        <w:fldChar w:fldCharType="end"/>
      </w:r>
      <w:r>
        <w:rPr>
          <w:rFonts w:ascii="Times" w:hAnsi="Times"/>
        </w:rPr>
        <w:t>)</w:t>
      </w:r>
      <w:r w:rsidRPr="002F069E">
        <w:rPr>
          <w:rFonts w:ascii="Times" w:hAnsi="Times"/>
        </w:rPr>
        <w:t>.</w:t>
      </w:r>
      <w:r w:rsidRPr="00DC30D5">
        <w:rPr>
          <w:rFonts w:ascii="Times" w:hAnsi="Times"/>
          <w:lang w:bidi="ar-OM"/>
        </w:rPr>
        <w:t xml:space="preserve"> </w:t>
      </w:r>
      <w:r w:rsidRPr="002F069E">
        <w:rPr>
          <w:rFonts w:ascii="Times" w:hAnsi="Times"/>
          <w:lang w:bidi="ar-OM"/>
        </w:rPr>
        <w:t>Al-Fajer carefully took the picture from a low angle because he wanted to illustrate that</w:t>
      </w:r>
      <w:r>
        <w:rPr>
          <w:rFonts w:ascii="Times" w:hAnsi="Times"/>
          <w:lang w:bidi="ar-OM"/>
        </w:rPr>
        <w:t>,</w:t>
      </w:r>
      <w:r w:rsidRPr="002F069E">
        <w:rPr>
          <w:rFonts w:ascii="Times" w:hAnsi="Times"/>
          <w:lang w:bidi="ar-OM"/>
        </w:rPr>
        <w:t xml:space="preserve"> at the beginning of the path</w:t>
      </w:r>
      <w:r>
        <w:rPr>
          <w:rFonts w:ascii="Times" w:hAnsi="Times"/>
          <w:lang w:bidi="ar-OM"/>
        </w:rPr>
        <w:t>,</w:t>
      </w:r>
      <w:r w:rsidRPr="002F069E">
        <w:rPr>
          <w:rFonts w:ascii="Times" w:hAnsi="Times"/>
          <w:lang w:bidi="ar-OM"/>
        </w:rPr>
        <w:t xml:space="preserve"> the falaj is not branched </w:t>
      </w:r>
      <w:r w:rsidR="00D141DC" w:rsidRPr="002F069E">
        <w:rPr>
          <w:rFonts w:ascii="Times" w:hAnsi="Times"/>
          <w:lang w:bidi="ar-OM"/>
        </w:rPr>
        <w:t xml:space="preserve">because life is straightforward </w:t>
      </w:r>
      <w:r w:rsidR="00D141DC">
        <w:rPr>
          <w:rFonts w:ascii="Times" w:hAnsi="Times"/>
          <w:lang w:bidi="ar-OM"/>
        </w:rPr>
        <w:t>in the</w:t>
      </w:r>
      <w:r w:rsidR="00D141DC" w:rsidRPr="002F069E">
        <w:rPr>
          <w:rFonts w:ascii="Times" w:hAnsi="Times"/>
          <w:lang w:bidi="ar-OM"/>
        </w:rPr>
        <w:t xml:space="preserve"> beginning</w:t>
      </w:r>
      <w:r w:rsidR="00D141DC">
        <w:rPr>
          <w:rFonts w:ascii="Times" w:hAnsi="Times"/>
          <w:lang w:bidi="ar-OM"/>
        </w:rPr>
        <w:t>,</w:t>
      </w:r>
      <w:r w:rsidR="00D141DC" w:rsidRPr="002F069E">
        <w:rPr>
          <w:rFonts w:ascii="Times" w:hAnsi="Times"/>
          <w:lang w:bidi="ar-OM"/>
        </w:rPr>
        <w:t xml:space="preserve"> </w:t>
      </w:r>
      <w:r w:rsidRPr="002F069E">
        <w:rPr>
          <w:rFonts w:ascii="Times" w:hAnsi="Times"/>
          <w:lang w:bidi="ar-OM"/>
        </w:rPr>
        <w:t>and the area is green</w:t>
      </w:r>
      <w:r w:rsidR="00D141DC">
        <w:rPr>
          <w:rFonts w:ascii="Times" w:hAnsi="Times"/>
          <w:lang w:bidi="ar-OM"/>
        </w:rPr>
        <w:t xml:space="preserve"> </w:t>
      </w:r>
      <w:r w:rsidR="00D141DC" w:rsidRPr="002F069E">
        <w:rPr>
          <w:rFonts w:ascii="Times" w:hAnsi="Times"/>
          <w:lang w:bidi="ar-OM"/>
        </w:rPr>
        <w:t>to reflect beauty and optimism</w:t>
      </w:r>
      <w:r w:rsidRPr="002F069E">
        <w:rPr>
          <w:rFonts w:ascii="Times" w:hAnsi="Times"/>
          <w:lang w:bidi="ar-OM"/>
        </w:rPr>
        <w:t xml:space="preserve">, </w:t>
      </w:r>
      <w:r>
        <w:rPr>
          <w:rFonts w:ascii="Times" w:hAnsi="Times"/>
          <w:lang w:bidi="ar-OM"/>
        </w:rPr>
        <w:t>which he says</w:t>
      </w:r>
      <w:r w:rsidRPr="002F069E">
        <w:rPr>
          <w:rFonts w:ascii="Times" w:hAnsi="Times"/>
          <w:lang w:bidi="ar-OM"/>
        </w:rPr>
        <w:t xml:space="preserve"> represents the beginning of life. </w:t>
      </w:r>
      <w:r>
        <w:rPr>
          <w:rFonts w:ascii="Times" w:hAnsi="Times"/>
          <w:lang w:bidi="ar-OM"/>
        </w:rPr>
        <w:t xml:space="preserve">However, </w:t>
      </w:r>
      <w:r w:rsidRPr="002F069E">
        <w:rPr>
          <w:rFonts w:ascii="Times" w:hAnsi="Times"/>
          <w:lang w:bidi="ar-OM"/>
        </w:rPr>
        <w:t>life gets more complicated as a person grows</w:t>
      </w:r>
      <w:r>
        <w:rPr>
          <w:rFonts w:ascii="Times" w:hAnsi="Times"/>
          <w:lang w:bidi="ar-OM"/>
        </w:rPr>
        <w:t>, and</w:t>
      </w:r>
      <w:r w:rsidRPr="002F069E">
        <w:rPr>
          <w:rFonts w:ascii="Times" w:hAnsi="Times"/>
          <w:lang w:bidi="ar-OM"/>
        </w:rPr>
        <w:t xml:space="preserve"> the falaj becomes branched.</w:t>
      </w:r>
      <w:r>
        <w:rPr>
          <w:rFonts w:ascii="Times" w:hAnsi="Times"/>
          <w:lang w:bidi="ar-OM"/>
        </w:rPr>
        <w:t xml:space="preserve"> Additionally, </w:t>
      </w:r>
      <w:r w:rsidRPr="002F069E">
        <w:rPr>
          <w:rFonts w:ascii="Times" w:hAnsi="Times"/>
        </w:rPr>
        <w:t xml:space="preserve">Al-Fajer </w:t>
      </w:r>
      <w:r>
        <w:rPr>
          <w:rFonts w:ascii="Times" w:hAnsi="Times"/>
        </w:rPr>
        <w:t>believes</w:t>
      </w:r>
      <w:r w:rsidRPr="002F069E">
        <w:rPr>
          <w:rFonts w:ascii="Times" w:hAnsi="Times"/>
        </w:rPr>
        <w:t xml:space="preserve"> that there is beauty in every challenge</w:t>
      </w:r>
      <w:r>
        <w:rPr>
          <w:rFonts w:ascii="Times" w:hAnsi="Times"/>
        </w:rPr>
        <w:t>, which is</w:t>
      </w:r>
      <w:r w:rsidRPr="002F069E">
        <w:rPr>
          <w:rFonts w:ascii="Times" w:hAnsi="Times"/>
        </w:rPr>
        <w:t xml:space="preserve"> one of his </w:t>
      </w:r>
      <w:r>
        <w:rPr>
          <w:rFonts w:ascii="Times" w:hAnsi="Times"/>
        </w:rPr>
        <w:t xml:space="preserve">key </w:t>
      </w:r>
      <w:r w:rsidRPr="002F069E">
        <w:rPr>
          <w:rFonts w:ascii="Times" w:hAnsi="Times"/>
        </w:rPr>
        <w:t>spiritual values. To illustrate this, he took a picture of cactus trees surrounded by flowers. For Al-Fajer the cactus trees reflect the challenges he faces, and the flowers represent the positive outcomes he gains from these challenges (</w:t>
      </w:r>
      <w:r w:rsidR="003519DD">
        <w:rPr>
          <w:rFonts w:ascii="Times" w:hAnsi="Times"/>
        </w:rPr>
        <w:fldChar w:fldCharType="begin"/>
      </w:r>
      <w:r w:rsidR="003519DD">
        <w:rPr>
          <w:rFonts w:ascii="Times" w:hAnsi="Times"/>
        </w:rPr>
        <w:instrText xml:space="preserve"> REF _Ref125710726 \h </w:instrText>
      </w:r>
      <w:r w:rsidR="003519DD">
        <w:rPr>
          <w:rFonts w:ascii="Times" w:hAnsi="Times"/>
        </w:rPr>
      </w:r>
      <w:r w:rsidR="003519DD">
        <w:rPr>
          <w:rFonts w:ascii="Times" w:hAnsi="Times"/>
        </w:rPr>
        <w:fldChar w:fldCharType="separate"/>
      </w:r>
      <w:r w:rsidR="00BD0654">
        <w:t xml:space="preserve">Figure </w:t>
      </w:r>
      <w:r w:rsidR="00BD0654">
        <w:rPr>
          <w:noProof/>
        </w:rPr>
        <w:t>20</w:t>
      </w:r>
      <w:r w:rsidR="003519DD">
        <w:rPr>
          <w:rFonts w:ascii="Times" w:hAnsi="Times"/>
        </w:rPr>
        <w:fldChar w:fldCharType="end"/>
      </w:r>
      <w:r>
        <w:rPr>
          <w:rFonts w:ascii="Times" w:hAnsi="Times"/>
          <w:lang w:bidi="ar-OM"/>
        </w:rPr>
        <w:t xml:space="preserve">) Also, </w:t>
      </w:r>
      <w:r w:rsidRPr="002F069E">
        <w:rPr>
          <w:rFonts w:ascii="Times" w:hAnsi="Times"/>
          <w:color w:val="000000" w:themeColor="text1"/>
        </w:rPr>
        <w:t xml:space="preserve">Al-Fajer finds </w:t>
      </w:r>
      <w:r>
        <w:rPr>
          <w:rFonts w:ascii="Times" w:hAnsi="Times"/>
          <w:color w:val="000000" w:themeColor="text1"/>
        </w:rPr>
        <w:t xml:space="preserve">that </w:t>
      </w:r>
      <w:r w:rsidRPr="002F069E">
        <w:rPr>
          <w:rFonts w:ascii="Times" w:hAnsi="Times"/>
          <w:color w:val="000000" w:themeColor="text1"/>
        </w:rPr>
        <w:t>arranging transportation is challenging and requires a lot of planning</w:t>
      </w:r>
      <w:r>
        <w:rPr>
          <w:rFonts w:ascii="Times" w:hAnsi="Times"/>
          <w:color w:val="000000" w:themeColor="text1"/>
        </w:rPr>
        <w:t>.</w:t>
      </w:r>
      <w:r w:rsidRPr="002F069E">
        <w:rPr>
          <w:rFonts w:ascii="Times" w:hAnsi="Times"/>
          <w:color w:val="000000" w:themeColor="text1"/>
        </w:rPr>
        <w:t xml:space="preserve"> The family own </w:t>
      </w:r>
      <w:r>
        <w:rPr>
          <w:rFonts w:ascii="Times" w:hAnsi="Times"/>
          <w:color w:val="000000" w:themeColor="text1"/>
        </w:rPr>
        <w:t>o</w:t>
      </w:r>
      <w:r w:rsidRPr="002F069E">
        <w:rPr>
          <w:rFonts w:ascii="Times" w:hAnsi="Times"/>
          <w:color w:val="000000" w:themeColor="text1"/>
        </w:rPr>
        <w:t xml:space="preserve">ne car and the parents take </w:t>
      </w:r>
      <w:r>
        <w:rPr>
          <w:rFonts w:ascii="Times" w:hAnsi="Times"/>
          <w:color w:val="000000" w:themeColor="text1"/>
        </w:rPr>
        <w:t xml:space="preserve">their son, Al-Amal, </w:t>
      </w:r>
      <w:r w:rsidRPr="002F069E">
        <w:rPr>
          <w:rFonts w:ascii="Times" w:hAnsi="Times"/>
          <w:color w:val="000000" w:themeColor="text1"/>
        </w:rPr>
        <w:t xml:space="preserve">to rehabilitation in Muscat </w:t>
      </w:r>
      <w:r>
        <w:rPr>
          <w:rFonts w:ascii="Times" w:hAnsi="Times"/>
          <w:color w:val="000000" w:themeColor="text1"/>
        </w:rPr>
        <w:t>four</w:t>
      </w:r>
      <w:r w:rsidRPr="002F069E">
        <w:rPr>
          <w:rFonts w:ascii="Times" w:hAnsi="Times"/>
          <w:color w:val="000000" w:themeColor="text1"/>
        </w:rPr>
        <w:t xml:space="preserve"> day </w:t>
      </w:r>
      <w:r>
        <w:rPr>
          <w:rFonts w:ascii="Times" w:hAnsi="Times"/>
          <w:color w:val="000000" w:themeColor="text1"/>
        </w:rPr>
        <w:t>per</w:t>
      </w:r>
      <w:r w:rsidRPr="002F069E">
        <w:rPr>
          <w:rFonts w:ascii="Times" w:hAnsi="Times"/>
          <w:color w:val="000000" w:themeColor="text1"/>
        </w:rPr>
        <w:t xml:space="preserve"> week. The father expressed an immense sense of responsibility</w:t>
      </w:r>
      <w:r>
        <w:rPr>
          <w:rFonts w:ascii="Times" w:hAnsi="Times"/>
          <w:color w:val="000000" w:themeColor="text1"/>
        </w:rPr>
        <w:t>,</w:t>
      </w:r>
      <w:r w:rsidRPr="002F069E">
        <w:rPr>
          <w:rFonts w:ascii="Times" w:hAnsi="Times"/>
          <w:color w:val="000000" w:themeColor="text1"/>
        </w:rPr>
        <w:t xml:space="preserve"> as the car is the only way to take his son to rehabilitation.</w:t>
      </w:r>
      <w:r>
        <w:rPr>
          <w:rFonts w:ascii="Times" w:hAnsi="Times"/>
          <w:color w:val="000000" w:themeColor="text1"/>
        </w:rPr>
        <w:t xml:space="preserve"> A</w:t>
      </w:r>
      <w:r w:rsidR="003519DD">
        <w:rPr>
          <w:rFonts w:ascii="Times" w:hAnsi="Times"/>
          <w:color w:val="000000" w:themeColor="text1"/>
        </w:rPr>
        <w:t>l</w:t>
      </w:r>
      <w:r>
        <w:rPr>
          <w:rFonts w:ascii="Times" w:hAnsi="Times"/>
          <w:color w:val="000000" w:themeColor="text1"/>
        </w:rPr>
        <w:t>-</w:t>
      </w:r>
      <w:r w:rsidR="003519DD">
        <w:rPr>
          <w:rFonts w:ascii="Times" w:hAnsi="Times"/>
          <w:color w:val="000000" w:themeColor="text1"/>
        </w:rPr>
        <w:t>Fajer</w:t>
      </w:r>
      <w:r>
        <w:rPr>
          <w:rFonts w:ascii="Times" w:hAnsi="Times"/>
          <w:color w:val="000000" w:themeColor="text1"/>
        </w:rPr>
        <w:t xml:space="preserve"> expressed this planning process as a spiritual belief. To illustrate this, </w:t>
      </w:r>
      <w:r w:rsidRPr="002F069E">
        <w:rPr>
          <w:rFonts w:ascii="Times" w:hAnsi="Times"/>
        </w:rPr>
        <w:t xml:space="preserve">Al-Fajer shared a picture of </w:t>
      </w:r>
      <w:r w:rsidRPr="002F069E">
        <w:rPr>
          <w:rFonts w:ascii="Times" w:hAnsi="Times"/>
          <w:color w:val="000000" w:themeColor="text1"/>
        </w:rPr>
        <w:t>a pomegranate tree planted outside his house</w:t>
      </w:r>
      <w:r>
        <w:rPr>
          <w:rFonts w:ascii="Times" w:hAnsi="Times"/>
          <w:color w:val="000000" w:themeColor="text1"/>
        </w:rPr>
        <w:t xml:space="preserve"> (</w:t>
      </w:r>
      <w:r w:rsidR="003519DD">
        <w:rPr>
          <w:rFonts w:ascii="Times" w:hAnsi="Times"/>
          <w:color w:val="000000" w:themeColor="text1"/>
        </w:rPr>
        <w:fldChar w:fldCharType="begin"/>
      </w:r>
      <w:r w:rsidR="003519DD">
        <w:rPr>
          <w:rFonts w:ascii="Times" w:hAnsi="Times"/>
          <w:color w:val="000000" w:themeColor="text1"/>
        </w:rPr>
        <w:instrText xml:space="preserve"> REF _Ref125710763 \h </w:instrText>
      </w:r>
      <w:r w:rsidR="003519DD">
        <w:rPr>
          <w:rFonts w:ascii="Times" w:hAnsi="Times"/>
          <w:color w:val="000000" w:themeColor="text1"/>
        </w:rPr>
      </w:r>
      <w:r w:rsidR="003519DD">
        <w:rPr>
          <w:rFonts w:ascii="Times" w:hAnsi="Times"/>
          <w:color w:val="000000" w:themeColor="text1"/>
        </w:rPr>
        <w:fldChar w:fldCharType="separate"/>
      </w:r>
      <w:r w:rsidR="00BD0654">
        <w:t xml:space="preserve">Figure </w:t>
      </w:r>
      <w:r w:rsidR="00BD0654">
        <w:rPr>
          <w:noProof/>
        </w:rPr>
        <w:t>21</w:t>
      </w:r>
      <w:r w:rsidR="003519DD">
        <w:rPr>
          <w:rFonts w:ascii="Times" w:hAnsi="Times"/>
          <w:color w:val="000000" w:themeColor="text1"/>
        </w:rPr>
        <w:fldChar w:fldCharType="end"/>
      </w:r>
      <w:r>
        <w:rPr>
          <w:rFonts w:ascii="Times" w:hAnsi="Times"/>
          <w:color w:val="000000" w:themeColor="text1"/>
        </w:rPr>
        <w:t>). H</w:t>
      </w:r>
      <w:r w:rsidRPr="002F069E">
        <w:rPr>
          <w:rFonts w:ascii="Times" w:hAnsi="Times"/>
          <w:color w:val="000000" w:themeColor="text1"/>
        </w:rPr>
        <w:t xml:space="preserve">e took the picture while Al-Amal was with him. The flowers in the pomegranate tree remind Al-Fajer of the steps he needs </w:t>
      </w:r>
      <w:r>
        <w:rPr>
          <w:rFonts w:ascii="Times" w:hAnsi="Times"/>
          <w:color w:val="000000" w:themeColor="text1"/>
        </w:rPr>
        <w:t xml:space="preserve">to </w:t>
      </w:r>
      <w:r w:rsidRPr="002F069E">
        <w:rPr>
          <w:rFonts w:ascii="Times" w:hAnsi="Times"/>
          <w:color w:val="000000" w:themeColor="text1"/>
        </w:rPr>
        <w:t>take to keep the vehicle working</w:t>
      </w:r>
      <w:r>
        <w:rPr>
          <w:rFonts w:ascii="Times" w:hAnsi="Times"/>
          <w:color w:val="000000" w:themeColor="text1"/>
        </w:rPr>
        <w:t>: ‘</w:t>
      </w:r>
      <w:r w:rsidRPr="005E0D3D">
        <w:rPr>
          <w:rFonts w:ascii="Times" w:hAnsi="Times"/>
          <w:i/>
          <w:iCs/>
          <w:lang w:bidi="ar-OM"/>
        </w:rPr>
        <w:t>I told you that the flowers are organised… I mean, for example, the car needs service every five or six thousand kilometres… umm, petrol is needed to move from a place to another</w:t>
      </w:r>
      <w:r>
        <w:rPr>
          <w:rFonts w:ascii="Times" w:hAnsi="Times"/>
          <w:lang w:bidi="ar-OM"/>
        </w:rPr>
        <w:t>’</w:t>
      </w:r>
      <w:r w:rsidRPr="002F069E">
        <w:rPr>
          <w:rFonts w:ascii="Times" w:hAnsi="Times"/>
          <w:lang w:bidi="ar-OM"/>
        </w:rPr>
        <w:t>.</w:t>
      </w:r>
      <w:r>
        <w:rPr>
          <w:rFonts w:ascii="Times" w:hAnsi="Times"/>
          <w:lang w:bidi="ar-OM"/>
        </w:rPr>
        <w:t xml:space="preserve"> </w:t>
      </w:r>
      <w:r w:rsidRPr="002F069E">
        <w:rPr>
          <w:rFonts w:ascii="Times" w:hAnsi="Times"/>
          <w:lang w:bidi="ar-OM"/>
        </w:rPr>
        <w:t>In the picture, Al-</w:t>
      </w:r>
      <w:r>
        <w:rPr>
          <w:rFonts w:ascii="Times" w:hAnsi="Times"/>
          <w:lang w:bidi="ar-OM"/>
        </w:rPr>
        <w:t>F</w:t>
      </w:r>
      <w:r w:rsidRPr="002F069E">
        <w:rPr>
          <w:rFonts w:ascii="Times" w:hAnsi="Times"/>
          <w:lang w:bidi="ar-OM"/>
        </w:rPr>
        <w:t xml:space="preserve">ajer inserted an Arabic text meaning </w:t>
      </w:r>
      <w:r>
        <w:rPr>
          <w:rFonts w:ascii="Times" w:hAnsi="Times"/>
          <w:lang w:bidi="ar-OM"/>
        </w:rPr>
        <w:t>‘</w:t>
      </w:r>
      <w:r w:rsidRPr="005E0D3D">
        <w:rPr>
          <w:rFonts w:ascii="Times" w:hAnsi="Times"/>
          <w:i/>
          <w:iCs/>
          <w:lang w:bidi="ar-OM"/>
        </w:rPr>
        <w:t>glory be to God, thank God</w:t>
      </w:r>
      <w:r>
        <w:rPr>
          <w:rFonts w:ascii="Times" w:hAnsi="Times"/>
          <w:lang w:bidi="ar-OM"/>
        </w:rPr>
        <w:t>’. W</w:t>
      </w:r>
      <w:r w:rsidRPr="002F069E">
        <w:rPr>
          <w:rFonts w:ascii="Times" w:hAnsi="Times"/>
          <w:lang w:bidi="ar-OM"/>
        </w:rPr>
        <w:t>hen asked about it, he explained that the text was added to protect the pomegranate tree from the evil eye and envy</w:t>
      </w:r>
      <w:r>
        <w:rPr>
          <w:rFonts w:ascii="Times" w:hAnsi="Times"/>
          <w:lang w:bidi="ar-OM"/>
        </w:rPr>
        <w:t xml:space="preserve"> −</w:t>
      </w:r>
      <w:r w:rsidRPr="002F069E">
        <w:rPr>
          <w:rFonts w:ascii="Times" w:hAnsi="Times"/>
          <w:lang w:bidi="ar-OM"/>
        </w:rPr>
        <w:t xml:space="preserve"> he </w:t>
      </w:r>
      <w:r>
        <w:rPr>
          <w:rFonts w:ascii="Times" w:hAnsi="Times"/>
          <w:lang w:bidi="ar-OM"/>
        </w:rPr>
        <w:t>said</w:t>
      </w:r>
      <w:r w:rsidRPr="002F069E">
        <w:rPr>
          <w:rFonts w:ascii="Times" w:hAnsi="Times"/>
          <w:lang w:bidi="ar-OM"/>
        </w:rPr>
        <w:t xml:space="preserve"> that many of his trees </w:t>
      </w:r>
      <w:r w:rsidRPr="002F069E">
        <w:rPr>
          <w:rFonts w:ascii="Times" w:hAnsi="Times"/>
          <w:lang w:bidi="ar-OM"/>
        </w:rPr>
        <w:lastRenderedPageBreak/>
        <w:t>suddenly died</w:t>
      </w:r>
      <w:r>
        <w:rPr>
          <w:rFonts w:ascii="Times" w:hAnsi="Times"/>
          <w:lang w:bidi="ar-OM"/>
        </w:rPr>
        <w:t>,</w:t>
      </w:r>
      <w:r w:rsidRPr="002F069E">
        <w:rPr>
          <w:rFonts w:ascii="Times" w:hAnsi="Times"/>
          <w:lang w:bidi="ar-OM"/>
        </w:rPr>
        <w:t xml:space="preserve"> which he believes is a result of an evil eye</w:t>
      </w:r>
      <w:r w:rsidR="00327ED1">
        <w:rPr>
          <w:rFonts w:ascii="Times" w:hAnsi="Times"/>
          <w:lang w:bidi="ar-OM"/>
        </w:rPr>
        <w:t>, common belief within the Omani society</w:t>
      </w:r>
      <w:r w:rsidRPr="002F069E">
        <w:rPr>
          <w:rFonts w:ascii="Times" w:hAnsi="Times"/>
          <w:lang w:bidi="ar-OM"/>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4"/>
        <w:gridCol w:w="4522"/>
      </w:tblGrid>
      <w:tr w:rsidR="000B30D1" w14:paraId="1259253F" w14:textId="77777777" w:rsidTr="00A95A69">
        <w:trPr>
          <w:trHeight w:val="3750"/>
        </w:trPr>
        <w:tc>
          <w:tcPr>
            <w:tcW w:w="9062" w:type="dxa"/>
            <w:gridSpan w:val="2"/>
          </w:tcPr>
          <w:p w14:paraId="04E64E5E" w14:textId="3AAF1F68" w:rsidR="000B30D1" w:rsidRDefault="000B30D1" w:rsidP="00DE1F44">
            <w:pPr>
              <w:ind w:firstLine="0"/>
            </w:pPr>
            <w:r>
              <w:rPr>
                <w:noProof/>
              </w:rPr>
              <w:drawing>
                <wp:anchor distT="0" distB="0" distL="114300" distR="114300" simplePos="0" relativeHeight="252038144" behindDoc="0" locked="0" layoutInCell="1" allowOverlap="1" wp14:anchorId="2BEFA480" wp14:editId="4E6E3D4F">
                  <wp:simplePos x="0" y="0"/>
                  <wp:positionH relativeFrom="margin">
                    <wp:posOffset>1243921</wp:posOffset>
                  </wp:positionH>
                  <wp:positionV relativeFrom="paragraph">
                    <wp:posOffset>113030</wp:posOffset>
                  </wp:positionV>
                  <wp:extent cx="3126740" cy="2118995"/>
                  <wp:effectExtent l="25400" t="25400" r="22860" b="27305"/>
                  <wp:wrapSquare wrapText="bothSides"/>
                  <wp:docPr id="81" name="Picture 81" descr="A picture containing grass, sky, nature, high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containing grass, sky, nature, highland&#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126740" cy="2118995"/>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39168" behindDoc="0" locked="0" layoutInCell="1" allowOverlap="1" wp14:anchorId="7CA478BC" wp14:editId="2947471A">
                      <wp:simplePos x="0" y="0"/>
                      <wp:positionH relativeFrom="column">
                        <wp:posOffset>1600059</wp:posOffset>
                      </wp:positionH>
                      <wp:positionV relativeFrom="paragraph">
                        <wp:posOffset>2369326</wp:posOffset>
                      </wp:positionV>
                      <wp:extent cx="2219325" cy="635"/>
                      <wp:effectExtent l="0" t="0" r="3175" b="12065"/>
                      <wp:wrapSquare wrapText="bothSides"/>
                      <wp:docPr id="32" name="Text Box 32"/>
                      <wp:cNvGraphicFramePr/>
                      <a:graphic xmlns:a="http://schemas.openxmlformats.org/drawingml/2006/main">
                        <a:graphicData uri="http://schemas.microsoft.com/office/word/2010/wordprocessingShape">
                          <wps:wsp>
                            <wps:cNvSpPr txBox="1"/>
                            <wps:spPr>
                              <a:xfrm>
                                <a:off x="0" y="0"/>
                                <a:ext cx="2219325" cy="635"/>
                              </a:xfrm>
                              <a:prstGeom prst="rect">
                                <a:avLst/>
                              </a:prstGeom>
                              <a:solidFill>
                                <a:prstClr val="white"/>
                              </a:solidFill>
                              <a:ln>
                                <a:noFill/>
                              </a:ln>
                            </wps:spPr>
                            <wps:txbx>
                              <w:txbxContent>
                                <w:p w14:paraId="53B81ABE" w14:textId="4A9E11FA" w:rsidR="000B30D1" w:rsidRPr="00AE48B8" w:rsidRDefault="000B30D1" w:rsidP="000B30D1">
                                  <w:pPr>
                                    <w:pStyle w:val="Caption"/>
                                    <w:rPr>
                                      <w:noProof/>
                                      <w:sz w:val="20"/>
                                      <w:szCs w:val="20"/>
                                    </w:rPr>
                                  </w:pPr>
                                  <w:bookmarkStart w:id="293" w:name="_Ref125710714"/>
                                  <w:bookmarkStart w:id="294" w:name="_Toc128490460"/>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19</w:t>
                                  </w:r>
                                  <w:r w:rsidRPr="00AE48B8">
                                    <w:rPr>
                                      <w:noProof/>
                                      <w:sz w:val="20"/>
                                      <w:szCs w:val="20"/>
                                    </w:rPr>
                                    <w:fldChar w:fldCharType="end"/>
                                  </w:r>
                                  <w:bookmarkEnd w:id="293"/>
                                  <w:r w:rsidRPr="00AE48B8">
                                    <w:rPr>
                                      <w:sz w:val="20"/>
                                      <w:szCs w:val="20"/>
                                    </w:rPr>
                                    <w:t>. Life is beautiful.</w:t>
                                  </w:r>
                                  <w:bookmarkEnd w:id="2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CA478BC" id="Text Box 32" o:spid="_x0000_s1043" type="#_x0000_t202" style="position:absolute;margin-left:126pt;margin-top:186.55pt;width:174.75pt;height:.05pt;z-index:25203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" stroked="f">
                      <v:textbox style="mso-fit-shape-to-text:t" inset="0,0,0,0">
                        <w:txbxContent>
                          <w:p w14:paraId="53B81ABE" w14:textId="4A9E11FA" w:rsidR="000B30D1" w:rsidRPr="00AE48B8" w:rsidRDefault="000B30D1" w:rsidP="000B30D1">
                            <w:pPr>
                              <w:pStyle w:val="Caption"/>
                              <w:rPr>
                                <w:noProof/>
                                <w:sz w:val="20"/>
                                <w:szCs w:val="20"/>
                              </w:rPr>
                            </w:pPr>
                            <w:bookmarkStart w:id="328" w:name="_Ref125710714"/>
                            <w:bookmarkStart w:id="329" w:name="_Toc128490460"/>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19</w:t>
                            </w:r>
                            <w:r w:rsidRPr="00AE48B8">
                              <w:rPr>
                                <w:noProof/>
                                <w:sz w:val="20"/>
                                <w:szCs w:val="20"/>
                              </w:rPr>
                              <w:fldChar w:fldCharType="end"/>
                            </w:r>
                            <w:bookmarkEnd w:id="328"/>
                            <w:r w:rsidRPr="00AE48B8">
                              <w:rPr>
                                <w:sz w:val="20"/>
                                <w:szCs w:val="20"/>
                              </w:rPr>
                              <w:t>. Life is beautiful.</w:t>
                            </w:r>
                            <w:bookmarkEnd w:id="329"/>
                          </w:p>
                        </w:txbxContent>
                      </v:textbox>
                      <w10:wrap type="square"/>
                    </v:shape>
                  </w:pict>
                </mc:Fallback>
              </mc:AlternateContent>
            </w:r>
          </w:p>
        </w:tc>
      </w:tr>
      <w:tr w:rsidR="000B30D1" w14:paraId="5ADB58EF" w14:textId="77777777" w:rsidTr="00A95A69">
        <w:trPr>
          <w:trHeight w:val="4474"/>
        </w:trPr>
        <w:tc>
          <w:tcPr>
            <w:tcW w:w="4531" w:type="dxa"/>
          </w:tcPr>
          <w:p w14:paraId="00F6A51A" w14:textId="0368EF27" w:rsidR="000B30D1" w:rsidRDefault="00AE48B8" w:rsidP="00DE1F44">
            <w:pPr>
              <w:ind w:firstLine="0"/>
            </w:pPr>
            <w:r>
              <w:rPr>
                <w:noProof/>
              </w:rPr>
              <mc:AlternateContent>
                <mc:Choice Requires="wps">
                  <w:drawing>
                    <wp:anchor distT="0" distB="0" distL="114300" distR="114300" simplePos="0" relativeHeight="252042240" behindDoc="0" locked="0" layoutInCell="1" allowOverlap="1" wp14:anchorId="248C20F6" wp14:editId="78FE1340">
                      <wp:simplePos x="0" y="0"/>
                      <wp:positionH relativeFrom="column">
                        <wp:posOffset>441591</wp:posOffset>
                      </wp:positionH>
                      <wp:positionV relativeFrom="paragraph">
                        <wp:posOffset>2220757</wp:posOffset>
                      </wp:positionV>
                      <wp:extent cx="1583690" cy="635"/>
                      <wp:effectExtent l="0" t="0" r="3810" b="6350"/>
                      <wp:wrapSquare wrapText="bothSides"/>
                      <wp:docPr id="37" name="Text Box 37"/>
                      <wp:cNvGraphicFramePr/>
                      <a:graphic xmlns:a="http://schemas.openxmlformats.org/drawingml/2006/main">
                        <a:graphicData uri="http://schemas.microsoft.com/office/word/2010/wordprocessingShape">
                          <wps:wsp>
                            <wps:cNvSpPr txBox="1"/>
                            <wps:spPr>
                              <a:xfrm>
                                <a:off x="0" y="0"/>
                                <a:ext cx="1583690" cy="635"/>
                              </a:xfrm>
                              <a:prstGeom prst="rect">
                                <a:avLst/>
                              </a:prstGeom>
                              <a:solidFill>
                                <a:prstClr val="white"/>
                              </a:solidFill>
                              <a:ln>
                                <a:noFill/>
                              </a:ln>
                            </wps:spPr>
                            <wps:txbx>
                              <w:txbxContent>
                                <w:p w14:paraId="58E6C84F" w14:textId="3442F734" w:rsidR="000B30D1" w:rsidRPr="00AE48B8" w:rsidRDefault="000B30D1" w:rsidP="000B30D1">
                                  <w:pPr>
                                    <w:pStyle w:val="Caption"/>
                                    <w:ind w:firstLine="0"/>
                                    <w:rPr>
                                      <w:noProof/>
                                      <w:sz w:val="20"/>
                                      <w:szCs w:val="20"/>
                                    </w:rPr>
                                  </w:pPr>
                                  <w:bookmarkStart w:id="295" w:name="_Ref125710726"/>
                                  <w:bookmarkStart w:id="296" w:name="_Ref128485763"/>
                                  <w:bookmarkStart w:id="297" w:name="_Toc128490461"/>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20</w:t>
                                  </w:r>
                                  <w:r w:rsidRPr="00AE48B8">
                                    <w:rPr>
                                      <w:noProof/>
                                      <w:sz w:val="20"/>
                                      <w:szCs w:val="20"/>
                                    </w:rPr>
                                    <w:fldChar w:fldCharType="end"/>
                                  </w:r>
                                  <w:bookmarkEnd w:id="295"/>
                                  <w:r w:rsidRPr="00AE48B8">
                                    <w:rPr>
                                      <w:sz w:val="20"/>
                                      <w:szCs w:val="20"/>
                                    </w:rPr>
                                    <w:t>. Life's challenges.</w:t>
                                  </w:r>
                                  <w:bookmarkEnd w:id="296"/>
                                  <w:bookmarkEnd w:id="2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248C20F6" id="Text Box 37" o:spid="_x0000_s1044" type="#_x0000_t202" style="position:absolute;margin-left:34.75pt;margin-top:174.85pt;width:124.7pt;height:.05pt;z-index:252042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" stroked="f">
                      <v:textbox style="mso-fit-shape-to-text:t" inset="0,0,0,0">
                        <w:txbxContent>
                          <w:p w14:paraId="58E6C84F" w14:textId="3442F734" w:rsidR="000B30D1" w:rsidRPr="00AE48B8" w:rsidRDefault="000B30D1" w:rsidP="000B30D1">
                            <w:pPr>
                              <w:pStyle w:val="Caption"/>
                              <w:ind w:firstLine="0"/>
                              <w:rPr>
                                <w:noProof/>
                                <w:sz w:val="20"/>
                                <w:szCs w:val="20"/>
                              </w:rPr>
                            </w:pPr>
                            <w:bookmarkStart w:id="333" w:name="_Ref125710726"/>
                            <w:bookmarkStart w:id="334" w:name="_Ref128485763"/>
                            <w:bookmarkStart w:id="335" w:name="_Toc128490461"/>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20</w:t>
                            </w:r>
                            <w:r w:rsidRPr="00AE48B8">
                              <w:rPr>
                                <w:noProof/>
                                <w:sz w:val="20"/>
                                <w:szCs w:val="20"/>
                              </w:rPr>
                              <w:fldChar w:fldCharType="end"/>
                            </w:r>
                            <w:bookmarkEnd w:id="333"/>
                            <w:r w:rsidRPr="00AE48B8">
                              <w:rPr>
                                <w:sz w:val="20"/>
                                <w:szCs w:val="20"/>
                              </w:rPr>
                              <w:t>. Life's challenges.</w:t>
                            </w:r>
                            <w:bookmarkEnd w:id="334"/>
                            <w:bookmarkEnd w:id="335"/>
                          </w:p>
                        </w:txbxContent>
                      </v:textbox>
                      <w10:wrap type="square"/>
                    </v:shape>
                  </w:pict>
                </mc:Fallback>
              </mc:AlternateContent>
            </w:r>
            <w:r w:rsidR="000B30D1">
              <w:rPr>
                <w:noProof/>
              </w:rPr>
              <w:drawing>
                <wp:anchor distT="0" distB="0" distL="114300" distR="114300" simplePos="0" relativeHeight="252040192" behindDoc="0" locked="0" layoutInCell="1" allowOverlap="1" wp14:anchorId="6468F613" wp14:editId="64441C21">
                  <wp:simplePos x="0" y="0"/>
                  <wp:positionH relativeFrom="column">
                    <wp:posOffset>-8890</wp:posOffset>
                  </wp:positionH>
                  <wp:positionV relativeFrom="paragraph">
                    <wp:posOffset>96520</wp:posOffset>
                  </wp:positionV>
                  <wp:extent cx="2530475" cy="2040255"/>
                  <wp:effectExtent l="25400" t="25400" r="9525" b="17145"/>
                  <wp:wrapSquare wrapText="bothSides"/>
                  <wp:docPr id="82" name="Picture 82" descr="A close-up of some plan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close-up of some plants&#10;&#10;Description automatically generated with low confidence"/>
                          <pic:cNvPicPr/>
                        </pic:nvPicPr>
                        <pic:blipFill rotWithShape="1">
                          <a:blip r:embed="rId103" cstate="print">
                            <a:extLst>
                              <a:ext uri="{28A0092B-C50C-407E-A947-70E740481C1C}">
                                <a14:useLocalDpi xmlns:a14="http://schemas.microsoft.com/office/drawing/2010/main" val="0"/>
                              </a:ext>
                            </a:extLst>
                          </a:blip>
                          <a:srcRect b="9216"/>
                          <a:stretch/>
                        </pic:blipFill>
                        <pic:spPr>
                          <a:xfrm>
                            <a:off x="0" y="0"/>
                            <a:ext cx="2530475" cy="2040255"/>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p>
        </w:tc>
        <w:tc>
          <w:tcPr>
            <w:tcW w:w="4531" w:type="dxa"/>
          </w:tcPr>
          <w:p w14:paraId="1128874D" w14:textId="0FBEA642" w:rsidR="000B30D1" w:rsidRDefault="003519DD" w:rsidP="00DE1F44">
            <w:pPr>
              <w:ind w:firstLine="0"/>
            </w:pPr>
            <w:r>
              <w:rPr>
                <w:noProof/>
              </w:rPr>
              <mc:AlternateContent>
                <mc:Choice Requires="wps">
                  <w:drawing>
                    <wp:anchor distT="0" distB="0" distL="114300" distR="114300" simplePos="0" relativeHeight="252043264" behindDoc="0" locked="0" layoutInCell="1" allowOverlap="1" wp14:anchorId="58E9FF49" wp14:editId="307097C5">
                      <wp:simplePos x="0" y="0"/>
                      <wp:positionH relativeFrom="column">
                        <wp:posOffset>-5426</wp:posOffset>
                      </wp:positionH>
                      <wp:positionV relativeFrom="paragraph">
                        <wp:posOffset>2220595</wp:posOffset>
                      </wp:positionV>
                      <wp:extent cx="2679065" cy="635"/>
                      <wp:effectExtent l="0" t="0" r="635" b="6350"/>
                      <wp:wrapSquare wrapText="bothSides"/>
                      <wp:docPr id="80" name="Text Box 80"/>
                      <wp:cNvGraphicFramePr/>
                      <a:graphic xmlns:a="http://schemas.openxmlformats.org/drawingml/2006/main">
                        <a:graphicData uri="http://schemas.microsoft.com/office/word/2010/wordprocessingShape">
                          <wps:wsp>
                            <wps:cNvSpPr txBox="1"/>
                            <wps:spPr>
                              <a:xfrm>
                                <a:off x="0" y="0"/>
                                <a:ext cx="2679065" cy="635"/>
                              </a:xfrm>
                              <a:prstGeom prst="rect">
                                <a:avLst/>
                              </a:prstGeom>
                              <a:solidFill>
                                <a:prstClr val="white"/>
                              </a:solidFill>
                              <a:ln>
                                <a:noFill/>
                              </a:ln>
                            </wps:spPr>
                            <wps:txbx>
                              <w:txbxContent>
                                <w:p w14:paraId="289F5E02" w14:textId="644480CB" w:rsidR="000B30D1" w:rsidRPr="00AE48B8" w:rsidRDefault="000B30D1" w:rsidP="000B30D1">
                                  <w:pPr>
                                    <w:pStyle w:val="Caption"/>
                                    <w:ind w:firstLine="0"/>
                                    <w:rPr>
                                      <w:noProof/>
                                      <w:sz w:val="20"/>
                                      <w:szCs w:val="20"/>
                                    </w:rPr>
                                  </w:pPr>
                                  <w:bookmarkStart w:id="298" w:name="_Ref125710763"/>
                                  <w:bookmarkStart w:id="299" w:name="_Toc128490462"/>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21</w:t>
                                  </w:r>
                                  <w:r w:rsidRPr="00AE48B8">
                                    <w:rPr>
                                      <w:noProof/>
                                      <w:sz w:val="20"/>
                                      <w:szCs w:val="20"/>
                                    </w:rPr>
                                    <w:fldChar w:fldCharType="end"/>
                                  </w:r>
                                  <w:bookmarkEnd w:id="298"/>
                                  <w:r w:rsidRPr="00AE48B8">
                                    <w:rPr>
                                      <w:sz w:val="20"/>
                                      <w:szCs w:val="20"/>
                                    </w:rPr>
                                    <w:t>. Take steady steps to navigate your life.</w:t>
                                  </w:r>
                                  <w:bookmarkEnd w:id="2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58E9FF49" id="Text Box 80" o:spid="_x0000_s1045" type="#_x0000_t202" style="position:absolute;margin-left:-.45pt;margin-top:174.85pt;width:210.95pt;height:.05pt;z-index:252043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" stroked="f">
                      <v:textbox style="mso-fit-shape-to-text:t" inset="0,0,0,0">
                        <w:txbxContent>
                          <w:p w14:paraId="289F5E02" w14:textId="644480CB" w:rsidR="000B30D1" w:rsidRPr="00AE48B8" w:rsidRDefault="000B30D1" w:rsidP="000B30D1">
                            <w:pPr>
                              <w:pStyle w:val="Caption"/>
                              <w:ind w:firstLine="0"/>
                              <w:rPr>
                                <w:noProof/>
                                <w:sz w:val="20"/>
                                <w:szCs w:val="20"/>
                              </w:rPr>
                            </w:pPr>
                            <w:bookmarkStart w:id="338" w:name="_Ref125710763"/>
                            <w:bookmarkStart w:id="339" w:name="_Toc128490462"/>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21</w:t>
                            </w:r>
                            <w:r w:rsidRPr="00AE48B8">
                              <w:rPr>
                                <w:noProof/>
                                <w:sz w:val="20"/>
                                <w:szCs w:val="20"/>
                              </w:rPr>
                              <w:fldChar w:fldCharType="end"/>
                            </w:r>
                            <w:bookmarkEnd w:id="338"/>
                            <w:r w:rsidRPr="00AE48B8">
                              <w:rPr>
                                <w:sz w:val="20"/>
                                <w:szCs w:val="20"/>
                              </w:rPr>
                              <w:t>. Take steady steps to navigate your life.</w:t>
                            </w:r>
                            <w:bookmarkEnd w:id="339"/>
                          </w:p>
                        </w:txbxContent>
                      </v:textbox>
                      <w10:wrap type="square"/>
                    </v:shape>
                  </w:pict>
                </mc:Fallback>
              </mc:AlternateContent>
            </w:r>
            <w:r w:rsidR="000B30D1">
              <w:rPr>
                <w:noProof/>
              </w:rPr>
              <w:drawing>
                <wp:anchor distT="0" distB="0" distL="114300" distR="114300" simplePos="0" relativeHeight="252041216" behindDoc="0" locked="0" layoutInCell="1" allowOverlap="1" wp14:anchorId="60B757A9" wp14:editId="35143982">
                  <wp:simplePos x="0" y="0"/>
                  <wp:positionH relativeFrom="column">
                    <wp:posOffset>-1905</wp:posOffset>
                  </wp:positionH>
                  <wp:positionV relativeFrom="page">
                    <wp:posOffset>96520</wp:posOffset>
                  </wp:positionV>
                  <wp:extent cx="2604770" cy="2040255"/>
                  <wp:effectExtent l="25400" t="25400" r="11430" b="17145"/>
                  <wp:wrapSquare wrapText="bothSides"/>
                  <wp:docPr id="83" name="Picture 83" descr="A picture containing tree, outdoor, plant,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ree, outdoor, plant, garden&#10;&#10;Description automatically generated"/>
                          <pic:cNvPicPr/>
                        </pic:nvPicPr>
                        <pic:blipFill rotWithShape="1">
                          <a:blip r:embed="rId104" cstate="print">
                            <a:extLst>
                              <a:ext uri="{28A0092B-C50C-407E-A947-70E740481C1C}">
                                <a14:useLocalDpi xmlns:a14="http://schemas.microsoft.com/office/drawing/2010/main" val="0"/>
                              </a:ext>
                            </a:extLst>
                          </a:blip>
                          <a:srcRect b="11360"/>
                          <a:stretch/>
                        </pic:blipFill>
                        <pic:spPr>
                          <a:xfrm>
                            <a:off x="0" y="0"/>
                            <a:ext cx="2604770" cy="2040255"/>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p>
        </w:tc>
      </w:tr>
    </w:tbl>
    <w:bookmarkEnd w:id="292"/>
    <w:p w14:paraId="756FBF33" w14:textId="472C8A9F" w:rsidR="00A16301" w:rsidRDefault="00A16301" w:rsidP="003519DD">
      <w:pPr>
        <w:jc w:val="both"/>
        <w:rPr>
          <w:color w:val="000000" w:themeColor="text1"/>
        </w:rPr>
      </w:pPr>
      <w:r w:rsidRPr="002F069E">
        <w:t>Zumuruda’s role</w:t>
      </w:r>
      <w:r>
        <w:t xml:space="preserve"> as a mother appeared to be </w:t>
      </w:r>
      <w:r w:rsidRPr="002F069E">
        <w:t xml:space="preserve">children-centred. She has a strong belief that her role as a mother is to satisfy her children’s needs and wants. </w:t>
      </w:r>
      <w:r>
        <w:t xml:space="preserve">The spiritual values Zumurada shared were embedded within her role as a mother. </w:t>
      </w:r>
      <w:r w:rsidRPr="002F069E">
        <w:t>Zumuruda shared a picture of homemade dumplings</w:t>
      </w:r>
      <w:r>
        <w:t xml:space="preserve"> and</w:t>
      </w:r>
      <w:r w:rsidRPr="002F069E">
        <w:t xml:space="preserve"> explained that her husband and children love the dish (</w:t>
      </w:r>
      <w:r w:rsidR="003519DD">
        <w:fldChar w:fldCharType="begin"/>
      </w:r>
      <w:r w:rsidR="003519DD">
        <w:instrText xml:space="preserve"> REF _Ref125711268 \h </w:instrText>
      </w:r>
      <w:r w:rsidR="003519DD">
        <w:fldChar w:fldCharType="separate"/>
      </w:r>
      <w:r w:rsidR="00BD0654">
        <w:t xml:space="preserve">Figure </w:t>
      </w:r>
      <w:r w:rsidR="00BD0654">
        <w:rPr>
          <w:noProof/>
        </w:rPr>
        <w:t>22</w:t>
      </w:r>
      <w:r w:rsidR="003519DD">
        <w:fldChar w:fldCharType="end"/>
      </w:r>
      <w:r w:rsidRPr="002F069E">
        <w:t>). Preparing the dish and seeing her family enjoy it gives her positive emotions</w:t>
      </w:r>
      <w:r>
        <w:t>:</w:t>
      </w:r>
      <w:r w:rsidRPr="002F069E">
        <w:t xml:space="preserve"> </w:t>
      </w:r>
      <w:r>
        <w:t>‘</w:t>
      </w:r>
      <w:r w:rsidRPr="00F66875">
        <w:rPr>
          <w:i/>
          <w:iCs/>
          <w:color w:val="000000" w:themeColor="text1"/>
        </w:rPr>
        <w:t>I feel happy because my children ask me for it</w:t>
      </w:r>
      <w:r w:rsidR="00F66875">
        <w:rPr>
          <w:i/>
          <w:iCs/>
          <w:color w:val="000000" w:themeColor="text1"/>
        </w:rPr>
        <w:t>’</w:t>
      </w:r>
      <w:r>
        <w:rPr>
          <w:color w:val="000000" w:themeColor="text1"/>
        </w:rPr>
        <w:t xml:space="preserve">. Also, </w:t>
      </w:r>
      <w:r w:rsidRPr="002F069E">
        <w:rPr>
          <w:color w:val="000000" w:themeColor="text1"/>
        </w:rPr>
        <w:t>Zumur</w:t>
      </w:r>
      <w:r>
        <w:rPr>
          <w:color w:val="000000" w:themeColor="text1"/>
        </w:rPr>
        <w:t>u</w:t>
      </w:r>
      <w:r w:rsidRPr="002F069E">
        <w:rPr>
          <w:color w:val="000000" w:themeColor="text1"/>
        </w:rPr>
        <w:t xml:space="preserve">da appreciates the love and connection with her </w:t>
      </w:r>
      <w:r w:rsidR="00F66875" w:rsidRPr="002F069E">
        <w:rPr>
          <w:color w:val="000000" w:themeColor="text1"/>
        </w:rPr>
        <w:t>family,</w:t>
      </w:r>
      <w:r>
        <w:rPr>
          <w:color w:val="000000" w:themeColor="text1"/>
        </w:rPr>
        <w:t xml:space="preserve"> and s</w:t>
      </w:r>
      <w:r w:rsidRPr="002F069E">
        <w:rPr>
          <w:color w:val="000000" w:themeColor="text1"/>
        </w:rPr>
        <w:t xml:space="preserve">he feels that love forms a part of her spirituality. To share this, she took a </w:t>
      </w:r>
      <w:r w:rsidRPr="002F069E">
        <w:rPr>
          <w:color w:val="000000" w:themeColor="text1"/>
        </w:rPr>
        <w:lastRenderedPageBreak/>
        <w:t>picture of her children watching videos together. She also inserted flower icons because her children love to pick flowers to gift her (</w:t>
      </w:r>
      <w:r w:rsidR="003519DD">
        <w:rPr>
          <w:color w:val="000000" w:themeColor="text1"/>
        </w:rPr>
        <w:fldChar w:fldCharType="begin"/>
      </w:r>
      <w:r w:rsidR="003519DD">
        <w:rPr>
          <w:color w:val="000000" w:themeColor="text1"/>
        </w:rPr>
        <w:instrText xml:space="preserve"> REF _Ref125711282 \h </w:instrText>
      </w:r>
      <w:r w:rsidR="003519DD">
        <w:rPr>
          <w:color w:val="000000" w:themeColor="text1"/>
        </w:rPr>
      </w:r>
      <w:r w:rsidR="003519DD">
        <w:rPr>
          <w:color w:val="000000" w:themeColor="text1"/>
        </w:rPr>
        <w:fldChar w:fldCharType="separate"/>
      </w:r>
      <w:r w:rsidR="00BD0654">
        <w:t xml:space="preserve">Figure </w:t>
      </w:r>
      <w:r w:rsidR="00BD0654">
        <w:rPr>
          <w:noProof/>
        </w:rPr>
        <w:t>23</w:t>
      </w:r>
      <w:r w:rsidR="003519DD">
        <w:rPr>
          <w:color w:val="000000" w:themeColor="text1"/>
        </w:rPr>
        <w:fldChar w:fldCharType="end"/>
      </w:r>
      <w:r w:rsidRPr="002F069E">
        <w:rPr>
          <w:color w:val="000000" w:themeColor="text1"/>
        </w:rPr>
        <w:t>). She explained that she enjoys watching her children spending time together</w:t>
      </w:r>
      <w:r>
        <w:rPr>
          <w:color w:val="000000" w:themeColor="text1"/>
        </w:rPr>
        <w:t>:</w:t>
      </w:r>
      <w:r w:rsidRPr="002F069E">
        <w:rPr>
          <w:color w:val="000000" w:themeColor="text1"/>
        </w:rPr>
        <w:t xml:space="preserve"> </w:t>
      </w:r>
      <w:r>
        <w:rPr>
          <w:color w:val="000000" w:themeColor="text1"/>
        </w:rPr>
        <w:t>‘</w:t>
      </w:r>
      <w:r w:rsidRPr="00F66875">
        <w:rPr>
          <w:i/>
          <w:iCs/>
          <w:color w:val="000000" w:themeColor="text1"/>
        </w:rPr>
        <w:t>I like the connectedness between them</w:t>
      </w:r>
      <w:r>
        <w:rPr>
          <w:color w:val="000000" w:themeColor="text1"/>
        </w:rPr>
        <w:t>’</w:t>
      </w:r>
      <w:r w:rsidRPr="002F069E">
        <w:rPr>
          <w:color w:val="000000" w:themeColor="text1"/>
        </w:rPr>
        <w:t>.</w:t>
      </w:r>
    </w:p>
    <w:p w14:paraId="542BEABF" w14:textId="5F83471E" w:rsidR="00AD41B9" w:rsidRDefault="00A16301" w:rsidP="00D34C25">
      <w:pPr>
        <w:jc w:val="both"/>
        <w:rPr>
          <w:color w:val="000000" w:themeColor="text1"/>
        </w:rPr>
      </w:pPr>
      <w:r w:rsidRPr="002F069E">
        <w:t xml:space="preserve">Zumuruda daily routine is </w:t>
      </w:r>
      <w:r>
        <w:t>busy</w:t>
      </w:r>
      <w:r w:rsidRPr="002F069E">
        <w:t xml:space="preserve">. Four days </w:t>
      </w:r>
      <w:r>
        <w:t>per</w:t>
      </w:r>
      <w:r w:rsidRPr="002F069E">
        <w:t xml:space="preserve"> week, Al-Fajer, Zumuruda and Al-Amal leave their house before sunrise to reach Muscat </w:t>
      </w:r>
      <w:r>
        <w:t>and</w:t>
      </w:r>
      <w:r w:rsidRPr="002F069E">
        <w:t xml:space="preserve"> attend the </w:t>
      </w:r>
      <w:r>
        <w:t xml:space="preserve">rehabilitation </w:t>
      </w:r>
      <w:r w:rsidRPr="002F069E">
        <w:t>sessions. On their way to Muscat, Zumuruda took a picture of the sunrise</w:t>
      </w:r>
      <w:r>
        <w:t xml:space="preserve"> (</w:t>
      </w:r>
      <w:r w:rsidR="003519DD">
        <w:fldChar w:fldCharType="begin"/>
      </w:r>
      <w:r w:rsidR="003519DD">
        <w:instrText xml:space="preserve"> REF _Ref125711295 \h </w:instrText>
      </w:r>
      <w:r w:rsidR="003519DD">
        <w:fldChar w:fldCharType="separate"/>
      </w:r>
      <w:r w:rsidR="00BD0654">
        <w:t xml:space="preserve">Figure </w:t>
      </w:r>
      <w:r w:rsidR="00BD0654">
        <w:rPr>
          <w:noProof/>
        </w:rPr>
        <w:t>24</w:t>
      </w:r>
      <w:r w:rsidR="003519DD">
        <w:fldChar w:fldCharType="end"/>
      </w:r>
      <w:r>
        <w:t>)</w:t>
      </w:r>
      <w:r w:rsidRPr="002F069E">
        <w:t xml:space="preserve">. At that time, while heading to a rehabilitation session, Zumuruda felt a sense of spirituality. </w:t>
      </w:r>
      <w:r w:rsidRPr="002F069E">
        <w:rPr>
          <w:color w:val="000000" w:themeColor="text1"/>
        </w:rPr>
        <w:t>Watching the sunrise makes Zumuruda feels curious about the day</w:t>
      </w:r>
      <w:r>
        <w:rPr>
          <w:color w:val="000000" w:themeColor="text1"/>
        </w:rPr>
        <w:t>. S</w:t>
      </w:r>
      <w:r w:rsidRPr="002F069E">
        <w:rPr>
          <w:color w:val="000000" w:themeColor="text1"/>
        </w:rPr>
        <w:t xml:space="preserve">he feels that </w:t>
      </w:r>
      <w:r>
        <w:rPr>
          <w:color w:val="000000" w:themeColor="text1"/>
        </w:rPr>
        <w:t xml:space="preserve">while </w:t>
      </w:r>
      <w:r w:rsidRPr="002F069E">
        <w:rPr>
          <w:color w:val="000000" w:themeColor="text1"/>
        </w:rPr>
        <w:t xml:space="preserve">she does not have control over what the day </w:t>
      </w:r>
      <w:r>
        <w:rPr>
          <w:color w:val="000000" w:themeColor="text1"/>
        </w:rPr>
        <w:t xml:space="preserve">will </w:t>
      </w:r>
      <w:r w:rsidRPr="002F069E">
        <w:rPr>
          <w:color w:val="000000" w:themeColor="text1"/>
        </w:rPr>
        <w:t>bring</w:t>
      </w:r>
      <w:r>
        <w:rPr>
          <w:color w:val="000000" w:themeColor="text1"/>
        </w:rPr>
        <w:t xml:space="preserve">, </w:t>
      </w:r>
      <w:r w:rsidRPr="002F069E">
        <w:rPr>
          <w:color w:val="000000" w:themeColor="text1"/>
        </w:rPr>
        <w:t>her trust in God awakens feelings of hope and optimism</w:t>
      </w:r>
      <w:r>
        <w:rPr>
          <w:color w:val="000000" w:themeColor="text1"/>
        </w:rPr>
        <w:t>:</w:t>
      </w:r>
      <w:r w:rsidRPr="002F069E">
        <w:rPr>
          <w:color w:val="000000" w:themeColor="text1"/>
        </w:rPr>
        <w:t xml:space="preserve"> </w:t>
      </w:r>
      <w:r>
        <w:rPr>
          <w:color w:val="000000" w:themeColor="text1"/>
        </w:rPr>
        <w:t>‘</w:t>
      </w:r>
      <w:r w:rsidRPr="00F66875">
        <w:rPr>
          <w:i/>
          <w:iCs/>
          <w:color w:val="000000" w:themeColor="text1"/>
        </w:rPr>
        <w:t>A new day tells us that we must be ready, God Almighty plans things for us in secret and we will not know unless these plans happen on that particular day</w:t>
      </w:r>
      <w:r>
        <w:rPr>
          <w:color w:val="000000" w:themeColor="text1"/>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7"/>
        <w:gridCol w:w="4509"/>
      </w:tblGrid>
      <w:tr w:rsidR="000B30D1" w14:paraId="6A7A9C0D" w14:textId="77777777" w:rsidTr="00A95A69">
        <w:trPr>
          <w:trHeight w:val="3750"/>
        </w:trPr>
        <w:tc>
          <w:tcPr>
            <w:tcW w:w="9062" w:type="dxa"/>
            <w:gridSpan w:val="2"/>
          </w:tcPr>
          <w:p w14:paraId="0A0E87C1" w14:textId="77777777" w:rsidR="000B30D1" w:rsidRDefault="000B30D1" w:rsidP="00DE1F44">
            <w:pPr>
              <w:ind w:firstLine="0"/>
            </w:pPr>
            <w:r>
              <w:rPr>
                <w:noProof/>
              </w:rPr>
              <w:drawing>
                <wp:anchor distT="0" distB="0" distL="114300" distR="114300" simplePos="0" relativeHeight="252045312" behindDoc="0" locked="0" layoutInCell="1" allowOverlap="1" wp14:anchorId="299BFF43" wp14:editId="609C7CFD">
                  <wp:simplePos x="0" y="0"/>
                  <wp:positionH relativeFrom="column">
                    <wp:posOffset>1639570</wp:posOffset>
                  </wp:positionH>
                  <wp:positionV relativeFrom="paragraph">
                    <wp:posOffset>133985</wp:posOffset>
                  </wp:positionV>
                  <wp:extent cx="2536825" cy="2108200"/>
                  <wp:effectExtent l="25400" t="25400" r="15875" b="12700"/>
                  <wp:wrapSquare wrapText="bothSides"/>
                  <wp:docPr id="104" name="Picture 104"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A picture containing food&#10;&#10;Description automatically generated"/>
                          <pic:cNvPicPr/>
                        </pic:nvPicPr>
                        <pic:blipFill rotWithShape="1">
                          <a:blip r:embed="rId105" cstate="print">
                            <a:extLst>
                              <a:ext uri="{28A0092B-C50C-407E-A947-70E740481C1C}">
                                <a14:useLocalDpi xmlns:a14="http://schemas.microsoft.com/office/drawing/2010/main" val="0"/>
                              </a:ext>
                            </a:extLst>
                          </a:blip>
                          <a:srcRect l="-1" t="3563" r="322" b="2719"/>
                          <a:stretch/>
                        </pic:blipFill>
                        <pic:spPr bwMode="auto">
                          <a:xfrm>
                            <a:off x="0" y="0"/>
                            <a:ext cx="2536825" cy="2108200"/>
                          </a:xfrm>
                          <a:prstGeom prst="rect">
                            <a:avLst/>
                          </a:prstGeom>
                          <a:ln w="19050">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46336" behindDoc="0" locked="0" layoutInCell="1" allowOverlap="1" wp14:anchorId="6E73D2F8" wp14:editId="6C7164DC">
                      <wp:simplePos x="0" y="0"/>
                      <wp:positionH relativeFrom="column">
                        <wp:posOffset>1746955</wp:posOffset>
                      </wp:positionH>
                      <wp:positionV relativeFrom="paragraph">
                        <wp:posOffset>2334260</wp:posOffset>
                      </wp:positionV>
                      <wp:extent cx="2295525" cy="635"/>
                      <wp:effectExtent l="0" t="0" r="3175" b="12065"/>
                      <wp:wrapSquare wrapText="bothSides"/>
                      <wp:docPr id="98" name="Text Box 98"/>
                      <wp:cNvGraphicFramePr/>
                      <a:graphic xmlns:a="http://schemas.openxmlformats.org/drawingml/2006/main">
                        <a:graphicData uri="http://schemas.microsoft.com/office/word/2010/wordprocessingShape">
                          <wps:wsp>
                            <wps:cNvSpPr txBox="1"/>
                            <wps:spPr>
                              <a:xfrm>
                                <a:off x="0" y="0"/>
                                <a:ext cx="2295525" cy="635"/>
                              </a:xfrm>
                              <a:prstGeom prst="rect">
                                <a:avLst/>
                              </a:prstGeom>
                              <a:solidFill>
                                <a:prstClr val="white"/>
                              </a:solidFill>
                              <a:ln>
                                <a:noFill/>
                              </a:ln>
                            </wps:spPr>
                            <wps:txbx>
                              <w:txbxContent>
                                <w:p w14:paraId="13C84D20" w14:textId="1E624870" w:rsidR="000B30D1" w:rsidRPr="00AE48B8" w:rsidRDefault="000B30D1" w:rsidP="000B30D1">
                                  <w:pPr>
                                    <w:pStyle w:val="Caption"/>
                                    <w:rPr>
                                      <w:noProof/>
                                      <w:sz w:val="20"/>
                                      <w:szCs w:val="20"/>
                                    </w:rPr>
                                  </w:pPr>
                                  <w:bookmarkStart w:id="300" w:name="_Ref125711268"/>
                                  <w:bookmarkStart w:id="301" w:name="_Toc128490463"/>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22</w:t>
                                  </w:r>
                                  <w:r w:rsidRPr="00AE48B8">
                                    <w:rPr>
                                      <w:noProof/>
                                      <w:sz w:val="20"/>
                                      <w:szCs w:val="20"/>
                                    </w:rPr>
                                    <w:fldChar w:fldCharType="end"/>
                                  </w:r>
                                  <w:bookmarkEnd w:id="300"/>
                                  <w:r w:rsidRPr="00AE48B8">
                                    <w:rPr>
                                      <w:sz w:val="20"/>
                                      <w:szCs w:val="20"/>
                                    </w:rPr>
                                    <w:t>. Sweets.</w:t>
                                  </w:r>
                                  <w:bookmarkEnd w:id="3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E73D2F8" id="Text Box 98" o:spid="_x0000_s1046" type="#_x0000_t202" style="position:absolute;margin-left:137.55pt;margin-top:183.8pt;width:180.75pt;height:.05pt;z-index:252046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" stroked="f">
                      <v:textbox style="mso-fit-shape-to-text:t" inset="0,0,0,0">
                        <w:txbxContent>
                          <w:p w14:paraId="13C84D20" w14:textId="1E624870" w:rsidR="000B30D1" w:rsidRPr="00AE48B8" w:rsidRDefault="000B30D1" w:rsidP="000B30D1">
                            <w:pPr>
                              <w:pStyle w:val="Caption"/>
                              <w:rPr>
                                <w:noProof/>
                                <w:sz w:val="20"/>
                                <w:szCs w:val="20"/>
                              </w:rPr>
                            </w:pPr>
                            <w:bookmarkStart w:id="342" w:name="_Ref125711268"/>
                            <w:bookmarkStart w:id="343" w:name="_Toc128490463"/>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22</w:t>
                            </w:r>
                            <w:r w:rsidRPr="00AE48B8">
                              <w:rPr>
                                <w:noProof/>
                                <w:sz w:val="20"/>
                                <w:szCs w:val="20"/>
                              </w:rPr>
                              <w:fldChar w:fldCharType="end"/>
                            </w:r>
                            <w:bookmarkEnd w:id="342"/>
                            <w:r w:rsidRPr="00AE48B8">
                              <w:rPr>
                                <w:sz w:val="20"/>
                                <w:szCs w:val="20"/>
                              </w:rPr>
                              <w:t>. Sweets.</w:t>
                            </w:r>
                            <w:bookmarkEnd w:id="343"/>
                          </w:p>
                        </w:txbxContent>
                      </v:textbox>
                      <w10:wrap type="square"/>
                    </v:shape>
                  </w:pict>
                </mc:Fallback>
              </mc:AlternateContent>
            </w:r>
          </w:p>
        </w:tc>
      </w:tr>
      <w:tr w:rsidR="000B30D1" w14:paraId="6E78C149" w14:textId="77777777" w:rsidTr="00A95A69">
        <w:trPr>
          <w:trHeight w:val="4474"/>
        </w:trPr>
        <w:tc>
          <w:tcPr>
            <w:tcW w:w="4531" w:type="dxa"/>
          </w:tcPr>
          <w:p w14:paraId="7CC18D9D" w14:textId="77777777" w:rsidR="000B30D1" w:rsidRDefault="000B30D1" w:rsidP="00DE1F44">
            <w:pPr>
              <w:ind w:firstLine="0"/>
            </w:pPr>
            <w:r>
              <w:rPr>
                <w:noProof/>
              </w:rPr>
              <w:lastRenderedPageBreak/>
              <mc:AlternateContent>
                <mc:Choice Requires="wps">
                  <w:drawing>
                    <wp:anchor distT="0" distB="0" distL="114300" distR="114300" simplePos="0" relativeHeight="252047360" behindDoc="0" locked="0" layoutInCell="1" allowOverlap="1" wp14:anchorId="553733FF" wp14:editId="275D0030">
                      <wp:simplePos x="0" y="0"/>
                      <wp:positionH relativeFrom="column">
                        <wp:posOffset>172085</wp:posOffset>
                      </wp:positionH>
                      <wp:positionV relativeFrom="paragraph">
                        <wp:posOffset>1949037</wp:posOffset>
                      </wp:positionV>
                      <wp:extent cx="2333625" cy="635"/>
                      <wp:effectExtent l="0" t="0" r="3175" b="12065"/>
                      <wp:wrapSquare wrapText="bothSides"/>
                      <wp:docPr id="102" name="Text Box 102"/>
                      <wp:cNvGraphicFramePr/>
                      <a:graphic xmlns:a="http://schemas.openxmlformats.org/drawingml/2006/main">
                        <a:graphicData uri="http://schemas.microsoft.com/office/word/2010/wordprocessingShape">
                          <wps:wsp>
                            <wps:cNvSpPr txBox="1"/>
                            <wps:spPr>
                              <a:xfrm>
                                <a:off x="0" y="0"/>
                                <a:ext cx="2333625" cy="635"/>
                              </a:xfrm>
                              <a:prstGeom prst="rect">
                                <a:avLst/>
                              </a:prstGeom>
                              <a:solidFill>
                                <a:prstClr val="white"/>
                              </a:solidFill>
                              <a:ln>
                                <a:noFill/>
                              </a:ln>
                            </wps:spPr>
                            <wps:txbx>
                              <w:txbxContent>
                                <w:p w14:paraId="064386DE" w14:textId="18793108" w:rsidR="000B30D1" w:rsidRPr="00AE48B8" w:rsidRDefault="000B30D1" w:rsidP="000B30D1">
                                  <w:pPr>
                                    <w:pStyle w:val="Caption"/>
                                    <w:rPr>
                                      <w:noProof/>
                                      <w:sz w:val="20"/>
                                      <w:szCs w:val="20"/>
                                    </w:rPr>
                                  </w:pPr>
                                  <w:bookmarkStart w:id="302" w:name="_Ref125711282"/>
                                  <w:bookmarkStart w:id="303" w:name="_Toc128490464"/>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23</w:t>
                                  </w:r>
                                  <w:r w:rsidRPr="00AE48B8">
                                    <w:rPr>
                                      <w:noProof/>
                                      <w:sz w:val="20"/>
                                      <w:szCs w:val="20"/>
                                    </w:rPr>
                                    <w:fldChar w:fldCharType="end"/>
                                  </w:r>
                                  <w:bookmarkEnd w:id="302"/>
                                  <w:r w:rsidRPr="00AE48B8">
                                    <w:rPr>
                                      <w:sz w:val="20"/>
                                      <w:szCs w:val="20"/>
                                    </w:rPr>
                                    <w:t>. Siblings love.</w:t>
                                  </w:r>
                                  <w:bookmarkEnd w:id="3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553733FF" id="Text Box 102" o:spid="_x0000_s1047" type="#_x0000_t202" style="position:absolute;margin-left:13.55pt;margin-top:153.45pt;width:183.75pt;height:.05pt;z-index:25204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" stroked="f">
                      <v:textbox style="mso-fit-shape-to-text:t" inset="0,0,0,0">
                        <w:txbxContent>
                          <w:p w14:paraId="064386DE" w14:textId="18793108" w:rsidR="000B30D1" w:rsidRPr="00AE48B8" w:rsidRDefault="000B30D1" w:rsidP="000B30D1">
                            <w:pPr>
                              <w:pStyle w:val="Caption"/>
                              <w:rPr>
                                <w:noProof/>
                                <w:sz w:val="20"/>
                                <w:szCs w:val="20"/>
                              </w:rPr>
                            </w:pPr>
                            <w:bookmarkStart w:id="346" w:name="_Ref125711282"/>
                            <w:bookmarkStart w:id="347" w:name="_Toc128490464"/>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23</w:t>
                            </w:r>
                            <w:r w:rsidRPr="00AE48B8">
                              <w:rPr>
                                <w:noProof/>
                                <w:sz w:val="20"/>
                                <w:szCs w:val="20"/>
                              </w:rPr>
                              <w:fldChar w:fldCharType="end"/>
                            </w:r>
                            <w:bookmarkEnd w:id="346"/>
                            <w:r w:rsidRPr="00AE48B8">
                              <w:rPr>
                                <w:sz w:val="20"/>
                                <w:szCs w:val="20"/>
                              </w:rPr>
                              <w:t>. Siblings love.</w:t>
                            </w:r>
                            <w:bookmarkEnd w:id="347"/>
                          </w:p>
                        </w:txbxContent>
                      </v:textbox>
                      <w10:wrap type="square"/>
                    </v:shape>
                  </w:pict>
                </mc:Fallback>
              </mc:AlternateContent>
            </w:r>
            <w:r>
              <w:rPr>
                <w:noProof/>
              </w:rPr>
              <w:drawing>
                <wp:inline distT="0" distB="0" distL="0" distR="0" wp14:anchorId="48C4A113" wp14:editId="3A6440D3">
                  <wp:extent cx="2525889" cy="1680780"/>
                  <wp:effectExtent l="25400" t="25400" r="14605" b="8890"/>
                  <wp:docPr id="106" name="Picture 106" descr="A picture containing text, person, indoor,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person, indoor, decorated&#10;&#10;Description automatically generated"/>
                          <pic:cNvPicPr/>
                        </pic:nvPicPr>
                        <pic:blipFill rotWithShape="1">
                          <a:blip r:embed="rId106" cstate="print">
                            <a:extLst>
                              <a:ext uri="{28A0092B-C50C-407E-A947-70E740481C1C}">
                                <a14:useLocalDpi xmlns:a14="http://schemas.microsoft.com/office/drawing/2010/main" val="0"/>
                              </a:ext>
                            </a:extLst>
                          </a:blip>
                          <a:srcRect b="12687"/>
                          <a:stretch/>
                        </pic:blipFill>
                        <pic:spPr bwMode="auto">
                          <a:xfrm>
                            <a:off x="0" y="0"/>
                            <a:ext cx="2525889" cy="1680780"/>
                          </a:xfrm>
                          <a:prstGeom prst="rect">
                            <a:avLst/>
                          </a:prstGeom>
                          <a:ln w="19050">
                            <a:solidFill>
                              <a:schemeClr val="accent1"/>
                            </a:solidFill>
                          </a:ln>
                          <a:extLst>
                            <a:ext uri="{53640926-AAD7-44D8-BBD7-CCE9431645EC}">
                              <a14:shadowObscured xmlns:a14="http://schemas.microsoft.com/office/drawing/2010/main"/>
                            </a:ext>
                          </a:extLst>
                        </pic:spPr>
                      </pic:pic>
                    </a:graphicData>
                  </a:graphic>
                </wp:inline>
              </w:drawing>
            </w:r>
          </w:p>
        </w:tc>
        <w:tc>
          <w:tcPr>
            <w:tcW w:w="4531" w:type="dxa"/>
          </w:tcPr>
          <w:p w14:paraId="2862B9A5" w14:textId="1AE8417D" w:rsidR="000B30D1" w:rsidRDefault="00AE48B8" w:rsidP="00DE1F44">
            <w:pPr>
              <w:ind w:firstLine="0"/>
            </w:pPr>
            <w:r>
              <w:rPr>
                <w:noProof/>
              </w:rPr>
              <mc:AlternateContent>
                <mc:Choice Requires="wps">
                  <w:drawing>
                    <wp:anchor distT="0" distB="0" distL="114300" distR="114300" simplePos="0" relativeHeight="252049408" behindDoc="0" locked="0" layoutInCell="1" allowOverlap="1" wp14:anchorId="3317C036" wp14:editId="72B7C621">
                      <wp:simplePos x="0" y="0"/>
                      <wp:positionH relativeFrom="column">
                        <wp:posOffset>250825</wp:posOffset>
                      </wp:positionH>
                      <wp:positionV relativeFrom="paragraph">
                        <wp:posOffset>1941239</wp:posOffset>
                      </wp:positionV>
                      <wp:extent cx="2209800" cy="635"/>
                      <wp:effectExtent l="0" t="0" r="0" b="12065"/>
                      <wp:wrapTopAndBottom/>
                      <wp:docPr id="103" name="Text Box 103"/>
                      <wp:cNvGraphicFramePr/>
                      <a:graphic xmlns:a="http://schemas.openxmlformats.org/drawingml/2006/main">
                        <a:graphicData uri="http://schemas.microsoft.com/office/word/2010/wordprocessingShape">
                          <wps:wsp>
                            <wps:cNvSpPr txBox="1"/>
                            <wps:spPr>
                              <a:xfrm>
                                <a:off x="0" y="0"/>
                                <a:ext cx="2209800" cy="635"/>
                              </a:xfrm>
                              <a:prstGeom prst="rect">
                                <a:avLst/>
                              </a:prstGeom>
                              <a:solidFill>
                                <a:prstClr val="white"/>
                              </a:solidFill>
                              <a:ln>
                                <a:noFill/>
                              </a:ln>
                            </wps:spPr>
                            <wps:txbx>
                              <w:txbxContent>
                                <w:p w14:paraId="679995A3" w14:textId="6D6D817D" w:rsidR="000B30D1" w:rsidRPr="00AE48B8" w:rsidRDefault="000B30D1" w:rsidP="000B30D1">
                                  <w:pPr>
                                    <w:pStyle w:val="Caption"/>
                                    <w:rPr>
                                      <w:noProof/>
                                      <w:sz w:val="20"/>
                                      <w:szCs w:val="20"/>
                                    </w:rPr>
                                  </w:pPr>
                                  <w:bookmarkStart w:id="304" w:name="_Ref125711295"/>
                                  <w:bookmarkStart w:id="305" w:name="_Toc128490465"/>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24</w:t>
                                  </w:r>
                                  <w:r w:rsidRPr="00AE48B8">
                                    <w:rPr>
                                      <w:noProof/>
                                      <w:sz w:val="20"/>
                                      <w:szCs w:val="20"/>
                                    </w:rPr>
                                    <w:fldChar w:fldCharType="end"/>
                                  </w:r>
                                  <w:bookmarkEnd w:id="304"/>
                                  <w:r w:rsidRPr="00AE48B8">
                                    <w:rPr>
                                      <w:sz w:val="20"/>
                                      <w:szCs w:val="20"/>
                                    </w:rPr>
                                    <w:t>. Sunrise.</w:t>
                                  </w:r>
                                  <w:bookmarkEnd w:id="3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3317C036" id="Text Box 103" o:spid="_x0000_s1048" type="#_x0000_t202" style="position:absolute;margin-left:19.75pt;margin-top:152.85pt;width:174pt;height:.05pt;z-index:252049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" stroked="f">
                      <v:textbox style="mso-fit-shape-to-text:t" inset="0,0,0,0">
                        <w:txbxContent>
                          <w:p w14:paraId="679995A3" w14:textId="6D6D817D" w:rsidR="000B30D1" w:rsidRPr="00AE48B8" w:rsidRDefault="000B30D1" w:rsidP="000B30D1">
                            <w:pPr>
                              <w:pStyle w:val="Caption"/>
                              <w:rPr>
                                <w:noProof/>
                                <w:sz w:val="20"/>
                                <w:szCs w:val="20"/>
                              </w:rPr>
                            </w:pPr>
                            <w:bookmarkStart w:id="350" w:name="_Ref125711295"/>
                            <w:bookmarkStart w:id="351" w:name="_Toc128490465"/>
                            <w:r w:rsidRPr="00AE48B8">
                              <w:rPr>
                                <w:sz w:val="20"/>
                                <w:szCs w:val="20"/>
                              </w:rPr>
                              <w:t xml:space="preserve">Figure </w:t>
                            </w:r>
                            <w:r w:rsidRPr="00AE48B8">
                              <w:rPr>
                                <w:sz w:val="20"/>
                                <w:szCs w:val="20"/>
                              </w:rPr>
                              <w:fldChar w:fldCharType="begin"/>
                            </w:r>
                            <w:r w:rsidRPr="00AE48B8">
                              <w:rPr>
                                <w:sz w:val="20"/>
                                <w:szCs w:val="20"/>
                              </w:rPr>
                              <w:instrText xml:space="preserve"> SEQ Figure \* ARABIC </w:instrText>
                            </w:r>
                            <w:r w:rsidRPr="00AE48B8">
                              <w:rPr>
                                <w:sz w:val="20"/>
                                <w:szCs w:val="20"/>
                              </w:rPr>
                              <w:fldChar w:fldCharType="separate"/>
                            </w:r>
                            <w:r w:rsidR="00BD0654" w:rsidRPr="00AE48B8">
                              <w:rPr>
                                <w:noProof/>
                                <w:sz w:val="20"/>
                                <w:szCs w:val="20"/>
                              </w:rPr>
                              <w:t>24</w:t>
                            </w:r>
                            <w:r w:rsidRPr="00AE48B8">
                              <w:rPr>
                                <w:noProof/>
                                <w:sz w:val="20"/>
                                <w:szCs w:val="20"/>
                              </w:rPr>
                              <w:fldChar w:fldCharType="end"/>
                            </w:r>
                            <w:bookmarkEnd w:id="350"/>
                            <w:r w:rsidRPr="00AE48B8">
                              <w:rPr>
                                <w:sz w:val="20"/>
                                <w:szCs w:val="20"/>
                              </w:rPr>
                              <w:t>. Sunrise.</w:t>
                            </w:r>
                            <w:bookmarkEnd w:id="351"/>
                          </w:p>
                        </w:txbxContent>
                      </v:textbox>
                      <w10:wrap type="topAndBottom"/>
                    </v:shape>
                  </w:pict>
                </mc:Fallback>
              </mc:AlternateContent>
            </w:r>
            <w:r w:rsidR="000B30D1">
              <w:rPr>
                <w:noProof/>
              </w:rPr>
              <w:drawing>
                <wp:anchor distT="0" distB="0" distL="114300" distR="114300" simplePos="0" relativeHeight="252048384" behindDoc="0" locked="0" layoutInCell="1" allowOverlap="1" wp14:anchorId="7100088A" wp14:editId="51C757C9">
                  <wp:simplePos x="0" y="0"/>
                  <wp:positionH relativeFrom="column">
                    <wp:posOffset>173355</wp:posOffset>
                  </wp:positionH>
                  <wp:positionV relativeFrom="paragraph">
                    <wp:posOffset>97155</wp:posOffset>
                  </wp:positionV>
                  <wp:extent cx="2423795" cy="1680210"/>
                  <wp:effectExtent l="25400" t="25400" r="14605" b="8890"/>
                  <wp:wrapTopAndBottom/>
                  <wp:docPr id="108" name="Picture 108" descr="A picture containing text, sky, sunset,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icture containing text, sky, sunset, clouds&#10;&#10;Description automatically generated"/>
                          <pic:cNvPicPr/>
                        </pic:nvPicPr>
                        <pic:blipFill rotWithShape="1">
                          <a:blip r:embed="rId107" cstate="print">
                            <a:extLst>
                              <a:ext uri="{28A0092B-C50C-407E-A947-70E740481C1C}">
                                <a14:useLocalDpi xmlns:a14="http://schemas.microsoft.com/office/drawing/2010/main" val="0"/>
                              </a:ext>
                            </a:extLst>
                          </a:blip>
                          <a:srcRect t="2195" b="10601"/>
                          <a:stretch/>
                        </pic:blipFill>
                        <pic:spPr bwMode="auto">
                          <a:xfrm>
                            <a:off x="0" y="0"/>
                            <a:ext cx="2423795" cy="1680210"/>
                          </a:xfrm>
                          <a:prstGeom prst="rect">
                            <a:avLst/>
                          </a:prstGeom>
                          <a:ln w="19050">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6115A5BB" w14:textId="24102856" w:rsidR="00344DD0" w:rsidRDefault="00341B8D" w:rsidP="009A2FBD">
      <w:pPr>
        <w:pStyle w:val="Heading3"/>
      </w:pPr>
      <w:r>
        <w:t>Khalid and Amani</w:t>
      </w:r>
    </w:p>
    <w:p w14:paraId="3D8EEE80" w14:textId="44B14E4C" w:rsidR="00183049" w:rsidRPr="00B86090" w:rsidRDefault="00183049" w:rsidP="00344DD0">
      <w:pPr>
        <w:ind w:firstLine="0"/>
        <w:jc w:val="both"/>
      </w:pPr>
      <w:r w:rsidRPr="00B86090">
        <w:t xml:space="preserve">Mazin’s parents, Khalid and Amani, both expressed interest in participating in the study. Both worked full-time. They take turns in attending Mazin’s rehabilitation appointments. Hence, the introductory session and the interviews were conducted in the rehabilitation department on different days and separately. Khalid’s interview was conducted first, during which he was friendly but seemed uncomfortable; his answers were short, and he needed a lot of prompting, though as the interview progressed, he become more open and interactive. Amani, on the other hand, arrived 30 minutes late for her interview and wanted to get the interview done. She was very open and expressive but rushed to answer the questions towards the middle of the interview as she wanted to go back to her work. </w:t>
      </w:r>
    </w:p>
    <w:p w14:paraId="20E4C36C" w14:textId="026B7D8D" w:rsidR="00183049" w:rsidRPr="00B86090" w:rsidRDefault="00183049" w:rsidP="00450610">
      <w:pPr>
        <w:jc w:val="both"/>
      </w:pPr>
      <w:r w:rsidRPr="00B86090">
        <w:t xml:space="preserve">Mazin’s parents live in Muscat near their extended family’s houses. Khalid and Amani, are first cousins, a common occurrence as more than half (52%) of marriages are consanguineous in Oman </w:t>
      </w:r>
      <w:r w:rsidR="00F66875">
        <w:fldChar w:fldCharType="begin" w:fldLock="1"/>
      </w:r>
      <w:r w:rsidR="00797015">
        <w:instrText>ADDIN CSL_CITATION {"citationItems":[{"id":"ITEM-1","itemData":{"DOI":"10.1017/S0021932012000016","ISSN":"00219320","PMID":"22317781","abstract":"The practice of consanguineous marriage has been the culturally preferred form of marriage in most Arab and the Middle Eastern countries, including Oman, but due to a paucity of population-based data in the past there is a dearth of information about its form and dynamics in Oman. Recent national-level surveys allow this gap to be filled. This paper examines the prevalence, trends and determinants of consanguineous marriages in Oman using data from the 2000 Oman National Health Survey. The results indicate a very high prevalence of consanguineous marriage in Oman, as more than half (52%) of marriages are consanguineous. First cousin unions are the most common type of consanguineous unions, constituting 39% of all marriages and 75% of all consanguineous marriages. The study observed various patterns of consanguinity, some of them common with other Arab nations, and some unique in nature. Women's age at marriage, employment, place of childhood residence and geographical region appear to be significant determinants of consanguineous marriages. Consanguineous marriage shows a strong association with marital stability, early age at marriage and early-age childbearing. There has been no appreciable change in the prevalence of consanguineous unions in Oman over the last four decades despite massive socioeconomic development and modernization. However, recent marriage cohorts show slight declining trends. The results suggest that consanguinity is likely to remain stable in the future or decline at a slow rate. Specific health education and genetic counselling should be followed in line with WHO recommendations to minimize the negative health consequences of consanguinity for child health. © Copyright Cambridge University Press 2011.","author":[{"dropping-particle":"","family":"Islam","given":"M. Mazharul","non-dropping-particle":"","parse-names":false,"suffix":""}],"container-title":"Journal of Biosocial Science","id":"ITEM-1","issue":"5","issued":{"date-parts":[["2012","9"]]},"page":"571-594","title":"The practice of consanguineous marriage in Oman: Prevalence, trends and determinants","type":"article-journal","volume":"44"},"uris":["http://www.mendeley.com/documents/?uuid=5647ceb1-9583-38b5-915f-b5b5a24efbe4"]}],"mendeley":{"formattedCitation":"(Islam, 2012)","plainTextFormattedCitation":"(Islam, 2012)","previouslyFormattedCitation":"(Islam, 2012)"},"properties":{"noteIndex":0},"schema":"https://github.com/citation-style-language/schema/raw/master/csl-citation.json"}</w:instrText>
      </w:r>
      <w:r w:rsidR="00F66875">
        <w:fldChar w:fldCharType="separate"/>
      </w:r>
      <w:r w:rsidR="00F66875" w:rsidRPr="00F66875">
        <w:rPr>
          <w:noProof/>
        </w:rPr>
        <w:t>(Islam, 2012)</w:t>
      </w:r>
      <w:r w:rsidR="00F66875">
        <w:fldChar w:fldCharType="end"/>
      </w:r>
      <w:r w:rsidRPr="00B86090">
        <w:t xml:space="preserve">. The parents live together with Mazin and a full-time nanny/housekeeper who helps in caring for Mazin. Every weekday morning, the parents take Mazin and the nanny to Mazin’s grandparents’ house. They return home late in the afternoon, though Amani has on-call shifts on some days. Usually, they have lunch at the grandparents’ </w:t>
      </w:r>
      <w:r w:rsidRPr="00B86090">
        <w:lastRenderedPageBreak/>
        <w:t>house then return to their home in the evening. They both like nature and enjoy the outdoors when they have free time.</w:t>
      </w:r>
    </w:p>
    <w:p w14:paraId="0329C70D" w14:textId="10E62431" w:rsidR="00183049" w:rsidRPr="009A5F5E" w:rsidRDefault="00183049" w:rsidP="009A5F5E">
      <w:pPr>
        <w:jc w:val="both"/>
        <w:rPr>
          <w:rFonts w:ascii="Times New Roman" w:eastAsia="Times New Roman" w:hAnsi="Times New Roman" w:cs="Times New Roman"/>
          <w:szCs w:val="24"/>
          <w:lang w:eastAsia="en-GB"/>
        </w:rPr>
      </w:pPr>
      <w:r w:rsidRPr="00B86090">
        <w:rPr>
          <w:shd w:val="clear" w:color="auto" w:fill="FFFFFF"/>
        </w:rPr>
        <w:t xml:space="preserve">Mazin was born when Amani was 29 weeks pregnant. After his birth, Amani was discharged and stayed at her parents’ house for around a month and a half. In Omani culture, it is customary for a woman to stay home, usually with </w:t>
      </w:r>
      <w:r w:rsidR="00CC3FC2">
        <w:rPr>
          <w:shd w:val="clear" w:color="auto" w:fill="FFFFFF"/>
        </w:rPr>
        <w:t>t</w:t>
      </w:r>
      <w:r w:rsidRPr="00B86090">
        <w:rPr>
          <w:shd w:val="clear" w:color="auto" w:fill="FFFFFF"/>
        </w:rPr>
        <w:t>he</w:t>
      </w:r>
      <w:r w:rsidR="00CC3FC2">
        <w:rPr>
          <w:shd w:val="clear" w:color="auto" w:fill="FFFFFF"/>
        </w:rPr>
        <w:t>i</w:t>
      </w:r>
      <w:r w:rsidRPr="00B86090">
        <w:rPr>
          <w:shd w:val="clear" w:color="auto" w:fill="FFFFFF"/>
        </w:rPr>
        <w:t>r mother, for six weeks postpartum. Mazin was admitted to the neonatal intensive care unit (NICU) due to low birth weight and health issues. Both parents found this time exceptionally challenging, and Amani described being ‘</w:t>
      </w:r>
      <w:r w:rsidRPr="00F66875">
        <w:rPr>
          <w:i/>
          <w:iCs/>
          <w:shd w:val="clear" w:color="auto" w:fill="FFFFFF"/>
        </w:rPr>
        <w:t>depressed’</w:t>
      </w:r>
      <w:r w:rsidRPr="00B86090">
        <w:rPr>
          <w:shd w:val="clear" w:color="auto" w:fill="FFFFFF"/>
        </w:rPr>
        <w:t xml:space="preserve"> and even said. </w:t>
      </w:r>
      <w:r w:rsidR="00F66875">
        <w:rPr>
          <w:shd w:val="clear" w:color="auto" w:fill="FFFFFF"/>
        </w:rPr>
        <w:t>‘</w:t>
      </w:r>
      <w:r w:rsidRPr="00F66875">
        <w:rPr>
          <w:i/>
          <w:iCs/>
        </w:rPr>
        <w:t>I wished he dies</w:t>
      </w:r>
      <w:r w:rsidR="00BD7E23" w:rsidRPr="00F66875">
        <w:rPr>
          <w:i/>
          <w:iCs/>
        </w:rPr>
        <w:t>…</w:t>
      </w:r>
      <w:r w:rsidRPr="00F66875">
        <w:rPr>
          <w:i/>
          <w:iCs/>
        </w:rPr>
        <w:t xml:space="preserve"> I did not want this child’</w:t>
      </w:r>
      <w:r w:rsidRPr="00B86090">
        <w:rPr>
          <w:shd w:val="clear" w:color="auto" w:fill="FFFFFF"/>
        </w:rPr>
        <w:t xml:space="preserve">. </w:t>
      </w:r>
      <w:r w:rsidRPr="00B86090">
        <w:t xml:space="preserve">Amani and Khalid could not share the </w:t>
      </w:r>
      <w:r w:rsidR="00EA39AF">
        <w:t xml:space="preserve">disability </w:t>
      </w:r>
      <w:r w:rsidRPr="00B86090">
        <w:t>diagnosis with their families – Mazin explained, ‘</w:t>
      </w:r>
      <w:r w:rsidRPr="00E93D04">
        <w:rPr>
          <w:i/>
          <w:iCs/>
          <w:lang w:bidi="ar-OM"/>
        </w:rPr>
        <w:t>they won’t get it, they won’t understand’</w:t>
      </w:r>
      <w:r w:rsidRPr="00B86090">
        <w:t xml:space="preserve"> –</w:t>
      </w:r>
      <w:r w:rsidRPr="00B86090">
        <w:rPr>
          <w:lang w:bidi="ar-OM"/>
        </w:rPr>
        <w:t>so he told his family that Mazin has medical issues: ‘</w:t>
      </w:r>
      <w:r w:rsidRPr="00F66875">
        <w:rPr>
          <w:i/>
          <w:iCs/>
          <w:lang w:bidi="ar-OM"/>
        </w:rPr>
        <w:t>I mean they know he has electrolyte imbalance</w:t>
      </w:r>
      <w:r w:rsidRPr="00B86090">
        <w:rPr>
          <w:lang w:bidi="ar-OM"/>
        </w:rPr>
        <w:t>’. Amani on the other hand could not tell her parents because ‘</w:t>
      </w:r>
      <w:r w:rsidRPr="00F66875">
        <w:rPr>
          <w:i/>
          <w:iCs/>
        </w:rPr>
        <w:t>my parents worry a lot about health-related issue</w:t>
      </w:r>
      <w:r w:rsidRPr="00B86090">
        <w:t>s’ and so she did not want to worry them and preferred to not share the news for the first couple of months. Khalid and Amani had to support each other: ‘</w:t>
      </w:r>
      <w:r w:rsidRPr="00F66875">
        <w:rPr>
          <w:rFonts w:ascii="Times New Roman" w:hAnsi="Times New Roman" w:cs="Times New Roman"/>
          <w:i/>
          <w:iCs/>
          <w:szCs w:val="24"/>
        </w:rPr>
        <w:t xml:space="preserve">we told ourselves that it’s okay because there are medications to manage </w:t>
      </w:r>
      <w:r w:rsidR="00D34C25" w:rsidRPr="00F66875">
        <w:rPr>
          <w:rFonts w:ascii="Times New Roman" w:eastAsia="Times New Roman" w:hAnsi="Times New Roman" w:cs="Times New Roman"/>
          <w:i/>
          <w:iCs/>
          <w:szCs w:val="24"/>
          <w:shd w:val="clear" w:color="auto" w:fill="FFFFFF"/>
          <w:lang w:eastAsia="en-GB"/>
        </w:rPr>
        <w:t>[</w:t>
      </w:r>
      <w:r w:rsidR="009A5F5E" w:rsidRPr="00F66875">
        <w:rPr>
          <w:rFonts w:ascii="Times New Roman" w:eastAsia="Times New Roman" w:hAnsi="Times New Roman" w:cs="Times New Roman"/>
          <w:i/>
          <w:iCs/>
          <w:szCs w:val="24"/>
          <w:shd w:val="clear" w:color="auto" w:fill="FFFFFF"/>
          <w:lang w:eastAsia="en-GB"/>
        </w:rPr>
        <w:t>child’s health issues</w:t>
      </w:r>
      <w:r w:rsidR="00D34C25" w:rsidRPr="00F66875">
        <w:rPr>
          <w:rFonts w:ascii="Times New Roman" w:eastAsia="Times New Roman" w:hAnsi="Times New Roman" w:cs="Times New Roman"/>
          <w:i/>
          <w:iCs/>
          <w:szCs w:val="24"/>
          <w:shd w:val="clear" w:color="auto" w:fill="FFFFFF"/>
          <w:lang w:eastAsia="en-GB"/>
        </w:rPr>
        <w:t>]</w:t>
      </w:r>
      <w:r w:rsidRPr="00F66875">
        <w:rPr>
          <w:rFonts w:ascii="Times New Roman" w:hAnsi="Times New Roman" w:cs="Times New Roman"/>
          <w:i/>
          <w:iCs/>
          <w:szCs w:val="24"/>
        </w:rPr>
        <w:t>… I</w:t>
      </w:r>
      <w:r w:rsidRPr="00F66875">
        <w:rPr>
          <w:i/>
          <w:iCs/>
        </w:rPr>
        <w:t xml:space="preserve"> mean it’s a chronic disease but it’s better than other diseases</w:t>
      </w:r>
      <w:r w:rsidRPr="00B86090">
        <w:t>’.</w:t>
      </w:r>
      <w:r w:rsidRPr="00B86090">
        <w:rPr>
          <w:shd w:val="clear" w:color="auto" w:fill="FFFFFF"/>
        </w:rPr>
        <w:t xml:space="preserve"> The parents also expressed a strong belief in ‘science’ and emphasised that they only seek medical therapy for Mazin as they do not believe in traditional or spiritual healing. </w:t>
      </w:r>
      <w:r w:rsidR="00845A1F" w:rsidRPr="00B86090">
        <w:rPr>
          <w:shd w:val="clear" w:color="auto" w:fill="FFFFFF"/>
        </w:rPr>
        <w:t xml:space="preserve">Both Amani and Khalid </w:t>
      </w:r>
      <w:r w:rsidR="00845A1F">
        <w:rPr>
          <w:shd w:val="clear" w:color="auto" w:fill="FFFFFF"/>
        </w:rPr>
        <w:t xml:space="preserve">viewed spirituality positively, however, they shared different values and </w:t>
      </w:r>
      <w:r w:rsidR="00763F1C">
        <w:rPr>
          <w:shd w:val="clear" w:color="auto" w:fill="FFFFFF"/>
        </w:rPr>
        <w:t>beliefs</w:t>
      </w:r>
      <w:r w:rsidR="00845A1F">
        <w:rPr>
          <w:shd w:val="clear" w:color="auto" w:fill="FFFFFF"/>
        </w:rPr>
        <w:t xml:space="preserve">. </w:t>
      </w:r>
    </w:p>
    <w:p w14:paraId="1A21529F" w14:textId="46E2B693" w:rsidR="00845A1F" w:rsidRDefault="00845A1F" w:rsidP="00D61510">
      <w:pPr>
        <w:jc w:val="both"/>
        <w:rPr>
          <w:rFonts w:ascii="Times" w:hAnsi="Times"/>
          <w:lang w:bidi="ar-OM"/>
        </w:rPr>
      </w:pPr>
      <w:r>
        <w:rPr>
          <w:color w:val="202124"/>
          <w:shd w:val="clear" w:color="auto" w:fill="FFFFFF"/>
        </w:rPr>
        <w:t>Khalid</w:t>
      </w:r>
      <w:r w:rsidRPr="0004531C">
        <w:rPr>
          <w:rFonts w:ascii="Times" w:hAnsi="Times"/>
        </w:rPr>
        <w:t xml:space="preserve"> shared a picture he took while hunting in the mountains. The picture contains many rocks and a rabbit (</w:t>
      </w:r>
      <w:r w:rsidR="009A2FBD">
        <w:rPr>
          <w:rFonts w:ascii="Times" w:hAnsi="Times"/>
        </w:rPr>
        <w:fldChar w:fldCharType="begin"/>
      </w:r>
      <w:r w:rsidR="009A2FBD">
        <w:rPr>
          <w:rFonts w:ascii="Times" w:hAnsi="Times"/>
        </w:rPr>
        <w:instrText xml:space="preserve"> REF _Ref125711476 \h </w:instrText>
      </w:r>
      <w:r w:rsidR="009A2FBD">
        <w:rPr>
          <w:rFonts w:ascii="Times" w:hAnsi="Times"/>
        </w:rPr>
      </w:r>
      <w:r w:rsidR="009A2FBD">
        <w:rPr>
          <w:rFonts w:ascii="Times" w:hAnsi="Times"/>
        </w:rPr>
        <w:fldChar w:fldCharType="separate"/>
      </w:r>
      <w:r w:rsidR="00BD0654">
        <w:t xml:space="preserve">Figure </w:t>
      </w:r>
      <w:r w:rsidR="00BD0654">
        <w:rPr>
          <w:noProof/>
        </w:rPr>
        <w:t>25</w:t>
      </w:r>
      <w:r w:rsidR="009A2FBD">
        <w:rPr>
          <w:rFonts w:ascii="Times" w:hAnsi="Times"/>
        </w:rPr>
        <w:fldChar w:fldCharType="end"/>
      </w:r>
      <w:r w:rsidRPr="0004531C">
        <w:rPr>
          <w:rFonts w:ascii="Times" w:hAnsi="Times"/>
        </w:rPr>
        <w:t xml:space="preserve">). </w:t>
      </w:r>
      <w:r>
        <w:rPr>
          <w:rFonts w:ascii="Times" w:hAnsi="Times"/>
        </w:rPr>
        <w:t>Khalid</w:t>
      </w:r>
      <w:r w:rsidRPr="0004531C">
        <w:rPr>
          <w:rFonts w:ascii="Times" w:hAnsi="Times"/>
        </w:rPr>
        <w:t xml:space="preserve"> enjoys hunting and often takes pictures of his trips and quarries. </w:t>
      </w:r>
      <w:r>
        <w:rPr>
          <w:rFonts w:ascii="Times" w:hAnsi="Times"/>
        </w:rPr>
        <w:t>He</w:t>
      </w:r>
      <w:r w:rsidRPr="0004531C">
        <w:rPr>
          <w:rFonts w:ascii="Times" w:hAnsi="Times"/>
        </w:rPr>
        <w:t xml:space="preserve"> explained that this picture represents life and that behind each rock there is a situation or event that a person may come across, </w:t>
      </w:r>
      <w:r>
        <w:rPr>
          <w:rFonts w:ascii="Times" w:hAnsi="Times"/>
        </w:rPr>
        <w:t>‘</w:t>
      </w:r>
      <w:r w:rsidRPr="00F66875">
        <w:rPr>
          <w:rFonts w:ascii="Times" w:hAnsi="Times"/>
          <w:i/>
          <w:iCs/>
        </w:rPr>
        <w:t xml:space="preserve">just like when a person is climbing a mountain and they come </w:t>
      </w:r>
      <w:r w:rsidRPr="00D238DD">
        <w:rPr>
          <w:rFonts w:ascii="Times" w:hAnsi="Times"/>
          <w:i/>
          <w:iCs/>
          <w:color w:val="000000" w:themeColor="text1"/>
        </w:rPr>
        <w:t xml:space="preserve">across multiple different </w:t>
      </w:r>
      <w:r w:rsidR="00D61510" w:rsidRPr="00F66875">
        <w:rPr>
          <w:rFonts w:ascii="Times" w:hAnsi="Times"/>
          <w:i/>
          <w:iCs/>
        </w:rPr>
        <w:t>situations’</w:t>
      </w:r>
      <w:r w:rsidRPr="0004531C">
        <w:rPr>
          <w:rFonts w:ascii="Times" w:hAnsi="Times"/>
        </w:rPr>
        <w:t xml:space="preserve">. For </w:t>
      </w:r>
      <w:r>
        <w:rPr>
          <w:rFonts w:ascii="Times" w:hAnsi="Times"/>
        </w:rPr>
        <w:t>Khalid</w:t>
      </w:r>
      <w:r w:rsidRPr="0004531C">
        <w:rPr>
          <w:rFonts w:ascii="Times" w:hAnsi="Times"/>
        </w:rPr>
        <w:t xml:space="preserve">, the rabbit in the image represents luck because rabbits are difficult to find and </w:t>
      </w:r>
      <w:r w:rsidR="00D238DD" w:rsidRPr="0004531C">
        <w:rPr>
          <w:rFonts w:ascii="Times" w:hAnsi="Times"/>
        </w:rPr>
        <w:t>hunt</w:t>
      </w:r>
      <w:r w:rsidR="00D238DD">
        <w:rPr>
          <w:rFonts w:ascii="Times" w:hAnsi="Times"/>
          <w:lang w:bidi="ar-OM"/>
        </w:rPr>
        <w:t xml:space="preserve">. </w:t>
      </w:r>
      <w:r>
        <w:rPr>
          <w:rFonts w:ascii="Times" w:hAnsi="Times"/>
          <w:lang w:bidi="ar-OM"/>
        </w:rPr>
        <w:t>Khalid</w:t>
      </w:r>
      <w:r w:rsidRPr="0004531C">
        <w:rPr>
          <w:rFonts w:ascii="Times" w:hAnsi="Times"/>
          <w:lang w:bidi="ar-OM"/>
        </w:rPr>
        <w:t xml:space="preserve"> feels that when a </w:t>
      </w:r>
      <w:r w:rsidRPr="0004531C">
        <w:rPr>
          <w:rFonts w:ascii="Times" w:hAnsi="Times"/>
          <w:lang w:bidi="ar-OM"/>
        </w:rPr>
        <w:lastRenderedPageBreak/>
        <w:t xml:space="preserve">person is faced with </w:t>
      </w:r>
      <w:r>
        <w:rPr>
          <w:rFonts w:ascii="Times" w:hAnsi="Times"/>
          <w:lang w:bidi="ar-OM"/>
        </w:rPr>
        <w:t xml:space="preserve">a </w:t>
      </w:r>
      <w:r w:rsidRPr="0004531C">
        <w:rPr>
          <w:rFonts w:ascii="Times" w:hAnsi="Times"/>
          <w:lang w:bidi="ar-OM"/>
        </w:rPr>
        <w:t xml:space="preserve">difficult situation, </w:t>
      </w:r>
      <w:r>
        <w:rPr>
          <w:rFonts w:ascii="Times" w:hAnsi="Times"/>
          <w:lang w:bidi="ar-OM"/>
        </w:rPr>
        <w:t>he</w:t>
      </w:r>
      <w:r w:rsidRPr="0004531C">
        <w:rPr>
          <w:rFonts w:ascii="Times" w:hAnsi="Times"/>
          <w:lang w:bidi="ar-OM"/>
        </w:rPr>
        <w:t xml:space="preserve"> must seek </w:t>
      </w:r>
      <w:r>
        <w:rPr>
          <w:rFonts w:ascii="Times" w:hAnsi="Times"/>
          <w:lang w:bidi="ar-OM"/>
        </w:rPr>
        <w:t>to ‘</w:t>
      </w:r>
      <w:r w:rsidRPr="00F66875">
        <w:rPr>
          <w:rFonts w:ascii="Times" w:hAnsi="Times"/>
          <w:i/>
          <w:iCs/>
          <w:lang w:bidi="ar-OM"/>
        </w:rPr>
        <w:t>bring himself luck’</w:t>
      </w:r>
      <w:r w:rsidRPr="0004531C">
        <w:rPr>
          <w:rFonts w:ascii="Times" w:hAnsi="Times"/>
          <w:lang w:bidi="ar-OM"/>
        </w:rPr>
        <w:t xml:space="preserve"> by being opportunistic. He gives an example of attending </w:t>
      </w:r>
      <w:r>
        <w:rPr>
          <w:rFonts w:ascii="Times" w:hAnsi="Times"/>
          <w:lang w:bidi="ar-OM"/>
        </w:rPr>
        <w:t>Mazin’s</w:t>
      </w:r>
      <w:r w:rsidRPr="0004531C">
        <w:rPr>
          <w:rFonts w:ascii="Times" w:hAnsi="Times"/>
          <w:lang w:bidi="ar-OM"/>
        </w:rPr>
        <w:t xml:space="preserve"> </w:t>
      </w:r>
      <w:r>
        <w:rPr>
          <w:rFonts w:ascii="Times" w:hAnsi="Times"/>
          <w:lang w:bidi="ar-OM"/>
        </w:rPr>
        <w:t xml:space="preserve">rehabilitation </w:t>
      </w:r>
      <w:r w:rsidRPr="0004531C">
        <w:rPr>
          <w:rFonts w:ascii="Times" w:hAnsi="Times"/>
          <w:lang w:bidi="ar-OM"/>
        </w:rPr>
        <w:t>sessio</w:t>
      </w:r>
      <w:r>
        <w:rPr>
          <w:rFonts w:ascii="Times" w:hAnsi="Times"/>
          <w:lang w:bidi="ar-OM"/>
        </w:rPr>
        <w:t>ns:</w:t>
      </w:r>
      <w:r w:rsidRPr="0004531C">
        <w:rPr>
          <w:rFonts w:ascii="Times" w:hAnsi="Times"/>
          <w:lang w:bidi="ar-OM"/>
        </w:rPr>
        <w:t xml:space="preserve"> </w:t>
      </w:r>
      <w:r>
        <w:rPr>
          <w:rFonts w:ascii="Times" w:hAnsi="Times"/>
          <w:lang w:bidi="ar-OM"/>
        </w:rPr>
        <w:t>‘</w:t>
      </w:r>
      <w:r w:rsidRPr="00F66875">
        <w:rPr>
          <w:rFonts w:ascii="Times" w:hAnsi="Times"/>
          <w:i/>
          <w:iCs/>
          <w:lang w:bidi="ar-OM"/>
        </w:rPr>
        <w:t>I mean I do not have to be with him at the hospital, but I leave work and come… I mean I come to see him and check his improvement</w:t>
      </w:r>
      <w:r>
        <w:rPr>
          <w:rFonts w:ascii="Times" w:hAnsi="Times"/>
          <w:lang w:bidi="ar-OM"/>
        </w:rPr>
        <w:t>’</w:t>
      </w:r>
      <w:r w:rsidR="00BD7E23">
        <w:rPr>
          <w:rFonts w:ascii="Times" w:hAnsi="Times"/>
          <w:lang w:bidi="ar-OM"/>
        </w:rPr>
        <w:t xml:space="preserve">. </w:t>
      </w:r>
      <w:r w:rsidR="00D61510">
        <w:rPr>
          <w:rFonts w:ascii="Times" w:hAnsi="Times"/>
          <w:lang w:bidi="ar-OM"/>
        </w:rPr>
        <w:t>Also, Khalid</w:t>
      </w:r>
      <w:r w:rsidR="00D61510" w:rsidRPr="0004531C">
        <w:rPr>
          <w:rFonts w:ascii="Times" w:hAnsi="Times"/>
          <w:lang w:bidi="ar-OM"/>
        </w:rPr>
        <w:t xml:space="preserve"> shared a picture he took of a lemon leaf (</w:t>
      </w:r>
      <w:r w:rsidR="009A2FBD">
        <w:rPr>
          <w:rFonts w:ascii="Times" w:hAnsi="Times"/>
          <w:lang w:bidi="ar-OM"/>
        </w:rPr>
        <w:fldChar w:fldCharType="begin"/>
      </w:r>
      <w:r w:rsidR="009A2FBD">
        <w:rPr>
          <w:rFonts w:ascii="Times" w:hAnsi="Times"/>
          <w:lang w:bidi="ar-OM"/>
        </w:rPr>
        <w:instrText xml:space="preserve"> REF _Ref125711492 \h </w:instrText>
      </w:r>
      <w:r w:rsidR="009A2FBD">
        <w:rPr>
          <w:rFonts w:ascii="Times" w:hAnsi="Times"/>
          <w:lang w:bidi="ar-OM"/>
        </w:rPr>
      </w:r>
      <w:r w:rsidR="009A2FBD">
        <w:rPr>
          <w:rFonts w:ascii="Times" w:hAnsi="Times"/>
          <w:lang w:bidi="ar-OM"/>
        </w:rPr>
        <w:fldChar w:fldCharType="separate"/>
      </w:r>
      <w:r w:rsidR="00BD0654">
        <w:t xml:space="preserve">Figure </w:t>
      </w:r>
      <w:r w:rsidR="00BD0654">
        <w:rPr>
          <w:noProof/>
        </w:rPr>
        <w:t>26</w:t>
      </w:r>
      <w:r w:rsidR="009A2FBD">
        <w:rPr>
          <w:rFonts w:ascii="Times" w:hAnsi="Times"/>
          <w:lang w:bidi="ar-OM"/>
        </w:rPr>
        <w:fldChar w:fldCharType="end"/>
      </w:r>
      <w:r w:rsidR="00D61510" w:rsidRPr="0004531C">
        <w:rPr>
          <w:rFonts w:ascii="Times" w:hAnsi="Times"/>
          <w:lang w:bidi="ar-OM"/>
        </w:rPr>
        <w:t>). He noticed its unique shape and liked it</w:t>
      </w:r>
      <w:r w:rsidR="00D61510">
        <w:rPr>
          <w:rFonts w:ascii="Times" w:hAnsi="Times"/>
          <w:lang w:bidi="ar-OM"/>
        </w:rPr>
        <w:t>: ‘</w:t>
      </w:r>
      <w:r w:rsidR="00D61510" w:rsidRPr="00F66875">
        <w:rPr>
          <w:rFonts w:ascii="Times" w:hAnsi="Times"/>
          <w:i/>
          <w:iCs/>
          <w:lang w:bidi="ar-OM"/>
        </w:rPr>
        <w:t>it has a unique appearance, special appearance when you compare it to other leaves</w:t>
      </w:r>
      <w:r w:rsidR="00D61510">
        <w:rPr>
          <w:rFonts w:ascii="Times" w:hAnsi="Times"/>
          <w:lang w:bidi="ar-OM"/>
        </w:rPr>
        <w:t>’</w:t>
      </w:r>
      <w:r w:rsidR="00D61510" w:rsidRPr="0004531C">
        <w:rPr>
          <w:rFonts w:ascii="Times" w:hAnsi="Times"/>
          <w:lang w:bidi="ar-OM"/>
        </w:rPr>
        <w:t>. He belie</w:t>
      </w:r>
      <w:r w:rsidR="00D61510">
        <w:rPr>
          <w:rFonts w:ascii="Times" w:hAnsi="Times"/>
          <w:lang w:bidi="ar-OM"/>
        </w:rPr>
        <w:t>ve</w:t>
      </w:r>
      <w:r w:rsidR="00D61510" w:rsidRPr="0004531C">
        <w:rPr>
          <w:rFonts w:ascii="Times" w:hAnsi="Times"/>
          <w:lang w:bidi="ar-OM"/>
        </w:rPr>
        <w:t xml:space="preserve">s that people would generally label this leaf as </w:t>
      </w:r>
      <w:r w:rsidR="00D61510">
        <w:rPr>
          <w:rFonts w:ascii="Times" w:hAnsi="Times"/>
          <w:lang w:bidi="ar-OM"/>
        </w:rPr>
        <w:t>‘</w:t>
      </w:r>
      <w:r w:rsidR="00D61510" w:rsidRPr="00F66875">
        <w:rPr>
          <w:rFonts w:ascii="Times" w:hAnsi="Times"/>
          <w:i/>
          <w:iCs/>
          <w:lang w:bidi="ar-OM"/>
        </w:rPr>
        <w:t>different’</w:t>
      </w:r>
      <w:r w:rsidR="00D61510" w:rsidRPr="0004531C">
        <w:rPr>
          <w:rFonts w:ascii="Times" w:hAnsi="Times"/>
          <w:lang w:bidi="ar-OM"/>
        </w:rPr>
        <w:t xml:space="preserve"> or </w:t>
      </w:r>
      <w:r w:rsidR="00D61510">
        <w:rPr>
          <w:rFonts w:ascii="Times" w:hAnsi="Times"/>
          <w:lang w:bidi="ar-OM"/>
        </w:rPr>
        <w:t>‘</w:t>
      </w:r>
      <w:r w:rsidR="00D61510" w:rsidRPr="00F66875">
        <w:rPr>
          <w:rFonts w:ascii="Times" w:hAnsi="Times"/>
          <w:i/>
          <w:iCs/>
          <w:lang w:bidi="ar-OM"/>
        </w:rPr>
        <w:t>sick’</w:t>
      </w:r>
      <w:r w:rsidR="00D61510" w:rsidRPr="0004531C">
        <w:rPr>
          <w:rFonts w:ascii="Times" w:hAnsi="Times"/>
          <w:lang w:bidi="ar-OM"/>
        </w:rPr>
        <w:t xml:space="preserve"> and wonder </w:t>
      </w:r>
      <w:r w:rsidR="00D61510">
        <w:rPr>
          <w:rFonts w:ascii="Times" w:hAnsi="Times"/>
          <w:lang w:bidi="ar-OM"/>
        </w:rPr>
        <w:t>‘</w:t>
      </w:r>
      <w:r w:rsidR="00D61510" w:rsidRPr="00F66875">
        <w:rPr>
          <w:rFonts w:ascii="Times" w:hAnsi="Times"/>
          <w:i/>
          <w:iCs/>
          <w:lang w:bidi="ar-OM"/>
        </w:rPr>
        <w:t>why isn’t it like the other leaves</w:t>
      </w:r>
      <w:r w:rsidR="00D141DC">
        <w:rPr>
          <w:rFonts w:ascii="Times" w:hAnsi="Times"/>
          <w:i/>
          <w:iCs/>
          <w:lang w:bidi="ar-OM"/>
        </w:rPr>
        <w:t>?</w:t>
      </w:r>
      <w:r w:rsidR="00D61510" w:rsidRPr="00F66875">
        <w:rPr>
          <w:rFonts w:ascii="Times" w:hAnsi="Times"/>
          <w:i/>
          <w:iCs/>
          <w:lang w:bidi="ar-OM"/>
        </w:rPr>
        <w:t>’</w:t>
      </w:r>
      <w:r w:rsidR="00763F1C">
        <w:rPr>
          <w:rFonts w:ascii="Times" w:hAnsi="Times"/>
          <w:lang w:bidi="ar-OM"/>
        </w:rPr>
        <w:t xml:space="preserve"> </w:t>
      </w:r>
      <w:r w:rsidR="00D61510">
        <w:rPr>
          <w:rFonts w:ascii="Times" w:hAnsi="Times"/>
          <w:lang w:bidi="ar-OM"/>
        </w:rPr>
        <w:t xml:space="preserve">Khalid </w:t>
      </w:r>
      <w:r w:rsidR="00D61510" w:rsidRPr="0004531C">
        <w:rPr>
          <w:rFonts w:ascii="Times" w:hAnsi="Times"/>
          <w:lang w:bidi="ar-OM"/>
        </w:rPr>
        <w:t xml:space="preserve">emphasised that being </w:t>
      </w:r>
      <w:r w:rsidR="00D61510">
        <w:rPr>
          <w:rFonts w:ascii="Times" w:hAnsi="Times"/>
          <w:lang w:bidi="ar-OM"/>
        </w:rPr>
        <w:t>‘</w:t>
      </w:r>
      <w:r w:rsidR="00D61510" w:rsidRPr="00F66875">
        <w:rPr>
          <w:rFonts w:ascii="Times" w:hAnsi="Times"/>
          <w:i/>
          <w:iCs/>
          <w:lang w:bidi="ar-OM"/>
        </w:rPr>
        <w:t>different’</w:t>
      </w:r>
      <w:r w:rsidR="00D61510" w:rsidRPr="0004531C">
        <w:rPr>
          <w:rFonts w:ascii="Times" w:hAnsi="Times"/>
          <w:lang w:bidi="ar-OM"/>
        </w:rPr>
        <w:t xml:space="preserve"> is not necessarily a bad thing because with the leaf </w:t>
      </w:r>
      <w:r w:rsidR="00D61510">
        <w:rPr>
          <w:rFonts w:ascii="Times" w:hAnsi="Times"/>
          <w:lang w:bidi="ar-OM"/>
        </w:rPr>
        <w:t>‘</w:t>
      </w:r>
      <w:r w:rsidR="00D61510" w:rsidRPr="00F66875">
        <w:rPr>
          <w:rFonts w:ascii="Times" w:hAnsi="Times"/>
          <w:i/>
          <w:iCs/>
          <w:lang w:bidi="ar-OM"/>
        </w:rPr>
        <w:t>it looks unique... like a heart and its colour is also different… and it looks like this naturally with no cutting’</w:t>
      </w:r>
      <w:r w:rsidR="00D61510" w:rsidRPr="0004531C">
        <w:rPr>
          <w:rFonts w:ascii="Times" w:hAnsi="Times"/>
          <w:lang w:bidi="ar-OM"/>
        </w:rPr>
        <w:t xml:space="preserve">. For Ali, </w:t>
      </w:r>
      <w:r w:rsidR="00D61510">
        <w:rPr>
          <w:rFonts w:ascii="Times" w:hAnsi="Times"/>
          <w:lang w:bidi="ar-OM"/>
        </w:rPr>
        <w:t>Mazin</w:t>
      </w:r>
      <w:r w:rsidR="00D61510" w:rsidRPr="0004531C">
        <w:rPr>
          <w:rFonts w:ascii="Times" w:hAnsi="Times"/>
          <w:lang w:bidi="ar-OM"/>
        </w:rPr>
        <w:t xml:space="preserve"> is just like the leaf</w:t>
      </w:r>
      <w:r w:rsidR="00D61510">
        <w:rPr>
          <w:rFonts w:ascii="Times" w:hAnsi="Times"/>
          <w:lang w:bidi="ar-OM"/>
        </w:rPr>
        <w:t xml:space="preserve"> ‘unique’ and ‘special’ and this a spiritual reflection for Khalid. Lastly, Khalid</w:t>
      </w:r>
      <w:r w:rsidR="00D61510" w:rsidRPr="0004531C">
        <w:rPr>
          <w:rFonts w:ascii="Times" w:hAnsi="Times"/>
          <w:lang w:bidi="ar-OM"/>
        </w:rPr>
        <w:t xml:space="preserve"> shared a picture </w:t>
      </w:r>
      <w:r w:rsidR="00D61510">
        <w:rPr>
          <w:rFonts w:ascii="Times" w:hAnsi="Times"/>
          <w:lang w:bidi="ar-OM"/>
        </w:rPr>
        <w:t xml:space="preserve">that </w:t>
      </w:r>
      <w:r w:rsidR="00D61510" w:rsidRPr="0004531C">
        <w:rPr>
          <w:rFonts w:ascii="Times" w:hAnsi="Times"/>
          <w:lang w:bidi="ar-OM"/>
        </w:rPr>
        <w:t xml:space="preserve">he took while visiting a hotel. The hotel is located </w:t>
      </w:r>
      <w:r w:rsidR="00D61510">
        <w:rPr>
          <w:rFonts w:ascii="Times" w:hAnsi="Times"/>
          <w:lang w:bidi="ar-OM"/>
        </w:rPr>
        <w:t xml:space="preserve">in Al-Jabal Al-Akhdar, </w:t>
      </w:r>
      <w:r w:rsidR="00D61510" w:rsidRPr="0004531C">
        <w:rPr>
          <w:rFonts w:ascii="Times" w:hAnsi="Times"/>
          <w:lang w:bidi="ar-OM"/>
        </w:rPr>
        <w:t xml:space="preserve">a high mountain </w:t>
      </w:r>
      <w:r w:rsidR="00D61510">
        <w:rPr>
          <w:rFonts w:ascii="Times" w:hAnsi="Times"/>
          <w:lang w:bidi="ar-OM"/>
        </w:rPr>
        <w:t>in Oman.</w:t>
      </w:r>
      <w:r w:rsidR="00D61510" w:rsidRPr="0004531C">
        <w:rPr>
          <w:rFonts w:ascii="Times" w:hAnsi="Times"/>
          <w:lang w:bidi="ar-OM"/>
        </w:rPr>
        <w:t xml:space="preserve"> The picture was taken by the edge of a cliff (</w:t>
      </w:r>
      <w:r w:rsidR="009A2FBD">
        <w:rPr>
          <w:rFonts w:ascii="Times" w:hAnsi="Times"/>
          <w:lang w:bidi="ar-OM"/>
        </w:rPr>
        <w:fldChar w:fldCharType="begin"/>
      </w:r>
      <w:r w:rsidR="009A2FBD">
        <w:rPr>
          <w:rFonts w:ascii="Times" w:hAnsi="Times"/>
          <w:lang w:bidi="ar-OM"/>
        </w:rPr>
        <w:instrText xml:space="preserve"> REF _Ref125711505 \h </w:instrText>
      </w:r>
      <w:r w:rsidR="009A2FBD">
        <w:rPr>
          <w:rFonts w:ascii="Times" w:hAnsi="Times"/>
          <w:lang w:bidi="ar-OM"/>
        </w:rPr>
      </w:r>
      <w:r w:rsidR="009A2FBD">
        <w:rPr>
          <w:rFonts w:ascii="Times" w:hAnsi="Times"/>
          <w:lang w:bidi="ar-OM"/>
        </w:rPr>
        <w:fldChar w:fldCharType="separate"/>
      </w:r>
      <w:r w:rsidR="00BD0654">
        <w:t xml:space="preserve">Figure </w:t>
      </w:r>
      <w:r w:rsidR="00BD0654">
        <w:rPr>
          <w:noProof/>
        </w:rPr>
        <w:t>27</w:t>
      </w:r>
      <w:r w:rsidR="009A2FBD">
        <w:rPr>
          <w:rFonts w:ascii="Times" w:hAnsi="Times"/>
          <w:lang w:bidi="ar-OM"/>
        </w:rPr>
        <w:fldChar w:fldCharType="end"/>
      </w:r>
      <w:r w:rsidR="00D61510" w:rsidRPr="0004531C">
        <w:rPr>
          <w:rFonts w:ascii="Times" w:hAnsi="Times"/>
          <w:lang w:bidi="ar-OM"/>
        </w:rPr>
        <w:t xml:space="preserve">). </w:t>
      </w:r>
      <w:r w:rsidR="00D61510">
        <w:rPr>
          <w:rFonts w:ascii="Times" w:hAnsi="Times"/>
          <w:lang w:bidi="ar-OM"/>
        </w:rPr>
        <w:t>Khalid</w:t>
      </w:r>
      <w:r w:rsidR="00D61510" w:rsidRPr="0004531C">
        <w:rPr>
          <w:rFonts w:ascii="Times" w:hAnsi="Times"/>
          <w:lang w:bidi="ar-OM"/>
        </w:rPr>
        <w:t xml:space="preserve"> was amazed by the hotel</w:t>
      </w:r>
      <w:r w:rsidR="00D61510">
        <w:rPr>
          <w:rFonts w:ascii="Times" w:hAnsi="Times"/>
          <w:lang w:bidi="ar-OM"/>
        </w:rPr>
        <w:t xml:space="preserve">; </w:t>
      </w:r>
      <w:r w:rsidR="00D61510" w:rsidRPr="0004531C">
        <w:rPr>
          <w:rFonts w:ascii="Times" w:hAnsi="Times"/>
          <w:lang w:bidi="ar-OM"/>
        </w:rPr>
        <w:t xml:space="preserve">as he reflected </w:t>
      </w:r>
      <w:r w:rsidR="00D61510">
        <w:rPr>
          <w:rFonts w:ascii="Times" w:hAnsi="Times"/>
          <w:lang w:bidi="ar-OM"/>
        </w:rPr>
        <w:t>o</w:t>
      </w:r>
      <w:r w:rsidR="00D61510" w:rsidRPr="0004531C">
        <w:rPr>
          <w:rFonts w:ascii="Times" w:hAnsi="Times"/>
          <w:lang w:bidi="ar-OM"/>
        </w:rPr>
        <w:t xml:space="preserve">n </w:t>
      </w:r>
      <w:r w:rsidR="00D61510">
        <w:rPr>
          <w:rFonts w:ascii="Times" w:hAnsi="Times"/>
          <w:lang w:bidi="ar-OM"/>
        </w:rPr>
        <w:t xml:space="preserve">its </w:t>
      </w:r>
      <w:r w:rsidR="00D61510" w:rsidRPr="0004531C">
        <w:rPr>
          <w:rFonts w:ascii="Times" w:hAnsi="Times"/>
          <w:lang w:bidi="ar-OM"/>
        </w:rPr>
        <w:t>location, his belief in the power of humans and science heightened</w:t>
      </w:r>
      <w:r w:rsidR="00D61510">
        <w:rPr>
          <w:rFonts w:ascii="Times" w:hAnsi="Times"/>
          <w:lang w:bidi="ar-OM"/>
        </w:rPr>
        <w:t>:</w:t>
      </w:r>
      <w:r w:rsidR="00D61510" w:rsidRPr="0004531C">
        <w:rPr>
          <w:rFonts w:ascii="Times" w:hAnsi="Times"/>
          <w:lang w:bidi="ar-OM"/>
        </w:rPr>
        <w:t xml:space="preserve"> </w:t>
      </w:r>
      <w:r w:rsidR="00D61510">
        <w:rPr>
          <w:rFonts w:ascii="Times" w:hAnsi="Times"/>
          <w:lang w:bidi="ar-OM"/>
        </w:rPr>
        <w:t>‘</w:t>
      </w:r>
      <w:r w:rsidR="00D61510" w:rsidRPr="00F66875">
        <w:rPr>
          <w:rFonts w:ascii="Times" w:hAnsi="Times"/>
          <w:i/>
          <w:iCs/>
          <w:lang w:bidi="ar-OM"/>
        </w:rPr>
        <w:t>this shows that no matter how cruel nature is, humans can adapt and survive in any habitat… even in a high mountain’</w:t>
      </w:r>
      <w:r w:rsidR="00D61510" w:rsidRPr="0004531C">
        <w:rPr>
          <w:rFonts w:ascii="Times" w:hAnsi="Times"/>
          <w:lang w:bidi="ar-OM"/>
        </w:rPr>
        <w:t>. His reflections on the process of constructing the hotel in a tricky location led him to relate it to his son’s condition. He referred to the cruelty of nature, which is reflected by the high, rocky mountain</w:t>
      </w:r>
      <w:r w:rsidR="00D61510">
        <w:rPr>
          <w:rFonts w:ascii="Times" w:hAnsi="Times"/>
          <w:lang w:bidi="ar-OM"/>
        </w:rPr>
        <w:t xml:space="preserve"> </w:t>
      </w:r>
      <w:r w:rsidR="00D61510">
        <w:rPr>
          <w:rFonts w:ascii="Times" w:hAnsi="Times" w:cs="Times"/>
          <w:lang w:bidi="ar-OM"/>
        </w:rPr>
        <w:t>–</w:t>
      </w:r>
      <w:r w:rsidR="00D61510" w:rsidRPr="0004531C">
        <w:rPr>
          <w:rFonts w:ascii="Times" w:hAnsi="Times"/>
          <w:lang w:bidi="ar-OM"/>
        </w:rPr>
        <w:t xml:space="preserve"> in </w:t>
      </w:r>
      <w:r w:rsidR="00D61510">
        <w:rPr>
          <w:rFonts w:ascii="Times" w:hAnsi="Times"/>
          <w:lang w:bidi="ar-OM"/>
        </w:rPr>
        <w:t>Khalid’s</w:t>
      </w:r>
      <w:r w:rsidR="00D61510" w:rsidRPr="0004531C">
        <w:rPr>
          <w:rFonts w:ascii="Times" w:hAnsi="Times"/>
          <w:lang w:bidi="ar-OM"/>
        </w:rPr>
        <w:t xml:space="preserve"> life, the cruelty of nature is reflected in the health issues that his son </w:t>
      </w:r>
      <w:r w:rsidR="00D61510">
        <w:rPr>
          <w:rFonts w:ascii="Times" w:hAnsi="Times"/>
          <w:lang w:bidi="ar-OM"/>
        </w:rPr>
        <w:t>Mazin</w:t>
      </w:r>
      <w:r w:rsidR="00D61510" w:rsidRPr="0004531C">
        <w:rPr>
          <w:rFonts w:ascii="Times" w:hAnsi="Times"/>
          <w:lang w:bidi="ar-OM"/>
        </w:rPr>
        <w:t xml:space="preserve"> has. In the picture</w:t>
      </w:r>
      <w:r w:rsidR="00D61510">
        <w:rPr>
          <w:rFonts w:ascii="Times" w:hAnsi="Times"/>
          <w:lang w:bidi="ar-OM"/>
        </w:rPr>
        <w:t>,</w:t>
      </w:r>
      <w:r w:rsidR="00D61510" w:rsidRPr="0004531C">
        <w:rPr>
          <w:rFonts w:ascii="Times" w:hAnsi="Times"/>
          <w:lang w:bidi="ar-OM"/>
        </w:rPr>
        <w:t xml:space="preserve"> human advancement and science enabled the building of the hotel and in </w:t>
      </w:r>
      <w:r w:rsidR="00D61510">
        <w:rPr>
          <w:rFonts w:ascii="Times" w:hAnsi="Times"/>
          <w:lang w:bidi="ar-OM"/>
        </w:rPr>
        <w:t>Khalid’s</w:t>
      </w:r>
      <w:r w:rsidR="00D61510" w:rsidRPr="0004531C">
        <w:rPr>
          <w:rFonts w:ascii="Times" w:hAnsi="Times"/>
          <w:lang w:bidi="ar-OM"/>
        </w:rPr>
        <w:t xml:space="preserve"> life</w:t>
      </w:r>
      <w:r w:rsidR="00D61510">
        <w:rPr>
          <w:rFonts w:ascii="Times" w:hAnsi="Times"/>
          <w:lang w:bidi="ar-OM"/>
        </w:rPr>
        <w:t>,</w:t>
      </w:r>
      <w:r w:rsidR="00D61510" w:rsidRPr="0004531C">
        <w:rPr>
          <w:rFonts w:ascii="Times" w:hAnsi="Times"/>
          <w:lang w:bidi="ar-OM"/>
        </w:rPr>
        <w:t xml:space="preserve"> he is hoping that science will find a cure for his child</w:t>
      </w:r>
      <w:r w:rsidR="00D61510">
        <w:rPr>
          <w:rFonts w:ascii="Times" w:hAnsi="Times"/>
          <w:lang w:bidi="ar-OM"/>
        </w:rPr>
        <w:t>:</w:t>
      </w:r>
      <w:r w:rsidR="00D61510" w:rsidRPr="0004531C">
        <w:rPr>
          <w:rFonts w:ascii="Times" w:hAnsi="Times"/>
          <w:lang w:bidi="ar-OM"/>
        </w:rPr>
        <w:t xml:space="preserve"> </w:t>
      </w:r>
      <w:r w:rsidR="00D61510">
        <w:rPr>
          <w:rFonts w:ascii="Times" w:hAnsi="Times"/>
          <w:lang w:bidi="ar-OM"/>
        </w:rPr>
        <w:t>‘</w:t>
      </w:r>
      <w:r w:rsidR="00D61510" w:rsidRPr="00F66875">
        <w:rPr>
          <w:rFonts w:ascii="Times" w:hAnsi="Times"/>
          <w:i/>
          <w:iCs/>
          <w:lang w:bidi="ar-OM"/>
        </w:rPr>
        <w:t>humans can build the most luxurious hotels on top of mountains and if a disease is complex and difficult, then science may bring a cure in the future. I mean I believe in science</w:t>
      </w:r>
      <w:r w:rsidR="00D61510">
        <w:rPr>
          <w:rFonts w:ascii="Times" w:hAnsi="Times"/>
          <w:lang w:bidi="ar-OM"/>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6"/>
        <w:gridCol w:w="4510"/>
      </w:tblGrid>
      <w:tr w:rsidR="000B30D1" w14:paraId="1BC74011" w14:textId="77777777" w:rsidTr="00A95A69">
        <w:trPr>
          <w:trHeight w:val="3750"/>
        </w:trPr>
        <w:tc>
          <w:tcPr>
            <w:tcW w:w="9062" w:type="dxa"/>
            <w:gridSpan w:val="2"/>
          </w:tcPr>
          <w:p w14:paraId="466B41C7" w14:textId="77777777" w:rsidR="000B30D1" w:rsidRDefault="000B30D1" w:rsidP="00DE1F44">
            <w:pPr>
              <w:ind w:firstLine="0"/>
            </w:pPr>
            <w:r>
              <w:rPr>
                <w:noProof/>
              </w:rPr>
              <w:lastRenderedPageBreak/>
              <mc:AlternateContent>
                <mc:Choice Requires="wps">
                  <w:drawing>
                    <wp:anchor distT="0" distB="0" distL="114300" distR="114300" simplePos="0" relativeHeight="252052480" behindDoc="0" locked="0" layoutInCell="1" allowOverlap="1" wp14:anchorId="3FADE5CF" wp14:editId="0D5601CE">
                      <wp:simplePos x="0" y="0"/>
                      <wp:positionH relativeFrom="column">
                        <wp:posOffset>1709420</wp:posOffset>
                      </wp:positionH>
                      <wp:positionV relativeFrom="paragraph">
                        <wp:posOffset>2250158</wp:posOffset>
                      </wp:positionV>
                      <wp:extent cx="2078355" cy="635"/>
                      <wp:effectExtent l="0" t="0" r="4445" b="12065"/>
                      <wp:wrapSquare wrapText="bothSides"/>
                      <wp:docPr id="109" name="Text Box 109"/>
                      <wp:cNvGraphicFramePr/>
                      <a:graphic xmlns:a="http://schemas.openxmlformats.org/drawingml/2006/main">
                        <a:graphicData uri="http://schemas.microsoft.com/office/word/2010/wordprocessingShape">
                          <wps:wsp>
                            <wps:cNvSpPr txBox="1"/>
                            <wps:spPr>
                              <a:xfrm>
                                <a:off x="0" y="0"/>
                                <a:ext cx="2078355" cy="635"/>
                              </a:xfrm>
                              <a:prstGeom prst="rect">
                                <a:avLst/>
                              </a:prstGeom>
                              <a:solidFill>
                                <a:prstClr val="white"/>
                              </a:solidFill>
                              <a:ln>
                                <a:noFill/>
                              </a:ln>
                            </wps:spPr>
                            <wps:txbx>
                              <w:txbxContent>
                                <w:p w14:paraId="1125014A" w14:textId="4C9D6C2B" w:rsidR="000B30D1" w:rsidRPr="00A40F8E" w:rsidRDefault="000B30D1" w:rsidP="000B30D1">
                                  <w:pPr>
                                    <w:pStyle w:val="Caption"/>
                                    <w:rPr>
                                      <w:noProof/>
                                      <w:sz w:val="20"/>
                                      <w:szCs w:val="20"/>
                                    </w:rPr>
                                  </w:pPr>
                                  <w:bookmarkStart w:id="306" w:name="_Ref125711476"/>
                                  <w:bookmarkStart w:id="307" w:name="_Toc128490466"/>
                                  <w:r w:rsidRPr="00A40F8E">
                                    <w:rPr>
                                      <w:sz w:val="20"/>
                                      <w:szCs w:val="20"/>
                                    </w:rPr>
                                    <w:t xml:space="preserve">Figure </w:t>
                                  </w:r>
                                  <w:r w:rsidRPr="00A40F8E">
                                    <w:rPr>
                                      <w:sz w:val="20"/>
                                      <w:szCs w:val="20"/>
                                    </w:rPr>
                                    <w:fldChar w:fldCharType="begin"/>
                                  </w:r>
                                  <w:r w:rsidRPr="00A40F8E">
                                    <w:rPr>
                                      <w:sz w:val="20"/>
                                      <w:szCs w:val="20"/>
                                    </w:rPr>
                                    <w:instrText xml:space="preserve"> SEQ Figure \* ARABIC </w:instrText>
                                  </w:r>
                                  <w:r w:rsidRPr="00A40F8E">
                                    <w:rPr>
                                      <w:sz w:val="20"/>
                                      <w:szCs w:val="20"/>
                                    </w:rPr>
                                    <w:fldChar w:fldCharType="separate"/>
                                  </w:r>
                                  <w:r w:rsidR="00BD0654" w:rsidRPr="00A40F8E">
                                    <w:rPr>
                                      <w:noProof/>
                                      <w:sz w:val="20"/>
                                      <w:szCs w:val="20"/>
                                    </w:rPr>
                                    <w:t>25</w:t>
                                  </w:r>
                                  <w:r w:rsidRPr="00A40F8E">
                                    <w:rPr>
                                      <w:noProof/>
                                      <w:sz w:val="20"/>
                                      <w:szCs w:val="20"/>
                                    </w:rPr>
                                    <w:fldChar w:fldCharType="end"/>
                                  </w:r>
                                  <w:bookmarkEnd w:id="306"/>
                                  <w:r w:rsidRPr="00A40F8E">
                                    <w:rPr>
                                      <w:sz w:val="20"/>
                                      <w:szCs w:val="20"/>
                                    </w:rPr>
                                    <w:t>. Luck.</w:t>
                                  </w:r>
                                  <w:bookmarkEnd w:id="30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3FADE5CF" id="Text Box 109" o:spid="_x0000_s1049" type="#_x0000_t202" style="position:absolute;margin-left:134.6pt;margin-top:177.2pt;width:163.65pt;height:.05pt;z-index:252052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" stroked="f">
                      <v:textbox style="mso-fit-shape-to-text:t" inset="0,0,0,0">
                        <w:txbxContent>
                          <w:p w14:paraId="1125014A" w14:textId="4C9D6C2B" w:rsidR="000B30D1" w:rsidRPr="00A40F8E" w:rsidRDefault="000B30D1" w:rsidP="000B30D1">
                            <w:pPr>
                              <w:pStyle w:val="Caption"/>
                              <w:rPr>
                                <w:noProof/>
                                <w:sz w:val="20"/>
                                <w:szCs w:val="20"/>
                              </w:rPr>
                            </w:pPr>
                            <w:bookmarkStart w:id="354" w:name="_Ref125711476"/>
                            <w:bookmarkStart w:id="355" w:name="_Toc128490466"/>
                            <w:r w:rsidRPr="00A40F8E">
                              <w:rPr>
                                <w:sz w:val="20"/>
                                <w:szCs w:val="20"/>
                              </w:rPr>
                              <w:t xml:space="preserve">Figure </w:t>
                            </w:r>
                            <w:r w:rsidRPr="00A40F8E">
                              <w:rPr>
                                <w:sz w:val="20"/>
                                <w:szCs w:val="20"/>
                              </w:rPr>
                              <w:fldChar w:fldCharType="begin"/>
                            </w:r>
                            <w:r w:rsidRPr="00A40F8E">
                              <w:rPr>
                                <w:sz w:val="20"/>
                                <w:szCs w:val="20"/>
                              </w:rPr>
                              <w:instrText xml:space="preserve"> SEQ Figure \* ARABIC </w:instrText>
                            </w:r>
                            <w:r w:rsidRPr="00A40F8E">
                              <w:rPr>
                                <w:sz w:val="20"/>
                                <w:szCs w:val="20"/>
                              </w:rPr>
                              <w:fldChar w:fldCharType="separate"/>
                            </w:r>
                            <w:r w:rsidR="00BD0654" w:rsidRPr="00A40F8E">
                              <w:rPr>
                                <w:noProof/>
                                <w:sz w:val="20"/>
                                <w:szCs w:val="20"/>
                              </w:rPr>
                              <w:t>25</w:t>
                            </w:r>
                            <w:r w:rsidRPr="00A40F8E">
                              <w:rPr>
                                <w:noProof/>
                                <w:sz w:val="20"/>
                                <w:szCs w:val="20"/>
                              </w:rPr>
                              <w:fldChar w:fldCharType="end"/>
                            </w:r>
                            <w:bookmarkEnd w:id="354"/>
                            <w:r w:rsidRPr="00A40F8E">
                              <w:rPr>
                                <w:sz w:val="20"/>
                                <w:szCs w:val="20"/>
                              </w:rPr>
                              <w:t>. Luck.</w:t>
                            </w:r>
                            <w:bookmarkEnd w:id="355"/>
                          </w:p>
                        </w:txbxContent>
                      </v:textbox>
                      <w10:wrap type="square"/>
                    </v:shape>
                  </w:pict>
                </mc:Fallback>
              </mc:AlternateContent>
            </w:r>
            <w:r>
              <w:rPr>
                <w:noProof/>
              </w:rPr>
              <w:drawing>
                <wp:anchor distT="0" distB="0" distL="114300" distR="114300" simplePos="0" relativeHeight="252051456" behindDoc="0" locked="0" layoutInCell="1" allowOverlap="1" wp14:anchorId="378FF9E1" wp14:editId="2971EF80">
                  <wp:simplePos x="0" y="0"/>
                  <wp:positionH relativeFrom="column">
                    <wp:posOffset>1108710</wp:posOffset>
                  </wp:positionH>
                  <wp:positionV relativeFrom="paragraph">
                    <wp:posOffset>88900</wp:posOffset>
                  </wp:positionV>
                  <wp:extent cx="3264535" cy="2159635"/>
                  <wp:effectExtent l="25400" t="25400" r="12065" b="12065"/>
                  <wp:wrapSquare wrapText="bothSides"/>
                  <wp:docPr id="112" name="Picture 112" descr="A close-up of a riv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close-up of a river&#10;&#10;Description automatically generated with low confidenc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264535" cy="2159635"/>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p>
        </w:tc>
      </w:tr>
      <w:tr w:rsidR="000B30D1" w14:paraId="622850BA" w14:textId="77777777" w:rsidTr="00A95A69">
        <w:trPr>
          <w:trHeight w:val="4474"/>
        </w:trPr>
        <w:tc>
          <w:tcPr>
            <w:tcW w:w="4531" w:type="dxa"/>
          </w:tcPr>
          <w:p w14:paraId="45F19EAC" w14:textId="77777777" w:rsidR="000B30D1" w:rsidRDefault="000B30D1" w:rsidP="00DE1F44">
            <w:pPr>
              <w:ind w:firstLine="0"/>
            </w:pPr>
            <w:r>
              <w:rPr>
                <w:noProof/>
              </w:rPr>
              <w:drawing>
                <wp:anchor distT="0" distB="0" distL="114300" distR="114300" simplePos="0" relativeHeight="252053504" behindDoc="0" locked="0" layoutInCell="1" allowOverlap="1" wp14:anchorId="12FDD546" wp14:editId="2EEB94C1">
                  <wp:simplePos x="0" y="0"/>
                  <wp:positionH relativeFrom="column">
                    <wp:posOffset>-8890</wp:posOffset>
                  </wp:positionH>
                  <wp:positionV relativeFrom="paragraph">
                    <wp:posOffset>170815</wp:posOffset>
                  </wp:positionV>
                  <wp:extent cx="2548255" cy="1870710"/>
                  <wp:effectExtent l="25400" t="25400" r="17145" b="8890"/>
                  <wp:wrapSquare wrapText="bothSides"/>
                  <wp:docPr id="113" name="Picture 113" descr="A picture containing colorful, orange,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A picture containing colorful, orange, fabric&#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548255" cy="1870710"/>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54528" behindDoc="0" locked="0" layoutInCell="1" allowOverlap="1" wp14:anchorId="1EB67E0B" wp14:editId="5A0E1BE0">
                      <wp:simplePos x="0" y="0"/>
                      <wp:positionH relativeFrom="column">
                        <wp:posOffset>132926</wp:posOffset>
                      </wp:positionH>
                      <wp:positionV relativeFrom="paragraph">
                        <wp:posOffset>2138045</wp:posOffset>
                      </wp:positionV>
                      <wp:extent cx="2095500" cy="635"/>
                      <wp:effectExtent l="0" t="0" r="0" b="12065"/>
                      <wp:wrapSquare wrapText="bothSides"/>
                      <wp:docPr id="110" name="Text Box 110"/>
                      <wp:cNvGraphicFramePr/>
                      <a:graphic xmlns:a="http://schemas.openxmlformats.org/drawingml/2006/main">
                        <a:graphicData uri="http://schemas.microsoft.com/office/word/2010/wordprocessingShape">
                          <wps:wsp>
                            <wps:cNvSpPr txBox="1"/>
                            <wps:spPr>
                              <a:xfrm>
                                <a:off x="0" y="0"/>
                                <a:ext cx="2095500" cy="635"/>
                              </a:xfrm>
                              <a:prstGeom prst="rect">
                                <a:avLst/>
                              </a:prstGeom>
                              <a:solidFill>
                                <a:prstClr val="white"/>
                              </a:solidFill>
                              <a:ln>
                                <a:noFill/>
                              </a:ln>
                            </wps:spPr>
                            <wps:txbx>
                              <w:txbxContent>
                                <w:p w14:paraId="53AF3EE3" w14:textId="50285434" w:rsidR="000B30D1" w:rsidRPr="00A40F8E" w:rsidRDefault="000B30D1" w:rsidP="000B30D1">
                                  <w:pPr>
                                    <w:pStyle w:val="Caption"/>
                                    <w:rPr>
                                      <w:noProof/>
                                      <w:sz w:val="20"/>
                                      <w:szCs w:val="20"/>
                                    </w:rPr>
                                  </w:pPr>
                                  <w:bookmarkStart w:id="308" w:name="_Ref125711492"/>
                                  <w:bookmarkStart w:id="309" w:name="_Toc128490467"/>
                                  <w:r w:rsidRPr="00A40F8E">
                                    <w:rPr>
                                      <w:sz w:val="20"/>
                                      <w:szCs w:val="20"/>
                                    </w:rPr>
                                    <w:t xml:space="preserve">Figure </w:t>
                                  </w:r>
                                  <w:r w:rsidRPr="00A40F8E">
                                    <w:rPr>
                                      <w:sz w:val="20"/>
                                      <w:szCs w:val="20"/>
                                    </w:rPr>
                                    <w:fldChar w:fldCharType="begin"/>
                                  </w:r>
                                  <w:r w:rsidRPr="00A40F8E">
                                    <w:rPr>
                                      <w:sz w:val="20"/>
                                      <w:szCs w:val="20"/>
                                    </w:rPr>
                                    <w:instrText xml:space="preserve"> SEQ Figure \* ARABIC </w:instrText>
                                  </w:r>
                                  <w:r w:rsidRPr="00A40F8E">
                                    <w:rPr>
                                      <w:sz w:val="20"/>
                                      <w:szCs w:val="20"/>
                                    </w:rPr>
                                    <w:fldChar w:fldCharType="separate"/>
                                  </w:r>
                                  <w:r w:rsidR="00BD0654" w:rsidRPr="00A40F8E">
                                    <w:rPr>
                                      <w:noProof/>
                                      <w:sz w:val="20"/>
                                      <w:szCs w:val="20"/>
                                    </w:rPr>
                                    <w:t>26</w:t>
                                  </w:r>
                                  <w:r w:rsidRPr="00A40F8E">
                                    <w:rPr>
                                      <w:noProof/>
                                      <w:sz w:val="20"/>
                                      <w:szCs w:val="20"/>
                                    </w:rPr>
                                    <w:fldChar w:fldCharType="end"/>
                                  </w:r>
                                  <w:bookmarkEnd w:id="308"/>
                                  <w:r w:rsidRPr="00A40F8E">
                                    <w:rPr>
                                      <w:sz w:val="20"/>
                                      <w:szCs w:val="20"/>
                                    </w:rPr>
                                    <w:t>. The leaf.</w:t>
                                  </w:r>
                                  <w:bookmarkEnd w:id="30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1EB67E0B" id="Text Box 110" o:spid="_x0000_s1050" type="#_x0000_t202" style="position:absolute;margin-left:10.45pt;margin-top:168.35pt;width:165pt;height:.05pt;z-index:25205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" stroked="f">
                      <v:textbox style="mso-fit-shape-to-text:t" inset="0,0,0,0">
                        <w:txbxContent>
                          <w:p w14:paraId="53AF3EE3" w14:textId="50285434" w:rsidR="000B30D1" w:rsidRPr="00A40F8E" w:rsidRDefault="000B30D1" w:rsidP="000B30D1">
                            <w:pPr>
                              <w:pStyle w:val="Caption"/>
                              <w:rPr>
                                <w:noProof/>
                                <w:sz w:val="20"/>
                                <w:szCs w:val="20"/>
                              </w:rPr>
                            </w:pPr>
                            <w:bookmarkStart w:id="358" w:name="_Ref125711492"/>
                            <w:bookmarkStart w:id="359" w:name="_Toc128490467"/>
                            <w:r w:rsidRPr="00A40F8E">
                              <w:rPr>
                                <w:sz w:val="20"/>
                                <w:szCs w:val="20"/>
                              </w:rPr>
                              <w:t xml:space="preserve">Figure </w:t>
                            </w:r>
                            <w:r w:rsidRPr="00A40F8E">
                              <w:rPr>
                                <w:sz w:val="20"/>
                                <w:szCs w:val="20"/>
                              </w:rPr>
                              <w:fldChar w:fldCharType="begin"/>
                            </w:r>
                            <w:r w:rsidRPr="00A40F8E">
                              <w:rPr>
                                <w:sz w:val="20"/>
                                <w:szCs w:val="20"/>
                              </w:rPr>
                              <w:instrText xml:space="preserve"> SEQ Figure \* ARABIC </w:instrText>
                            </w:r>
                            <w:r w:rsidRPr="00A40F8E">
                              <w:rPr>
                                <w:sz w:val="20"/>
                                <w:szCs w:val="20"/>
                              </w:rPr>
                              <w:fldChar w:fldCharType="separate"/>
                            </w:r>
                            <w:r w:rsidR="00BD0654" w:rsidRPr="00A40F8E">
                              <w:rPr>
                                <w:noProof/>
                                <w:sz w:val="20"/>
                                <w:szCs w:val="20"/>
                              </w:rPr>
                              <w:t>26</w:t>
                            </w:r>
                            <w:r w:rsidRPr="00A40F8E">
                              <w:rPr>
                                <w:noProof/>
                                <w:sz w:val="20"/>
                                <w:szCs w:val="20"/>
                              </w:rPr>
                              <w:fldChar w:fldCharType="end"/>
                            </w:r>
                            <w:bookmarkEnd w:id="358"/>
                            <w:r w:rsidRPr="00A40F8E">
                              <w:rPr>
                                <w:sz w:val="20"/>
                                <w:szCs w:val="20"/>
                              </w:rPr>
                              <w:t>. The leaf.</w:t>
                            </w:r>
                            <w:bookmarkEnd w:id="359"/>
                          </w:p>
                        </w:txbxContent>
                      </v:textbox>
                      <w10:wrap type="square"/>
                    </v:shape>
                  </w:pict>
                </mc:Fallback>
              </mc:AlternateContent>
            </w:r>
          </w:p>
        </w:tc>
        <w:tc>
          <w:tcPr>
            <w:tcW w:w="4531" w:type="dxa"/>
          </w:tcPr>
          <w:p w14:paraId="616105CC" w14:textId="77777777" w:rsidR="000B30D1" w:rsidRDefault="000B30D1" w:rsidP="00DE1F44">
            <w:pPr>
              <w:ind w:firstLine="0"/>
            </w:pPr>
            <w:r>
              <w:rPr>
                <w:noProof/>
              </w:rPr>
              <w:drawing>
                <wp:anchor distT="0" distB="0" distL="114300" distR="114300" simplePos="0" relativeHeight="252055552" behindDoc="0" locked="0" layoutInCell="1" allowOverlap="1" wp14:anchorId="6A503CD6" wp14:editId="0415919E">
                  <wp:simplePos x="0" y="0"/>
                  <wp:positionH relativeFrom="margin">
                    <wp:posOffset>60325</wp:posOffset>
                  </wp:positionH>
                  <wp:positionV relativeFrom="paragraph">
                    <wp:posOffset>170815</wp:posOffset>
                  </wp:positionV>
                  <wp:extent cx="2491740" cy="1870710"/>
                  <wp:effectExtent l="25400" t="25400" r="10160" b="8890"/>
                  <wp:wrapSquare wrapText="bothSides"/>
                  <wp:docPr id="116" name="Picture 116" descr="A landscape with hills and tre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landscape with hills and trees&#10;&#10;Description automatically generated with low confidenc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491740" cy="1870710"/>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56576" behindDoc="0" locked="0" layoutInCell="1" allowOverlap="1" wp14:anchorId="1F76573C" wp14:editId="19FD4DC6">
                      <wp:simplePos x="0" y="0"/>
                      <wp:positionH relativeFrom="column">
                        <wp:posOffset>439420</wp:posOffset>
                      </wp:positionH>
                      <wp:positionV relativeFrom="paragraph">
                        <wp:posOffset>2148699</wp:posOffset>
                      </wp:positionV>
                      <wp:extent cx="1495425" cy="635"/>
                      <wp:effectExtent l="0" t="0" r="3175" b="0"/>
                      <wp:wrapSquare wrapText="bothSides"/>
                      <wp:docPr id="111" name="Text Box 111"/>
                      <wp:cNvGraphicFramePr/>
                      <a:graphic xmlns:a="http://schemas.openxmlformats.org/drawingml/2006/main">
                        <a:graphicData uri="http://schemas.microsoft.com/office/word/2010/wordprocessingShape">
                          <wps:wsp>
                            <wps:cNvSpPr txBox="1"/>
                            <wps:spPr>
                              <a:xfrm>
                                <a:off x="0" y="0"/>
                                <a:ext cx="1495425" cy="635"/>
                              </a:xfrm>
                              <a:prstGeom prst="rect">
                                <a:avLst/>
                              </a:prstGeom>
                              <a:solidFill>
                                <a:prstClr val="white"/>
                              </a:solidFill>
                              <a:ln>
                                <a:noFill/>
                              </a:ln>
                            </wps:spPr>
                            <wps:txbx>
                              <w:txbxContent>
                                <w:p w14:paraId="050C5D7D" w14:textId="67B9E9D5" w:rsidR="000B30D1" w:rsidRPr="008B4A97" w:rsidRDefault="000B30D1" w:rsidP="000B30D1">
                                  <w:pPr>
                                    <w:pStyle w:val="Caption"/>
                                    <w:ind w:firstLine="0"/>
                                    <w:rPr>
                                      <w:noProof/>
                                      <w:szCs w:val="22"/>
                                    </w:rPr>
                                  </w:pPr>
                                  <w:bookmarkStart w:id="310" w:name="_Ref125711505"/>
                                  <w:bookmarkStart w:id="311" w:name="_Toc128490468"/>
                                  <w:r w:rsidRPr="00A40F8E">
                                    <w:rPr>
                                      <w:sz w:val="20"/>
                                      <w:szCs w:val="20"/>
                                    </w:rPr>
                                    <w:t xml:space="preserve">Figure </w:t>
                                  </w:r>
                                  <w:r w:rsidRPr="00A40F8E">
                                    <w:rPr>
                                      <w:sz w:val="20"/>
                                      <w:szCs w:val="20"/>
                                    </w:rPr>
                                    <w:fldChar w:fldCharType="begin"/>
                                  </w:r>
                                  <w:r w:rsidRPr="00A40F8E">
                                    <w:rPr>
                                      <w:sz w:val="20"/>
                                      <w:szCs w:val="20"/>
                                    </w:rPr>
                                    <w:instrText xml:space="preserve"> SEQ Figure \* ARABIC </w:instrText>
                                  </w:r>
                                  <w:r w:rsidRPr="00A40F8E">
                                    <w:rPr>
                                      <w:sz w:val="20"/>
                                      <w:szCs w:val="20"/>
                                    </w:rPr>
                                    <w:fldChar w:fldCharType="separate"/>
                                  </w:r>
                                  <w:r w:rsidR="00BD0654" w:rsidRPr="00A40F8E">
                                    <w:rPr>
                                      <w:noProof/>
                                      <w:sz w:val="20"/>
                                      <w:szCs w:val="20"/>
                                    </w:rPr>
                                    <w:t>27</w:t>
                                  </w:r>
                                  <w:r w:rsidRPr="00A40F8E">
                                    <w:rPr>
                                      <w:noProof/>
                                      <w:sz w:val="20"/>
                                      <w:szCs w:val="20"/>
                                    </w:rPr>
                                    <w:fldChar w:fldCharType="end"/>
                                  </w:r>
                                  <w:bookmarkEnd w:id="310"/>
                                  <w:r w:rsidRPr="00A40F8E">
                                    <w:rPr>
                                      <w:sz w:val="20"/>
                                      <w:szCs w:val="20"/>
                                    </w:rPr>
                                    <w:t>. Belief in science</w:t>
                                  </w:r>
                                  <w:r>
                                    <w:t>.</w:t>
                                  </w:r>
                                  <w:bookmarkEnd w:id="3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1F76573C" id="Text Box 111" o:spid="_x0000_s1051" type="#_x0000_t202" style="position:absolute;margin-left:34.6pt;margin-top:169.2pt;width:117.75pt;height:.05pt;z-index:252056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" stroked="f">
                      <v:textbox style="mso-fit-shape-to-text:t" inset="0,0,0,0">
                        <w:txbxContent>
                          <w:p w14:paraId="050C5D7D" w14:textId="67B9E9D5" w:rsidR="000B30D1" w:rsidRPr="008B4A97" w:rsidRDefault="000B30D1" w:rsidP="000B30D1">
                            <w:pPr>
                              <w:pStyle w:val="Caption"/>
                              <w:ind w:firstLine="0"/>
                              <w:rPr>
                                <w:noProof/>
                                <w:szCs w:val="22"/>
                              </w:rPr>
                            </w:pPr>
                            <w:bookmarkStart w:id="362" w:name="_Ref125711505"/>
                            <w:bookmarkStart w:id="363" w:name="_Toc128490468"/>
                            <w:r w:rsidRPr="00A40F8E">
                              <w:rPr>
                                <w:sz w:val="20"/>
                                <w:szCs w:val="20"/>
                              </w:rPr>
                              <w:t xml:space="preserve">Figure </w:t>
                            </w:r>
                            <w:r w:rsidRPr="00A40F8E">
                              <w:rPr>
                                <w:sz w:val="20"/>
                                <w:szCs w:val="20"/>
                              </w:rPr>
                              <w:fldChar w:fldCharType="begin"/>
                            </w:r>
                            <w:r w:rsidRPr="00A40F8E">
                              <w:rPr>
                                <w:sz w:val="20"/>
                                <w:szCs w:val="20"/>
                              </w:rPr>
                              <w:instrText xml:space="preserve"> SEQ Figure \* ARABIC </w:instrText>
                            </w:r>
                            <w:r w:rsidRPr="00A40F8E">
                              <w:rPr>
                                <w:sz w:val="20"/>
                                <w:szCs w:val="20"/>
                              </w:rPr>
                              <w:fldChar w:fldCharType="separate"/>
                            </w:r>
                            <w:r w:rsidR="00BD0654" w:rsidRPr="00A40F8E">
                              <w:rPr>
                                <w:noProof/>
                                <w:sz w:val="20"/>
                                <w:szCs w:val="20"/>
                              </w:rPr>
                              <w:t>27</w:t>
                            </w:r>
                            <w:r w:rsidRPr="00A40F8E">
                              <w:rPr>
                                <w:noProof/>
                                <w:sz w:val="20"/>
                                <w:szCs w:val="20"/>
                              </w:rPr>
                              <w:fldChar w:fldCharType="end"/>
                            </w:r>
                            <w:bookmarkEnd w:id="362"/>
                            <w:r w:rsidRPr="00A40F8E">
                              <w:rPr>
                                <w:sz w:val="20"/>
                                <w:szCs w:val="20"/>
                              </w:rPr>
                              <w:t>. Belief in science</w:t>
                            </w:r>
                            <w:r>
                              <w:t>.</w:t>
                            </w:r>
                            <w:bookmarkEnd w:id="363"/>
                          </w:p>
                        </w:txbxContent>
                      </v:textbox>
                      <w10:wrap type="square"/>
                    </v:shape>
                  </w:pict>
                </mc:Fallback>
              </mc:AlternateContent>
            </w:r>
          </w:p>
        </w:tc>
      </w:tr>
    </w:tbl>
    <w:p w14:paraId="0CAC172B" w14:textId="1917EB41" w:rsidR="002573EC" w:rsidRDefault="00763F1C" w:rsidP="009A2FBD">
      <w:pPr>
        <w:jc w:val="both"/>
        <w:rPr>
          <w:rFonts w:ascii="Times" w:hAnsi="Times"/>
        </w:rPr>
      </w:pPr>
      <w:r w:rsidRPr="00344DD0">
        <w:t>Amani</w:t>
      </w:r>
      <w:r w:rsidR="003E66AB" w:rsidRPr="00344DD0">
        <w:t xml:space="preserve"> shared a picture she took while visiting Sur, a coastal city in Oman, which shows a small fishing boat on the shore (</w:t>
      </w:r>
      <w:r w:rsidR="009A2FBD">
        <w:fldChar w:fldCharType="begin"/>
      </w:r>
      <w:r w:rsidR="009A2FBD">
        <w:instrText xml:space="preserve"> REF _Ref125711524 \h </w:instrText>
      </w:r>
      <w:r w:rsidR="009A2FBD">
        <w:fldChar w:fldCharType="separate"/>
      </w:r>
      <w:r w:rsidR="00BD0654">
        <w:t xml:space="preserve">Figure </w:t>
      </w:r>
      <w:r w:rsidR="00BD0654">
        <w:rPr>
          <w:noProof/>
        </w:rPr>
        <w:t>28</w:t>
      </w:r>
      <w:r w:rsidR="009A2FBD">
        <w:fldChar w:fldCharType="end"/>
      </w:r>
      <w:r w:rsidR="003E66AB" w:rsidRPr="00344DD0">
        <w:t xml:space="preserve">). </w:t>
      </w:r>
      <w:r w:rsidR="002573EC" w:rsidRPr="00344DD0">
        <w:t>Amani</w:t>
      </w:r>
      <w:r w:rsidR="003E66AB" w:rsidRPr="00344DD0">
        <w:t xml:space="preserve"> felt that this picture is meaningful because it represents making an effort to achieve a specific goal: ‘</w:t>
      </w:r>
      <w:r w:rsidR="003E66AB" w:rsidRPr="00F66875">
        <w:rPr>
          <w:i/>
          <w:iCs/>
        </w:rPr>
        <w:t>if you work on something, you will reach your goals eventually, just like the boat sails for a long time to reach the shore’</w:t>
      </w:r>
      <w:r w:rsidR="003E66AB" w:rsidRPr="00344DD0">
        <w:t>. She believes that when people are dedicated to a goal and when they are determined, they eventually achieve what they aim for: ‘</w:t>
      </w:r>
      <w:r w:rsidR="003E66AB" w:rsidRPr="00F66875">
        <w:rPr>
          <w:i/>
          <w:iCs/>
        </w:rPr>
        <w:t xml:space="preserve">I felt that the picture reflects that people should work with determination and at the end their goals will </w:t>
      </w:r>
      <w:r w:rsidR="003E66AB" w:rsidRPr="00F66875">
        <w:rPr>
          <w:rFonts w:ascii="Times" w:hAnsi="Times"/>
          <w:i/>
          <w:iCs/>
        </w:rPr>
        <w:t>be reached’</w:t>
      </w:r>
      <w:r w:rsidR="002573EC">
        <w:rPr>
          <w:rFonts w:ascii="Times" w:hAnsi="Times"/>
        </w:rPr>
        <w:t xml:space="preserve">. The second </w:t>
      </w:r>
      <w:r w:rsidR="002573EC" w:rsidRPr="0004531C">
        <w:rPr>
          <w:rFonts w:ascii="Times" w:hAnsi="Times"/>
        </w:rPr>
        <w:t xml:space="preserve">image </w:t>
      </w:r>
      <w:r w:rsidR="002573EC">
        <w:rPr>
          <w:rFonts w:ascii="Times" w:hAnsi="Times"/>
        </w:rPr>
        <w:t>Amani</w:t>
      </w:r>
      <w:r w:rsidR="002573EC" w:rsidRPr="0004531C">
        <w:rPr>
          <w:rFonts w:ascii="Times" w:hAnsi="Times"/>
        </w:rPr>
        <w:t xml:space="preserve"> shared </w:t>
      </w:r>
      <w:r w:rsidR="002573EC">
        <w:rPr>
          <w:rFonts w:ascii="Times" w:hAnsi="Times"/>
        </w:rPr>
        <w:t>wa</w:t>
      </w:r>
      <w:r w:rsidR="002573EC" w:rsidRPr="0004531C">
        <w:rPr>
          <w:rFonts w:ascii="Times" w:hAnsi="Times"/>
        </w:rPr>
        <w:t xml:space="preserve">s taken </w:t>
      </w:r>
      <w:r w:rsidR="002573EC">
        <w:rPr>
          <w:rFonts w:ascii="Times" w:hAnsi="Times"/>
        </w:rPr>
        <w:t>when she visited</w:t>
      </w:r>
      <w:r w:rsidR="002573EC" w:rsidRPr="0004531C">
        <w:rPr>
          <w:rFonts w:ascii="Times" w:hAnsi="Times"/>
        </w:rPr>
        <w:t xml:space="preserve"> </w:t>
      </w:r>
      <w:r w:rsidR="002573EC">
        <w:rPr>
          <w:rFonts w:ascii="Times" w:hAnsi="Times"/>
        </w:rPr>
        <w:t>Jordan</w:t>
      </w:r>
      <w:r w:rsidR="002573EC" w:rsidRPr="0004531C">
        <w:rPr>
          <w:rFonts w:ascii="Times" w:hAnsi="Times"/>
        </w:rPr>
        <w:t xml:space="preserve">, in </w:t>
      </w:r>
      <w:r w:rsidR="002573EC">
        <w:rPr>
          <w:rFonts w:ascii="Times" w:hAnsi="Times"/>
        </w:rPr>
        <w:t xml:space="preserve">a </w:t>
      </w:r>
      <w:r w:rsidR="002573EC" w:rsidRPr="0004531C">
        <w:rPr>
          <w:rFonts w:ascii="Times" w:hAnsi="Times"/>
        </w:rPr>
        <w:t>fort</w:t>
      </w:r>
      <w:r w:rsidR="002573EC">
        <w:rPr>
          <w:rFonts w:ascii="Times" w:hAnsi="Times"/>
        </w:rPr>
        <w:t xml:space="preserve"> </w:t>
      </w:r>
      <w:r w:rsidR="002573EC" w:rsidRPr="0004531C">
        <w:rPr>
          <w:rFonts w:ascii="Times" w:hAnsi="Times"/>
        </w:rPr>
        <w:t>overlooking the city (</w:t>
      </w:r>
      <w:r w:rsidR="009A2FBD">
        <w:rPr>
          <w:rFonts w:ascii="Times" w:hAnsi="Times"/>
        </w:rPr>
        <w:fldChar w:fldCharType="begin"/>
      </w:r>
      <w:r w:rsidR="009A2FBD">
        <w:rPr>
          <w:rFonts w:ascii="Times" w:hAnsi="Times"/>
        </w:rPr>
        <w:instrText xml:space="preserve"> REF _Ref125711536 \h </w:instrText>
      </w:r>
      <w:r w:rsidR="009A2FBD">
        <w:rPr>
          <w:rFonts w:ascii="Times" w:hAnsi="Times"/>
        </w:rPr>
      </w:r>
      <w:r w:rsidR="009A2FBD">
        <w:rPr>
          <w:rFonts w:ascii="Times" w:hAnsi="Times"/>
        </w:rPr>
        <w:fldChar w:fldCharType="separate"/>
      </w:r>
      <w:r w:rsidR="00BD0654">
        <w:t xml:space="preserve">Figure </w:t>
      </w:r>
      <w:r w:rsidR="00BD0654">
        <w:rPr>
          <w:noProof/>
        </w:rPr>
        <w:t>29</w:t>
      </w:r>
      <w:r w:rsidR="009A2FBD">
        <w:rPr>
          <w:rFonts w:ascii="Times" w:hAnsi="Times"/>
        </w:rPr>
        <w:fldChar w:fldCharType="end"/>
      </w:r>
      <w:r w:rsidR="002573EC" w:rsidRPr="0004531C">
        <w:rPr>
          <w:rFonts w:ascii="Times" w:hAnsi="Times"/>
        </w:rPr>
        <w:t xml:space="preserve">). For </w:t>
      </w:r>
      <w:r w:rsidR="002573EC">
        <w:rPr>
          <w:rFonts w:ascii="Times" w:hAnsi="Times"/>
        </w:rPr>
        <w:t>Amani</w:t>
      </w:r>
      <w:r w:rsidR="002573EC" w:rsidRPr="0004531C">
        <w:rPr>
          <w:rFonts w:ascii="Times" w:hAnsi="Times"/>
        </w:rPr>
        <w:t>, this picture reflects hope and optimism. In the picture, the castle walls look dusty and dull, but the scene of the city is bright and beautiful.</w:t>
      </w:r>
      <w:r w:rsidR="002573EC">
        <w:rPr>
          <w:rFonts w:ascii="Times" w:hAnsi="Times"/>
        </w:rPr>
        <w:t xml:space="preserve"> Amani</w:t>
      </w:r>
      <w:r w:rsidR="002573EC" w:rsidRPr="0004531C">
        <w:rPr>
          <w:rFonts w:ascii="Times" w:hAnsi="Times"/>
        </w:rPr>
        <w:t xml:space="preserve"> feels that this picture reflects her reality, she </w:t>
      </w:r>
      <w:r w:rsidR="002573EC" w:rsidRPr="0004531C">
        <w:rPr>
          <w:rFonts w:ascii="Times" w:hAnsi="Times"/>
        </w:rPr>
        <w:lastRenderedPageBreak/>
        <w:t>found looking after Ahmed challenging in the first few months of his life, however, she now enjoys her time with him, so she believes that ‘</w:t>
      </w:r>
      <w:r w:rsidR="002573EC" w:rsidRPr="00F66875">
        <w:rPr>
          <w:rFonts w:ascii="Times" w:hAnsi="Times"/>
          <w:i/>
          <w:iCs/>
        </w:rPr>
        <w:t>there is always a bright side’ and ‘if you go through difficulties, things will get better eventually’</w:t>
      </w:r>
      <w:r w:rsidR="002573EC" w:rsidRPr="0004531C">
        <w:rPr>
          <w:rFonts w:ascii="Times" w:hAnsi="Times"/>
        </w:rPr>
        <w:t>.</w:t>
      </w:r>
      <w:r w:rsidR="002573EC">
        <w:rPr>
          <w:rFonts w:ascii="Times" w:hAnsi="Times"/>
        </w:rPr>
        <w:t xml:space="preserve"> Lastly, Amani</w:t>
      </w:r>
      <w:r w:rsidR="002573EC" w:rsidRPr="0004531C">
        <w:rPr>
          <w:rFonts w:ascii="Times" w:hAnsi="Times"/>
        </w:rPr>
        <w:t xml:space="preserve"> shared a picture of </w:t>
      </w:r>
      <w:r w:rsidR="002573EC">
        <w:rPr>
          <w:rFonts w:ascii="Times" w:hAnsi="Times"/>
        </w:rPr>
        <w:t xml:space="preserve">a </w:t>
      </w:r>
      <w:r w:rsidR="002573EC" w:rsidRPr="0004531C">
        <w:rPr>
          <w:rFonts w:ascii="Times" w:hAnsi="Times"/>
        </w:rPr>
        <w:t xml:space="preserve">man sitting on </w:t>
      </w:r>
      <w:r w:rsidR="002573EC">
        <w:rPr>
          <w:rFonts w:ascii="Times" w:hAnsi="Times"/>
        </w:rPr>
        <w:t xml:space="preserve">the </w:t>
      </w:r>
      <w:r w:rsidR="002573EC" w:rsidRPr="0004531C">
        <w:rPr>
          <w:rFonts w:ascii="Times" w:hAnsi="Times"/>
        </w:rPr>
        <w:t>top of a sandy hill with his footprint trail visible (</w:t>
      </w:r>
      <w:r w:rsidR="009A2FBD">
        <w:rPr>
          <w:rFonts w:ascii="Times" w:hAnsi="Times"/>
        </w:rPr>
        <w:fldChar w:fldCharType="begin"/>
      </w:r>
      <w:r w:rsidR="009A2FBD">
        <w:rPr>
          <w:rFonts w:ascii="Times" w:hAnsi="Times"/>
        </w:rPr>
        <w:instrText xml:space="preserve"> REF _Ref125711556 \h </w:instrText>
      </w:r>
      <w:r w:rsidR="009A2FBD">
        <w:rPr>
          <w:rFonts w:ascii="Times" w:hAnsi="Times"/>
        </w:rPr>
      </w:r>
      <w:r w:rsidR="009A2FBD">
        <w:rPr>
          <w:rFonts w:ascii="Times" w:hAnsi="Times"/>
        </w:rPr>
        <w:fldChar w:fldCharType="separate"/>
      </w:r>
      <w:r w:rsidR="00BD0654">
        <w:t xml:space="preserve">Figure </w:t>
      </w:r>
      <w:r w:rsidR="00BD0654">
        <w:rPr>
          <w:noProof/>
        </w:rPr>
        <w:t>30</w:t>
      </w:r>
      <w:r w:rsidR="009A2FBD">
        <w:rPr>
          <w:rFonts w:ascii="Times" w:hAnsi="Times"/>
        </w:rPr>
        <w:fldChar w:fldCharType="end"/>
      </w:r>
      <w:r w:rsidR="002573EC" w:rsidRPr="0004531C">
        <w:rPr>
          <w:rFonts w:ascii="Times" w:hAnsi="Times"/>
        </w:rPr>
        <w:t>)</w:t>
      </w:r>
      <w:r w:rsidR="002573EC">
        <w:rPr>
          <w:rFonts w:ascii="Times" w:hAnsi="Times"/>
        </w:rPr>
        <w:t xml:space="preserve">. </w:t>
      </w:r>
      <w:r w:rsidR="002573EC" w:rsidRPr="0004531C">
        <w:rPr>
          <w:rFonts w:ascii="Times" w:hAnsi="Times"/>
        </w:rPr>
        <w:t xml:space="preserve">The footprints fascinated </w:t>
      </w:r>
      <w:r w:rsidR="002573EC">
        <w:rPr>
          <w:rFonts w:ascii="Times" w:hAnsi="Times"/>
        </w:rPr>
        <w:t>Amani</w:t>
      </w:r>
      <w:r w:rsidR="002573EC" w:rsidRPr="0004531C">
        <w:rPr>
          <w:rFonts w:ascii="Times" w:hAnsi="Times"/>
        </w:rPr>
        <w:t xml:space="preserve"> as she compared them to a person’s impact in life. She reflected on people’s purpose in life</w:t>
      </w:r>
      <w:r w:rsidR="002573EC">
        <w:rPr>
          <w:rFonts w:ascii="Times" w:hAnsi="Times"/>
        </w:rPr>
        <w:t xml:space="preserve">, which for her </w:t>
      </w:r>
      <w:r w:rsidR="002573EC" w:rsidRPr="0004531C">
        <w:rPr>
          <w:rFonts w:ascii="Times" w:hAnsi="Times"/>
        </w:rPr>
        <w:t>is making a positive impact on the world</w:t>
      </w:r>
      <w:r w:rsidR="002573EC">
        <w:rPr>
          <w:rFonts w:ascii="Times" w:hAnsi="Times"/>
        </w:rPr>
        <w:t>:</w:t>
      </w:r>
      <w:r w:rsidR="002573EC" w:rsidRPr="0004531C">
        <w:rPr>
          <w:rFonts w:ascii="Times" w:hAnsi="Times"/>
        </w:rPr>
        <w:t xml:space="preserve"> ‘</w:t>
      </w:r>
      <w:r w:rsidR="002573EC" w:rsidRPr="00F66875">
        <w:rPr>
          <w:rFonts w:ascii="Times" w:hAnsi="Times"/>
          <w:i/>
          <w:iCs/>
        </w:rPr>
        <w:t>if someone does a certain act or something, his impact remains’</w:t>
      </w:r>
      <w:r w:rsidR="002573EC">
        <w:rPr>
          <w:rFonts w:ascii="Times" w:hAnsi="Time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2"/>
      </w:tblGrid>
      <w:tr w:rsidR="00D742E1" w14:paraId="30D90D4E" w14:textId="77777777" w:rsidTr="00A95A69">
        <w:trPr>
          <w:trHeight w:val="3750"/>
        </w:trPr>
        <w:tc>
          <w:tcPr>
            <w:tcW w:w="9062" w:type="dxa"/>
            <w:gridSpan w:val="2"/>
          </w:tcPr>
          <w:p w14:paraId="2589C1B5" w14:textId="77777777" w:rsidR="00D742E1" w:rsidRDefault="00D742E1" w:rsidP="00DE1F44">
            <w:pPr>
              <w:ind w:firstLine="0"/>
            </w:pPr>
            <w:r>
              <w:rPr>
                <w:noProof/>
              </w:rPr>
              <w:drawing>
                <wp:anchor distT="0" distB="0" distL="114300" distR="114300" simplePos="0" relativeHeight="252058624" behindDoc="0" locked="0" layoutInCell="1" allowOverlap="1" wp14:anchorId="02BE970A" wp14:editId="64B51753">
                  <wp:simplePos x="0" y="0"/>
                  <wp:positionH relativeFrom="column">
                    <wp:posOffset>1447800</wp:posOffset>
                  </wp:positionH>
                  <wp:positionV relativeFrom="paragraph">
                    <wp:posOffset>133985</wp:posOffset>
                  </wp:positionV>
                  <wp:extent cx="2531745" cy="1938655"/>
                  <wp:effectExtent l="25400" t="25400" r="8255" b="17145"/>
                  <wp:wrapSquare wrapText="bothSides"/>
                  <wp:docPr id="121" name="Picture 121" descr="A boat on a bea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A boat on a beach&#10;&#10;Description automatically generated with medium confidenc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31745" cy="1938655"/>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59648" behindDoc="0" locked="0" layoutInCell="1" allowOverlap="1" wp14:anchorId="124CA9F1" wp14:editId="2220446A">
                      <wp:simplePos x="0" y="0"/>
                      <wp:positionH relativeFrom="column">
                        <wp:posOffset>1821815</wp:posOffset>
                      </wp:positionH>
                      <wp:positionV relativeFrom="paragraph">
                        <wp:posOffset>2176780</wp:posOffset>
                      </wp:positionV>
                      <wp:extent cx="2098040" cy="635"/>
                      <wp:effectExtent l="0" t="0" r="0" b="12065"/>
                      <wp:wrapSquare wrapText="bothSides"/>
                      <wp:docPr id="117" name="Text Box 117"/>
                      <wp:cNvGraphicFramePr/>
                      <a:graphic xmlns:a="http://schemas.openxmlformats.org/drawingml/2006/main">
                        <a:graphicData uri="http://schemas.microsoft.com/office/word/2010/wordprocessingShape">
                          <wps:wsp>
                            <wps:cNvSpPr txBox="1"/>
                            <wps:spPr>
                              <a:xfrm>
                                <a:off x="0" y="0"/>
                                <a:ext cx="2098040" cy="635"/>
                              </a:xfrm>
                              <a:prstGeom prst="rect">
                                <a:avLst/>
                              </a:prstGeom>
                              <a:solidFill>
                                <a:prstClr val="white"/>
                              </a:solidFill>
                              <a:ln>
                                <a:noFill/>
                              </a:ln>
                            </wps:spPr>
                            <wps:txbx>
                              <w:txbxContent>
                                <w:p w14:paraId="20274839" w14:textId="79101398" w:rsidR="00D742E1" w:rsidRPr="00A40F8E" w:rsidRDefault="00D742E1" w:rsidP="00D742E1">
                                  <w:pPr>
                                    <w:pStyle w:val="Caption"/>
                                    <w:ind w:firstLine="0"/>
                                    <w:rPr>
                                      <w:noProof/>
                                      <w:sz w:val="20"/>
                                      <w:szCs w:val="20"/>
                                    </w:rPr>
                                  </w:pPr>
                                  <w:bookmarkStart w:id="312" w:name="_Ref125711524"/>
                                  <w:bookmarkStart w:id="313" w:name="_Toc128490469"/>
                                  <w:r w:rsidRPr="00A40F8E">
                                    <w:rPr>
                                      <w:sz w:val="20"/>
                                      <w:szCs w:val="20"/>
                                    </w:rPr>
                                    <w:t xml:space="preserve">Figure </w:t>
                                  </w:r>
                                  <w:r w:rsidRPr="00A40F8E">
                                    <w:rPr>
                                      <w:sz w:val="20"/>
                                      <w:szCs w:val="20"/>
                                    </w:rPr>
                                    <w:fldChar w:fldCharType="begin"/>
                                  </w:r>
                                  <w:r w:rsidRPr="00A40F8E">
                                    <w:rPr>
                                      <w:sz w:val="20"/>
                                      <w:szCs w:val="20"/>
                                    </w:rPr>
                                    <w:instrText xml:space="preserve"> SEQ Figure \* ARABIC </w:instrText>
                                  </w:r>
                                  <w:r w:rsidRPr="00A40F8E">
                                    <w:rPr>
                                      <w:sz w:val="20"/>
                                      <w:szCs w:val="20"/>
                                    </w:rPr>
                                    <w:fldChar w:fldCharType="separate"/>
                                  </w:r>
                                  <w:r w:rsidR="00BD0654" w:rsidRPr="00A40F8E">
                                    <w:rPr>
                                      <w:noProof/>
                                      <w:sz w:val="20"/>
                                      <w:szCs w:val="20"/>
                                    </w:rPr>
                                    <w:t>28</w:t>
                                  </w:r>
                                  <w:r w:rsidRPr="00A40F8E">
                                    <w:rPr>
                                      <w:noProof/>
                                      <w:sz w:val="20"/>
                                      <w:szCs w:val="20"/>
                                    </w:rPr>
                                    <w:fldChar w:fldCharType="end"/>
                                  </w:r>
                                  <w:bookmarkEnd w:id="312"/>
                                  <w:r w:rsidRPr="00A40F8E">
                                    <w:rPr>
                                      <w:sz w:val="20"/>
                                      <w:szCs w:val="20"/>
                                    </w:rPr>
                                    <w:t>. At the end of the journey.</w:t>
                                  </w:r>
                                  <w:bookmarkEnd w:id="3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124CA9F1" id="Text Box 117" o:spid="_x0000_s1052" type="#_x0000_t202" style="position:absolute;margin-left:143.45pt;margin-top:171.4pt;width:165.2pt;height:.05pt;z-index:252059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" stroked="f">
                      <v:textbox style="mso-fit-shape-to-text:t" inset="0,0,0,0">
                        <w:txbxContent>
                          <w:p w14:paraId="20274839" w14:textId="79101398" w:rsidR="00D742E1" w:rsidRPr="00A40F8E" w:rsidRDefault="00D742E1" w:rsidP="00D742E1">
                            <w:pPr>
                              <w:pStyle w:val="Caption"/>
                              <w:ind w:firstLine="0"/>
                              <w:rPr>
                                <w:noProof/>
                                <w:sz w:val="20"/>
                                <w:szCs w:val="20"/>
                              </w:rPr>
                            </w:pPr>
                            <w:bookmarkStart w:id="366" w:name="_Ref125711524"/>
                            <w:bookmarkStart w:id="367" w:name="_Toc128490469"/>
                            <w:r w:rsidRPr="00A40F8E">
                              <w:rPr>
                                <w:sz w:val="20"/>
                                <w:szCs w:val="20"/>
                              </w:rPr>
                              <w:t xml:space="preserve">Figure </w:t>
                            </w:r>
                            <w:r w:rsidRPr="00A40F8E">
                              <w:rPr>
                                <w:sz w:val="20"/>
                                <w:szCs w:val="20"/>
                              </w:rPr>
                              <w:fldChar w:fldCharType="begin"/>
                            </w:r>
                            <w:r w:rsidRPr="00A40F8E">
                              <w:rPr>
                                <w:sz w:val="20"/>
                                <w:szCs w:val="20"/>
                              </w:rPr>
                              <w:instrText xml:space="preserve"> SEQ Figure \* ARABIC </w:instrText>
                            </w:r>
                            <w:r w:rsidRPr="00A40F8E">
                              <w:rPr>
                                <w:sz w:val="20"/>
                                <w:szCs w:val="20"/>
                              </w:rPr>
                              <w:fldChar w:fldCharType="separate"/>
                            </w:r>
                            <w:r w:rsidR="00BD0654" w:rsidRPr="00A40F8E">
                              <w:rPr>
                                <w:noProof/>
                                <w:sz w:val="20"/>
                                <w:szCs w:val="20"/>
                              </w:rPr>
                              <w:t>28</w:t>
                            </w:r>
                            <w:r w:rsidRPr="00A40F8E">
                              <w:rPr>
                                <w:noProof/>
                                <w:sz w:val="20"/>
                                <w:szCs w:val="20"/>
                              </w:rPr>
                              <w:fldChar w:fldCharType="end"/>
                            </w:r>
                            <w:bookmarkEnd w:id="366"/>
                            <w:r w:rsidRPr="00A40F8E">
                              <w:rPr>
                                <w:sz w:val="20"/>
                                <w:szCs w:val="20"/>
                              </w:rPr>
                              <w:t>. At the end of the journey.</w:t>
                            </w:r>
                            <w:bookmarkEnd w:id="367"/>
                          </w:p>
                        </w:txbxContent>
                      </v:textbox>
                      <w10:wrap type="square"/>
                    </v:shape>
                  </w:pict>
                </mc:Fallback>
              </mc:AlternateContent>
            </w:r>
          </w:p>
        </w:tc>
      </w:tr>
      <w:tr w:rsidR="00D742E1" w14:paraId="0A62936E" w14:textId="77777777" w:rsidTr="00A95A69">
        <w:trPr>
          <w:trHeight w:val="4474"/>
        </w:trPr>
        <w:tc>
          <w:tcPr>
            <w:tcW w:w="4531" w:type="dxa"/>
          </w:tcPr>
          <w:p w14:paraId="11E026EE" w14:textId="77777777" w:rsidR="00D742E1" w:rsidRDefault="00D742E1" w:rsidP="00DE1F44">
            <w:pPr>
              <w:ind w:firstLine="0"/>
            </w:pPr>
            <w:r>
              <w:rPr>
                <w:noProof/>
              </w:rPr>
              <w:drawing>
                <wp:anchor distT="0" distB="0" distL="114300" distR="114300" simplePos="0" relativeHeight="252060672" behindDoc="0" locked="0" layoutInCell="1" allowOverlap="1" wp14:anchorId="4AED6362" wp14:editId="100A8E61">
                  <wp:simplePos x="0" y="0"/>
                  <wp:positionH relativeFrom="margin">
                    <wp:posOffset>59055</wp:posOffset>
                  </wp:positionH>
                  <wp:positionV relativeFrom="paragraph">
                    <wp:posOffset>288925</wp:posOffset>
                  </wp:positionV>
                  <wp:extent cx="2581910" cy="1678305"/>
                  <wp:effectExtent l="25400" t="25400" r="8890" b="10795"/>
                  <wp:wrapSquare wrapText="bothSides"/>
                  <wp:docPr id="123" name="Picture 123" descr="A picture containing rock, rocky, out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icture containing rock, rocky, outdoor, stone&#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581910" cy="1678305"/>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61696" behindDoc="0" locked="0" layoutInCell="1" allowOverlap="1" wp14:anchorId="0004E8AC" wp14:editId="575EC242">
                      <wp:simplePos x="0" y="0"/>
                      <wp:positionH relativeFrom="column">
                        <wp:posOffset>282293</wp:posOffset>
                      </wp:positionH>
                      <wp:positionV relativeFrom="paragraph">
                        <wp:posOffset>2081389</wp:posOffset>
                      </wp:positionV>
                      <wp:extent cx="2047875" cy="635"/>
                      <wp:effectExtent l="0" t="0" r="0" b="12065"/>
                      <wp:wrapSquare wrapText="bothSides"/>
                      <wp:docPr id="118" name="Text Box 118"/>
                      <wp:cNvGraphicFramePr/>
                      <a:graphic xmlns:a="http://schemas.openxmlformats.org/drawingml/2006/main">
                        <a:graphicData uri="http://schemas.microsoft.com/office/word/2010/wordprocessingShape">
                          <wps:wsp>
                            <wps:cNvSpPr txBox="1"/>
                            <wps:spPr>
                              <a:xfrm>
                                <a:off x="0" y="0"/>
                                <a:ext cx="2047875" cy="635"/>
                              </a:xfrm>
                              <a:prstGeom prst="rect">
                                <a:avLst/>
                              </a:prstGeom>
                              <a:solidFill>
                                <a:prstClr val="white"/>
                              </a:solidFill>
                              <a:ln>
                                <a:noFill/>
                              </a:ln>
                            </wps:spPr>
                            <wps:txbx>
                              <w:txbxContent>
                                <w:p w14:paraId="1E0A75FF" w14:textId="5E6A65C4" w:rsidR="00D742E1" w:rsidRPr="00A40F8E" w:rsidRDefault="00D742E1" w:rsidP="00D742E1">
                                  <w:pPr>
                                    <w:pStyle w:val="Caption"/>
                                    <w:ind w:firstLine="0"/>
                                    <w:rPr>
                                      <w:noProof/>
                                      <w:sz w:val="20"/>
                                      <w:szCs w:val="20"/>
                                    </w:rPr>
                                  </w:pPr>
                                  <w:bookmarkStart w:id="314" w:name="_Ref125711536"/>
                                  <w:bookmarkStart w:id="315" w:name="_Toc128490470"/>
                                  <w:r w:rsidRPr="00A40F8E">
                                    <w:rPr>
                                      <w:sz w:val="20"/>
                                      <w:szCs w:val="20"/>
                                    </w:rPr>
                                    <w:t xml:space="preserve">Figure </w:t>
                                  </w:r>
                                  <w:r w:rsidRPr="00A40F8E">
                                    <w:rPr>
                                      <w:sz w:val="20"/>
                                      <w:szCs w:val="20"/>
                                    </w:rPr>
                                    <w:fldChar w:fldCharType="begin"/>
                                  </w:r>
                                  <w:r w:rsidRPr="00A40F8E">
                                    <w:rPr>
                                      <w:sz w:val="20"/>
                                      <w:szCs w:val="20"/>
                                    </w:rPr>
                                    <w:instrText xml:space="preserve"> SEQ Figure \* ARABIC </w:instrText>
                                  </w:r>
                                  <w:r w:rsidRPr="00A40F8E">
                                    <w:rPr>
                                      <w:sz w:val="20"/>
                                      <w:szCs w:val="20"/>
                                    </w:rPr>
                                    <w:fldChar w:fldCharType="separate"/>
                                  </w:r>
                                  <w:r w:rsidR="00BD0654" w:rsidRPr="00A40F8E">
                                    <w:rPr>
                                      <w:noProof/>
                                      <w:sz w:val="20"/>
                                      <w:szCs w:val="20"/>
                                    </w:rPr>
                                    <w:t>29</w:t>
                                  </w:r>
                                  <w:r w:rsidRPr="00A40F8E">
                                    <w:rPr>
                                      <w:noProof/>
                                      <w:sz w:val="20"/>
                                      <w:szCs w:val="20"/>
                                    </w:rPr>
                                    <w:fldChar w:fldCharType="end"/>
                                  </w:r>
                                  <w:bookmarkEnd w:id="314"/>
                                  <w:r w:rsidRPr="00A40F8E">
                                    <w:rPr>
                                      <w:sz w:val="20"/>
                                      <w:szCs w:val="20"/>
                                    </w:rPr>
                                    <w:t>. Hardship will fade.</w:t>
                                  </w:r>
                                  <w:bookmarkEnd w:id="3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0004E8AC" id="Text Box 118" o:spid="_x0000_s1053" type="#_x0000_t202" style="position:absolute;margin-left:22.25pt;margin-top:163.9pt;width:161.2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" stroked="f">
                      <v:textbox style="mso-fit-shape-to-text:t" inset="0,0,0,0">
                        <w:txbxContent>
                          <w:p w14:paraId="1E0A75FF" w14:textId="5E6A65C4" w:rsidR="00D742E1" w:rsidRPr="00A40F8E" w:rsidRDefault="00D742E1" w:rsidP="00D742E1">
                            <w:pPr>
                              <w:pStyle w:val="Caption"/>
                              <w:ind w:firstLine="0"/>
                              <w:rPr>
                                <w:noProof/>
                                <w:sz w:val="20"/>
                                <w:szCs w:val="20"/>
                              </w:rPr>
                            </w:pPr>
                            <w:bookmarkStart w:id="370" w:name="_Ref125711536"/>
                            <w:bookmarkStart w:id="371" w:name="_Toc128490470"/>
                            <w:r w:rsidRPr="00A40F8E">
                              <w:rPr>
                                <w:sz w:val="20"/>
                                <w:szCs w:val="20"/>
                              </w:rPr>
                              <w:t xml:space="preserve">Figure </w:t>
                            </w:r>
                            <w:r w:rsidRPr="00A40F8E">
                              <w:rPr>
                                <w:sz w:val="20"/>
                                <w:szCs w:val="20"/>
                              </w:rPr>
                              <w:fldChar w:fldCharType="begin"/>
                            </w:r>
                            <w:r w:rsidRPr="00A40F8E">
                              <w:rPr>
                                <w:sz w:val="20"/>
                                <w:szCs w:val="20"/>
                              </w:rPr>
                              <w:instrText xml:space="preserve"> SEQ Figure \* ARABIC </w:instrText>
                            </w:r>
                            <w:r w:rsidRPr="00A40F8E">
                              <w:rPr>
                                <w:sz w:val="20"/>
                                <w:szCs w:val="20"/>
                              </w:rPr>
                              <w:fldChar w:fldCharType="separate"/>
                            </w:r>
                            <w:r w:rsidR="00BD0654" w:rsidRPr="00A40F8E">
                              <w:rPr>
                                <w:noProof/>
                                <w:sz w:val="20"/>
                                <w:szCs w:val="20"/>
                              </w:rPr>
                              <w:t>29</w:t>
                            </w:r>
                            <w:r w:rsidRPr="00A40F8E">
                              <w:rPr>
                                <w:noProof/>
                                <w:sz w:val="20"/>
                                <w:szCs w:val="20"/>
                              </w:rPr>
                              <w:fldChar w:fldCharType="end"/>
                            </w:r>
                            <w:bookmarkEnd w:id="370"/>
                            <w:r w:rsidRPr="00A40F8E">
                              <w:rPr>
                                <w:sz w:val="20"/>
                                <w:szCs w:val="20"/>
                              </w:rPr>
                              <w:t>. Hardship will fade.</w:t>
                            </w:r>
                            <w:bookmarkEnd w:id="371"/>
                          </w:p>
                        </w:txbxContent>
                      </v:textbox>
                      <w10:wrap type="square"/>
                    </v:shape>
                  </w:pict>
                </mc:Fallback>
              </mc:AlternateContent>
            </w:r>
          </w:p>
        </w:tc>
        <w:tc>
          <w:tcPr>
            <w:tcW w:w="4531" w:type="dxa"/>
          </w:tcPr>
          <w:p w14:paraId="5F4237C6" w14:textId="77777777" w:rsidR="00D742E1" w:rsidRDefault="00D742E1" w:rsidP="00DE1F44">
            <w:pPr>
              <w:ind w:firstLine="0"/>
            </w:pPr>
            <w:r>
              <w:rPr>
                <w:noProof/>
              </w:rPr>
              <w:drawing>
                <wp:anchor distT="0" distB="0" distL="114300" distR="114300" simplePos="0" relativeHeight="252062720" behindDoc="0" locked="0" layoutInCell="1" allowOverlap="1" wp14:anchorId="694F4B85" wp14:editId="22112A73">
                  <wp:simplePos x="0" y="0"/>
                  <wp:positionH relativeFrom="column">
                    <wp:posOffset>60325</wp:posOffset>
                  </wp:positionH>
                  <wp:positionV relativeFrom="paragraph">
                    <wp:posOffset>288925</wp:posOffset>
                  </wp:positionV>
                  <wp:extent cx="2570480" cy="1673225"/>
                  <wp:effectExtent l="25400" t="25400" r="7620" b="15875"/>
                  <wp:wrapSquare wrapText="bothSides"/>
                  <wp:docPr id="124" name="Picture 124" descr="A picture containing sky, nature, outdoor, du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A picture containing sky, nature, outdoor, dune&#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570480" cy="1673225"/>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63744" behindDoc="0" locked="0" layoutInCell="1" allowOverlap="1" wp14:anchorId="07963E4B" wp14:editId="29E085C9">
                      <wp:simplePos x="0" y="0"/>
                      <wp:positionH relativeFrom="column">
                        <wp:posOffset>270299</wp:posOffset>
                      </wp:positionH>
                      <wp:positionV relativeFrom="paragraph">
                        <wp:posOffset>2081600</wp:posOffset>
                      </wp:positionV>
                      <wp:extent cx="2209800" cy="635"/>
                      <wp:effectExtent l="0" t="0" r="0" b="12065"/>
                      <wp:wrapSquare wrapText="bothSides"/>
                      <wp:docPr id="119" name="Text Box 119"/>
                      <wp:cNvGraphicFramePr/>
                      <a:graphic xmlns:a="http://schemas.openxmlformats.org/drawingml/2006/main">
                        <a:graphicData uri="http://schemas.microsoft.com/office/word/2010/wordprocessingShape">
                          <wps:wsp>
                            <wps:cNvSpPr txBox="1"/>
                            <wps:spPr>
                              <a:xfrm>
                                <a:off x="0" y="0"/>
                                <a:ext cx="2209800" cy="635"/>
                              </a:xfrm>
                              <a:prstGeom prst="rect">
                                <a:avLst/>
                              </a:prstGeom>
                              <a:solidFill>
                                <a:prstClr val="white"/>
                              </a:solidFill>
                              <a:ln>
                                <a:noFill/>
                              </a:ln>
                            </wps:spPr>
                            <wps:txbx>
                              <w:txbxContent>
                                <w:p w14:paraId="125D6F76" w14:textId="0DB52840" w:rsidR="00D742E1" w:rsidRPr="00A40F8E" w:rsidRDefault="00D742E1" w:rsidP="00D742E1">
                                  <w:pPr>
                                    <w:pStyle w:val="Caption"/>
                                    <w:ind w:firstLine="0"/>
                                    <w:rPr>
                                      <w:noProof/>
                                      <w:sz w:val="20"/>
                                      <w:szCs w:val="20"/>
                                    </w:rPr>
                                  </w:pPr>
                                  <w:bookmarkStart w:id="316" w:name="_Ref125711556"/>
                                  <w:bookmarkStart w:id="317" w:name="_Toc128490471"/>
                                  <w:r w:rsidRPr="00A40F8E">
                                    <w:rPr>
                                      <w:sz w:val="20"/>
                                      <w:szCs w:val="20"/>
                                    </w:rPr>
                                    <w:t xml:space="preserve">Figure </w:t>
                                  </w:r>
                                  <w:r w:rsidRPr="00A40F8E">
                                    <w:rPr>
                                      <w:sz w:val="20"/>
                                      <w:szCs w:val="20"/>
                                    </w:rPr>
                                    <w:fldChar w:fldCharType="begin"/>
                                  </w:r>
                                  <w:r w:rsidRPr="00A40F8E">
                                    <w:rPr>
                                      <w:sz w:val="20"/>
                                      <w:szCs w:val="20"/>
                                    </w:rPr>
                                    <w:instrText xml:space="preserve"> SEQ Figure \* ARABIC </w:instrText>
                                  </w:r>
                                  <w:r w:rsidRPr="00A40F8E">
                                    <w:rPr>
                                      <w:sz w:val="20"/>
                                      <w:szCs w:val="20"/>
                                    </w:rPr>
                                    <w:fldChar w:fldCharType="separate"/>
                                  </w:r>
                                  <w:r w:rsidR="00BD0654" w:rsidRPr="00A40F8E">
                                    <w:rPr>
                                      <w:noProof/>
                                      <w:sz w:val="20"/>
                                      <w:szCs w:val="20"/>
                                    </w:rPr>
                                    <w:t>30</w:t>
                                  </w:r>
                                  <w:r w:rsidRPr="00A40F8E">
                                    <w:rPr>
                                      <w:noProof/>
                                      <w:sz w:val="20"/>
                                      <w:szCs w:val="20"/>
                                    </w:rPr>
                                    <w:fldChar w:fldCharType="end"/>
                                  </w:r>
                                  <w:bookmarkEnd w:id="316"/>
                                  <w:r w:rsidRPr="00A40F8E">
                                    <w:rPr>
                                      <w:sz w:val="20"/>
                                      <w:szCs w:val="20"/>
                                    </w:rPr>
                                    <w:t>. The fruit of determination.</w:t>
                                  </w:r>
                                  <w:bookmarkEnd w:id="3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07963E4B" id="Text Box 119" o:spid="_x0000_s1054" type="#_x0000_t202" style="position:absolute;margin-left:21.3pt;margin-top:163.9pt;width:174pt;height:.05pt;z-index:252063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" stroked="f">
                      <v:textbox style="mso-fit-shape-to-text:t" inset="0,0,0,0">
                        <w:txbxContent>
                          <w:p w14:paraId="125D6F76" w14:textId="0DB52840" w:rsidR="00D742E1" w:rsidRPr="00A40F8E" w:rsidRDefault="00D742E1" w:rsidP="00D742E1">
                            <w:pPr>
                              <w:pStyle w:val="Caption"/>
                              <w:ind w:firstLine="0"/>
                              <w:rPr>
                                <w:noProof/>
                                <w:sz w:val="20"/>
                                <w:szCs w:val="20"/>
                              </w:rPr>
                            </w:pPr>
                            <w:bookmarkStart w:id="374" w:name="_Ref125711556"/>
                            <w:bookmarkStart w:id="375" w:name="_Toc128490471"/>
                            <w:r w:rsidRPr="00A40F8E">
                              <w:rPr>
                                <w:sz w:val="20"/>
                                <w:szCs w:val="20"/>
                              </w:rPr>
                              <w:t xml:space="preserve">Figure </w:t>
                            </w:r>
                            <w:r w:rsidRPr="00A40F8E">
                              <w:rPr>
                                <w:sz w:val="20"/>
                                <w:szCs w:val="20"/>
                              </w:rPr>
                              <w:fldChar w:fldCharType="begin"/>
                            </w:r>
                            <w:r w:rsidRPr="00A40F8E">
                              <w:rPr>
                                <w:sz w:val="20"/>
                                <w:szCs w:val="20"/>
                              </w:rPr>
                              <w:instrText xml:space="preserve"> SEQ Figure \* ARABIC </w:instrText>
                            </w:r>
                            <w:r w:rsidRPr="00A40F8E">
                              <w:rPr>
                                <w:sz w:val="20"/>
                                <w:szCs w:val="20"/>
                              </w:rPr>
                              <w:fldChar w:fldCharType="separate"/>
                            </w:r>
                            <w:r w:rsidR="00BD0654" w:rsidRPr="00A40F8E">
                              <w:rPr>
                                <w:noProof/>
                                <w:sz w:val="20"/>
                                <w:szCs w:val="20"/>
                              </w:rPr>
                              <w:t>30</w:t>
                            </w:r>
                            <w:r w:rsidRPr="00A40F8E">
                              <w:rPr>
                                <w:noProof/>
                                <w:sz w:val="20"/>
                                <w:szCs w:val="20"/>
                              </w:rPr>
                              <w:fldChar w:fldCharType="end"/>
                            </w:r>
                            <w:bookmarkEnd w:id="374"/>
                            <w:r w:rsidRPr="00A40F8E">
                              <w:rPr>
                                <w:sz w:val="20"/>
                                <w:szCs w:val="20"/>
                              </w:rPr>
                              <w:t>. The fruit of determination.</w:t>
                            </w:r>
                            <w:bookmarkEnd w:id="375"/>
                          </w:p>
                        </w:txbxContent>
                      </v:textbox>
                      <w10:wrap type="square"/>
                    </v:shape>
                  </w:pict>
                </mc:Fallback>
              </mc:AlternateContent>
            </w:r>
          </w:p>
        </w:tc>
      </w:tr>
    </w:tbl>
    <w:p w14:paraId="04D0267D" w14:textId="77777777" w:rsidR="00D742E1" w:rsidRDefault="00D742E1" w:rsidP="00D742E1">
      <w:pPr>
        <w:ind w:firstLine="0"/>
        <w:jc w:val="both"/>
        <w:rPr>
          <w:rFonts w:ascii="Times" w:hAnsi="Times"/>
        </w:rPr>
      </w:pPr>
    </w:p>
    <w:p w14:paraId="12AD3D9E" w14:textId="4A240F54" w:rsidR="00344DD0" w:rsidRPr="00344DD0" w:rsidRDefault="00344DD0" w:rsidP="000F1C7D">
      <w:pPr>
        <w:pStyle w:val="Heading3"/>
        <w:rPr>
          <w:shd w:val="clear" w:color="auto" w:fill="FFFFFF"/>
        </w:rPr>
      </w:pPr>
      <w:r w:rsidRPr="00B86090">
        <w:rPr>
          <w:shd w:val="clear" w:color="auto" w:fill="FFFFFF"/>
        </w:rPr>
        <w:lastRenderedPageBreak/>
        <w:t>Al-Shumookh</w:t>
      </w:r>
    </w:p>
    <w:p w14:paraId="6325E740" w14:textId="0B7CAFA0" w:rsidR="00183049" w:rsidRPr="00B86090" w:rsidRDefault="00183049" w:rsidP="00344DD0">
      <w:pPr>
        <w:jc w:val="both"/>
      </w:pPr>
      <w:r w:rsidRPr="00B86090">
        <w:t>Al-Shumookh expressed interest in participating in the research through the Omani Down</w:t>
      </w:r>
      <w:r w:rsidR="002507A5">
        <w:t>’s</w:t>
      </w:r>
      <w:r w:rsidRPr="00B86090">
        <w:t xml:space="preserve"> Syndrome Association (ODSA). I interviewed Al-Shumookh at the ODSA while her son, Al-Amal, had his scheduled special education session. Al-Shumookh did not wear a face mask during the interview, which made it easier for me to see her facial expressions. Al-Shumookh chose the pseudonym ‘Al-Amal Al-Mutajadid’ for her son, which means ‘the renewed hope’ in Arabic. In this section, I refer to Al-Amal Al-Mutjadid as Al-Amal ‘the hope’.</w:t>
      </w:r>
    </w:p>
    <w:p w14:paraId="749E0C46" w14:textId="496A4E76" w:rsidR="00183049" w:rsidRPr="00183049" w:rsidRDefault="00183049" w:rsidP="00450610">
      <w:pPr>
        <w:jc w:val="both"/>
      </w:pPr>
      <w:r w:rsidRPr="00B86090">
        <w:t>The family lives in a coastal town located two hours away from the capital city, Muscat. The mother, Al-Shumook, is a full-time teacher, and the father, Saleh, is a recent retiree. Together they have five children: Fahad, a 29-year-old man who recently married; Lama, a 26-year-old woman who works full time and lives with her parents; Samia, a 19-years-old woman; Al-Amal, a 15-year-old boy with Down</w:t>
      </w:r>
      <w:r w:rsidR="002507A5">
        <w:t>’s</w:t>
      </w:r>
      <w:r w:rsidRPr="00B86090">
        <w:t xml:space="preserve"> Syndrome; and Hamed, a 6-year-old boy. The parents, the four youngest children, and a live-in housekeeper live together. Al-Shumookh explained that her husband is a very caring father and that he and Al-Amal are ‘very attached’. The family lives near their extended families.</w:t>
      </w:r>
    </w:p>
    <w:p w14:paraId="3AB6A90F" w14:textId="6E535B03" w:rsidR="00810112" w:rsidRDefault="00183049" w:rsidP="002B4A13">
      <w:pPr>
        <w:jc w:val="both"/>
      </w:pPr>
      <w:r w:rsidRPr="00B86090">
        <w:t xml:space="preserve">During the interview, Al-Shumookh shared stories about her experience and about Al-Amal and Hamed (Al-Amal’s youngest brother). She explained that the older three children are ‘considered old now’ and they are busy with their own lives. </w:t>
      </w:r>
      <w:r w:rsidR="00A30988">
        <w:t>Also</w:t>
      </w:r>
      <w:r w:rsidRPr="00B86090">
        <w:t xml:space="preserve">, Al-Shumookh expressed worries about her child’s future, particularly his education. Al-Shumookh also spoke about how her son Al-Amal experienced stigma because of his disability. </w:t>
      </w:r>
    </w:p>
    <w:p w14:paraId="0B500A28" w14:textId="1E31521B" w:rsidR="00DD04E9" w:rsidRDefault="00A30988" w:rsidP="006B2CCC">
      <w:pPr>
        <w:jc w:val="both"/>
        <w:rPr>
          <w:rFonts w:ascii="Times" w:hAnsi="Times"/>
        </w:rPr>
      </w:pPr>
      <w:r w:rsidRPr="006418DD">
        <w:rPr>
          <w:rFonts w:ascii="Times" w:hAnsi="Times"/>
        </w:rPr>
        <w:t>Al-Shumookh explained that after the introductory session, she beg</w:t>
      </w:r>
      <w:r>
        <w:rPr>
          <w:rFonts w:ascii="Times" w:hAnsi="Times"/>
        </w:rPr>
        <w:t>a</w:t>
      </w:r>
      <w:r w:rsidRPr="006418DD">
        <w:rPr>
          <w:rFonts w:ascii="Times" w:hAnsi="Times"/>
        </w:rPr>
        <w:t>n to think about her spirituality</w:t>
      </w:r>
      <w:r>
        <w:rPr>
          <w:rFonts w:ascii="Times" w:hAnsi="Times"/>
        </w:rPr>
        <w:t>. S</w:t>
      </w:r>
      <w:r w:rsidRPr="006418DD">
        <w:rPr>
          <w:rFonts w:ascii="Times" w:hAnsi="Times"/>
        </w:rPr>
        <w:t xml:space="preserve">he read about it, however, she felt that the topic </w:t>
      </w:r>
      <w:r>
        <w:rPr>
          <w:rFonts w:ascii="Times" w:hAnsi="Times"/>
        </w:rPr>
        <w:t>wa</w:t>
      </w:r>
      <w:r w:rsidRPr="006418DD">
        <w:rPr>
          <w:rFonts w:ascii="Times" w:hAnsi="Times"/>
        </w:rPr>
        <w:t>s ‘</w:t>
      </w:r>
      <w:r w:rsidRPr="00F66875">
        <w:rPr>
          <w:rFonts w:ascii="Times" w:hAnsi="Times"/>
          <w:i/>
          <w:iCs/>
        </w:rPr>
        <w:t>abstract’</w:t>
      </w:r>
      <w:r w:rsidRPr="006418DD">
        <w:rPr>
          <w:rFonts w:ascii="Times" w:hAnsi="Times"/>
        </w:rPr>
        <w:t xml:space="preserve">. </w:t>
      </w:r>
      <w:r>
        <w:rPr>
          <w:rFonts w:ascii="Times" w:hAnsi="Times"/>
        </w:rPr>
        <w:t>Nevertheless,</w:t>
      </w:r>
      <w:r w:rsidRPr="006418DD">
        <w:rPr>
          <w:rFonts w:ascii="Times" w:hAnsi="Times"/>
        </w:rPr>
        <w:t xml:space="preserve"> she fe</w:t>
      </w:r>
      <w:r>
        <w:rPr>
          <w:rFonts w:ascii="Times" w:hAnsi="Times"/>
        </w:rPr>
        <w:t>els</w:t>
      </w:r>
      <w:r w:rsidRPr="006418DD">
        <w:rPr>
          <w:rFonts w:ascii="Times" w:hAnsi="Times"/>
        </w:rPr>
        <w:t xml:space="preserve"> that spirituality is about</w:t>
      </w:r>
      <w:r>
        <w:rPr>
          <w:rFonts w:ascii="Times" w:hAnsi="Times"/>
        </w:rPr>
        <w:t xml:space="preserve"> </w:t>
      </w:r>
      <w:r w:rsidRPr="006418DD">
        <w:rPr>
          <w:rFonts w:ascii="Times" w:hAnsi="Times"/>
        </w:rPr>
        <w:t>‘</w:t>
      </w:r>
      <w:r w:rsidRPr="00F66875">
        <w:rPr>
          <w:rFonts w:ascii="Times" w:hAnsi="Times"/>
          <w:i/>
          <w:iCs/>
        </w:rPr>
        <w:t xml:space="preserve">the values the parents want to </w:t>
      </w:r>
      <w:r w:rsidR="00EA39AF" w:rsidRPr="00F66875">
        <w:rPr>
          <w:rFonts w:ascii="Times" w:hAnsi="Times"/>
          <w:i/>
          <w:iCs/>
        </w:rPr>
        <w:t>instil</w:t>
      </w:r>
      <w:r w:rsidRPr="00F66875">
        <w:rPr>
          <w:rFonts w:ascii="Times" w:hAnsi="Times"/>
          <w:i/>
          <w:iCs/>
        </w:rPr>
        <w:t xml:space="preserve"> in their children’</w:t>
      </w:r>
      <w:r w:rsidRPr="006418DD">
        <w:rPr>
          <w:rFonts w:ascii="Times" w:hAnsi="Times"/>
        </w:rPr>
        <w:t>. Therefore, she took pictures that reflect these values.</w:t>
      </w:r>
      <w:r>
        <w:rPr>
          <w:rFonts w:ascii="Times" w:hAnsi="Times"/>
        </w:rPr>
        <w:t xml:space="preserve"> </w:t>
      </w:r>
      <w:r w:rsidRPr="006418DD">
        <w:rPr>
          <w:rFonts w:ascii="Times" w:hAnsi="Times"/>
        </w:rPr>
        <w:t>Al-Shumookh’s first picture shows Al-</w:t>
      </w:r>
      <w:r w:rsidRPr="006418DD">
        <w:rPr>
          <w:rFonts w:ascii="Times" w:hAnsi="Times"/>
        </w:rPr>
        <w:lastRenderedPageBreak/>
        <w:t>Amal at the beach</w:t>
      </w:r>
      <w:r>
        <w:rPr>
          <w:rFonts w:ascii="Times" w:hAnsi="Times"/>
        </w:rPr>
        <w:t xml:space="preserve"> (</w:t>
      </w:r>
      <w:r w:rsidR="008569FC">
        <w:rPr>
          <w:rFonts w:ascii="Times" w:hAnsi="Times"/>
        </w:rPr>
        <w:fldChar w:fldCharType="begin"/>
      </w:r>
      <w:r w:rsidR="008569FC">
        <w:rPr>
          <w:rFonts w:ascii="Times" w:hAnsi="Times"/>
        </w:rPr>
        <w:instrText xml:space="preserve"> REF _Ref125711639 \h </w:instrText>
      </w:r>
      <w:r w:rsidR="008569FC">
        <w:rPr>
          <w:rFonts w:ascii="Times" w:hAnsi="Times"/>
        </w:rPr>
      </w:r>
      <w:r w:rsidR="008569FC">
        <w:rPr>
          <w:rFonts w:ascii="Times" w:hAnsi="Times"/>
        </w:rPr>
        <w:fldChar w:fldCharType="separate"/>
      </w:r>
      <w:r w:rsidR="00BD0654">
        <w:t xml:space="preserve">Figure </w:t>
      </w:r>
      <w:r w:rsidR="00BD0654">
        <w:rPr>
          <w:noProof/>
        </w:rPr>
        <w:t>31</w:t>
      </w:r>
      <w:r w:rsidR="008569FC">
        <w:rPr>
          <w:rFonts w:ascii="Times" w:hAnsi="Times"/>
        </w:rPr>
        <w:fldChar w:fldCharType="end"/>
      </w:r>
      <w:r>
        <w:rPr>
          <w:rFonts w:ascii="Times" w:hAnsi="Times"/>
        </w:rPr>
        <w:t>)</w:t>
      </w:r>
      <w:r w:rsidRPr="006418DD">
        <w:rPr>
          <w:rFonts w:ascii="Times" w:hAnsi="Times"/>
        </w:rPr>
        <w:t>. Al-Amal loves the beach</w:t>
      </w:r>
      <w:r>
        <w:rPr>
          <w:rFonts w:ascii="Times" w:hAnsi="Times"/>
        </w:rPr>
        <w:t>,</w:t>
      </w:r>
      <w:r w:rsidRPr="006418DD">
        <w:rPr>
          <w:rFonts w:ascii="Times" w:hAnsi="Times"/>
        </w:rPr>
        <w:t xml:space="preserve"> and his father ‘</w:t>
      </w:r>
      <w:r w:rsidRPr="00F66875">
        <w:rPr>
          <w:rFonts w:ascii="Times" w:hAnsi="Times"/>
          <w:i/>
          <w:iCs/>
        </w:rPr>
        <w:t>takes him to the beach every day</w:t>
      </w:r>
      <w:r w:rsidRPr="006418DD">
        <w:rPr>
          <w:rFonts w:ascii="Times" w:hAnsi="Times"/>
        </w:rPr>
        <w:t>’. Al-Amal is facing the sea and his arms are spread out.</w:t>
      </w:r>
      <w:r w:rsidRPr="00DC59DE">
        <w:rPr>
          <w:rFonts w:ascii="Times" w:hAnsi="Times"/>
        </w:rPr>
        <w:t xml:space="preserve"> </w:t>
      </w:r>
      <w:r w:rsidRPr="006418DD">
        <w:rPr>
          <w:rFonts w:ascii="Times" w:hAnsi="Times"/>
        </w:rPr>
        <w:t>The mother explains</w:t>
      </w:r>
      <w:r>
        <w:rPr>
          <w:rFonts w:ascii="Times" w:hAnsi="Times"/>
        </w:rPr>
        <w:t>: ‘</w:t>
      </w:r>
      <w:r w:rsidRPr="00F66875">
        <w:rPr>
          <w:rFonts w:ascii="Times" w:hAnsi="Times"/>
          <w:i/>
          <w:iCs/>
        </w:rPr>
        <w:t xml:space="preserve">I mean he is looking at the beach and </w:t>
      </w:r>
      <w:r w:rsidR="001F646F" w:rsidRPr="00F66875">
        <w:rPr>
          <w:rFonts w:ascii="Times" w:hAnsi="Times"/>
          <w:i/>
          <w:iCs/>
        </w:rPr>
        <w:t>saying</w:t>
      </w:r>
      <w:r w:rsidR="00A40F8E">
        <w:rPr>
          <w:rFonts w:ascii="Times" w:hAnsi="Times"/>
          <w:i/>
          <w:iCs/>
        </w:rPr>
        <w:t>:</w:t>
      </w:r>
      <w:r w:rsidR="001F646F" w:rsidRPr="00F66875">
        <w:rPr>
          <w:rFonts w:ascii="Times" w:hAnsi="Times"/>
          <w:i/>
          <w:iCs/>
        </w:rPr>
        <w:t xml:space="preserve"> “</w:t>
      </w:r>
      <w:r w:rsidRPr="00F66875">
        <w:rPr>
          <w:rFonts w:ascii="Times" w:hAnsi="Times"/>
          <w:i/>
          <w:iCs/>
        </w:rPr>
        <w:t>welcome to life” and the sea is extended so it is as though he says</w:t>
      </w:r>
      <w:r w:rsidR="00A40F8E">
        <w:rPr>
          <w:rFonts w:ascii="Times" w:hAnsi="Times"/>
          <w:i/>
          <w:iCs/>
        </w:rPr>
        <w:t>:</w:t>
      </w:r>
      <w:r w:rsidRPr="00F66875">
        <w:rPr>
          <w:rFonts w:ascii="Times" w:hAnsi="Times"/>
          <w:i/>
          <w:iCs/>
        </w:rPr>
        <w:t xml:space="preserve"> “life is forthcoming</w:t>
      </w:r>
      <w:r>
        <w:rPr>
          <w:rFonts w:ascii="Times" w:hAnsi="Times"/>
        </w:rPr>
        <w:t>”</w:t>
      </w:r>
      <w:r w:rsidR="001F646F">
        <w:rPr>
          <w:rFonts w:ascii="Times" w:hAnsi="Times"/>
        </w:rPr>
        <w:t>’</w:t>
      </w:r>
      <w:r>
        <w:rPr>
          <w:rFonts w:ascii="Times" w:hAnsi="Times"/>
        </w:rPr>
        <w:t xml:space="preserve">. </w:t>
      </w:r>
      <w:r w:rsidRPr="006418DD">
        <w:rPr>
          <w:rFonts w:ascii="Times" w:hAnsi="Times"/>
        </w:rPr>
        <w:t>For Al-Shumookh, this picture portrays hope</w:t>
      </w:r>
      <w:r>
        <w:rPr>
          <w:rFonts w:ascii="Times" w:hAnsi="Times"/>
        </w:rPr>
        <w:t>. S</w:t>
      </w:r>
      <w:r w:rsidRPr="006418DD">
        <w:rPr>
          <w:rFonts w:ascii="Times" w:hAnsi="Times"/>
        </w:rPr>
        <w:t xml:space="preserve">he believes that Al-Amal looks forward to a bright </w:t>
      </w:r>
      <w:r w:rsidR="001F646F" w:rsidRPr="006418DD">
        <w:rPr>
          <w:rFonts w:ascii="Times" w:hAnsi="Times"/>
        </w:rPr>
        <w:t>future. The</w:t>
      </w:r>
      <w:r w:rsidRPr="006418DD">
        <w:rPr>
          <w:rFonts w:ascii="Times" w:hAnsi="Times"/>
        </w:rPr>
        <w:t xml:space="preserve"> second picture Al-Shumookh shared is a picture of Al-Amal and Hamed</w:t>
      </w:r>
      <w:r>
        <w:rPr>
          <w:rFonts w:ascii="Times" w:hAnsi="Times"/>
        </w:rPr>
        <w:t>,</w:t>
      </w:r>
      <w:r w:rsidRPr="006418DD">
        <w:rPr>
          <w:rFonts w:ascii="Times" w:hAnsi="Times"/>
        </w:rPr>
        <w:t xml:space="preserve"> posing</w:t>
      </w:r>
      <w:r>
        <w:rPr>
          <w:rFonts w:ascii="Times" w:hAnsi="Times"/>
        </w:rPr>
        <w:t xml:space="preserve"> (</w:t>
      </w:r>
      <w:r w:rsidR="008569FC">
        <w:rPr>
          <w:rFonts w:ascii="Times" w:hAnsi="Times"/>
        </w:rPr>
        <w:fldChar w:fldCharType="begin"/>
      </w:r>
      <w:r w:rsidR="008569FC">
        <w:rPr>
          <w:rFonts w:ascii="Times" w:hAnsi="Times"/>
        </w:rPr>
        <w:instrText xml:space="preserve"> REF _Ref125711651 \h </w:instrText>
      </w:r>
      <w:r w:rsidR="008569FC">
        <w:rPr>
          <w:rFonts w:ascii="Times" w:hAnsi="Times"/>
        </w:rPr>
      </w:r>
      <w:r w:rsidR="008569FC">
        <w:rPr>
          <w:rFonts w:ascii="Times" w:hAnsi="Times"/>
        </w:rPr>
        <w:fldChar w:fldCharType="separate"/>
      </w:r>
      <w:r w:rsidR="00BD0654">
        <w:t xml:space="preserve">Figure </w:t>
      </w:r>
      <w:r w:rsidR="00BD0654">
        <w:rPr>
          <w:noProof/>
        </w:rPr>
        <w:t>32</w:t>
      </w:r>
      <w:r w:rsidR="008569FC">
        <w:rPr>
          <w:rFonts w:ascii="Times" w:hAnsi="Times"/>
        </w:rPr>
        <w:fldChar w:fldCharType="end"/>
      </w:r>
      <w:r>
        <w:rPr>
          <w:rFonts w:ascii="Times" w:hAnsi="Times"/>
        </w:rPr>
        <w:t>)</w:t>
      </w:r>
      <w:r w:rsidRPr="006418DD">
        <w:rPr>
          <w:rFonts w:ascii="Times" w:hAnsi="Times"/>
        </w:rPr>
        <w:t>. The picture was tak</w:t>
      </w:r>
      <w:r>
        <w:rPr>
          <w:rFonts w:ascii="Times" w:hAnsi="Times"/>
        </w:rPr>
        <w:t>en</w:t>
      </w:r>
      <w:r w:rsidRPr="006418DD">
        <w:rPr>
          <w:rFonts w:ascii="Times" w:hAnsi="Times"/>
        </w:rPr>
        <w:t xml:space="preserve"> by Al-Shumookh </w:t>
      </w:r>
      <w:r>
        <w:rPr>
          <w:rFonts w:ascii="Times" w:hAnsi="Times"/>
        </w:rPr>
        <w:t>when Cyclone Shaheen hit Oman in October 2021</w:t>
      </w:r>
      <w:r w:rsidRPr="006418DD">
        <w:rPr>
          <w:rFonts w:ascii="Times" w:hAnsi="Times"/>
        </w:rPr>
        <w:t>. In the picture, Hamed is standing behind Al-Amal</w:t>
      </w:r>
      <w:r>
        <w:rPr>
          <w:rFonts w:ascii="Times" w:hAnsi="Times"/>
        </w:rPr>
        <w:t xml:space="preserve"> </w:t>
      </w:r>
      <w:r w:rsidRPr="006418DD">
        <w:rPr>
          <w:rFonts w:ascii="Times" w:hAnsi="Times"/>
        </w:rPr>
        <w:t>while hol</w:t>
      </w:r>
      <w:r>
        <w:rPr>
          <w:rFonts w:ascii="Times" w:hAnsi="Times"/>
        </w:rPr>
        <w:t>d</w:t>
      </w:r>
      <w:r w:rsidRPr="006418DD">
        <w:rPr>
          <w:rFonts w:ascii="Times" w:hAnsi="Times"/>
        </w:rPr>
        <w:t>ing A</w:t>
      </w:r>
      <w:r>
        <w:rPr>
          <w:rFonts w:ascii="Times" w:hAnsi="Times"/>
        </w:rPr>
        <w:t>l</w:t>
      </w:r>
      <w:r w:rsidRPr="006418DD">
        <w:rPr>
          <w:rFonts w:ascii="Times" w:hAnsi="Times"/>
        </w:rPr>
        <w:t xml:space="preserve">-Amal’s shoulders. Al-Shumookh likes this picture because she believes that the way </w:t>
      </w:r>
      <w:r w:rsidRPr="006E594B">
        <w:rPr>
          <w:rFonts w:ascii="Times" w:hAnsi="Times"/>
          <w:color w:val="000000" w:themeColor="text1"/>
        </w:rPr>
        <w:t xml:space="preserve">Hamed is standing and holding Al-Amal signifies Hamed’s support: </w:t>
      </w:r>
      <w:r w:rsidRPr="006E594B">
        <w:rPr>
          <w:rFonts w:ascii="Times" w:hAnsi="Times"/>
          <w:i/>
          <w:iCs/>
          <w:color w:val="000000" w:themeColor="text1"/>
        </w:rPr>
        <w:t>‘as if he is saying to him, “I’m here Al-Amal, and as long as I’m here, you are safe</w:t>
      </w:r>
      <w:r w:rsidRPr="006E594B">
        <w:rPr>
          <w:rFonts w:ascii="Times" w:hAnsi="Times"/>
          <w:color w:val="000000" w:themeColor="text1"/>
        </w:rPr>
        <w:t>”</w:t>
      </w:r>
      <w:r w:rsidR="00341B8D" w:rsidRPr="006E594B">
        <w:rPr>
          <w:rFonts w:ascii="Times" w:hAnsi="Times"/>
          <w:color w:val="000000" w:themeColor="text1"/>
        </w:rPr>
        <w:t xml:space="preserve">. </w:t>
      </w:r>
      <w:r w:rsidRPr="006E594B">
        <w:rPr>
          <w:rFonts w:ascii="Times" w:hAnsi="Times"/>
          <w:color w:val="000000" w:themeColor="text1"/>
        </w:rPr>
        <w:t>Al-Shumookh teaches Hamed to care for Al-Amal: ‘</w:t>
      </w:r>
      <w:r w:rsidRPr="006E594B">
        <w:rPr>
          <w:rFonts w:ascii="Times" w:hAnsi="Times"/>
          <w:i/>
          <w:iCs/>
          <w:color w:val="000000" w:themeColor="text1"/>
        </w:rPr>
        <w:t>I try to prepare Hamed to support Al-Amal and at the same time... implement values of care and concern for his siblings’</w:t>
      </w:r>
      <w:r w:rsidRPr="006E594B">
        <w:rPr>
          <w:rFonts w:ascii="Times" w:hAnsi="Times"/>
          <w:color w:val="000000" w:themeColor="text1"/>
        </w:rPr>
        <w:t>.</w:t>
      </w:r>
      <w:r w:rsidR="002507A5" w:rsidRPr="006E594B">
        <w:rPr>
          <w:rFonts w:ascii="Times" w:hAnsi="Times"/>
          <w:color w:val="000000" w:themeColor="text1"/>
        </w:rPr>
        <w:t xml:space="preserve"> </w:t>
      </w:r>
      <w:r w:rsidRPr="006E594B">
        <w:rPr>
          <w:rFonts w:ascii="Times" w:hAnsi="Times"/>
          <w:color w:val="000000" w:themeColor="text1"/>
        </w:rPr>
        <w:t>The last picture depicts Al-Amal sitting outdoors in a chair and sipping coffee (</w:t>
      </w:r>
      <w:r w:rsidR="008569FC" w:rsidRPr="006E594B">
        <w:rPr>
          <w:rFonts w:ascii="Times" w:hAnsi="Times"/>
          <w:color w:val="000000" w:themeColor="text1"/>
        </w:rPr>
        <w:fldChar w:fldCharType="begin"/>
      </w:r>
      <w:r w:rsidR="008569FC" w:rsidRPr="006E594B">
        <w:rPr>
          <w:rFonts w:ascii="Times" w:hAnsi="Times"/>
          <w:color w:val="000000" w:themeColor="text1"/>
        </w:rPr>
        <w:instrText xml:space="preserve"> REF _Ref125711663 \h </w:instrText>
      </w:r>
      <w:r w:rsidR="008569FC" w:rsidRPr="006E594B">
        <w:rPr>
          <w:rFonts w:ascii="Times" w:hAnsi="Times"/>
          <w:color w:val="000000" w:themeColor="text1"/>
        </w:rPr>
      </w:r>
      <w:r w:rsidR="008569FC" w:rsidRPr="006E594B">
        <w:rPr>
          <w:rFonts w:ascii="Times" w:hAnsi="Times"/>
          <w:color w:val="000000" w:themeColor="text1"/>
        </w:rPr>
        <w:fldChar w:fldCharType="separate"/>
      </w:r>
      <w:r w:rsidR="00BD0654" w:rsidRPr="006E594B">
        <w:rPr>
          <w:color w:val="000000" w:themeColor="text1"/>
        </w:rPr>
        <w:t xml:space="preserve">Figure </w:t>
      </w:r>
      <w:r w:rsidR="00BD0654" w:rsidRPr="006E594B">
        <w:rPr>
          <w:noProof/>
          <w:color w:val="000000" w:themeColor="text1"/>
        </w:rPr>
        <w:t>33</w:t>
      </w:r>
      <w:r w:rsidR="008569FC" w:rsidRPr="006E594B">
        <w:rPr>
          <w:rFonts w:ascii="Times" w:hAnsi="Times"/>
          <w:color w:val="000000" w:themeColor="text1"/>
        </w:rPr>
        <w:fldChar w:fldCharType="end"/>
      </w:r>
      <w:r w:rsidRPr="006E594B">
        <w:rPr>
          <w:rFonts w:ascii="Times" w:hAnsi="Times"/>
          <w:color w:val="000000" w:themeColor="text1"/>
        </w:rPr>
        <w:t xml:space="preserve">). The picture was taken when Al-Amal, Hamed, Saleh, and some male family members went on a three-day camping trip in Al-Ashkhara, a coastal fishing town. The mother </w:t>
      </w:r>
      <w:r w:rsidRPr="006418DD">
        <w:rPr>
          <w:rFonts w:ascii="Times" w:hAnsi="Times"/>
        </w:rPr>
        <w:t>loves this picture because ‘</w:t>
      </w:r>
      <w:r w:rsidRPr="00F66875">
        <w:rPr>
          <w:rFonts w:ascii="Times" w:hAnsi="Times"/>
          <w:i/>
          <w:iCs/>
        </w:rPr>
        <w:t>it has authenticity… it has some Omani values’</w:t>
      </w:r>
      <w:r w:rsidRPr="006418DD">
        <w:rPr>
          <w:rFonts w:ascii="Times" w:hAnsi="Times"/>
        </w:rPr>
        <w:t>.</w:t>
      </w:r>
      <w:r>
        <w:rPr>
          <w:rFonts w:ascii="Times" w:hAnsi="Times"/>
        </w:rPr>
        <w:t xml:space="preserve"> </w:t>
      </w:r>
      <w:r w:rsidRPr="006418DD">
        <w:rPr>
          <w:rFonts w:ascii="Times" w:hAnsi="Times"/>
        </w:rPr>
        <w:t>The</w:t>
      </w:r>
      <w:r>
        <w:rPr>
          <w:rFonts w:ascii="Times" w:hAnsi="Times"/>
        </w:rPr>
        <w:t xml:space="preserve"> </w:t>
      </w:r>
      <w:r w:rsidRPr="006418DD">
        <w:rPr>
          <w:rFonts w:ascii="Times" w:hAnsi="Times"/>
        </w:rPr>
        <w:t>values Al-</w:t>
      </w:r>
      <w:r>
        <w:rPr>
          <w:rFonts w:ascii="Times" w:hAnsi="Times"/>
        </w:rPr>
        <w:t>S</w:t>
      </w:r>
      <w:r w:rsidRPr="006418DD">
        <w:rPr>
          <w:rFonts w:ascii="Times" w:hAnsi="Times"/>
        </w:rPr>
        <w:t>humookh refers to are the cultural norms specific to men in Oman. Al-Shumookh explained that Al-Amal is sitting ‘</w:t>
      </w:r>
      <w:r w:rsidRPr="008569FC">
        <w:rPr>
          <w:rFonts w:ascii="Times" w:hAnsi="Times"/>
          <w:i/>
          <w:iCs/>
        </w:rPr>
        <w:t>confidently’</w:t>
      </w:r>
      <w:r w:rsidRPr="006418DD">
        <w:rPr>
          <w:rFonts w:ascii="Times" w:hAnsi="Times"/>
        </w:rPr>
        <w:t xml:space="preserve"> and holding the coffee cup just like </w:t>
      </w:r>
      <w:r>
        <w:rPr>
          <w:rFonts w:ascii="Times" w:hAnsi="Times"/>
        </w:rPr>
        <w:t>‘</w:t>
      </w:r>
      <w:r w:rsidRPr="008569FC">
        <w:rPr>
          <w:rFonts w:ascii="Times" w:hAnsi="Times"/>
          <w:i/>
          <w:iCs/>
        </w:rPr>
        <w:t>other men’</w:t>
      </w:r>
      <w:r>
        <w:rPr>
          <w:rFonts w:ascii="Times" w:hAnsi="Times"/>
        </w:rPr>
        <w:t>.</w:t>
      </w:r>
      <w:r w:rsidRPr="00FA6AD0">
        <w:rPr>
          <w:rFonts w:ascii="Times" w:hAnsi="Times"/>
        </w:rPr>
        <w:t xml:space="preserve"> </w:t>
      </w:r>
      <w:r w:rsidRPr="006418DD">
        <w:rPr>
          <w:rFonts w:ascii="Times" w:hAnsi="Times"/>
        </w:rPr>
        <w:t>She continued to explain that some people say</w:t>
      </w:r>
      <w:r>
        <w:rPr>
          <w:rFonts w:ascii="Times" w:hAnsi="Times"/>
        </w:rPr>
        <w:t>,</w:t>
      </w:r>
      <w:r w:rsidRPr="006418DD">
        <w:rPr>
          <w:rFonts w:ascii="Times" w:hAnsi="Times"/>
        </w:rPr>
        <w:t xml:space="preserve"> ‘</w:t>
      </w:r>
      <w:r w:rsidRPr="008569FC">
        <w:rPr>
          <w:rFonts w:ascii="Times" w:hAnsi="Times"/>
          <w:i/>
          <w:iCs/>
        </w:rPr>
        <w:t>people with Down’s don’t know, they don’t understand… they don’t know Omani values and heritage</w:t>
      </w:r>
      <w:r w:rsidRPr="006418DD">
        <w:rPr>
          <w:rFonts w:ascii="Times" w:hAnsi="Times"/>
        </w:rPr>
        <w:t>’</w:t>
      </w:r>
      <w:r>
        <w:rPr>
          <w:rFonts w:ascii="Times" w:hAnsi="Times"/>
        </w:rPr>
        <w:t>.</w:t>
      </w:r>
      <w:r w:rsidRPr="006418DD">
        <w:rPr>
          <w:rFonts w:ascii="Times" w:hAnsi="Times"/>
        </w:rPr>
        <w:t xml:space="preserve"> </w:t>
      </w:r>
      <w:r>
        <w:rPr>
          <w:rFonts w:ascii="Times" w:hAnsi="Times"/>
        </w:rPr>
        <w:t>S</w:t>
      </w:r>
      <w:r w:rsidRPr="006418DD">
        <w:rPr>
          <w:rFonts w:ascii="Times" w:hAnsi="Times"/>
        </w:rPr>
        <w:t>he believes</w:t>
      </w:r>
      <w:r>
        <w:rPr>
          <w:rFonts w:ascii="Times" w:hAnsi="Times"/>
        </w:rPr>
        <w:t>, however,</w:t>
      </w:r>
      <w:r w:rsidRPr="006418DD">
        <w:rPr>
          <w:rFonts w:ascii="Times" w:hAnsi="Times"/>
        </w:rPr>
        <w:t xml:space="preserve"> that A</w:t>
      </w:r>
      <w:r>
        <w:rPr>
          <w:rFonts w:ascii="Times" w:hAnsi="Times"/>
        </w:rPr>
        <w:t>l</w:t>
      </w:r>
      <w:r w:rsidRPr="006418DD">
        <w:rPr>
          <w:rFonts w:ascii="Times" w:hAnsi="Times"/>
        </w:rPr>
        <w:t xml:space="preserve">-Amal proves people wrong as </w:t>
      </w:r>
      <w:r w:rsidR="00DD04E9" w:rsidRPr="006418DD">
        <w:rPr>
          <w:rFonts w:ascii="Times" w:hAnsi="Times"/>
        </w:rPr>
        <w:t>she believes</w:t>
      </w:r>
      <w:r w:rsidRPr="006418DD">
        <w:rPr>
          <w:rFonts w:ascii="Times" w:hAnsi="Times"/>
        </w:rPr>
        <w:t xml:space="preserve"> that his behaviour in this picture reflect</w:t>
      </w:r>
      <w:r>
        <w:rPr>
          <w:rFonts w:ascii="Times" w:hAnsi="Times"/>
        </w:rPr>
        <w:t>s</w:t>
      </w:r>
      <w:r w:rsidRPr="006418DD">
        <w:rPr>
          <w:rFonts w:ascii="Times" w:hAnsi="Times"/>
        </w:rPr>
        <w:t xml:space="preserve"> his knowledge of Omani values and traditions.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517"/>
      </w:tblGrid>
      <w:tr w:rsidR="00D742E1" w14:paraId="6A87DFC6" w14:textId="77777777" w:rsidTr="00A95A69">
        <w:trPr>
          <w:trHeight w:val="3750"/>
        </w:trPr>
        <w:tc>
          <w:tcPr>
            <w:tcW w:w="9062" w:type="dxa"/>
            <w:gridSpan w:val="2"/>
          </w:tcPr>
          <w:p w14:paraId="64DE0842" w14:textId="77777777" w:rsidR="00D742E1" w:rsidRDefault="00D742E1" w:rsidP="00DE1F44">
            <w:pPr>
              <w:ind w:firstLine="0"/>
            </w:pPr>
            <w:r>
              <w:rPr>
                <w:noProof/>
              </w:rPr>
              <w:lastRenderedPageBreak/>
              <w:drawing>
                <wp:anchor distT="0" distB="0" distL="114300" distR="114300" simplePos="0" relativeHeight="252065792" behindDoc="0" locked="0" layoutInCell="1" allowOverlap="1" wp14:anchorId="2A5EE74D" wp14:editId="15DC4C6B">
                  <wp:simplePos x="0" y="0"/>
                  <wp:positionH relativeFrom="column">
                    <wp:posOffset>1706880</wp:posOffset>
                  </wp:positionH>
                  <wp:positionV relativeFrom="paragraph">
                    <wp:posOffset>88900</wp:posOffset>
                  </wp:positionV>
                  <wp:extent cx="2242185" cy="2378710"/>
                  <wp:effectExtent l="25400" t="25400" r="18415" b="8890"/>
                  <wp:wrapSquare wrapText="bothSides"/>
                  <wp:docPr id="131" name="Picture 131" descr="A person standing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person standing in the water&#10;&#10;Description automatically generated with low confidenc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242185" cy="2378710"/>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p>
          <w:p w14:paraId="34EFB1E1" w14:textId="77777777" w:rsidR="00D742E1" w:rsidRDefault="00D742E1" w:rsidP="00DE1F44">
            <w:pPr>
              <w:ind w:firstLine="0"/>
            </w:pPr>
            <w:r>
              <w:rPr>
                <w:noProof/>
              </w:rPr>
              <mc:AlternateContent>
                <mc:Choice Requires="wps">
                  <w:drawing>
                    <wp:anchor distT="0" distB="0" distL="114300" distR="114300" simplePos="0" relativeHeight="252066816" behindDoc="0" locked="0" layoutInCell="1" allowOverlap="1" wp14:anchorId="3F6C5760" wp14:editId="2D94310A">
                      <wp:simplePos x="0" y="0"/>
                      <wp:positionH relativeFrom="column">
                        <wp:posOffset>1715209</wp:posOffset>
                      </wp:positionH>
                      <wp:positionV relativeFrom="paragraph">
                        <wp:posOffset>2049780</wp:posOffset>
                      </wp:positionV>
                      <wp:extent cx="2047875" cy="179070"/>
                      <wp:effectExtent l="0" t="0" r="0" b="0"/>
                      <wp:wrapSquare wrapText="bothSides"/>
                      <wp:docPr id="125" name="Text Box 125"/>
                      <wp:cNvGraphicFramePr/>
                      <a:graphic xmlns:a="http://schemas.openxmlformats.org/drawingml/2006/main">
                        <a:graphicData uri="http://schemas.microsoft.com/office/word/2010/wordprocessingShape">
                          <wps:wsp>
                            <wps:cNvSpPr txBox="1"/>
                            <wps:spPr>
                              <a:xfrm>
                                <a:off x="0" y="0"/>
                                <a:ext cx="2047875" cy="179070"/>
                              </a:xfrm>
                              <a:prstGeom prst="rect">
                                <a:avLst/>
                              </a:prstGeom>
                              <a:solidFill>
                                <a:prstClr val="white"/>
                              </a:solidFill>
                              <a:ln>
                                <a:noFill/>
                              </a:ln>
                            </wps:spPr>
                            <wps:txbx>
                              <w:txbxContent>
                                <w:p w14:paraId="248F572E" w14:textId="2C64A021" w:rsidR="00D742E1" w:rsidRPr="00A40F8E" w:rsidRDefault="00D742E1" w:rsidP="00D742E1">
                                  <w:pPr>
                                    <w:pStyle w:val="Caption"/>
                                    <w:rPr>
                                      <w:rFonts w:eastAsiaTheme="minorHAnsi"/>
                                      <w:noProof/>
                                      <w:sz w:val="20"/>
                                      <w:szCs w:val="20"/>
                                      <w:lang w:eastAsia="en-US"/>
                                    </w:rPr>
                                  </w:pPr>
                                  <w:bookmarkStart w:id="318" w:name="_Ref125711639"/>
                                  <w:bookmarkStart w:id="319" w:name="_Toc128490472"/>
                                  <w:r w:rsidRPr="00A40F8E">
                                    <w:rPr>
                                      <w:sz w:val="20"/>
                                      <w:szCs w:val="20"/>
                                    </w:rPr>
                                    <w:t xml:space="preserve">Figure </w:t>
                                  </w:r>
                                  <w:r w:rsidRPr="00A40F8E">
                                    <w:rPr>
                                      <w:sz w:val="20"/>
                                      <w:szCs w:val="20"/>
                                    </w:rPr>
                                    <w:fldChar w:fldCharType="begin"/>
                                  </w:r>
                                  <w:r w:rsidRPr="00A40F8E">
                                    <w:rPr>
                                      <w:sz w:val="20"/>
                                      <w:szCs w:val="20"/>
                                    </w:rPr>
                                    <w:instrText xml:space="preserve"> SEQ Figure \* ARABIC </w:instrText>
                                  </w:r>
                                  <w:r w:rsidRPr="00A40F8E">
                                    <w:rPr>
                                      <w:sz w:val="20"/>
                                      <w:szCs w:val="20"/>
                                    </w:rPr>
                                    <w:fldChar w:fldCharType="separate"/>
                                  </w:r>
                                  <w:r w:rsidR="00BD0654" w:rsidRPr="00A40F8E">
                                    <w:rPr>
                                      <w:noProof/>
                                      <w:sz w:val="20"/>
                                      <w:szCs w:val="20"/>
                                    </w:rPr>
                                    <w:t>31</w:t>
                                  </w:r>
                                  <w:r w:rsidRPr="00A40F8E">
                                    <w:rPr>
                                      <w:noProof/>
                                      <w:sz w:val="20"/>
                                      <w:szCs w:val="20"/>
                                    </w:rPr>
                                    <w:fldChar w:fldCharType="end"/>
                                  </w:r>
                                  <w:bookmarkEnd w:id="318"/>
                                  <w:r w:rsidRPr="00A40F8E">
                                    <w:rPr>
                                      <w:sz w:val="20"/>
                                      <w:szCs w:val="20"/>
                                    </w:rPr>
                                    <w:t>. Welcome life.</w:t>
                                  </w:r>
                                  <w:bookmarkEnd w:id="31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3F6C5760" id="Text Box 125" o:spid="_x0000_s1055" type="#_x0000_t202" style="position:absolute;margin-left:135.05pt;margin-top:161.4pt;width:161.25pt;height:14.1pt;z-index:252066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" stroked="f">
                      <v:textbox inset="0,0,0,0">
                        <w:txbxContent>
                          <w:p w14:paraId="248F572E" w14:textId="2C64A021" w:rsidR="00D742E1" w:rsidRPr="00A40F8E" w:rsidRDefault="00D742E1" w:rsidP="00D742E1">
                            <w:pPr>
                              <w:pStyle w:val="Caption"/>
                              <w:rPr>
                                <w:rFonts w:eastAsiaTheme="minorHAnsi"/>
                                <w:noProof/>
                                <w:sz w:val="20"/>
                                <w:szCs w:val="20"/>
                                <w:lang w:eastAsia="en-US"/>
                              </w:rPr>
                            </w:pPr>
                            <w:bookmarkStart w:id="378" w:name="_Ref125711639"/>
                            <w:bookmarkStart w:id="379" w:name="_Toc128490472"/>
                            <w:r w:rsidRPr="00A40F8E">
                              <w:rPr>
                                <w:sz w:val="20"/>
                                <w:szCs w:val="20"/>
                              </w:rPr>
                              <w:t xml:space="preserve">Figure </w:t>
                            </w:r>
                            <w:r w:rsidRPr="00A40F8E">
                              <w:rPr>
                                <w:sz w:val="20"/>
                                <w:szCs w:val="20"/>
                              </w:rPr>
                              <w:fldChar w:fldCharType="begin"/>
                            </w:r>
                            <w:r w:rsidRPr="00A40F8E">
                              <w:rPr>
                                <w:sz w:val="20"/>
                                <w:szCs w:val="20"/>
                              </w:rPr>
                              <w:instrText xml:space="preserve"> SEQ Figure \* ARABIC </w:instrText>
                            </w:r>
                            <w:r w:rsidRPr="00A40F8E">
                              <w:rPr>
                                <w:sz w:val="20"/>
                                <w:szCs w:val="20"/>
                              </w:rPr>
                              <w:fldChar w:fldCharType="separate"/>
                            </w:r>
                            <w:r w:rsidR="00BD0654" w:rsidRPr="00A40F8E">
                              <w:rPr>
                                <w:noProof/>
                                <w:sz w:val="20"/>
                                <w:szCs w:val="20"/>
                              </w:rPr>
                              <w:t>31</w:t>
                            </w:r>
                            <w:r w:rsidRPr="00A40F8E">
                              <w:rPr>
                                <w:noProof/>
                                <w:sz w:val="20"/>
                                <w:szCs w:val="20"/>
                              </w:rPr>
                              <w:fldChar w:fldCharType="end"/>
                            </w:r>
                            <w:bookmarkEnd w:id="378"/>
                            <w:r w:rsidRPr="00A40F8E">
                              <w:rPr>
                                <w:sz w:val="20"/>
                                <w:szCs w:val="20"/>
                              </w:rPr>
                              <w:t>. Welcome life.</w:t>
                            </w:r>
                            <w:bookmarkEnd w:id="379"/>
                          </w:p>
                        </w:txbxContent>
                      </v:textbox>
                      <w10:wrap type="square"/>
                    </v:shape>
                  </w:pict>
                </mc:Fallback>
              </mc:AlternateContent>
            </w:r>
          </w:p>
        </w:tc>
      </w:tr>
      <w:tr w:rsidR="00D742E1" w14:paraId="297937D0" w14:textId="77777777" w:rsidTr="00A95A69">
        <w:trPr>
          <w:trHeight w:val="4474"/>
        </w:trPr>
        <w:tc>
          <w:tcPr>
            <w:tcW w:w="4531" w:type="dxa"/>
          </w:tcPr>
          <w:p w14:paraId="79A0A35D" w14:textId="77777777" w:rsidR="00D742E1" w:rsidRDefault="00D742E1" w:rsidP="00DE1F44">
            <w:pPr>
              <w:ind w:firstLine="0"/>
            </w:pPr>
            <w:r>
              <w:rPr>
                <w:noProof/>
              </w:rPr>
              <mc:AlternateContent>
                <mc:Choice Requires="wps">
                  <w:drawing>
                    <wp:anchor distT="0" distB="0" distL="114300" distR="114300" simplePos="0" relativeHeight="252067840" behindDoc="0" locked="0" layoutInCell="1" allowOverlap="1" wp14:anchorId="2CF33F2D" wp14:editId="0ACB6AB5">
                      <wp:simplePos x="0" y="0"/>
                      <wp:positionH relativeFrom="column">
                        <wp:posOffset>403860</wp:posOffset>
                      </wp:positionH>
                      <wp:positionV relativeFrom="paragraph">
                        <wp:posOffset>1923909</wp:posOffset>
                      </wp:positionV>
                      <wp:extent cx="2009775" cy="187325"/>
                      <wp:effectExtent l="0" t="0" r="0" b="3175"/>
                      <wp:wrapSquare wrapText="bothSides"/>
                      <wp:docPr id="129" name="Text Box 129"/>
                      <wp:cNvGraphicFramePr/>
                      <a:graphic xmlns:a="http://schemas.openxmlformats.org/drawingml/2006/main">
                        <a:graphicData uri="http://schemas.microsoft.com/office/word/2010/wordprocessingShape">
                          <wps:wsp>
                            <wps:cNvSpPr txBox="1"/>
                            <wps:spPr>
                              <a:xfrm>
                                <a:off x="0" y="0"/>
                                <a:ext cx="2009775" cy="187325"/>
                              </a:xfrm>
                              <a:prstGeom prst="rect">
                                <a:avLst/>
                              </a:prstGeom>
                              <a:solidFill>
                                <a:prstClr val="white"/>
                              </a:solidFill>
                              <a:ln>
                                <a:noFill/>
                              </a:ln>
                            </wps:spPr>
                            <wps:txbx>
                              <w:txbxContent>
                                <w:p w14:paraId="2A104745" w14:textId="4CF61D8F" w:rsidR="00D742E1" w:rsidRPr="00A40F8E" w:rsidRDefault="00D742E1" w:rsidP="00D742E1">
                                  <w:pPr>
                                    <w:pStyle w:val="Caption"/>
                                    <w:rPr>
                                      <w:rFonts w:eastAsiaTheme="minorHAnsi"/>
                                      <w:noProof/>
                                      <w:sz w:val="20"/>
                                      <w:szCs w:val="20"/>
                                      <w:lang w:eastAsia="en-US"/>
                                    </w:rPr>
                                  </w:pPr>
                                  <w:bookmarkStart w:id="320" w:name="_Ref125711651"/>
                                  <w:bookmarkStart w:id="321" w:name="_Toc128490473"/>
                                  <w:r w:rsidRPr="00A40F8E">
                                    <w:rPr>
                                      <w:sz w:val="20"/>
                                      <w:szCs w:val="20"/>
                                    </w:rPr>
                                    <w:t xml:space="preserve">Figure </w:t>
                                  </w:r>
                                  <w:r w:rsidRPr="00A40F8E">
                                    <w:rPr>
                                      <w:sz w:val="20"/>
                                      <w:szCs w:val="20"/>
                                    </w:rPr>
                                    <w:fldChar w:fldCharType="begin"/>
                                  </w:r>
                                  <w:r w:rsidRPr="00A40F8E">
                                    <w:rPr>
                                      <w:sz w:val="20"/>
                                      <w:szCs w:val="20"/>
                                    </w:rPr>
                                    <w:instrText xml:space="preserve"> SEQ Figure \* ARABIC </w:instrText>
                                  </w:r>
                                  <w:r w:rsidRPr="00A40F8E">
                                    <w:rPr>
                                      <w:sz w:val="20"/>
                                      <w:szCs w:val="20"/>
                                    </w:rPr>
                                    <w:fldChar w:fldCharType="separate"/>
                                  </w:r>
                                  <w:r w:rsidR="00BD0654" w:rsidRPr="00A40F8E">
                                    <w:rPr>
                                      <w:noProof/>
                                      <w:sz w:val="20"/>
                                      <w:szCs w:val="20"/>
                                    </w:rPr>
                                    <w:t>32</w:t>
                                  </w:r>
                                  <w:r w:rsidRPr="00A40F8E">
                                    <w:rPr>
                                      <w:noProof/>
                                      <w:sz w:val="20"/>
                                      <w:szCs w:val="20"/>
                                    </w:rPr>
                                    <w:fldChar w:fldCharType="end"/>
                                  </w:r>
                                  <w:bookmarkEnd w:id="320"/>
                                  <w:r w:rsidRPr="00A40F8E">
                                    <w:rPr>
                                      <w:sz w:val="20"/>
                                      <w:szCs w:val="20"/>
                                    </w:rPr>
                                    <w:t>. Brother.</w:t>
                                  </w:r>
                                  <w:bookmarkEnd w:id="3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2CF33F2D" id="Text Box 129" o:spid="_x0000_s1056" type="#_x0000_t202" style="position:absolute;margin-left:31.8pt;margin-top:151.5pt;width:158.25pt;height:14.75pt;z-index:252067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" stroked="f">
                      <v:textbox inset="0,0,0,0">
                        <w:txbxContent>
                          <w:p w14:paraId="2A104745" w14:textId="4CF61D8F" w:rsidR="00D742E1" w:rsidRPr="00A40F8E" w:rsidRDefault="00D742E1" w:rsidP="00D742E1">
                            <w:pPr>
                              <w:pStyle w:val="Caption"/>
                              <w:rPr>
                                <w:rFonts w:eastAsiaTheme="minorHAnsi"/>
                                <w:noProof/>
                                <w:sz w:val="20"/>
                                <w:szCs w:val="20"/>
                                <w:lang w:eastAsia="en-US"/>
                              </w:rPr>
                            </w:pPr>
                            <w:bookmarkStart w:id="382" w:name="_Ref125711651"/>
                            <w:bookmarkStart w:id="383" w:name="_Toc128490473"/>
                            <w:r w:rsidRPr="00A40F8E">
                              <w:rPr>
                                <w:sz w:val="20"/>
                                <w:szCs w:val="20"/>
                              </w:rPr>
                              <w:t xml:space="preserve">Figure </w:t>
                            </w:r>
                            <w:r w:rsidRPr="00A40F8E">
                              <w:rPr>
                                <w:sz w:val="20"/>
                                <w:szCs w:val="20"/>
                              </w:rPr>
                              <w:fldChar w:fldCharType="begin"/>
                            </w:r>
                            <w:r w:rsidRPr="00A40F8E">
                              <w:rPr>
                                <w:sz w:val="20"/>
                                <w:szCs w:val="20"/>
                              </w:rPr>
                              <w:instrText xml:space="preserve"> SEQ Figure \* ARABIC </w:instrText>
                            </w:r>
                            <w:r w:rsidRPr="00A40F8E">
                              <w:rPr>
                                <w:sz w:val="20"/>
                                <w:szCs w:val="20"/>
                              </w:rPr>
                              <w:fldChar w:fldCharType="separate"/>
                            </w:r>
                            <w:r w:rsidR="00BD0654" w:rsidRPr="00A40F8E">
                              <w:rPr>
                                <w:noProof/>
                                <w:sz w:val="20"/>
                                <w:szCs w:val="20"/>
                              </w:rPr>
                              <w:t>32</w:t>
                            </w:r>
                            <w:r w:rsidRPr="00A40F8E">
                              <w:rPr>
                                <w:noProof/>
                                <w:sz w:val="20"/>
                                <w:szCs w:val="20"/>
                              </w:rPr>
                              <w:fldChar w:fldCharType="end"/>
                            </w:r>
                            <w:bookmarkEnd w:id="382"/>
                            <w:r w:rsidRPr="00A40F8E">
                              <w:rPr>
                                <w:sz w:val="20"/>
                                <w:szCs w:val="20"/>
                              </w:rPr>
                              <w:t>. Brother.</w:t>
                            </w:r>
                            <w:bookmarkEnd w:id="383"/>
                          </w:p>
                        </w:txbxContent>
                      </v:textbox>
                      <w10:wrap type="square"/>
                    </v:shape>
                  </w:pict>
                </mc:Fallback>
              </mc:AlternateContent>
            </w:r>
            <w:r>
              <w:rPr>
                <w:noProof/>
              </w:rPr>
              <w:drawing>
                <wp:inline distT="0" distB="0" distL="0" distR="0" wp14:anchorId="38C94E90" wp14:editId="1DD7B59E">
                  <wp:extent cx="2661285" cy="1645356"/>
                  <wp:effectExtent l="25400" t="25400" r="18415" b="18415"/>
                  <wp:docPr id="132" name="Picture 132" descr="A person holding a bab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holding a baby&#10;&#10;Description automatically generated with low confidenc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673790" cy="1653087"/>
                          </a:xfrm>
                          <a:prstGeom prst="rect">
                            <a:avLst/>
                          </a:prstGeom>
                          <a:ln w="19050">
                            <a:solidFill>
                              <a:schemeClr val="accent1"/>
                            </a:solidFill>
                          </a:ln>
                        </pic:spPr>
                      </pic:pic>
                    </a:graphicData>
                  </a:graphic>
                </wp:inline>
              </w:drawing>
            </w:r>
          </w:p>
        </w:tc>
        <w:tc>
          <w:tcPr>
            <w:tcW w:w="4531" w:type="dxa"/>
          </w:tcPr>
          <w:p w14:paraId="22A83154" w14:textId="77777777" w:rsidR="00D742E1" w:rsidRDefault="00D742E1" w:rsidP="00DE1F44">
            <w:pPr>
              <w:ind w:firstLine="0"/>
            </w:pPr>
            <w:r>
              <w:rPr>
                <w:noProof/>
              </w:rPr>
              <mc:AlternateContent>
                <mc:Choice Requires="wps">
                  <w:drawing>
                    <wp:anchor distT="0" distB="0" distL="114300" distR="114300" simplePos="0" relativeHeight="252068864" behindDoc="0" locked="0" layoutInCell="1" allowOverlap="1" wp14:anchorId="775F36ED" wp14:editId="59DE11FD">
                      <wp:simplePos x="0" y="0"/>
                      <wp:positionH relativeFrom="column">
                        <wp:posOffset>140557</wp:posOffset>
                      </wp:positionH>
                      <wp:positionV relativeFrom="paragraph">
                        <wp:posOffset>1937385</wp:posOffset>
                      </wp:positionV>
                      <wp:extent cx="2211070" cy="176530"/>
                      <wp:effectExtent l="0" t="0" r="0" b="1270"/>
                      <wp:wrapSquare wrapText="bothSides"/>
                      <wp:docPr id="130" name="Text Box 130"/>
                      <wp:cNvGraphicFramePr/>
                      <a:graphic xmlns:a="http://schemas.openxmlformats.org/drawingml/2006/main">
                        <a:graphicData uri="http://schemas.microsoft.com/office/word/2010/wordprocessingShape">
                          <wps:wsp>
                            <wps:cNvSpPr txBox="1"/>
                            <wps:spPr>
                              <a:xfrm>
                                <a:off x="0" y="0"/>
                                <a:ext cx="2211070" cy="176530"/>
                              </a:xfrm>
                              <a:prstGeom prst="rect">
                                <a:avLst/>
                              </a:prstGeom>
                              <a:solidFill>
                                <a:prstClr val="white"/>
                              </a:solidFill>
                              <a:ln>
                                <a:noFill/>
                              </a:ln>
                            </wps:spPr>
                            <wps:txbx>
                              <w:txbxContent>
                                <w:p w14:paraId="4D8AE773" w14:textId="3150757C" w:rsidR="00D742E1" w:rsidRPr="00A40F8E" w:rsidRDefault="00D742E1" w:rsidP="00D742E1">
                                  <w:pPr>
                                    <w:pStyle w:val="Caption"/>
                                    <w:rPr>
                                      <w:rFonts w:eastAsiaTheme="minorHAnsi"/>
                                      <w:noProof/>
                                      <w:sz w:val="20"/>
                                      <w:szCs w:val="20"/>
                                      <w:lang w:eastAsia="en-US"/>
                                    </w:rPr>
                                  </w:pPr>
                                  <w:bookmarkStart w:id="322" w:name="_Ref125711663"/>
                                  <w:bookmarkStart w:id="323" w:name="_Toc128490474"/>
                                  <w:r w:rsidRPr="00A40F8E">
                                    <w:rPr>
                                      <w:sz w:val="20"/>
                                      <w:szCs w:val="20"/>
                                    </w:rPr>
                                    <w:t xml:space="preserve">Figure </w:t>
                                  </w:r>
                                  <w:r w:rsidRPr="00A40F8E">
                                    <w:rPr>
                                      <w:sz w:val="20"/>
                                      <w:szCs w:val="20"/>
                                    </w:rPr>
                                    <w:fldChar w:fldCharType="begin"/>
                                  </w:r>
                                  <w:r w:rsidRPr="00A40F8E">
                                    <w:rPr>
                                      <w:sz w:val="20"/>
                                      <w:szCs w:val="20"/>
                                    </w:rPr>
                                    <w:instrText xml:space="preserve"> SEQ Figure \* ARABIC </w:instrText>
                                  </w:r>
                                  <w:r w:rsidRPr="00A40F8E">
                                    <w:rPr>
                                      <w:sz w:val="20"/>
                                      <w:szCs w:val="20"/>
                                    </w:rPr>
                                    <w:fldChar w:fldCharType="separate"/>
                                  </w:r>
                                  <w:r w:rsidR="00BD0654" w:rsidRPr="00A40F8E">
                                    <w:rPr>
                                      <w:noProof/>
                                      <w:sz w:val="20"/>
                                      <w:szCs w:val="20"/>
                                    </w:rPr>
                                    <w:t>33</w:t>
                                  </w:r>
                                  <w:r w:rsidRPr="00A40F8E">
                                    <w:rPr>
                                      <w:noProof/>
                                      <w:sz w:val="20"/>
                                      <w:szCs w:val="20"/>
                                    </w:rPr>
                                    <w:fldChar w:fldCharType="end"/>
                                  </w:r>
                                  <w:bookmarkEnd w:id="322"/>
                                  <w:r w:rsidRPr="00A40F8E">
                                    <w:rPr>
                                      <w:sz w:val="20"/>
                                      <w:szCs w:val="20"/>
                                    </w:rPr>
                                    <w:t>. Oman is my identity.</w:t>
                                  </w:r>
                                  <w:bookmarkEnd w:id="3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75F36ED" id="Text Box 130" o:spid="_x0000_s1057" type="#_x0000_t202" style="position:absolute;margin-left:11.05pt;margin-top:152.55pt;width:174.1pt;height:13.9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" stroked="f">
                      <v:textbox inset="0,0,0,0">
                        <w:txbxContent>
                          <w:p w14:paraId="4D8AE773" w14:textId="3150757C" w:rsidR="00D742E1" w:rsidRPr="00A40F8E" w:rsidRDefault="00D742E1" w:rsidP="00D742E1">
                            <w:pPr>
                              <w:pStyle w:val="Caption"/>
                              <w:rPr>
                                <w:rFonts w:eastAsiaTheme="minorHAnsi"/>
                                <w:noProof/>
                                <w:sz w:val="20"/>
                                <w:szCs w:val="20"/>
                                <w:lang w:eastAsia="en-US"/>
                              </w:rPr>
                            </w:pPr>
                            <w:bookmarkStart w:id="386" w:name="_Ref125711663"/>
                            <w:bookmarkStart w:id="387" w:name="_Toc128490474"/>
                            <w:r w:rsidRPr="00A40F8E">
                              <w:rPr>
                                <w:sz w:val="20"/>
                                <w:szCs w:val="20"/>
                              </w:rPr>
                              <w:t xml:space="preserve">Figure </w:t>
                            </w:r>
                            <w:r w:rsidRPr="00A40F8E">
                              <w:rPr>
                                <w:sz w:val="20"/>
                                <w:szCs w:val="20"/>
                              </w:rPr>
                              <w:fldChar w:fldCharType="begin"/>
                            </w:r>
                            <w:r w:rsidRPr="00A40F8E">
                              <w:rPr>
                                <w:sz w:val="20"/>
                                <w:szCs w:val="20"/>
                              </w:rPr>
                              <w:instrText xml:space="preserve"> SEQ Figure \* ARABIC </w:instrText>
                            </w:r>
                            <w:r w:rsidRPr="00A40F8E">
                              <w:rPr>
                                <w:sz w:val="20"/>
                                <w:szCs w:val="20"/>
                              </w:rPr>
                              <w:fldChar w:fldCharType="separate"/>
                            </w:r>
                            <w:r w:rsidR="00BD0654" w:rsidRPr="00A40F8E">
                              <w:rPr>
                                <w:noProof/>
                                <w:sz w:val="20"/>
                                <w:szCs w:val="20"/>
                              </w:rPr>
                              <w:t>33</w:t>
                            </w:r>
                            <w:r w:rsidRPr="00A40F8E">
                              <w:rPr>
                                <w:noProof/>
                                <w:sz w:val="20"/>
                                <w:szCs w:val="20"/>
                              </w:rPr>
                              <w:fldChar w:fldCharType="end"/>
                            </w:r>
                            <w:bookmarkEnd w:id="386"/>
                            <w:r w:rsidRPr="00A40F8E">
                              <w:rPr>
                                <w:sz w:val="20"/>
                                <w:szCs w:val="20"/>
                              </w:rPr>
                              <w:t>. Oman is my identity.</w:t>
                            </w:r>
                            <w:bookmarkEnd w:id="387"/>
                          </w:p>
                        </w:txbxContent>
                      </v:textbox>
                      <w10:wrap type="square"/>
                    </v:shape>
                  </w:pict>
                </mc:Fallback>
              </mc:AlternateContent>
            </w:r>
            <w:r>
              <w:rPr>
                <w:noProof/>
              </w:rPr>
              <w:drawing>
                <wp:inline distT="0" distB="0" distL="0" distR="0" wp14:anchorId="7CF2C119" wp14:editId="07E6CDD4">
                  <wp:extent cx="2683510" cy="1713089"/>
                  <wp:effectExtent l="25400" t="25400" r="8890" b="14605"/>
                  <wp:docPr id="133" name="Picture 133" descr="A person lying on a c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person lying on a chair&#10;&#10;Description automatically generated with low confidenc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713457" cy="1732207"/>
                          </a:xfrm>
                          <a:prstGeom prst="rect">
                            <a:avLst/>
                          </a:prstGeom>
                          <a:ln w="19050">
                            <a:solidFill>
                              <a:schemeClr val="accent1"/>
                            </a:solidFill>
                          </a:ln>
                        </pic:spPr>
                      </pic:pic>
                    </a:graphicData>
                  </a:graphic>
                </wp:inline>
              </w:drawing>
            </w:r>
          </w:p>
        </w:tc>
      </w:tr>
    </w:tbl>
    <w:p w14:paraId="3C05B05B" w14:textId="07DB2CA5" w:rsidR="00344DD0" w:rsidRPr="008569FC" w:rsidRDefault="00341B8D" w:rsidP="008569FC">
      <w:pPr>
        <w:pStyle w:val="Heading3"/>
      </w:pPr>
      <w:r w:rsidRPr="008569FC">
        <w:t>Abdullah and Sada</w:t>
      </w:r>
    </w:p>
    <w:p w14:paraId="704629BE" w14:textId="408EA967" w:rsidR="00183049" w:rsidRPr="00B86090" w:rsidRDefault="00183049" w:rsidP="00344DD0">
      <w:pPr>
        <w:jc w:val="both"/>
      </w:pPr>
      <w:r w:rsidRPr="00B86090">
        <w:t xml:space="preserve">Hadeel and Rateel’s parents, Abdullah and Sada Al-Sabah, both expressed interest in participating in the study. The parents chose common names as pseudonyms for the daughters (Hadeel and Rateel). Similarly, the father chose a common name (Abdullah) as a pseudonym, while the mother chose Sada Al-Sabah, which translates to ‘the morning echo’. In this document, the mother is referred to as Sada. Both parents work full-time, Abdullah as a government employee and Sada as a medical professional. The parents have two children with developmental delay, Hadeel and Rateel. A joint introductory session followed by separate interviews were conducted. Sada’s interview was conducted first, during which she was </w:t>
      </w:r>
      <w:r w:rsidRPr="00B86090">
        <w:lastRenderedPageBreak/>
        <w:t>emotional but open to sharing her story. At the beginning of the interview, Sada sobbed repeatedly, but she became cheerful as she started sharing her photovoice pictures. In his interview, Abdullah was friendly, but his answers were short, and he still preferred to keep his answers short even when he was prompted. For example, when prompted he said ‘I talked a lot about this picture’ even though he did not elaborate in the discussion. Abdullah became more comfortable, and his answers were longer towards the end of the interview.</w:t>
      </w:r>
    </w:p>
    <w:p w14:paraId="29558164" w14:textId="77A90319" w:rsidR="00183049" w:rsidRPr="00B86090" w:rsidRDefault="00183049" w:rsidP="00450610">
      <w:pPr>
        <w:jc w:val="both"/>
        <w:rPr>
          <w:color w:val="000000" w:themeColor="text1"/>
        </w:rPr>
      </w:pPr>
      <w:r w:rsidRPr="00B86090">
        <w:t xml:space="preserve">Abdullah and Sada are first cousins, </w:t>
      </w:r>
      <w:r w:rsidR="00341B8D" w:rsidRPr="00B86090">
        <w:t>a common occurrence as more than half (52%) of marriages are consanguineous in Oman (Islam, 2012)</w:t>
      </w:r>
      <w:r w:rsidR="00341B8D">
        <w:t>. Abdullah and Sada</w:t>
      </w:r>
      <w:r w:rsidRPr="00B86090">
        <w:t xml:space="preserve"> have two children: Hadeel, an eight-year-old girl and Rateel, a six-year-old girl. Both girls have developmental disabilities. Abdullah and Sada live in Muscat near their extended families’ houses. The location of their house was intentional to enable them to receive practical support from their families when needed: ‘</w:t>
      </w:r>
      <w:r w:rsidRPr="00E93D04">
        <w:rPr>
          <w:i/>
          <w:iCs/>
        </w:rPr>
        <w:t>We tried to find accommodation near our families… Because of our situation</w:t>
      </w:r>
      <w:r w:rsidRPr="00B86090">
        <w:t xml:space="preserve">’. After having Hadeel, the parents employed a live-in nanny/housekeeper. The nanny helps in caring for both girls as well as </w:t>
      </w:r>
      <w:r w:rsidRPr="00B86090">
        <w:rPr>
          <w:color w:val="000000" w:themeColor="text1"/>
        </w:rPr>
        <w:t>doing household chores. Sada has chronic neck and shoulder pain, which prevents her from carrying her girls, hence she is very appreciative of the nanny’s help: ‘she is my right hand’. The parents also receive considerable practical and emotional support from their extended families, which enables them to work full-time.</w:t>
      </w:r>
    </w:p>
    <w:p w14:paraId="0B2823C4" w14:textId="77777777" w:rsidR="008569FC" w:rsidRDefault="00183049" w:rsidP="00450610">
      <w:pPr>
        <w:jc w:val="both"/>
        <w:rPr>
          <w:lang w:bidi="ar-OM"/>
        </w:rPr>
      </w:pPr>
      <w:r w:rsidRPr="00B86090">
        <w:t>Abdullah and Sada explained that many people had approached them to suggest possible alternative therapy. He believes that giving advice about natural remedies is common in Oman, as shared an Omani saying: ‘Omanis say “</w:t>
      </w:r>
      <w:r w:rsidRPr="008569FC">
        <w:rPr>
          <w:i/>
          <w:iCs/>
        </w:rPr>
        <w:t>wrap your finger and they will prescribe a thousand remedies”</w:t>
      </w:r>
      <w:r w:rsidRPr="00B86090">
        <w:t>’. He continued to explain that people suggested ‘</w:t>
      </w:r>
      <w:r w:rsidRPr="008569FC">
        <w:rPr>
          <w:i/>
          <w:iCs/>
        </w:rPr>
        <w:t>Wasm... and some say burn some frankincense</w:t>
      </w:r>
      <w:r w:rsidRPr="00B86090">
        <w:t xml:space="preserve">’. However, Abdullah said that he never sought these kinds of remedies. However, the parents sought traditional healing that included </w:t>
      </w:r>
      <w:r w:rsidRPr="00B86090">
        <w:rPr>
          <w:lang w:bidi="ar-OM"/>
        </w:rPr>
        <w:t>‘</w:t>
      </w:r>
      <w:r w:rsidRPr="008569FC">
        <w:rPr>
          <w:i/>
          <w:iCs/>
          <w:lang w:bidi="ar-OM"/>
        </w:rPr>
        <w:t>natural things… honey to strengthen the body</w:t>
      </w:r>
      <w:r w:rsidRPr="00B86090">
        <w:rPr>
          <w:lang w:bidi="ar-OM"/>
        </w:rPr>
        <w:t xml:space="preserve">’ and spiritual healing that involved reading the Quran. </w:t>
      </w:r>
    </w:p>
    <w:p w14:paraId="0C490A20" w14:textId="05BA475F" w:rsidR="0065411F" w:rsidRPr="008569FC" w:rsidRDefault="00183049" w:rsidP="008569FC">
      <w:pPr>
        <w:jc w:val="both"/>
        <w:rPr>
          <w:lang w:bidi="ar-OM"/>
        </w:rPr>
      </w:pPr>
      <w:r w:rsidRPr="00B86090">
        <w:rPr>
          <w:lang w:bidi="ar-OM"/>
        </w:rPr>
        <w:lastRenderedPageBreak/>
        <w:t>Abdullah and Sada share various religious and non-religious aspects of their spirituality.</w:t>
      </w:r>
      <w:r w:rsidR="008569FC">
        <w:rPr>
          <w:lang w:bidi="ar-OM"/>
        </w:rPr>
        <w:t xml:space="preserve"> </w:t>
      </w:r>
      <w:r w:rsidR="0065411F" w:rsidRPr="00932B2C">
        <w:rPr>
          <w:rFonts w:ascii="Times" w:hAnsi="Times"/>
        </w:rPr>
        <w:t>When asked about the meaning of spirituality, Sada replied</w:t>
      </w:r>
      <w:r w:rsidR="0065411F">
        <w:rPr>
          <w:rFonts w:ascii="Times" w:hAnsi="Times"/>
        </w:rPr>
        <w:t>,</w:t>
      </w:r>
      <w:r w:rsidR="0065411F" w:rsidRPr="00932B2C">
        <w:rPr>
          <w:rFonts w:ascii="Times" w:hAnsi="Times"/>
        </w:rPr>
        <w:t xml:space="preserve"> ‘</w:t>
      </w:r>
      <w:r w:rsidR="0065411F" w:rsidRPr="00F66875">
        <w:rPr>
          <w:rFonts w:ascii="Times" w:hAnsi="Times"/>
          <w:i/>
          <w:iCs/>
        </w:rPr>
        <w:t>for me… I mean it can be related to a person’s “self”’</w:t>
      </w:r>
      <w:r w:rsidR="0065411F" w:rsidRPr="00932B2C">
        <w:rPr>
          <w:rFonts w:ascii="Times" w:hAnsi="Times"/>
        </w:rPr>
        <w:t>. She believes that spirituality</w:t>
      </w:r>
      <w:r w:rsidR="00D00AF2">
        <w:rPr>
          <w:rFonts w:ascii="Times" w:hAnsi="Times"/>
        </w:rPr>
        <w:t xml:space="preserve"> can</w:t>
      </w:r>
      <w:r w:rsidR="0065411F" w:rsidRPr="00932B2C">
        <w:rPr>
          <w:rFonts w:ascii="Times" w:hAnsi="Times"/>
        </w:rPr>
        <w:t xml:space="preserve"> ‘</w:t>
      </w:r>
      <w:r w:rsidR="0065411F" w:rsidRPr="00F66875">
        <w:rPr>
          <w:rFonts w:ascii="Times" w:hAnsi="Times"/>
          <w:i/>
          <w:iCs/>
        </w:rPr>
        <w:t>help you mentally</w:t>
      </w:r>
      <w:r w:rsidR="0065411F" w:rsidRPr="00932B2C">
        <w:rPr>
          <w:rFonts w:ascii="Times" w:hAnsi="Times"/>
        </w:rPr>
        <w:t>’.</w:t>
      </w:r>
      <w:r w:rsidR="0065411F" w:rsidRPr="009A1F43">
        <w:rPr>
          <w:rFonts w:ascii="Times" w:hAnsi="Times"/>
        </w:rPr>
        <w:t xml:space="preserve"> </w:t>
      </w:r>
      <w:r w:rsidR="0065411F" w:rsidRPr="00932B2C">
        <w:rPr>
          <w:rFonts w:ascii="Times" w:hAnsi="Times"/>
        </w:rPr>
        <w:t>Sada shared a picture of a notebook (</w:t>
      </w:r>
      <w:r w:rsidR="008569FC">
        <w:rPr>
          <w:rFonts w:ascii="Times" w:hAnsi="Times"/>
        </w:rPr>
        <w:fldChar w:fldCharType="begin"/>
      </w:r>
      <w:r w:rsidR="008569FC">
        <w:rPr>
          <w:rFonts w:ascii="Times" w:hAnsi="Times"/>
        </w:rPr>
        <w:instrText xml:space="preserve"> REF _Ref125711780 \h </w:instrText>
      </w:r>
      <w:r w:rsidR="008569FC">
        <w:rPr>
          <w:rFonts w:ascii="Times" w:hAnsi="Times"/>
        </w:rPr>
      </w:r>
      <w:r w:rsidR="008569FC">
        <w:rPr>
          <w:rFonts w:ascii="Times" w:hAnsi="Times"/>
        </w:rPr>
        <w:fldChar w:fldCharType="separate"/>
      </w:r>
      <w:r w:rsidR="00BD0654">
        <w:t xml:space="preserve">Figure </w:t>
      </w:r>
      <w:r w:rsidR="00BD0654">
        <w:rPr>
          <w:noProof/>
        </w:rPr>
        <w:t>34</w:t>
      </w:r>
      <w:r w:rsidR="008569FC">
        <w:rPr>
          <w:rFonts w:ascii="Times" w:hAnsi="Times"/>
        </w:rPr>
        <w:fldChar w:fldCharType="end"/>
      </w:r>
      <w:r w:rsidR="0065411F" w:rsidRPr="00932B2C">
        <w:rPr>
          <w:rFonts w:ascii="Times" w:hAnsi="Times"/>
        </w:rPr>
        <w:t xml:space="preserve">). Sada explained that the notebook </w:t>
      </w:r>
      <w:r w:rsidR="0065411F">
        <w:rPr>
          <w:rFonts w:ascii="Times" w:hAnsi="Times"/>
        </w:rPr>
        <w:t>was</w:t>
      </w:r>
      <w:r w:rsidR="0065411F" w:rsidRPr="00932B2C">
        <w:rPr>
          <w:rFonts w:ascii="Times" w:hAnsi="Times"/>
        </w:rPr>
        <w:t xml:space="preserve"> a gift from her colleague</w:t>
      </w:r>
      <w:r w:rsidR="0065411F">
        <w:rPr>
          <w:rFonts w:ascii="Times" w:hAnsi="Times"/>
        </w:rPr>
        <w:t>. S</w:t>
      </w:r>
      <w:r w:rsidR="0065411F" w:rsidRPr="00932B2C">
        <w:rPr>
          <w:rFonts w:ascii="Times" w:hAnsi="Times"/>
        </w:rPr>
        <w:t xml:space="preserve">he took </w:t>
      </w:r>
      <w:r w:rsidR="0065411F">
        <w:rPr>
          <w:rFonts w:ascii="Times" w:hAnsi="Times"/>
        </w:rPr>
        <w:t>the</w:t>
      </w:r>
      <w:r w:rsidR="0065411F" w:rsidRPr="00932B2C">
        <w:rPr>
          <w:rFonts w:ascii="Times" w:hAnsi="Times"/>
        </w:rPr>
        <w:t xml:space="preserve"> </w:t>
      </w:r>
      <w:r w:rsidR="0065411F">
        <w:rPr>
          <w:rFonts w:ascii="Times" w:hAnsi="Times"/>
        </w:rPr>
        <w:t xml:space="preserve">photo </w:t>
      </w:r>
      <w:r w:rsidR="0065411F" w:rsidRPr="00932B2C">
        <w:rPr>
          <w:rFonts w:ascii="Times" w:hAnsi="Times"/>
        </w:rPr>
        <w:t xml:space="preserve">while she was sitting in her backyard and shared </w:t>
      </w:r>
      <w:r w:rsidR="0065411F">
        <w:rPr>
          <w:rFonts w:ascii="Times" w:hAnsi="Times"/>
        </w:rPr>
        <w:t>it</w:t>
      </w:r>
      <w:r w:rsidR="0065411F" w:rsidRPr="00932B2C">
        <w:rPr>
          <w:rFonts w:ascii="Times" w:hAnsi="Times"/>
        </w:rPr>
        <w:t xml:space="preserve"> with her colleague</w:t>
      </w:r>
      <w:r w:rsidR="0065411F">
        <w:rPr>
          <w:rFonts w:ascii="Times" w:hAnsi="Times"/>
        </w:rPr>
        <w:t>,</w:t>
      </w:r>
      <w:r w:rsidR="0065411F" w:rsidRPr="00932B2C">
        <w:rPr>
          <w:rFonts w:ascii="Times" w:hAnsi="Times"/>
        </w:rPr>
        <w:t xml:space="preserve"> thank</w:t>
      </w:r>
      <w:r w:rsidR="0065411F">
        <w:rPr>
          <w:rFonts w:ascii="Times" w:hAnsi="Times"/>
        </w:rPr>
        <w:t xml:space="preserve">ing </w:t>
      </w:r>
      <w:r w:rsidR="0065411F" w:rsidRPr="00932B2C">
        <w:rPr>
          <w:rFonts w:ascii="Times" w:hAnsi="Times"/>
        </w:rPr>
        <w:t>her for the notebook.</w:t>
      </w:r>
      <w:r w:rsidR="0065411F" w:rsidRPr="009A1F43">
        <w:rPr>
          <w:rFonts w:ascii="Times" w:hAnsi="Times"/>
        </w:rPr>
        <w:t xml:space="preserve"> </w:t>
      </w:r>
      <w:r w:rsidR="0065411F" w:rsidRPr="00932B2C">
        <w:rPr>
          <w:rFonts w:ascii="Times" w:hAnsi="Times"/>
        </w:rPr>
        <w:t xml:space="preserve">Sada clarified that her friend gave her the notebook after a discussion they had </w:t>
      </w:r>
      <w:r w:rsidR="0065411F">
        <w:rPr>
          <w:rFonts w:ascii="Times" w:hAnsi="Times"/>
        </w:rPr>
        <w:t>on</w:t>
      </w:r>
      <w:r w:rsidR="0065411F" w:rsidRPr="00932B2C">
        <w:rPr>
          <w:rFonts w:ascii="Times" w:hAnsi="Times"/>
        </w:rPr>
        <w:t xml:space="preserve"> an earlier day. The discussion was about Sada’s willingness to develop herself</w:t>
      </w:r>
      <w:r w:rsidR="0065411F">
        <w:rPr>
          <w:rFonts w:ascii="Times" w:hAnsi="Times"/>
        </w:rPr>
        <w:t>:</w:t>
      </w:r>
      <w:r w:rsidR="0065411F" w:rsidRPr="00932B2C">
        <w:rPr>
          <w:rFonts w:ascii="Times" w:hAnsi="Times"/>
        </w:rPr>
        <w:t xml:space="preserve"> ‘</w:t>
      </w:r>
      <w:r w:rsidR="0065411F" w:rsidRPr="00F66875">
        <w:rPr>
          <w:rFonts w:ascii="Times" w:hAnsi="Times"/>
          <w:i/>
          <w:iCs/>
        </w:rPr>
        <w:t>I try to change myself always… I try to become a better person’</w:t>
      </w:r>
      <w:r w:rsidR="0065411F" w:rsidRPr="009A1F43">
        <w:rPr>
          <w:rFonts w:ascii="Times" w:hAnsi="Times"/>
        </w:rPr>
        <w:t xml:space="preserve"> </w:t>
      </w:r>
      <w:r w:rsidR="0065411F" w:rsidRPr="00932B2C">
        <w:rPr>
          <w:rFonts w:ascii="Times" w:hAnsi="Times"/>
        </w:rPr>
        <w:t>Her friend recommended that Sada write her goals in a notebook</w:t>
      </w:r>
      <w:r w:rsidR="00D00AF2">
        <w:rPr>
          <w:rFonts w:ascii="Times" w:hAnsi="Times"/>
        </w:rPr>
        <w:t xml:space="preserve"> to</w:t>
      </w:r>
      <w:r w:rsidR="0065411F" w:rsidRPr="00932B2C">
        <w:rPr>
          <w:rFonts w:ascii="Times" w:hAnsi="Times"/>
        </w:rPr>
        <w:t xml:space="preserve"> help her remember </w:t>
      </w:r>
      <w:r w:rsidR="00D00AF2">
        <w:rPr>
          <w:rFonts w:ascii="Times" w:hAnsi="Times"/>
        </w:rPr>
        <w:t>them</w:t>
      </w:r>
      <w:r w:rsidR="0065411F" w:rsidRPr="00932B2C">
        <w:rPr>
          <w:rFonts w:ascii="Times" w:hAnsi="Times"/>
        </w:rPr>
        <w:t>, so she gave her a notebook as a gift.</w:t>
      </w:r>
      <w:r w:rsidR="0065411F">
        <w:rPr>
          <w:rFonts w:ascii="Times" w:hAnsi="Times"/>
        </w:rPr>
        <w:t xml:space="preserve"> </w:t>
      </w:r>
      <w:r w:rsidR="0065411F" w:rsidRPr="00932B2C">
        <w:rPr>
          <w:rFonts w:ascii="Times" w:hAnsi="Times"/>
        </w:rPr>
        <w:t>Sada wants to set goals to become ‘</w:t>
      </w:r>
      <w:r w:rsidR="0065411F" w:rsidRPr="00F66875">
        <w:rPr>
          <w:rFonts w:ascii="Times" w:hAnsi="Times"/>
          <w:i/>
          <w:iCs/>
        </w:rPr>
        <w:t>a better mother</w:t>
      </w:r>
      <w:r w:rsidR="0065411F" w:rsidRPr="00932B2C">
        <w:rPr>
          <w:rFonts w:ascii="Times" w:hAnsi="Times"/>
        </w:rPr>
        <w:t>’ and ‘</w:t>
      </w:r>
      <w:r w:rsidR="0065411F" w:rsidRPr="00F66875">
        <w:rPr>
          <w:rFonts w:ascii="Times" w:hAnsi="Times"/>
          <w:i/>
          <w:iCs/>
        </w:rPr>
        <w:t>exercise’</w:t>
      </w:r>
      <w:r w:rsidR="0065411F">
        <w:rPr>
          <w:rFonts w:ascii="Times" w:hAnsi="Times"/>
        </w:rPr>
        <w:t>,</w:t>
      </w:r>
      <w:r w:rsidR="0065411F" w:rsidRPr="00932B2C">
        <w:rPr>
          <w:rFonts w:ascii="Times" w:hAnsi="Times"/>
        </w:rPr>
        <w:t xml:space="preserve"> and she would like to do these activities to ‘</w:t>
      </w:r>
      <w:r w:rsidR="0065411F" w:rsidRPr="00F66875">
        <w:rPr>
          <w:rFonts w:ascii="Times" w:hAnsi="Times"/>
          <w:i/>
          <w:iCs/>
        </w:rPr>
        <w:t>look after myself</w:t>
      </w:r>
      <w:r w:rsidR="0065411F" w:rsidRPr="00932B2C">
        <w:rPr>
          <w:rFonts w:ascii="Times" w:hAnsi="Times"/>
        </w:rPr>
        <w:t>’. For Sada, self-development is spiritual because she believes that by ‘i</w:t>
      </w:r>
      <w:r w:rsidR="0065411F" w:rsidRPr="00F66875">
        <w:rPr>
          <w:rFonts w:ascii="Times" w:hAnsi="Times"/>
          <w:i/>
          <w:iCs/>
        </w:rPr>
        <w:t>mproving</w:t>
      </w:r>
      <w:r w:rsidR="0065411F" w:rsidRPr="00932B2C">
        <w:rPr>
          <w:rFonts w:ascii="Times" w:hAnsi="Times"/>
        </w:rPr>
        <w:t>’ herself, she can make her day more meaningful, for herself and her family.</w:t>
      </w:r>
    </w:p>
    <w:p w14:paraId="69162166" w14:textId="57AA4510" w:rsidR="0065411F" w:rsidRPr="00932B2C" w:rsidRDefault="0065411F" w:rsidP="0065411F">
      <w:pPr>
        <w:jc w:val="both"/>
        <w:rPr>
          <w:rFonts w:ascii="Times" w:hAnsi="Times"/>
        </w:rPr>
      </w:pPr>
      <w:r w:rsidRPr="00932B2C">
        <w:rPr>
          <w:rFonts w:ascii="Times" w:hAnsi="Times"/>
        </w:rPr>
        <w:t>The second picture Sada shared was a picture of homemade shot-glass desserts (</w:t>
      </w:r>
      <w:r w:rsidR="008569FC">
        <w:rPr>
          <w:rFonts w:ascii="Times" w:hAnsi="Times"/>
        </w:rPr>
        <w:fldChar w:fldCharType="begin"/>
      </w:r>
      <w:r w:rsidR="008569FC">
        <w:rPr>
          <w:rFonts w:ascii="Times" w:hAnsi="Times"/>
        </w:rPr>
        <w:instrText xml:space="preserve"> REF _Ref125711833 \h </w:instrText>
      </w:r>
      <w:r w:rsidR="008569FC">
        <w:rPr>
          <w:rFonts w:ascii="Times" w:hAnsi="Times"/>
        </w:rPr>
      </w:r>
      <w:r w:rsidR="008569FC">
        <w:rPr>
          <w:rFonts w:ascii="Times" w:hAnsi="Times"/>
        </w:rPr>
        <w:fldChar w:fldCharType="separate"/>
      </w:r>
      <w:r w:rsidR="00BD0654">
        <w:t xml:space="preserve">Figure </w:t>
      </w:r>
      <w:r w:rsidR="00BD0654">
        <w:rPr>
          <w:noProof/>
        </w:rPr>
        <w:t>35</w:t>
      </w:r>
      <w:r w:rsidR="008569FC">
        <w:rPr>
          <w:rFonts w:ascii="Times" w:hAnsi="Times"/>
        </w:rPr>
        <w:fldChar w:fldCharType="end"/>
      </w:r>
      <w:r w:rsidRPr="00932B2C">
        <w:rPr>
          <w:rFonts w:ascii="Times" w:hAnsi="Times"/>
        </w:rPr>
        <w:t>). Sada prepared the dessert for some guests and took a picture and shared it with her colleagues. Sada is very passionate about making desserts</w:t>
      </w:r>
      <w:r>
        <w:rPr>
          <w:rFonts w:ascii="Times" w:hAnsi="Times"/>
        </w:rPr>
        <w:t>:</w:t>
      </w:r>
      <w:r w:rsidRPr="00932B2C">
        <w:rPr>
          <w:rFonts w:ascii="Times" w:hAnsi="Times"/>
        </w:rPr>
        <w:t xml:space="preserve"> ‘</w:t>
      </w:r>
      <w:r w:rsidRPr="00F66875">
        <w:rPr>
          <w:rFonts w:ascii="Times" w:hAnsi="Times"/>
          <w:i/>
          <w:iCs/>
        </w:rPr>
        <w:t>I really like to make desserts and cookies and cake… I love working on these</w:t>
      </w:r>
      <w:r w:rsidRPr="00932B2C">
        <w:rPr>
          <w:rFonts w:ascii="Times" w:hAnsi="Times"/>
        </w:rPr>
        <w:t>’</w:t>
      </w:r>
      <w:r>
        <w:rPr>
          <w:rFonts w:ascii="Times" w:hAnsi="Times"/>
        </w:rPr>
        <w:t>.</w:t>
      </w:r>
      <w:r w:rsidRPr="009A1F43">
        <w:rPr>
          <w:rFonts w:ascii="Times" w:hAnsi="Times"/>
        </w:rPr>
        <w:t xml:space="preserve"> </w:t>
      </w:r>
      <w:r w:rsidRPr="00932B2C">
        <w:rPr>
          <w:rFonts w:ascii="Times" w:hAnsi="Times"/>
        </w:rPr>
        <w:t>She believes that this is spiritual as it</w:t>
      </w:r>
      <w:r>
        <w:rPr>
          <w:rFonts w:ascii="Times" w:hAnsi="Times"/>
        </w:rPr>
        <w:t xml:space="preserve"> i</w:t>
      </w:r>
      <w:r w:rsidRPr="00932B2C">
        <w:rPr>
          <w:rFonts w:ascii="Times" w:hAnsi="Times"/>
        </w:rPr>
        <w:t>s one of the things that helps her ‘</w:t>
      </w:r>
      <w:r w:rsidRPr="00F66875">
        <w:rPr>
          <w:rFonts w:ascii="Times" w:hAnsi="Times"/>
          <w:i/>
          <w:iCs/>
        </w:rPr>
        <w:t>mentally’</w:t>
      </w:r>
      <w:r w:rsidRPr="00932B2C">
        <w:rPr>
          <w:rFonts w:ascii="Times" w:hAnsi="Times"/>
        </w:rPr>
        <w:t>. Making desserts also provides Sada with an opportunity to be creative, which she particularly enjoys: ‘</w:t>
      </w:r>
      <w:r w:rsidRPr="00F66875">
        <w:rPr>
          <w:rFonts w:ascii="Times" w:hAnsi="Times"/>
          <w:i/>
          <w:iCs/>
        </w:rPr>
        <w:t>I like to do new things… I feel something inside… I can’t explain it to you but I like how it feels</w:t>
      </w:r>
      <w:r w:rsidRPr="00932B2C">
        <w:rPr>
          <w:rFonts w:ascii="Times" w:hAnsi="Times"/>
        </w:rPr>
        <w:t>’</w:t>
      </w:r>
      <w:r>
        <w:rPr>
          <w:rFonts w:ascii="Times" w:hAnsi="Times"/>
        </w:rPr>
        <w:t>-</w:t>
      </w:r>
    </w:p>
    <w:p w14:paraId="6E095C97" w14:textId="5F3E06A2" w:rsidR="00A251D9" w:rsidRDefault="0065411F" w:rsidP="0065411F">
      <w:pPr>
        <w:jc w:val="both"/>
        <w:rPr>
          <w:rFonts w:ascii="Times" w:hAnsi="Times"/>
        </w:rPr>
      </w:pPr>
      <w:r>
        <w:rPr>
          <w:rFonts w:ascii="Times" w:hAnsi="Times"/>
        </w:rPr>
        <w:t xml:space="preserve">Lastly, </w:t>
      </w:r>
      <w:r w:rsidRPr="00932B2C">
        <w:rPr>
          <w:rFonts w:ascii="Times" w:hAnsi="Times"/>
        </w:rPr>
        <w:t>Sada shared a picture of a flower (</w:t>
      </w:r>
      <w:r w:rsidR="008569FC">
        <w:rPr>
          <w:rFonts w:ascii="Times" w:hAnsi="Times"/>
        </w:rPr>
        <w:fldChar w:fldCharType="begin"/>
      </w:r>
      <w:r w:rsidR="008569FC">
        <w:rPr>
          <w:rFonts w:ascii="Times" w:hAnsi="Times"/>
        </w:rPr>
        <w:instrText xml:space="preserve"> REF _Ref125711849 \h </w:instrText>
      </w:r>
      <w:r w:rsidR="008569FC">
        <w:rPr>
          <w:rFonts w:ascii="Times" w:hAnsi="Times"/>
        </w:rPr>
      </w:r>
      <w:r w:rsidR="008569FC">
        <w:rPr>
          <w:rFonts w:ascii="Times" w:hAnsi="Times"/>
        </w:rPr>
        <w:fldChar w:fldCharType="separate"/>
      </w:r>
      <w:r w:rsidR="00BD0654">
        <w:t xml:space="preserve">Figure </w:t>
      </w:r>
      <w:r w:rsidR="00BD0654">
        <w:rPr>
          <w:noProof/>
        </w:rPr>
        <w:t>36</w:t>
      </w:r>
      <w:r w:rsidR="008569FC">
        <w:rPr>
          <w:rFonts w:ascii="Times" w:hAnsi="Times"/>
        </w:rPr>
        <w:fldChar w:fldCharType="end"/>
      </w:r>
      <w:r w:rsidRPr="00932B2C">
        <w:rPr>
          <w:rFonts w:ascii="Times" w:hAnsi="Times"/>
        </w:rPr>
        <w:t>). Sada works in a laboratory, and</w:t>
      </w:r>
      <w:r>
        <w:rPr>
          <w:rFonts w:ascii="Times" w:hAnsi="Times"/>
        </w:rPr>
        <w:t>,</w:t>
      </w:r>
      <w:r w:rsidRPr="00932B2C">
        <w:rPr>
          <w:rFonts w:ascii="Times" w:hAnsi="Times"/>
        </w:rPr>
        <w:t xml:space="preserve"> during the pandemic, the workload increased while the number of staff was limited. The flower was an initiative from a flower shop to thank frontline healthcare professionals.</w:t>
      </w:r>
      <w:r>
        <w:rPr>
          <w:rFonts w:ascii="Times" w:hAnsi="Times"/>
        </w:rPr>
        <w:t xml:space="preserve"> </w:t>
      </w:r>
      <w:r w:rsidRPr="00932B2C">
        <w:rPr>
          <w:rFonts w:ascii="Times" w:hAnsi="Times"/>
        </w:rPr>
        <w:t xml:space="preserve">Sada’s explained that since the start of the pandemic, her job became ‘stressful’ due to increased workload and restrictions </w:t>
      </w:r>
      <w:r>
        <w:rPr>
          <w:rFonts w:ascii="Times" w:hAnsi="Times"/>
        </w:rPr>
        <w:t>to</w:t>
      </w:r>
      <w:r w:rsidRPr="00932B2C">
        <w:rPr>
          <w:rFonts w:ascii="Times" w:hAnsi="Times"/>
        </w:rPr>
        <w:t xml:space="preserve"> going on leave</w:t>
      </w:r>
      <w:r>
        <w:rPr>
          <w:rFonts w:ascii="Times" w:hAnsi="Times"/>
        </w:rPr>
        <w:t>, leading her to experience</w:t>
      </w:r>
      <w:r w:rsidRPr="00932B2C">
        <w:rPr>
          <w:rFonts w:ascii="Times" w:hAnsi="Times"/>
        </w:rPr>
        <w:t xml:space="preserve"> ‘</w:t>
      </w:r>
      <w:r w:rsidRPr="00F66875">
        <w:rPr>
          <w:rFonts w:ascii="Times" w:hAnsi="Times"/>
          <w:i/>
          <w:iCs/>
        </w:rPr>
        <w:t xml:space="preserve">mental and physical </w:t>
      </w:r>
      <w:r w:rsidRPr="00F66875">
        <w:rPr>
          <w:rFonts w:ascii="Times" w:hAnsi="Times"/>
          <w:i/>
          <w:iCs/>
        </w:rPr>
        <w:lastRenderedPageBreak/>
        <w:t>difficulties</w:t>
      </w:r>
      <w:r w:rsidRPr="00932B2C">
        <w:rPr>
          <w:rFonts w:ascii="Times" w:hAnsi="Times"/>
        </w:rPr>
        <w:t>’. However, this flower made Sada feel appreciated and cared about. She believes that being cared about is spiritual because it made her ‘</w:t>
      </w:r>
      <w:r w:rsidRPr="00F66875">
        <w:rPr>
          <w:rFonts w:ascii="Times" w:hAnsi="Times"/>
          <w:i/>
          <w:iCs/>
        </w:rPr>
        <w:t>happy and proud’</w:t>
      </w:r>
      <w:r w:rsidRPr="00932B2C">
        <w:rPr>
          <w:rFonts w:ascii="Times" w:hAnsi="Time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3"/>
        <w:gridCol w:w="4493"/>
      </w:tblGrid>
      <w:tr w:rsidR="00D742E1" w14:paraId="4B24FD3B" w14:textId="77777777" w:rsidTr="00A95A69">
        <w:trPr>
          <w:trHeight w:val="3750"/>
        </w:trPr>
        <w:tc>
          <w:tcPr>
            <w:tcW w:w="9062" w:type="dxa"/>
            <w:gridSpan w:val="2"/>
          </w:tcPr>
          <w:p w14:paraId="75F450BE" w14:textId="77777777" w:rsidR="00D742E1" w:rsidRDefault="00D742E1" w:rsidP="00DE1F44">
            <w:pPr>
              <w:ind w:firstLine="0"/>
            </w:pPr>
            <w:r>
              <w:rPr>
                <w:noProof/>
              </w:rPr>
              <w:drawing>
                <wp:anchor distT="0" distB="0" distL="114300" distR="114300" simplePos="0" relativeHeight="252070912" behindDoc="0" locked="0" layoutInCell="1" allowOverlap="1" wp14:anchorId="106826E1" wp14:editId="06A83B51">
                  <wp:simplePos x="0" y="0"/>
                  <wp:positionH relativeFrom="margin">
                    <wp:posOffset>1379855</wp:posOffset>
                  </wp:positionH>
                  <wp:positionV relativeFrom="paragraph">
                    <wp:posOffset>133985</wp:posOffset>
                  </wp:positionV>
                  <wp:extent cx="2543175" cy="1893570"/>
                  <wp:effectExtent l="25400" t="25400" r="9525" b="11430"/>
                  <wp:wrapSquare wrapText="bothSides"/>
                  <wp:docPr id="137" name="Picture 137" descr="A picture containing text, grass,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A picture containing text, grass, outdoor&#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543175" cy="1893570"/>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p>
          <w:p w14:paraId="38CA7CDD" w14:textId="77777777" w:rsidR="00D742E1" w:rsidRDefault="00D742E1" w:rsidP="00DE1F44">
            <w:pPr>
              <w:ind w:firstLine="0"/>
            </w:pPr>
            <w:r>
              <w:rPr>
                <w:noProof/>
              </w:rPr>
              <mc:AlternateContent>
                <mc:Choice Requires="wps">
                  <w:drawing>
                    <wp:anchor distT="0" distB="0" distL="114300" distR="114300" simplePos="0" relativeHeight="252073984" behindDoc="0" locked="0" layoutInCell="1" allowOverlap="1" wp14:anchorId="7EF84107" wp14:editId="3A241D13">
                      <wp:simplePos x="0" y="0"/>
                      <wp:positionH relativeFrom="column">
                        <wp:posOffset>1823425</wp:posOffset>
                      </wp:positionH>
                      <wp:positionV relativeFrom="paragraph">
                        <wp:posOffset>1694476</wp:posOffset>
                      </wp:positionV>
                      <wp:extent cx="2038350" cy="146685"/>
                      <wp:effectExtent l="0" t="0" r="6350" b="5715"/>
                      <wp:wrapSquare wrapText="bothSides"/>
                      <wp:docPr id="134" name="Text Box 134"/>
                      <wp:cNvGraphicFramePr/>
                      <a:graphic xmlns:a="http://schemas.openxmlformats.org/drawingml/2006/main">
                        <a:graphicData uri="http://schemas.microsoft.com/office/word/2010/wordprocessingShape">
                          <wps:wsp>
                            <wps:cNvSpPr txBox="1"/>
                            <wps:spPr>
                              <a:xfrm>
                                <a:off x="0" y="0"/>
                                <a:ext cx="2038350" cy="146685"/>
                              </a:xfrm>
                              <a:prstGeom prst="rect">
                                <a:avLst/>
                              </a:prstGeom>
                              <a:solidFill>
                                <a:prstClr val="white"/>
                              </a:solidFill>
                              <a:ln>
                                <a:noFill/>
                              </a:ln>
                            </wps:spPr>
                            <wps:txbx>
                              <w:txbxContent>
                                <w:p w14:paraId="289F1C0C" w14:textId="09715186" w:rsidR="00D742E1" w:rsidRPr="00BC3506" w:rsidRDefault="00D742E1" w:rsidP="00D742E1">
                                  <w:pPr>
                                    <w:pStyle w:val="Caption"/>
                                    <w:ind w:firstLine="0"/>
                                    <w:rPr>
                                      <w:noProof/>
                                      <w:sz w:val="20"/>
                                      <w:szCs w:val="20"/>
                                    </w:rPr>
                                  </w:pPr>
                                  <w:bookmarkStart w:id="324" w:name="_Ref125711780"/>
                                  <w:bookmarkStart w:id="325" w:name="_Toc128490475"/>
                                  <w:r w:rsidRPr="00BC3506">
                                    <w:rPr>
                                      <w:sz w:val="20"/>
                                      <w:szCs w:val="20"/>
                                    </w:rPr>
                                    <w:t xml:space="preserve">Figure </w:t>
                                  </w:r>
                                  <w:r w:rsidRPr="00BC3506">
                                    <w:rPr>
                                      <w:sz w:val="20"/>
                                      <w:szCs w:val="20"/>
                                    </w:rPr>
                                    <w:fldChar w:fldCharType="begin"/>
                                  </w:r>
                                  <w:r w:rsidRPr="00BC3506">
                                    <w:rPr>
                                      <w:sz w:val="20"/>
                                      <w:szCs w:val="20"/>
                                    </w:rPr>
                                    <w:instrText xml:space="preserve"> SEQ Figure \* ARABIC </w:instrText>
                                  </w:r>
                                  <w:r w:rsidRPr="00BC3506">
                                    <w:rPr>
                                      <w:sz w:val="20"/>
                                      <w:szCs w:val="20"/>
                                    </w:rPr>
                                    <w:fldChar w:fldCharType="separate"/>
                                  </w:r>
                                  <w:r w:rsidR="00BD0654" w:rsidRPr="00BC3506">
                                    <w:rPr>
                                      <w:noProof/>
                                      <w:sz w:val="20"/>
                                      <w:szCs w:val="20"/>
                                    </w:rPr>
                                    <w:t>34</w:t>
                                  </w:r>
                                  <w:r w:rsidRPr="00BC3506">
                                    <w:rPr>
                                      <w:noProof/>
                                      <w:sz w:val="20"/>
                                      <w:szCs w:val="20"/>
                                    </w:rPr>
                                    <w:fldChar w:fldCharType="end"/>
                                  </w:r>
                                  <w:bookmarkEnd w:id="324"/>
                                  <w:r w:rsidRPr="00BC3506">
                                    <w:rPr>
                                      <w:sz w:val="20"/>
                                      <w:szCs w:val="20"/>
                                    </w:rPr>
                                    <w:t>. Managing time.</w:t>
                                  </w:r>
                                  <w:bookmarkEnd w:id="3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EF84107" id="Text Box 134" o:spid="_x0000_s1058" type="#_x0000_t202" style="position:absolute;margin-left:143.6pt;margin-top:133.4pt;width:160.5pt;height:11.55pt;z-index:252073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" stroked="f">
                      <v:textbox inset="0,0,0,0">
                        <w:txbxContent>
                          <w:p w14:paraId="289F1C0C" w14:textId="09715186" w:rsidR="00D742E1" w:rsidRPr="00BC3506" w:rsidRDefault="00D742E1" w:rsidP="00D742E1">
                            <w:pPr>
                              <w:pStyle w:val="Caption"/>
                              <w:ind w:firstLine="0"/>
                              <w:rPr>
                                <w:noProof/>
                                <w:sz w:val="20"/>
                                <w:szCs w:val="20"/>
                              </w:rPr>
                            </w:pPr>
                            <w:bookmarkStart w:id="390" w:name="_Ref125711780"/>
                            <w:bookmarkStart w:id="391" w:name="_Toc128490475"/>
                            <w:r w:rsidRPr="00BC3506">
                              <w:rPr>
                                <w:sz w:val="20"/>
                                <w:szCs w:val="20"/>
                              </w:rPr>
                              <w:t xml:space="preserve">Figure </w:t>
                            </w:r>
                            <w:r w:rsidRPr="00BC3506">
                              <w:rPr>
                                <w:sz w:val="20"/>
                                <w:szCs w:val="20"/>
                              </w:rPr>
                              <w:fldChar w:fldCharType="begin"/>
                            </w:r>
                            <w:r w:rsidRPr="00BC3506">
                              <w:rPr>
                                <w:sz w:val="20"/>
                                <w:szCs w:val="20"/>
                              </w:rPr>
                              <w:instrText xml:space="preserve"> SEQ Figure \* ARABIC </w:instrText>
                            </w:r>
                            <w:r w:rsidRPr="00BC3506">
                              <w:rPr>
                                <w:sz w:val="20"/>
                                <w:szCs w:val="20"/>
                              </w:rPr>
                              <w:fldChar w:fldCharType="separate"/>
                            </w:r>
                            <w:r w:rsidR="00BD0654" w:rsidRPr="00BC3506">
                              <w:rPr>
                                <w:noProof/>
                                <w:sz w:val="20"/>
                                <w:szCs w:val="20"/>
                              </w:rPr>
                              <w:t>34</w:t>
                            </w:r>
                            <w:r w:rsidRPr="00BC3506">
                              <w:rPr>
                                <w:noProof/>
                                <w:sz w:val="20"/>
                                <w:szCs w:val="20"/>
                              </w:rPr>
                              <w:fldChar w:fldCharType="end"/>
                            </w:r>
                            <w:bookmarkEnd w:id="390"/>
                            <w:r w:rsidRPr="00BC3506">
                              <w:rPr>
                                <w:sz w:val="20"/>
                                <w:szCs w:val="20"/>
                              </w:rPr>
                              <w:t>. Managing time.</w:t>
                            </w:r>
                            <w:bookmarkEnd w:id="391"/>
                          </w:p>
                        </w:txbxContent>
                      </v:textbox>
                      <w10:wrap type="square"/>
                    </v:shape>
                  </w:pict>
                </mc:Fallback>
              </mc:AlternateContent>
            </w:r>
          </w:p>
        </w:tc>
      </w:tr>
      <w:tr w:rsidR="00D742E1" w14:paraId="70127D91" w14:textId="77777777" w:rsidTr="00A95A69">
        <w:trPr>
          <w:trHeight w:val="4474"/>
        </w:trPr>
        <w:tc>
          <w:tcPr>
            <w:tcW w:w="4531" w:type="dxa"/>
          </w:tcPr>
          <w:p w14:paraId="65139D31" w14:textId="4AE3F487" w:rsidR="00D742E1" w:rsidRDefault="00BC3506" w:rsidP="00DE1F44">
            <w:pPr>
              <w:ind w:firstLine="0"/>
            </w:pPr>
            <w:r>
              <w:rPr>
                <w:noProof/>
              </w:rPr>
              <mc:AlternateContent>
                <mc:Choice Requires="wps">
                  <w:drawing>
                    <wp:anchor distT="0" distB="0" distL="114300" distR="114300" simplePos="0" relativeHeight="252075008" behindDoc="0" locked="0" layoutInCell="1" allowOverlap="1" wp14:anchorId="44F50C32" wp14:editId="6D411913">
                      <wp:simplePos x="0" y="0"/>
                      <wp:positionH relativeFrom="column">
                        <wp:posOffset>509374</wp:posOffset>
                      </wp:positionH>
                      <wp:positionV relativeFrom="paragraph">
                        <wp:posOffset>2067723</wp:posOffset>
                      </wp:positionV>
                      <wp:extent cx="2076450" cy="248285"/>
                      <wp:effectExtent l="0" t="0" r="0" b="0"/>
                      <wp:wrapSquare wrapText="bothSides"/>
                      <wp:docPr id="135" name="Text Box 135"/>
                      <wp:cNvGraphicFramePr/>
                      <a:graphic xmlns:a="http://schemas.openxmlformats.org/drawingml/2006/main">
                        <a:graphicData uri="http://schemas.microsoft.com/office/word/2010/wordprocessingShape">
                          <wps:wsp>
                            <wps:cNvSpPr txBox="1"/>
                            <wps:spPr>
                              <a:xfrm>
                                <a:off x="0" y="0"/>
                                <a:ext cx="2076450" cy="248285"/>
                              </a:xfrm>
                              <a:prstGeom prst="rect">
                                <a:avLst/>
                              </a:prstGeom>
                              <a:solidFill>
                                <a:prstClr val="white"/>
                              </a:solidFill>
                              <a:ln>
                                <a:noFill/>
                              </a:ln>
                            </wps:spPr>
                            <wps:txbx>
                              <w:txbxContent>
                                <w:p w14:paraId="7B03BFEA" w14:textId="47F05CF0" w:rsidR="00D742E1" w:rsidRPr="00BC3506" w:rsidRDefault="00D742E1" w:rsidP="00D742E1">
                                  <w:pPr>
                                    <w:pStyle w:val="Caption"/>
                                    <w:ind w:firstLine="0"/>
                                    <w:rPr>
                                      <w:noProof/>
                                      <w:sz w:val="20"/>
                                      <w:szCs w:val="20"/>
                                    </w:rPr>
                                  </w:pPr>
                                  <w:bookmarkStart w:id="326" w:name="_Ref125711833"/>
                                  <w:bookmarkStart w:id="327" w:name="_Toc128490476"/>
                                  <w:r w:rsidRPr="00BC3506">
                                    <w:rPr>
                                      <w:sz w:val="20"/>
                                      <w:szCs w:val="20"/>
                                    </w:rPr>
                                    <w:t xml:space="preserve">Figure </w:t>
                                  </w:r>
                                  <w:r w:rsidRPr="00BC3506">
                                    <w:rPr>
                                      <w:sz w:val="20"/>
                                      <w:szCs w:val="20"/>
                                    </w:rPr>
                                    <w:fldChar w:fldCharType="begin"/>
                                  </w:r>
                                  <w:r w:rsidRPr="00BC3506">
                                    <w:rPr>
                                      <w:sz w:val="20"/>
                                      <w:szCs w:val="20"/>
                                    </w:rPr>
                                    <w:instrText xml:space="preserve"> SEQ Figure \* ARABIC </w:instrText>
                                  </w:r>
                                  <w:r w:rsidRPr="00BC3506">
                                    <w:rPr>
                                      <w:sz w:val="20"/>
                                      <w:szCs w:val="20"/>
                                    </w:rPr>
                                    <w:fldChar w:fldCharType="separate"/>
                                  </w:r>
                                  <w:r w:rsidR="00BD0654" w:rsidRPr="00BC3506">
                                    <w:rPr>
                                      <w:noProof/>
                                      <w:sz w:val="20"/>
                                      <w:szCs w:val="20"/>
                                    </w:rPr>
                                    <w:t>35</w:t>
                                  </w:r>
                                  <w:r w:rsidRPr="00BC3506">
                                    <w:rPr>
                                      <w:noProof/>
                                      <w:sz w:val="20"/>
                                      <w:szCs w:val="20"/>
                                    </w:rPr>
                                    <w:fldChar w:fldCharType="end"/>
                                  </w:r>
                                  <w:bookmarkEnd w:id="326"/>
                                  <w:r w:rsidRPr="00BC3506">
                                    <w:rPr>
                                      <w:sz w:val="20"/>
                                      <w:szCs w:val="20"/>
                                    </w:rPr>
                                    <w:t>. My hobby.</w:t>
                                  </w:r>
                                  <w:bookmarkEnd w:id="3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44F50C32" id="Text Box 135" o:spid="_x0000_s1059" type="#_x0000_t202" style="position:absolute;margin-left:40.1pt;margin-top:162.8pt;width:163.5pt;height:19.55pt;z-index:252075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" stroked="f">
                      <v:textbox inset="0,0,0,0">
                        <w:txbxContent>
                          <w:p w14:paraId="7B03BFEA" w14:textId="47F05CF0" w:rsidR="00D742E1" w:rsidRPr="00BC3506" w:rsidRDefault="00D742E1" w:rsidP="00D742E1">
                            <w:pPr>
                              <w:pStyle w:val="Caption"/>
                              <w:ind w:firstLine="0"/>
                              <w:rPr>
                                <w:noProof/>
                                <w:sz w:val="20"/>
                                <w:szCs w:val="20"/>
                              </w:rPr>
                            </w:pPr>
                            <w:bookmarkStart w:id="394" w:name="_Ref125711833"/>
                            <w:bookmarkStart w:id="395" w:name="_Toc128490476"/>
                            <w:r w:rsidRPr="00BC3506">
                              <w:rPr>
                                <w:sz w:val="20"/>
                                <w:szCs w:val="20"/>
                              </w:rPr>
                              <w:t xml:space="preserve">Figure </w:t>
                            </w:r>
                            <w:r w:rsidRPr="00BC3506">
                              <w:rPr>
                                <w:sz w:val="20"/>
                                <w:szCs w:val="20"/>
                              </w:rPr>
                              <w:fldChar w:fldCharType="begin"/>
                            </w:r>
                            <w:r w:rsidRPr="00BC3506">
                              <w:rPr>
                                <w:sz w:val="20"/>
                                <w:szCs w:val="20"/>
                              </w:rPr>
                              <w:instrText xml:space="preserve"> SEQ Figure \* ARABIC </w:instrText>
                            </w:r>
                            <w:r w:rsidRPr="00BC3506">
                              <w:rPr>
                                <w:sz w:val="20"/>
                                <w:szCs w:val="20"/>
                              </w:rPr>
                              <w:fldChar w:fldCharType="separate"/>
                            </w:r>
                            <w:r w:rsidR="00BD0654" w:rsidRPr="00BC3506">
                              <w:rPr>
                                <w:noProof/>
                                <w:sz w:val="20"/>
                                <w:szCs w:val="20"/>
                              </w:rPr>
                              <w:t>35</w:t>
                            </w:r>
                            <w:r w:rsidRPr="00BC3506">
                              <w:rPr>
                                <w:noProof/>
                                <w:sz w:val="20"/>
                                <w:szCs w:val="20"/>
                              </w:rPr>
                              <w:fldChar w:fldCharType="end"/>
                            </w:r>
                            <w:bookmarkEnd w:id="394"/>
                            <w:r w:rsidRPr="00BC3506">
                              <w:rPr>
                                <w:sz w:val="20"/>
                                <w:szCs w:val="20"/>
                              </w:rPr>
                              <w:t>. My hobby.</w:t>
                            </w:r>
                            <w:bookmarkEnd w:id="395"/>
                          </w:p>
                        </w:txbxContent>
                      </v:textbox>
                      <w10:wrap type="square"/>
                    </v:shape>
                  </w:pict>
                </mc:Fallback>
              </mc:AlternateContent>
            </w:r>
            <w:r w:rsidR="00D742E1">
              <w:rPr>
                <w:noProof/>
              </w:rPr>
              <w:drawing>
                <wp:anchor distT="0" distB="0" distL="114300" distR="114300" simplePos="0" relativeHeight="252071936" behindDoc="0" locked="0" layoutInCell="1" allowOverlap="1" wp14:anchorId="7CD7176C" wp14:editId="1BBF097A">
                  <wp:simplePos x="0" y="0"/>
                  <wp:positionH relativeFrom="column">
                    <wp:posOffset>-8890</wp:posOffset>
                  </wp:positionH>
                  <wp:positionV relativeFrom="paragraph">
                    <wp:posOffset>161925</wp:posOffset>
                  </wp:positionV>
                  <wp:extent cx="2717800" cy="1814195"/>
                  <wp:effectExtent l="25400" t="25400" r="12700" b="14605"/>
                  <wp:wrapSquare wrapText="bothSides"/>
                  <wp:docPr id="138" name="Picture 138" descr="A table full of desser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table full of desserts&#10;&#10;Description automatically generated with low confidenc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717800" cy="1814195"/>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p>
        </w:tc>
        <w:tc>
          <w:tcPr>
            <w:tcW w:w="4531" w:type="dxa"/>
          </w:tcPr>
          <w:p w14:paraId="3C825C0F" w14:textId="48D7164D" w:rsidR="00D742E1" w:rsidRDefault="00BC3506" w:rsidP="00DE1F44">
            <w:pPr>
              <w:ind w:firstLine="0"/>
            </w:pPr>
            <w:r>
              <w:rPr>
                <w:noProof/>
              </w:rPr>
              <mc:AlternateContent>
                <mc:Choice Requires="wps">
                  <w:drawing>
                    <wp:anchor distT="0" distB="0" distL="114300" distR="114300" simplePos="0" relativeHeight="252076032" behindDoc="0" locked="0" layoutInCell="1" allowOverlap="1" wp14:anchorId="54F709FF" wp14:editId="4833AFCE">
                      <wp:simplePos x="0" y="0"/>
                      <wp:positionH relativeFrom="column">
                        <wp:posOffset>508369</wp:posOffset>
                      </wp:positionH>
                      <wp:positionV relativeFrom="paragraph">
                        <wp:posOffset>2066925</wp:posOffset>
                      </wp:positionV>
                      <wp:extent cx="1990725" cy="191770"/>
                      <wp:effectExtent l="0" t="0" r="0" b="0"/>
                      <wp:wrapSquare wrapText="bothSides"/>
                      <wp:docPr id="136" name="Text Box 136"/>
                      <wp:cNvGraphicFramePr/>
                      <a:graphic xmlns:a="http://schemas.openxmlformats.org/drawingml/2006/main">
                        <a:graphicData uri="http://schemas.microsoft.com/office/word/2010/wordprocessingShape">
                          <wps:wsp>
                            <wps:cNvSpPr txBox="1"/>
                            <wps:spPr>
                              <a:xfrm>
                                <a:off x="0" y="0"/>
                                <a:ext cx="1990725" cy="191770"/>
                              </a:xfrm>
                              <a:prstGeom prst="rect">
                                <a:avLst/>
                              </a:prstGeom>
                              <a:solidFill>
                                <a:prstClr val="white"/>
                              </a:solidFill>
                              <a:ln>
                                <a:noFill/>
                              </a:ln>
                            </wps:spPr>
                            <wps:txbx>
                              <w:txbxContent>
                                <w:p w14:paraId="59E65FC1" w14:textId="406656C4" w:rsidR="00D742E1" w:rsidRPr="00BC3506" w:rsidRDefault="00D742E1" w:rsidP="00D742E1">
                                  <w:pPr>
                                    <w:pStyle w:val="Caption"/>
                                    <w:ind w:firstLine="0"/>
                                    <w:rPr>
                                      <w:rFonts w:ascii="Times" w:hAnsi="Times"/>
                                      <w:sz w:val="20"/>
                                      <w:szCs w:val="20"/>
                                    </w:rPr>
                                  </w:pPr>
                                  <w:bookmarkStart w:id="328" w:name="_Ref125711849"/>
                                  <w:bookmarkStart w:id="329" w:name="_Toc128490477"/>
                                  <w:r w:rsidRPr="00BC3506">
                                    <w:rPr>
                                      <w:sz w:val="20"/>
                                      <w:szCs w:val="20"/>
                                    </w:rPr>
                                    <w:t xml:space="preserve">Figure </w:t>
                                  </w:r>
                                  <w:r w:rsidRPr="00BC3506">
                                    <w:rPr>
                                      <w:sz w:val="20"/>
                                      <w:szCs w:val="20"/>
                                    </w:rPr>
                                    <w:fldChar w:fldCharType="begin"/>
                                  </w:r>
                                  <w:r w:rsidRPr="00BC3506">
                                    <w:rPr>
                                      <w:sz w:val="20"/>
                                      <w:szCs w:val="20"/>
                                    </w:rPr>
                                    <w:instrText xml:space="preserve"> SEQ Figure \* ARABIC </w:instrText>
                                  </w:r>
                                  <w:r w:rsidRPr="00BC3506">
                                    <w:rPr>
                                      <w:sz w:val="20"/>
                                      <w:szCs w:val="20"/>
                                    </w:rPr>
                                    <w:fldChar w:fldCharType="separate"/>
                                  </w:r>
                                  <w:r w:rsidR="00BD0654" w:rsidRPr="00BC3506">
                                    <w:rPr>
                                      <w:noProof/>
                                      <w:sz w:val="20"/>
                                      <w:szCs w:val="20"/>
                                    </w:rPr>
                                    <w:t>36</w:t>
                                  </w:r>
                                  <w:r w:rsidRPr="00BC3506">
                                    <w:rPr>
                                      <w:noProof/>
                                      <w:sz w:val="20"/>
                                      <w:szCs w:val="20"/>
                                    </w:rPr>
                                    <w:fldChar w:fldCharType="end"/>
                                  </w:r>
                                  <w:bookmarkEnd w:id="328"/>
                                  <w:r w:rsidRPr="00BC3506">
                                    <w:rPr>
                                      <w:sz w:val="20"/>
                                      <w:szCs w:val="20"/>
                                    </w:rPr>
                                    <w:t>. Appreciation.</w:t>
                                  </w:r>
                                  <w:bookmarkEnd w:id="32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54F709FF" id="Text Box 136" o:spid="_x0000_s1060" type="#_x0000_t202" style="position:absolute;margin-left:40.05pt;margin-top:162.75pt;width:156.75pt;height:15.1pt;z-index:252076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" stroked="f">
                      <v:textbox inset="0,0,0,0">
                        <w:txbxContent>
                          <w:p w14:paraId="59E65FC1" w14:textId="406656C4" w:rsidR="00D742E1" w:rsidRPr="00BC3506" w:rsidRDefault="00D742E1" w:rsidP="00D742E1">
                            <w:pPr>
                              <w:pStyle w:val="Caption"/>
                              <w:ind w:firstLine="0"/>
                              <w:rPr>
                                <w:rFonts w:ascii="Times" w:hAnsi="Times"/>
                                <w:sz w:val="20"/>
                                <w:szCs w:val="20"/>
                              </w:rPr>
                            </w:pPr>
                            <w:bookmarkStart w:id="398" w:name="_Ref125711849"/>
                            <w:bookmarkStart w:id="399" w:name="_Toc128490477"/>
                            <w:r w:rsidRPr="00BC3506">
                              <w:rPr>
                                <w:sz w:val="20"/>
                                <w:szCs w:val="20"/>
                              </w:rPr>
                              <w:t xml:space="preserve">Figure </w:t>
                            </w:r>
                            <w:r w:rsidRPr="00BC3506">
                              <w:rPr>
                                <w:sz w:val="20"/>
                                <w:szCs w:val="20"/>
                              </w:rPr>
                              <w:fldChar w:fldCharType="begin"/>
                            </w:r>
                            <w:r w:rsidRPr="00BC3506">
                              <w:rPr>
                                <w:sz w:val="20"/>
                                <w:szCs w:val="20"/>
                              </w:rPr>
                              <w:instrText xml:space="preserve"> SEQ Figure \* ARABIC </w:instrText>
                            </w:r>
                            <w:r w:rsidRPr="00BC3506">
                              <w:rPr>
                                <w:sz w:val="20"/>
                                <w:szCs w:val="20"/>
                              </w:rPr>
                              <w:fldChar w:fldCharType="separate"/>
                            </w:r>
                            <w:r w:rsidR="00BD0654" w:rsidRPr="00BC3506">
                              <w:rPr>
                                <w:noProof/>
                                <w:sz w:val="20"/>
                                <w:szCs w:val="20"/>
                              </w:rPr>
                              <w:t>36</w:t>
                            </w:r>
                            <w:r w:rsidRPr="00BC3506">
                              <w:rPr>
                                <w:noProof/>
                                <w:sz w:val="20"/>
                                <w:szCs w:val="20"/>
                              </w:rPr>
                              <w:fldChar w:fldCharType="end"/>
                            </w:r>
                            <w:bookmarkEnd w:id="398"/>
                            <w:r w:rsidRPr="00BC3506">
                              <w:rPr>
                                <w:sz w:val="20"/>
                                <w:szCs w:val="20"/>
                              </w:rPr>
                              <w:t>. Appreciation.</w:t>
                            </w:r>
                            <w:bookmarkEnd w:id="399"/>
                          </w:p>
                        </w:txbxContent>
                      </v:textbox>
                      <w10:wrap type="square"/>
                    </v:shape>
                  </w:pict>
                </mc:Fallback>
              </mc:AlternateContent>
            </w:r>
            <w:r w:rsidR="00D742E1">
              <w:rPr>
                <w:noProof/>
              </w:rPr>
              <w:drawing>
                <wp:anchor distT="0" distB="0" distL="114300" distR="114300" simplePos="0" relativeHeight="252072960" behindDoc="0" locked="0" layoutInCell="1" allowOverlap="1" wp14:anchorId="763C9921" wp14:editId="2AD3F938">
                  <wp:simplePos x="0" y="0"/>
                  <wp:positionH relativeFrom="column">
                    <wp:posOffset>-635</wp:posOffset>
                  </wp:positionH>
                  <wp:positionV relativeFrom="paragraph">
                    <wp:posOffset>161925</wp:posOffset>
                  </wp:positionV>
                  <wp:extent cx="2689860" cy="1814195"/>
                  <wp:effectExtent l="25400" t="25400" r="15240" b="14605"/>
                  <wp:wrapSquare wrapText="bothSides"/>
                  <wp:docPr id="139" name="Picture 139" descr="A hand holding a pink ro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A hand holding a pink rose&#10;&#10;Description automatically generated with medium confidenc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689860" cy="1814195"/>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p>
        </w:tc>
      </w:tr>
    </w:tbl>
    <w:p w14:paraId="1C89F44C" w14:textId="3E288CAE" w:rsidR="009823B8" w:rsidRDefault="009823B8" w:rsidP="008569FC">
      <w:pPr>
        <w:jc w:val="both"/>
      </w:pPr>
      <w:r w:rsidRPr="00932B2C">
        <w:t>For Abdullah, spirituality means ‘the things that make you feel better’. Abdullah shared pictures that reflect this meaning</w:t>
      </w:r>
      <w:r>
        <w:t xml:space="preserve">. </w:t>
      </w:r>
      <w:r w:rsidRPr="00932B2C">
        <w:t xml:space="preserve">The first picture Abdullah wanted to share was </w:t>
      </w:r>
      <w:r>
        <w:t xml:space="preserve">one of </w:t>
      </w:r>
      <w:r w:rsidRPr="00932B2C">
        <w:t>Hadeel</w:t>
      </w:r>
      <w:r>
        <w:t xml:space="preserve"> </w:t>
      </w:r>
      <w:r w:rsidRPr="00932B2C">
        <w:t>(</w:t>
      </w:r>
      <w:r w:rsidR="008569FC">
        <w:fldChar w:fldCharType="begin"/>
      </w:r>
      <w:r w:rsidR="008569FC">
        <w:instrText xml:space="preserve"> REF _Ref125711924 \h </w:instrText>
      </w:r>
      <w:r w:rsidR="008569FC">
        <w:fldChar w:fldCharType="separate"/>
      </w:r>
      <w:r w:rsidR="00BD0654">
        <w:t xml:space="preserve">Figure </w:t>
      </w:r>
      <w:r w:rsidR="00BD0654">
        <w:rPr>
          <w:noProof/>
        </w:rPr>
        <w:t>37</w:t>
      </w:r>
      <w:r w:rsidR="008569FC">
        <w:fldChar w:fldCharType="end"/>
      </w:r>
      <w:r w:rsidRPr="00932B2C">
        <w:t>). The picture shows Hadeel smiling and playing</w:t>
      </w:r>
      <w:r>
        <w:t>, which</w:t>
      </w:r>
      <w:r w:rsidRPr="00932B2C">
        <w:t xml:space="preserve"> Abdullah took </w:t>
      </w:r>
      <w:r>
        <w:t>on a family visit</w:t>
      </w:r>
      <w:r w:rsidRPr="00762445">
        <w:t xml:space="preserve"> </w:t>
      </w:r>
      <w:r>
        <w:t>to</w:t>
      </w:r>
      <w:r w:rsidRPr="00932B2C">
        <w:t xml:space="preserve"> the beac</w:t>
      </w:r>
      <w:r>
        <w:t>h</w:t>
      </w:r>
      <w:r w:rsidRPr="00932B2C">
        <w:t>.</w:t>
      </w:r>
      <w:r w:rsidRPr="006D2E99">
        <w:t xml:space="preserve"> </w:t>
      </w:r>
      <w:r w:rsidRPr="00932B2C">
        <w:t>When asked to talk about the picture, Abdullah explained</w:t>
      </w:r>
      <w:r>
        <w:t>,</w:t>
      </w:r>
      <w:r w:rsidRPr="00932B2C">
        <w:t xml:space="preserve"> ‘</w:t>
      </w:r>
      <w:r w:rsidRPr="00F66875">
        <w:rPr>
          <w:i/>
          <w:iCs/>
        </w:rPr>
        <w:t>Hadeel is my daughter… every father loves his daughter’</w:t>
      </w:r>
      <w:r w:rsidRPr="00932B2C">
        <w:t>. Abdullah wanted to take a picture of Hadeel because she seemed to enjoy playing</w:t>
      </w:r>
      <w:r>
        <w:t>:</w:t>
      </w:r>
      <w:r w:rsidRPr="00932B2C">
        <w:t xml:space="preserve"> ‘</w:t>
      </w:r>
      <w:r w:rsidRPr="00F66875">
        <w:rPr>
          <w:i/>
          <w:iCs/>
        </w:rPr>
        <w:t>she was happy and laughing’</w:t>
      </w:r>
      <w:r w:rsidRPr="00932B2C">
        <w:t>. For Abdullah</w:t>
      </w:r>
      <w:r>
        <w:t>,</w:t>
      </w:r>
      <w:r w:rsidRPr="00932B2C">
        <w:t xml:space="preserve"> spending time with family is spiritual.</w:t>
      </w:r>
      <w:r>
        <w:t xml:space="preserve"> </w:t>
      </w:r>
      <w:r w:rsidRPr="00932B2C">
        <w:t>The second picture Abdullah shared is a picture of a valley (</w:t>
      </w:r>
      <w:r w:rsidR="008569FC">
        <w:fldChar w:fldCharType="begin"/>
      </w:r>
      <w:r w:rsidR="008569FC">
        <w:instrText xml:space="preserve"> REF _Ref125711938 \h </w:instrText>
      </w:r>
      <w:r w:rsidR="008569FC">
        <w:fldChar w:fldCharType="separate"/>
      </w:r>
      <w:r w:rsidR="00BD0654">
        <w:t xml:space="preserve">Figure </w:t>
      </w:r>
      <w:r w:rsidR="00BD0654">
        <w:rPr>
          <w:noProof/>
        </w:rPr>
        <w:t>38</w:t>
      </w:r>
      <w:r w:rsidR="008569FC">
        <w:fldChar w:fldCharType="end"/>
      </w:r>
      <w:r w:rsidRPr="00932B2C">
        <w:t xml:space="preserve">). Abdullah took this picture when he was </w:t>
      </w:r>
      <w:r>
        <w:t>on</w:t>
      </w:r>
      <w:r w:rsidRPr="00932B2C">
        <w:t xml:space="preserve"> a trip to Al-Rustaq with other male family </w:t>
      </w:r>
      <w:r w:rsidRPr="00932B2C">
        <w:lastRenderedPageBreak/>
        <w:t>members.</w:t>
      </w:r>
      <w:r w:rsidRPr="006D2E99">
        <w:t xml:space="preserve"> </w:t>
      </w:r>
      <w:r w:rsidRPr="00932B2C">
        <w:t>He finds natural scenery ‘</w:t>
      </w:r>
      <w:r w:rsidRPr="00F66875">
        <w:rPr>
          <w:i/>
          <w:iCs/>
        </w:rPr>
        <w:t>calming and beautiful’</w:t>
      </w:r>
      <w:r w:rsidRPr="00932B2C">
        <w:t>. He explained that he also enjoyed the ‘</w:t>
      </w:r>
      <w:r w:rsidRPr="00F66875">
        <w:rPr>
          <w:i/>
          <w:iCs/>
        </w:rPr>
        <w:t>company’</w:t>
      </w:r>
      <w:r w:rsidRPr="00932B2C">
        <w:t>. Abdullah believes that going out is a spiritual activity as it helped him ‘relax’ and feel ‘calm’, especially because he spent time ‘</w:t>
      </w:r>
      <w:r w:rsidRPr="00F66875">
        <w:rPr>
          <w:i/>
          <w:iCs/>
        </w:rPr>
        <w:t>outside the house… away from all the pressures</w:t>
      </w:r>
      <w:r w:rsidRPr="00932B2C">
        <w:t>’</w:t>
      </w:r>
      <w:r>
        <w:t>.</w:t>
      </w:r>
      <w:r w:rsidRPr="006D2E99">
        <w:t xml:space="preserve"> </w:t>
      </w:r>
      <w:r w:rsidRPr="00932B2C">
        <w:t>The third picture Abdullah shared is a picture of the moon (</w:t>
      </w:r>
      <w:r w:rsidR="008569FC">
        <w:fldChar w:fldCharType="begin"/>
      </w:r>
      <w:r w:rsidR="008569FC">
        <w:instrText xml:space="preserve"> REF _Ref125711959 \h </w:instrText>
      </w:r>
      <w:r w:rsidR="008569FC">
        <w:fldChar w:fldCharType="separate"/>
      </w:r>
      <w:r w:rsidR="00BD0654">
        <w:t xml:space="preserve">Figure </w:t>
      </w:r>
      <w:r w:rsidR="00BD0654">
        <w:rPr>
          <w:noProof/>
        </w:rPr>
        <w:t>39</w:t>
      </w:r>
      <w:r w:rsidR="008569FC">
        <w:fldChar w:fldCharType="end"/>
      </w:r>
      <w:r w:rsidRPr="00932B2C">
        <w:t>)</w:t>
      </w:r>
      <w:r>
        <w:t>, which he took outside his house.</w:t>
      </w:r>
      <w:r w:rsidRPr="00932B2C">
        <w:t xml:space="preserve"> Abdullah explained that he particularly enjoys taking pictures of the moon. Abdullah and his brothers</w:t>
      </w:r>
      <w:r>
        <w:t xml:space="preserve"> often</w:t>
      </w:r>
      <w:r w:rsidRPr="00932B2C">
        <w:t xml:space="preserve"> take pictures of different scenes and share them.</w:t>
      </w:r>
      <w:r w:rsidRPr="006D2E99">
        <w:t xml:space="preserve"> </w:t>
      </w:r>
      <w:r w:rsidRPr="00932B2C">
        <w:t>For Abdullah</w:t>
      </w:r>
      <w:r>
        <w:t>,</w:t>
      </w:r>
      <w:r w:rsidRPr="00932B2C">
        <w:t xml:space="preserve"> observing the moon is a ‘</w:t>
      </w:r>
      <w:r w:rsidRPr="00F66875">
        <w:rPr>
          <w:i/>
          <w:iCs/>
        </w:rPr>
        <w:t>relaxing’</w:t>
      </w:r>
      <w:r w:rsidRPr="00932B2C">
        <w:t xml:space="preserve"> activity</w:t>
      </w:r>
      <w:r>
        <w:t>:</w:t>
      </w:r>
      <w:r w:rsidRPr="00932B2C">
        <w:t xml:space="preserve"> ‘</w:t>
      </w:r>
      <w:r w:rsidRPr="00F66875">
        <w:rPr>
          <w:i/>
          <w:iCs/>
        </w:rPr>
        <w:t>it’s relaxing… you sit under the moonlight</w:t>
      </w:r>
      <w:r w:rsidRPr="00932B2C">
        <w:t>’</w:t>
      </w:r>
      <w:r>
        <w:t>. H</w:t>
      </w:r>
      <w:r w:rsidRPr="00932B2C">
        <w:t>ence, he perceives it as a spiritual act.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D742E1" w14:paraId="5832FAA6" w14:textId="77777777" w:rsidTr="00A95A69">
        <w:trPr>
          <w:trHeight w:val="3750"/>
        </w:trPr>
        <w:tc>
          <w:tcPr>
            <w:tcW w:w="9062" w:type="dxa"/>
            <w:gridSpan w:val="2"/>
          </w:tcPr>
          <w:p w14:paraId="721CDC0E" w14:textId="11198FDD" w:rsidR="00D742E1" w:rsidRDefault="008569FC" w:rsidP="00DE1F44">
            <w:pPr>
              <w:ind w:firstLine="0"/>
            </w:pPr>
            <w:r>
              <w:rPr>
                <w:noProof/>
              </w:rPr>
              <mc:AlternateContent>
                <mc:Choice Requires="wps">
                  <w:drawing>
                    <wp:anchor distT="0" distB="0" distL="114300" distR="114300" simplePos="0" relativeHeight="252079104" behindDoc="0" locked="0" layoutInCell="1" allowOverlap="1" wp14:anchorId="65B6C356" wp14:editId="2547116B">
                      <wp:simplePos x="0" y="0"/>
                      <wp:positionH relativeFrom="column">
                        <wp:posOffset>1938684</wp:posOffset>
                      </wp:positionH>
                      <wp:positionV relativeFrom="paragraph">
                        <wp:posOffset>2326640</wp:posOffset>
                      </wp:positionV>
                      <wp:extent cx="1952625" cy="220980"/>
                      <wp:effectExtent l="0" t="0" r="3175" b="0"/>
                      <wp:wrapSquare wrapText="bothSides"/>
                      <wp:docPr id="141" name="Text Box 141"/>
                      <wp:cNvGraphicFramePr/>
                      <a:graphic xmlns:a="http://schemas.openxmlformats.org/drawingml/2006/main">
                        <a:graphicData uri="http://schemas.microsoft.com/office/word/2010/wordprocessingShape">
                          <wps:wsp>
                            <wps:cNvSpPr txBox="1"/>
                            <wps:spPr>
                              <a:xfrm>
                                <a:off x="0" y="0"/>
                                <a:ext cx="1952625" cy="220980"/>
                              </a:xfrm>
                              <a:prstGeom prst="rect">
                                <a:avLst/>
                              </a:prstGeom>
                              <a:solidFill>
                                <a:prstClr val="white"/>
                              </a:solidFill>
                              <a:ln>
                                <a:noFill/>
                              </a:ln>
                            </wps:spPr>
                            <wps:txbx>
                              <w:txbxContent>
                                <w:p w14:paraId="79E81880" w14:textId="17B862BA" w:rsidR="00D742E1" w:rsidRPr="00BC3506" w:rsidRDefault="00D742E1" w:rsidP="00D742E1">
                                  <w:pPr>
                                    <w:pStyle w:val="Caption"/>
                                    <w:ind w:firstLine="0"/>
                                    <w:rPr>
                                      <w:noProof/>
                                      <w:sz w:val="20"/>
                                      <w:szCs w:val="20"/>
                                    </w:rPr>
                                  </w:pPr>
                                  <w:bookmarkStart w:id="330" w:name="_Ref125711924"/>
                                  <w:bookmarkStart w:id="331" w:name="_Toc128490478"/>
                                  <w:r w:rsidRPr="00BC3506">
                                    <w:rPr>
                                      <w:sz w:val="20"/>
                                      <w:szCs w:val="20"/>
                                    </w:rPr>
                                    <w:t xml:space="preserve">Figure </w:t>
                                  </w:r>
                                  <w:r w:rsidRPr="00BC3506">
                                    <w:rPr>
                                      <w:sz w:val="20"/>
                                      <w:szCs w:val="20"/>
                                    </w:rPr>
                                    <w:fldChar w:fldCharType="begin"/>
                                  </w:r>
                                  <w:r w:rsidRPr="00BC3506">
                                    <w:rPr>
                                      <w:sz w:val="20"/>
                                      <w:szCs w:val="20"/>
                                    </w:rPr>
                                    <w:instrText xml:space="preserve"> SEQ Figure \* ARABIC </w:instrText>
                                  </w:r>
                                  <w:r w:rsidRPr="00BC3506">
                                    <w:rPr>
                                      <w:sz w:val="20"/>
                                      <w:szCs w:val="20"/>
                                    </w:rPr>
                                    <w:fldChar w:fldCharType="separate"/>
                                  </w:r>
                                  <w:r w:rsidR="00BD0654" w:rsidRPr="00BC3506">
                                    <w:rPr>
                                      <w:noProof/>
                                      <w:sz w:val="20"/>
                                      <w:szCs w:val="20"/>
                                    </w:rPr>
                                    <w:t>37</w:t>
                                  </w:r>
                                  <w:r w:rsidRPr="00BC3506">
                                    <w:rPr>
                                      <w:noProof/>
                                      <w:sz w:val="20"/>
                                      <w:szCs w:val="20"/>
                                    </w:rPr>
                                    <w:fldChar w:fldCharType="end"/>
                                  </w:r>
                                  <w:bookmarkEnd w:id="330"/>
                                  <w:r w:rsidRPr="00BC3506">
                                    <w:rPr>
                                      <w:sz w:val="20"/>
                                      <w:szCs w:val="20"/>
                                    </w:rPr>
                                    <w:t>. My daughter.</w:t>
                                  </w:r>
                                  <w:bookmarkEnd w:id="3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5B6C356" id="Text Box 141" o:spid="_x0000_s1061" type="#_x0000_t202" style="position:absolute;margin-left:152.65pt;margin-top:183.2pt;width:153.75pt;height:17.4pt;z-index:252079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" stroked="f">
                      <v:textbox inset="0,0,0,0">
                        <w:txbxContent>
                          <w:p w14:paraId="79E81880" w14:textId="17B862BA" w:rsidR="00D742E1" w:rsidRPr="00BC3506" w:rsidRDefault="00D742E1" w:rsidP="00D742E1">
                            <w:pPr>
                              <w:pStyle w:val="Caption"/>
                              <w:ind w:firstLine="0"/>
                              <w:rPr>
                                <w:noProof/>
                                <w:sz w:val="20"/>
                                <w:szCs w:val="20"/>
                              </w:rPr>
                            </w:pPr>
                            <w:bookmarkStart w:id="402" w:name="_Ref125711924"/>
                            <w:bookmarkStart w:id="403" w:name="_Toc128490478"/>
                            <w:r w:rsidRPr="00BC3506">
                              <w:rPr>
                                <w:sz w:val="20"/>
                                <w:szCs w:val="20"/>
                              </w:rPr>
                              <w:t xml:space="preserve">Figure </w:t>
                            </w:r>
                            <w:r w:rsidRPr="00BC3506">
                              <w:rPr>
                                <w:sz w:val="20"/>
                                <w:szCs w:val="20"/>
                              </w:rPr>
                              <w:fldChar w:fldCharType="begin"/>
                            </w:r>
                            <w:r w:rsidRPr="00BC3506">
                              <w:rPr>
                                <w:sz w:val="20"/>
                                <w:szCs w:val="20"/>
                              </w:rPr>
                              <w:instrText xml:space="preserve"> SEQ Figure \* ARABIC </w:instrText>
                            </w:r>
                            <w:r w:rsidRPr="00BC3506">
                              <w:rPr>
                                <w:sz w:val="20"/>
                                <w:szCs w:val="20"/>
                              </w:rPr>
                              <w:fldChar w:fldCharType="separate"/>
                            </w:r>
                            <w:r w:rsidR="00BD0654" w:rsidRPr="00BC3506">
                              <w:rPr>
                                <w:noProof/>
                                <w:sz w:val="20"/>
                                <w:szCs w:val="20"/>
                              </w:rPr>
                              <w:t>37</w:t>
                            </w:r>
                            <w:r w:rsidRPr="00BC3506">
                              <w:rPr>
                                <w:noProof/>
                                <w:sz w:val="20"/>
                                <w:szCs w:val="20"/>
                              </w:rPr>
                              <w:fldChar w:fldCharType="end"/>
                            </w:r>
                            <w:bookmarkEnd w:id="402"/>
                            <w:r w:rsidRPr="00BC3506">
                              <w:rPr>
                                <w:sz w:val="20"/>
                                <w:szCs w:val="20"/>
                              </w:rPr>
                              <w:t>. My daughter.</w:t>
                            </w:r>
                            <w:bookmarkEnd w:id="403"/>
                          </w:p>
                        </w:txbxContent>
                      </v:textbox>
                      <w10:wrap type="square"/>
                    </v:shape>
                  </w:pict>
                </mc:Fallback>
              </mc:AlternateContent>
            </w:r>
            <w:r w:rsidR="00D742E1">
              <w:rPr>
                <w:noProof/>
              </w:rPr>
              <w:drawing>
                <wp:anchor distT="0" distB="0" distL="114300" distR="114300" simplePos="0" relativeHeight="252078080" behindDoc="0" locked="0" layoutInCell="1" allowOverlap="1" wp14:anchorId="3D713FFE" wp14:editId="070D83BE">
                  <wp:simplePos x="0" y="0"/>
                  <wp:positionH relativeFrom="column">
                    <wp:posOffset>1402080</wp:posOffset>
                  </wp:positionH>
                  <wp:positionV relativeFrom="paragraph">
                    <wp:posOffset>88900</wp:posOffset>
                  </wp:positionV>
                  <wp:extent cx="2661285" cy="2096770"/>
                  <wp:effectExtent l="25400" t="25400" r="18415" b="11430"/>
                  <wp:wrapTopAndBottom/>
                  <wp:docPr id="146" name="Picture 146" descr="A baby playing with sand on a bea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baby playing with sand on a beach&#10;&#10;Description automatically generated with low confidenc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661285" cy="2096770"/>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p>
        </w:tc>
      </w:tr>
      <w:tr w:rsidR="00D742E1" w14:paraId="593E1324" w14:textId="77777777" w:rsidTr="00A95A69">
        <w:trPr>
          <w:trHeight w:val="4474"/>
        </w:trPr>
        <w:tc>
          <w:tcPr>
            <w:tcW w:w="4531" w:type="dxa"/>
          </w:tcPr>
          <w:p w14:paraId="36C68BFF" w14:textId="003E0CA9" w:rsidR="00D742E1" w:rsidRDefault="008569FC" w:rsidP="00DE1F44">
            <w:pPr>
              <w:ind w:firstLine="0"/>
            </w:pPr>
            <w:r>
              <w:rPr>
                <w:noProof/>
              </w:rPr>
              <mc:AlternateContent>
                <mc:Choice Requires="wps">
                  <w:drawing>
                    <wp:anchor distT="0" distB="0" distL="114300" distR="114300" simplePos="0" relativeHeight="252081152" behindDoc="0" locked="0" layoutInCell="1" allowOverlap="1" wp14:anchorId="61FAE1F2" wp14:editId="1AA4E3F3">
                      <wp:simplePos x="0" y="0"/>
                      <wp:positionH relativeFrom="column">
                        <wp:posOffset>367030</wp:posOffset>
                      </wp:positionH>
                      <wp:positionV relativeFrom="paragraph">
                        <wp:posOffset>2210597</wp:posOffset>
                      </wp:positionV>
                      <wp:extent cx="2133600" cy="254635"/>
                      <wp:effectExtent l="0" t="0" r="0" b="0"/>
                      <wp:wrapSquare wrapText="bothSides"/>
                      <wp:docPr id="142" name="Text Box 142"/>
                      <wp:cNvGraphicFramePr/>
                      <a:graphic xmlns:a="http://schemas.openxmlformats.org/drawingml/2006/main">
                        <a:graphicData uri="http://schemas.microsoft.com/office/word/2010/wordprocessingShape">
                          <wps:wsp>
                            <wps:cNvSpPr txBox="1"/>
                            <wps:spPr>
                              <a:xfrm>
                                <a:off x="0" y="0"/>
                                <a:ext cx="2133600" cy="254635"/>
                              </a:xfrm>
                              <a:prstGeom prst="rect">
                                <a:avLst/>
                              </a:prstGeom>
                              <a:solidFill>
                                <a:prstClr val="white"/>
                              </a:solidFill>
                              <a:ln>
                                <a:noFill/>
                              </a:ln>
                            </wps:spPr>
                            <wps:txbx>
                              <w:txbxContent>
                                <w:p w14:paraId="5800F038" w14:textId="728719FE" w:rsidR="00D742E1" w:rsidRPr="00BC3506" w:rsidRDefault="00D742E1" w:rsidP="00D742E1">
                                  <w:pPr>
                                    <w:pStyle w:val="Caption"/>
                                    <w:ind w:firstLine="0"/>
                                    <w:rPr>
                                      <w:noProof/>
                                      <w:sz w:val="20"/>
                                      <w:szCs w:val="20"/>
                                    </w:rPr>
                                  </w:pPr>
                                  <w:bookmarkStart w:id="332" w:name="_Ref125711938"/>
                                  <w:bookmarkStart w:id="333" w:name="_Toc128490479"/>
                                  <w:r w:rsidRPr="00BC3506">
                                    <w:rPr>
                                      <w:sz w:val="20"/>
                                      <w:szCs w:val="20"/>
                                    </w:rPr>
                                    <w:t xml:space="preserve">Figure </w:t>
                                  </w:r>
                                  <w:r w:rsidRPr="00BC3506">
                                    <w:rPr>
                                      <w:sz w:val="20"/>
                                      <w:szCs w:val="20"/>
                                    </w:rPr>
                                    <w:fldChar w:fldCharType="begin"/>
                                  </w:r>
                                  <w:r w:rsidRPr="00BC3506">
                                    <w:rPr>
                                      <w:sz w:val="20"/>
                                      <w:szCs w:val="20"/>
                                    </w:rPr>
                                    <w:instrText xml:space="preserve"> SEQ Figure \* ARABIC </w:instrText>
                                  </w:r>
                                  <w:r w:rsidRPr="00BC3506">
                                    <w:rPr>
                                      <w:sz w:val="20"/>
                                      <w:szCs w:val="20"/>
                                    </w:rPr>
                                    <w:fldChar w:fldCharType="separate"/>
                                  </w:r>
                                  <w:r w:rsidR="00BD0654" w:rsidRPr="00BC3506">
                                    <w:rPr>
                                      <w:noProof/>
                                      <w:sz w:val="20"/>
                                      <w:szCs w:val="20"/>
                                    </w:rPr>
                                    <w:t>38</w:t>
                                  </w:r>
                                  <w:r w:rsidRPr="00BC3506">
                                    <w:rPr>
                                      <w:noProof/>
                                      <w:sz w:val="20"/>
                                      <w:szCs w:val="20"/>
                                    </w:rPr>
                                    <w:fldChar w:fldCharType="end"/>
                                  </w:r>
                                  <w:bookmarkEnd w:id="332"/>
                                  <w:r w:rsidRPr="00BC3506">
                                    <w:rPr>
                                      <w:sz w:val="20"/>
                                      <w:szCs w:val="20"/>
                                    </w:rPr>
                                    <w:t>. The water's journey.</w:t>
                                  </w:r>
                                  <w:bookmarkEnd w:id="3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1FAE1F2" id="Text Box 142" o:spid="_x0000_s1062" type="#_x0000_t202" style="position:absolute;margin-left:28.9pt;margin-top:174.05pt;width:168pt;height:20.05pt;z-index:252081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" stroked="f">
                      <v:textbox inset="0,0,0,0">
                        <w:txbxContent>
                          <w:p w14:paraId="5800F038" w14:textId="728719FE" w:rsidR="00D742E1" w:rsidRPr="00BC3506" w:rsidRDefault="00D742E1" w:rsidP="00D742E1">
                            <w:pPr>
                              <w:pStyle w:val="Caption"/>
                              <w:ind w:firstLine="0"/>
                              <w:rPr>
                                <w:noProof/>
                                <w:sz w:val="20"/>
                                <w:szCs w:val="20"/>
                              </w:rPr>
                            </w:pPr>
                            <w:bookmarkStart w:id="406" w:name="_Ref125711938"/>
                            <w:bookmarkStart w:id="407" w:name="_Toc128490479"/>
                            <w:r w:rsidRPr="00BC3506">
                              <w:rPr>
                                <w:sz w:val="20"/>
                                <w:szCs w:val="20"/>
                              </w:rPr>
                              <w:t xml:space="preserve">Figure </w:t>
                            </w:r>
                            <w:r w:rsidRPr="00BC3506">
                              <w:rPr>
                                <w:sz w:val="20"/>
                                <w:szCs w:val="20"/>
                              </w:rPr>
                              <w:fldChar w:fldCharType="begin"/>
                            </w:r>
                            <w:r w:rsidRPr="00BC3506">
                              <w:rPr>
                                <w:sz w:val="20"/>
                                <w:szCs w:val="20"/>
                              </w:rPr>
                              <w:instrText xml:space="preserve"> SEQ Figure \* ARABIC </w:instrText>
                            </w:r>
                            <w:r w:rsidRPr="00BC3506">
                              <w:rPr>
                                <w:sz w:val="20"/>
                                <w:szCs w:val="20"/>
                              </w:rPr>
                              <w:fldChar w:fldCharType="separate"/>
                            </w:r>
                            <w:r w:rsidR="00BD0654" w:rsidRPr="00BC3506">
                              <w:rPr>
                                <w:noProof/>
                                <w:sz w:val="20"/>
                                <w:szCs w:val="20"/>
                              </w:rPr>
                              <w:t>38</w:t>
                            </w:r>
                            <w:r w:rsidRPr="00BC3506">
                              <w:rPr>
                                <w:noProof/>
                                <w:sz w:val="20"/>
                                <w:szCs w:val="20"/>
                              </w:rPr>
                              <w:fldChar w:fldCharType="end"/>
                            </w:r>
                            <w:bookmarkEnd w:id="406"/>
                            <w:r w:rsidRPr="00BC3506">
                              <w:rPr>
                                <w:sz w:val="20"/>
                                <w:szCs w:val="20"/>
                              </w:rPr>
                              <w:t>. The water's journey.</w:t>
                            </w:r>
                            <w:bookmarkEnd w:id="407"/>
                          </w:p>
                        </w:txbxContent>
                      </v:textbox>
                      <w10:wrap type="square"/>
                    </v:shape>
                  </w:pict>
                </mc:Fallback>
              </mc:AlternateContent>
            </w:r>
            <w:r w:rsidR="00D742E1">
              <w:rPr>
                <w:noProof/>
              </w:rPr>
              <w:drawing>
                <wp:anchor distT="0" distB="0" distL="114300" distR="114300" simplePos="0" relativeHeight="252080128" behindDoc="0" locked="0" layoutInCell="1" allowOverlap="1" wp14:anchorId="0D7A94F8" wp14:editId="68DA9F50">
                  <wp:simplePos x="0" y="0"/>
                  <wp:positionH relativeFrom="column">
                    <wp:posOffset>69215</wp:posOffset>
                  </wp:positionH>
                  <wp:positionV relativeFrom="paragraph">
                    <wp:posOffset>94615</wp:posOffset>
                  </wp:positionV>
                  <wp:extent cx="2611120" cy="1983740"/>
                  <wp:effectExtent l="25400" t="25400" r="30480" b="22860"/>
                  <wp:wrapSquare wrapText="bothSides"/>
                  <wp:docPr id="147" name="Picture 147" descr="A picture containing outdoor, rock,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A picture containing outdoor, rock, nature&#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611120" cy="1983740"/>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p>
        </w:tc>
        <w:tc>
          <w:tcPr>
            <w:tcW w:w="4531" w:type="dxa"/>
          </w:tcPr>
          <w:p w14:paraId="79F5795E" w14:textId="02B46143" w:rsidR="00D742E1" w:rsidRDefault="008569FC" w:rsidP="00DE1F44">
            <w:pPr>
              <w:ind w:firstLine="0"/>
            </w:pPr>
            <w:r>
              <w:rPr>
                <w:noProof/>
              </w:rPr>
              <mc:AlternateContent>
                <mc:Choice Requires="wps">
                  <w:drawing>
                    <wp:anchor distT="0" distB="0" distL="114300" distR="114300" simplePos="0" relativeHeight="252083200" behindDoc="0" locked="0" layoutInCell="1" allowOverlap="1" wp14:anchorId="4C2D46DC" wp14:editId="07AE5028">
                      <wp:simplePos x="0" y="0"/>
                      <wp:positionH relativeFrom="column">
                        <wp:posOffset>318770</wp:posOffset>
                      </wp:positionH>
                      <wp:positionV relativeFrom="paragraph">
                        <wp:posOffset>2210435</wp:posOffset>
                      </wp:positionV>
                      <wp:extent cx="2019300" cy="254635"/>
                      <wp:effectExtent l="0" t="0" r="0" b="0"/>
                      <wp:wrapSquare wrapText="bothSides"/>
                      <wp:docPr id="143" name="Text Box 143"/>
                      <wp:cNvGraphicFramePr/>
                      <a:graphic xmlns:a="http://schemas.openxmlformats.org/drawingml/2006/main">
                        <a:graphicData uri="http://schemas.microsoft.com/office/word/2010/wordprocessingShape">
                          <wps:wsp>
                            <wps:cNvSpPr txBox="1"/>
                            <wps:spPr>
                              <a:xfrm>
                                <a:off x="0" y="0"/>
                                <a:ext cx="2019300" cy="254635"/>
                              </a:xfrm>
                              <a:prstGeom prst="rect">
                                <a:avLst/>
                              </a:prstGeom>
                              <a:solidFill>
                                <a:prstClr val="white"/>
                              </a:solidFill>
                              <a:ln>
                                <a:noFill/>
                              </a:ln>
                            </wps:spPr>
                            <wps:txbx>
                              <w:txbxContent>
                                <w:p w14:paraId="370C68CA" w14:textId="6EB5885B" w:rsidR="00D742E1" w:rsidRPr="005963DB" w:rsidRDefault="00D742E1" w:rsidP="00D742E1">
                                  <w:pPr>
                                    <w:pStyle w:val="Caption"/>
                                    <w:ind w:firstLine="0"/>
                                    <w:rPr>
                                      <w:rFonts w:ascii="Times" w:hAnsi="Times"/>
                                      <w:sz w:val="20"/>
                                      <w:szCs w:val="20"/>
                                    </w:rPr>
                                  </w:pPr>
                                  <w:bookmarkStart w:id="334" w:name="_Ref125711959"/>
                                  <w:bookmarkStart w:id="335" w:name="_Toc128490480"/>
                                  <w:r w:rsidRPr="005963DB">
                                    <w:rPr>
                                      <w:sz w:val="20"/>
                                      <w:szCs w:val="20"/>
                                    </w:rPr>
                                    <w:t xml:space="preserve">Figure </w:t>
                                  </w:r>
                                  <w:r w:rsidRPr="005963DB">
                                    <w:rPr>
                                      <w:sz w:val="20"/>
                                      <w:szCs w:val="20"/>
                                    </w:rPr>
                                    <w:fldChar w:fldCharType="begin"/>
                                  </w:r>
                                  <w:r w:rsidRPr="005963DB">
                                    <w:rPr>
                                      <w:sz w:val="20"/>
                                      <w:szCs w:val="20"/>
                                    </w:rPr>
                                    <w:instrText xml:space="preserve"> SEQ Figure \* ARABIC </w:instrText>
                                  </w:r>
                                  <w:r w:rsidRPr="005963DB">
                                    <w:rPr>
                                      <w:sz w:val="20"/>
                                      <w:szCs w:val="20"/>
                                    </w:rPr>
                                    <w:fldChar w:fldCharType="separate"/>
                                  </w:r>
                                  <w:r w:rsidR="00BD0654" w:rsidRPr="005963DB">
                                    <w:rPr>
                                      <w:noProof/>
                                      <w:sz w:val="20"/>
                                      <w:szCs w:val="20"/>
                                    </w:rPr>
                                    <w:t>39</w:t>
                                  </w:r>
                                  <w:r w:rsidRPr="005963DB">
                                    <w:rPr>
                                      <w:noProof/>
                                      <w:sz w:val="20"/>
                                      <w:szCs w:val="20"/>
                                    </w:rPr>
                                    <w:fldChar w:fldCharType="end"/>
                                  </w:r>
                                  <w:bookmarkEnd w:id="334"/>
                                  <w:r w:rsidRPr="005963DB">
                                    <w:rPr>
                                      <w:sz w:val="20"/>
                                      <w:szCs w:val="20"/>
                                    </w:rPr>
                                    <w:t>. Underneath moon light.</w:t>
                                  </w:r>
                                  <w:bookmarkEnd w:id="3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4C2D46DC" id="Text Box 143" o:spid="_x0000_s1063" type="#_x0000_t202" style="position:absolute;margin-left:25.1pt;margin-top:174.05pt;width:159pt;height:20.05pt;z-index:252083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" stroked="f">
                      <v:textbox inset="0,0,0,0">
                        <w:txbxContent>
                          <w:p w14:paraId="370C68CA" w14:textId="6EB5885B" w:rsidR="00D742E1" w:rsidRPr="005963DB" w:rsidRDefault="00D742E1" w:rsidP="00D742E1">
                            <w:pPr>
                              <w:pStyle w:val="Caption"/>
                              <w:ind w:firstLine="0"/>
                              <w:rPr>
                                <w:rFonts w:ascii="Times" w:hAnsi="Times"/>
                                <w:sz w:val="20"/>
                                <w:szCs w:val="20"/>
                              </w:rPr>
                            </w:pPr>
                            <w:bookmarkStart w:id="410" w:name="_Ref125711959"/>
                            <w:bookmarkStart w:id="411" w:name="_Toc128490480"/>
                            <w:r w:rsidRPr="005963DB">
                              <w:rPr>
                                <w:sz w:val="20"/>
                                <w:szCs w:val="20"/>
                              </w:rPr>
                              <w:t xml:space="preserve">Figure </w:t>
                            </w:r>
                            <w:r w:rsidRPr="005963DB">
                              <w:rPr>
                                <w:sz w:val="20"/>
                                <w:szCs w:val="20"/>
                              </w:rPr>
                              <w:fldChar w:fldCharType="begin"/>
                            </w:r>
                            <w:r w:rsidRPr="005963DB">
                              <w:rPr>
                                <w:sz w:val="20"/>
                                <w:szCs w:val="20"/>
                              </w:rPr>
                              <w:instrText xml:space="preserve"> SEQ Figure \* ARABIC </w:instrText>
                            </w:r>
                            <w:r w:rsidRPr="005963DB">
                              <w:rPr>
                                <w:sz w:val="20"/>
                                <w:szCs w:val="20"/>
                              </w:rPr>
                              <w:fldChar w:fldCharType="separate"/>
                            </w:r>
                            <w:r w:rsidR="00BD0654" w:rsidRPr="005963DB">
                              <w:rPr>
                                <w:noProof/>
                                <w:sz w:val="20"/>
                                <w:szCs w:val="20"/>
                              </w:rPr>
                              <w:t>39</w:t>
                            </w:r>
                            <w:r w:rsidRPr="005963DB">
                              <w:rPr>
                                <w:noProof/>
                                <w:sz w:val="20"/>
                                <w:szCs w:val="20"/>
                              </w:rPr>
                              <w:fldChar w:fldCharType="end"/>
                            </w:r>
                            <w:bookmarkEnd w:id="410"/>
                            <w:r w:rsidRPr="005963DB">
                              <w:rPr>
                                <w:sz w:val="20"/>
                                <w:szCs w:val="20"/>
                              </w:rPr>
                              <w:t>. Underneath moon light.</w:t>
                            </w:r>
                            <w:bookmarkEnd w:id="411"/>
                          </w:p>
                        </w:txbxContent>
                      </v:textbox>
                      <w10:wrap type="square"/>
                    </v:shape>
                  </w:pict>
                </mc:Fallback>
              </mc:AlternateContent>
            </w:r>
            <w:r>
              <w:rPr>
                <w:noProof/>
              </w:rPr>
              <w:drawing>
                <wp:anchor distT="0" distB="0" distL="114300" distR="114300" simplePos="0" relativeHeight="252082176" behindDoc="0" locked="0" layoutInCell="1" allowOverlap="1" wp14:anchorId="4161C73B" wp14:editId="2F7FD1A6">
                  <wp:simplePos x="0" y="0"/>
                  <wp:positionH relativeFrom="column">
                    <wp:posOffset>71120</wp:posOffset>
                  </wp:positionH>
                  <wp:positionV relativeFrom="paragraph">
                    <wp:posOffset>94615</wp:posOffset>
                  </wp:positionV>
                  <wp:extent cx="2612390" cy="1983740"/>
                  <wp:effectExtent l="25400" t="25400" r="29210" b="2286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HOTO-2021-11-30-15-33-26.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612390" cy="1983740"/>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p>
        </w:tc>
      </w:tr>
    </w:tbl>
    <w:p w14:paraId="544F9223" w14:textId="77777777" w:rsidR="00D742E1" w:rsidRPr="009823B8" w:rsidRDefault="00D742E1" w:rsidP="00A95A69">
      <w:pPr>
        <w:ind w:firstLine="0"/>
        <w:jc w:val="both"/>
      </w:pPr>
    </w:p>
    <w:p w14:paraId="0E6657B7" w14:textId="3C739C7D" w:rsidR="00344DD0" w:rsidRDefault="00344DD0" w:rsidP="000F1C7D">
      <w:pPr>
        <w:pStyle w:val="Heading3"/>
        <w:rPr>
          <w:lang w:bidi="ar-OM"/>
        </w:rPr>
      </w:pPr>
      <w:r w:rsidRPr="00B86090">
        <w:rPr>
          <w:lang w:bidi="ar-OM"/>
        </w:rPr>
        <w:lastRenderedPageBreak/>
        <w:t xml:space="preserve">Samia </w:t>
      </w:r>
    </w:p>
    <w:p w14:paraId="1CEA36EE" w14:textId="5F3B09F1" w:rsidR="00183049" w:rsidRPr="00B86090" w:rsidRDefault="00183049" w:rsidP="00344DD0">
      <w:pPr>
        <w:jc w:val="both"/>
      </w:pPr>
      <w:r w:rsidRPr="00B86090">
        <w:t>Samia expressed her interest in participating in the study to her daughter’s physiotherapist. When I contacted Samia to inform her about the research, she was attentive but quiet. We completed the introductory session while Amal, Samia’</w:t>
      </w:r>
      <w:r w:rsidR="00D00AF2">
        <w:t>s</w:t>
      </w:r>
      <w:r w:rsidRPr="00B86090">
        <w:t xml:space="preserve"> daughter, was undertaking a physiotherapy session. During the session, Samia asked a few questions about the photo-taking task and used gesture</w:t>
      </w:r>
      <w:r w:rsidR="00C76083">
        <w:t>s</w:t>
      </w:r>
      <w:r w:rsidRPr="00B86090">
        <w:t xml:space="preserve"> frequently to demonstrate understanding of the session’s content, for example, by shaking her head. The interview was scheduled on the same day as Amal’s subsequent physiotherapy appointment. Throughout the interview, Samia provided brief answers to the interview questions. She was very emotional (cried) when talking about Amal’s birth and infancy and explained that she preferred not to talk about this period as she found it challenging. Samia seemed comfortable when talking about the pictures she took as she laughed and was eager to share several photographs of her family. However, her answers remained short. Interestingly, her choice of pseudonym for her child was the same as </w:t>
      </w:r>
      <w:r w:rsidR="00341B8D">
        <w:t>Al-Fajer</w:t>
      </w:r>
      <w:r w:rsidRPr="00B86090">
        <w:t xml:space="preserve">, </w:t>
      </w:r>
      <w:r w:rsidR="00341B8D">
        <w:t xml:space="preserve">Zumuruda </w:t>
      </w:r>
      <w:r w:rsidRPr="00B86090">
        <w:t xml:space="preserve">and </w:t>
      </w:r>
      <w:r w:rsidR="00341B8D">
        <w:t>Al-Shumookh</w:t>
      </w:r>
      <w:r w:rsidRPr="00B86090">
        <w:t>; Amal is the Arabic word for hope.</w:t>
      </w:r>
    </w:p>
    <w:p w14:paraId="604A163C" w14:textId="77777777" w:rsidR="00183049" w:rsidRPr="00B86090" w:rsidRDefault="00183049" w:rsidP="00450610">
      <w:pPr>
        <w:jc w:val="both"/>
      </w:pPr>
      <w:r w:rsidRPr="00B86090">
        <w:t xml:space="preserve">Samia is the mother of four children: an eight-year-old girl, Amal; a six-year-old girl, </w:t>
      </w:r>
      <w:r w:rsidRPr="0035037B">
        <w:rPr>
          <w:color w:val="000000" w:themeColor="text1"/>
        </w:rPr>
        <w:t>Janna; a five/six-year-old girl</w:t>
      </w:r>
      <w:r w:rsidRPr="00B86090">
        <w:t>, Leena, and a one-and-a-half-year-old boy. When asked about the children’s ages, Samia seemed uncertain about them. For example, when asked about Janna, Samia replied, ‘</w:t>
      </w:r>
      <w:r w:rsidRPr="00F66875">
        <w:rPr>
          <w:i/>
          <w:iCs/>
        </w:rPr>
        <w:t>she is 4 or 5’</w:t>
      </w:r>
      <w:r w:rsidRPr="00B86090">
        <w:t>, while on a different occasion Samia said, ‘Janna is 5’. Amal has a developmental disability while the other children are typically developing. Samia is a stay-at-home mother, and her husband is a full-time shift work employee. They live together with the children and a live-in housekeeper, near their extended families.</w:t>
      </w:r>
    </w:p>
    <w:p w14:paraId="1543EA78" w14:textId="7F638F79" w:rsidR="00183049" w:rsidRDefault="00183049" w:rsidP="00450610">
      <w:pPr>
        <w:jc w:val="both"/>
      </w:pPr>
      <w:r w:rsidRPr="00B86090">
        <w:t>As mentioned earlier, Samia was a quiet participant who preferred not to dwell on the emotional part of her lived experience, particularly the early years of Amal’s life. Samia also expressed that she, and the housekeep</w:t>
      </w:r>
      <w:r w:rsidR="00D00AF2">
        <w:t>er</w:t>
      </w:r>
      <w:r w:rsidRPr="00B86090">
        <w:t xml:space="preserve"> are the main caregivers of the children as her husband </w:t>
      </w:r>
      <w:r w:rsidRPr="00B86090">
        <w:lastRenderedPageBreak/>
        <w:t>has shift work and is not actively involved in caring for them. Unlike other parents, Samia explained that Amal’s caregiving needs are challenging</w:t>
      </w:r>
      <w:r w:rsidR="00D00AF2">
        <w:t>, but only as much</w:t>
      </w:r>
      <w:r w:rsidRPr="00B86090">
        <w:t xml:space="preserve"> as the other children’s needs: ‘</w:t>
      </w:r>
      <w:r w:rsidRPr="00F66875">
        <w:rPr>
          <w:i/>
          <w:iCs/>
        </w:rPr>
        <w:t>I feel like the challenges are just like the challenges with other children… it’s the same</w:t>
      </w:r>
      <w:r w:rsidRPr="00B86090">
        <w:t xml:space="preserve">’. </w:t>
      </w:r>
    </w:p>
    <w:p w14:paraId="6578FCD8" w14:textId="192BC00C" w:rsidR="00134106" w:rsidRDefault="00134106" w:rsidP="00134106">
      <w:pPr>
        <w:jc w:val="both"/>
        <w:rPr>
          <w:rFonts w:ascii="Times" w:hAnsi="Times" w:cstheme="majorBidi"/>
          <w:lang w:bidi="ar-OM"/>
        </w:rPr>
      </w:pPr>
      <w:r w:rsidRPr="00932B2C">
        <w:rPr>
          <w:rFonts w:ascii="Times" w:hAnsi="Times"/>
        </w:rPr>
        <w:t>Samia reflected on her spirituality and seemed comfortable sharing the photographs she chose. Samia believes that ‘</w:t>
      </w:r>
      <w:r w:rsidRPr="00F66875">
        <w:rPr>
          <w:rFonts w:ascii="Times" w:hAnsi="Times"/>
          <w:i/>
          <w:iCs/>
        </w:rPr>
        <w:t>spirituality is something about your consciousness’</w:t>
      </w:r>
      <w:r w:rsidRPr="00932B2C">
        <w:rPr>
          <w:rFonts w:ascii="Times" w:hAnsi="Times"/>
        </w:rPr>
        <w:t xml:space="preserve">. She considers reflecting </w:t>
      </w:r>
      <w:r>
        <w:rPr>
          <w:rFonts w:ascii="Times" w:hAnsi="Times"/>
        </w:rPr>
        <w:t>o</w:t>
      </w:r>
      <w:r w:rsidRPr="00932B2C">
        <w:rPr>
          <w:rFonts w:ascii="Times" w:hAnsi="Times"/>
        </w:rPr>
        <w:t>n one’s life a spiritual act</w:t>
      </w:r>
      <w:r>
        <w:rPr>
          <w:rFonts w:ascii="Times" w:hAnsi="Times"/>
        </w:rPr>
        <w:t>:</w:t>
      </w:r>
      <w:r w:rsidRPr="00932B2C">
        <w:rPr>
          <w:rFonts w:ascii="Times" w:hAnsi="Times"/>
        </w:rPr>
        <w:t xml:space="preserve"> ‘</w:t>
      </w:r>
      <w:r w:rsidRPr="00F66875">
        <w:rPr>
          <w:rFonts w:ascii="Times" w:hAnsi="Times"/>
          <w:i/>
          <w:iCs/>
        </w:rPr>
        <w:t>I mean, when you sit alone and think about the things you do’</w:t>
      </w:r>
      <w:r w:rsidRPr="00932B2C">
        <w:rPr>
          <w:rFonts w:ascii="Times" w:hAnsi="Times"/>
        </w:rPr>
        <w:t>. The three photographs Samia shared were natural scenes: ‘</w:t>
      </w:r>
      <w:r w:rsidRPr="00F66875">
        <w:rPr>
          <w:rFonts w:ascii="Times" w:hAnsi="Times"/>
          <w:i/>
          <w:iCs/>
        </w:rPr>
        <w:t>I love nature’</w:t>
      </w:r>
      <w:r>
        <w:rPr>
          <w:rFonts w:ascii="Times" w:hAnsi="Times"/>
        </w:rPr>
        <w:t>. S</w:t>
      </w:r>
      <w:r w:rsidRPr="00932B2C">
        <w:rPr>
          <w:rFonts w:ascii="Times" w:hAnsi="Times"/>
        </w:rPr>
        <w:t xml:space="preserve">he finds spending time in nature helps her tap into her consciousness. During the interview, Samia was eager to show me additional photographs </w:t>
      </w:r>
      <w:r w:rsidR="00341B8D">
        <w:rPr>
          <w:rFonts w:ascii="Times" w:hAnsi="Times"/>
        </w:rPr>
        <w:t xml:space="preserve">of family members </w:t>
      </w:r>
      <w:r w:rsidRPr="00932B2C">
        <w:rPr>
          <w:rFonts w:ascii="Times" w:hAnsi="Times"/>
        </w:rPr>
        <w:t>to provide me with a holistic idea about her experiences.</w:t>
      </w:r>
      <w:r w:rsidRPr="00134106">
        <w:rPr>
          <w:rFonts w:ascii="Times" w:hAnsi="Times"/>
        </w:rPr>
        <w:t xml:space="preserve"> </w:t>
      </w:r>
      <w:r w:rsidRPr="00932B2C">
        <w:rPr>
          <w:rFonts w:ascii="Times" w:hAnsi="Times"/>
        </w:rPr>
        <w:t>Samia shared a picture depicting the beach and an unclear seabird on the seawater (</w:t>
      </w:r>
      <w:r w:rsidR="0035037B">
        <w:rPr>
          <w:rFonts w:ascii="Times" w:hAnsi="Times"/>
        </w:rPr>
        <w:fldChar w:fldCharType="begin"/>
      </w:r>
      <w:r w:rsidR="0035037B">
        <w:rPr>
          <w:rFonts w:ascii="Times" w:hAnsi="Times"/>
        </w:rPr>
        <w:instrText xml:space="preserve"> REF _Ref125712041 \h </w:instrText>
      </w:r>
      <w:r w:rsidR="0035037B">
        <w:rPr>
          <w:rFonts w:ascii="Times" w:hAnsi="Times"/>
        </w:rPr>
      </w:r>
      <w:r w:rsidR="0035037B">
        <w:rPr>
          <w:rFonts w:ascii="Times" w:hAnsi="Times"/>
        </w:rPr>
        <w:fldChar w:fldCharType="separate"/>
      </w:r>
      <w:r w:rsidR="00BD0654">
        <w:t xml:space="preserve">Figure </w:t>
      </w:r>
      <w:r w:rsidR="00BD0654">
        <w:rPr>
          <w:noProof/>
        </w:rPr>
        <w:t>40</w:t>
      </w:r>
      <w:r w:rsidR="0035037B">
        <w:rPr>
          <w:rFonts w:ascii="Times" w:hAnsi="Times"/>
        </w:rPr>
        <w:fldChar w:fldCharType="end"/>
      </w:r>
      <w:r w:rsidRPr="00932B2C">
        <w:rPr>
          <w:rFonts w:ascii="Times" w:hAnsi="Times"/>
        </w:rPr>
        <w:t xml:space="preserve">). Samia took the picture when she was </w:t>
      </w:r>
      <w:r>
        <w:rPr>
          <w:rFonts w:ascii="Times" w:hAnsi="Times"/>
        </w:rPr>
        <w:t>visiting the beach one afternoon</w:t>
      </w:r>
      <w:r w:rsidRPr="00932B2C">
        <w:rPr>
          <w:rFonts w:ascii="Times" w:hAnsi="Times"/>
        </w:rPr>
        <w:t xml:space="preserve"> with her children and her brother and his family. </w:t>
      </w:r>
      <w:r>
        <w:rPr>
          <w:rFonts w:ascii="Times" w:hAnsi="Times"/>
        </w:rPr>
        <w:t>The children played together at the beach and the</w:t>
      </w:r>
      <w:r w:rsidRPr="00932B2C">
        <w:rPr>
          <w:rFonts w:ascii="Times" w:hAnsi="Times"/>
        </w:rPr>
        <w:t xml:space="preserve"> two families stayed to </w:t>
      </w:r>
      <w:r>
        <w:rPr>
          <w:rFonts w:ascii="Times" w:hAnsi="Times"/>
        </w:rPr>
        <w:t>watch</w:t>
      </w:r>
      <w:r w:rsidRPr="00932B2C">
        <w:rPr>
          <w:rFonts w:ascii="Times" w:hAnsi="Times"/>
        </w:rPr>
        <w:t xml:space="preserve"> </w:t>
      </w:r>
      <w:r>
        <w:rPr>
          <w:rFonts w:ascii="Times" w:hAnsi="Times"/>
        </w:rPr>
        <w:t xml:space="preserve">the </w:t>
      </w:r>
      <w:r w:rsidRPr="00932B2C">
        <w:rPr>
          <w:rFonts w:ascii="Times" w:hAnsi="Times"/>
        </w:rPr>
        <w:t>sunset.</w:t>
      </w:r>
      <w:r w:rsidRPr="00134106">
        <w:rPr>
          <w:rFonts w:ascii="Times" w:hAnsi="Times" w:cstheme="majorBidi"/>
        </w:rPr>
        <w:t xml:space="preserve"> </w:t>
      </w:r>
      <w:r w:rsidRPr="00932B2C">
        <w:rPr>
          <w:rFonts w:ascii="Times" w:hAnsi="Times" w:cstheme="majorBidi"/>
        </w:rPr>
        <w:t>For Samia, this picture is spiritual because it connects her to God: ‘</w:t>
      </w:r>
      <w:r w:rsidRPr="00F66875">
        <w:rPr>
          <w:rFonts w:ascii="Times" w:hAnsi="Times" w:cstheme="majorBidi"/>
          <w:i/>
          <w:iCs/>
          <w:lang w:bidi="ar-OM"/>
        </w:rPr>
        <w:t>it helps reflect on God’s creation… to reflect on night and day… because it was sunset time and I felt spiritual</w:t>
      </w:r>
      <w:r w:rsidRPr="00932B2C">
        <w:rPr>
          <w:rFonts w:ascii="Times" w:hAnsi="Times" w:cstheme="majorBidi"/>
          <w:lang w:bidi="ar-OM"/>
        </w:rPr>
        <w:t>’</w:t>
      </w:r>
      <w:r>
        <w:rPr>
          <w:rFonts w:ascii="Times" w:hAnsi="Times" w:cstheme="majorBidi"/>
          <w:lang w:bidi="ar-OM"/>
        </w:rPr>
        <w:t>.</w:t>
      </w:r>
      <w:r w:rsidRPr="00134106">
        <w:rPr>
          <w:rFonts w:ascii="Times" w:hAnsi="Times"/>
        </w:rPr>
        <w:t xml:space="preserve"> </w:t>
      </w:r>
      <w:r w:rsidRPr="00932B2C">
        <w:rPr>
          <w:rFonts w:ascii="Times" w:hAnsi="Times"/>
        </w:rPr>
        <w:t>Samia’s second picture was taken during her recent visit to Turkey. Samia and her family visited Turkey for medical tourism purposes as the family sought rehabilitation for Amal. The family also visited some tourist</w:t>
      </w:r>
      <w:r>
        <w:rPr>
          <w:rFonts w:ascii="Times" w:hAnsi="Times"/>
        </w:rPr>
        <w:t xml:space="preserve"> </w:t>
      </w:r>
      <w:r w:rsidRPr="00932B2C">
        <w:rPr>
          <w:rFonts w:ascii="Times" w:hAnsi="Times"/>
        </w:rPr>
        <w:t>attraction</w:t>
      </w:r>
      <w:r>
        <w:rPr>
          <w:rFonts w:ascii="Times" w:hAnsi="Times"/>
        </w:rPr>
        <w:t>s,</w:t>
      </w:r>
      <w:r w:rsidRPr="00932B2C">
        <w:rPr>
          <w:rFonts w:ascii="Times" w:hAnsi="Times"/>
        </w:rPr>
        <w:t xml:space="preserve"> and the picture was taken while the family was in a cable car in a tourist area in Turkey. </w:t>
      </w:r>
      <w:r w:rsidR="0035037B">
        <w:rPr>
          <w:rFonts w:ascii="Times" w:hAnsi="Times"/>
        </w:rPr>
        <w:fldChar w:fldCharType="begin"/>
      </w:r>
      <w:r w:rsidR="0035037B">
        <w:rPr>
          <w:rFonts w:ascii="Times" w:hAnsi="Times"/>
        </w:rPr>
        <w:instrText xml:space="preserve"> REF _Ref125712054 \h </w:instrText>
      </w:r>
      <w:r w:rsidR="0035037B">
        <w:rPr>
          <w:rFonts w:ascii="Times" w:hAnsi="Times"/>
        </w:rPr>
      </w:r>
      <w:r w:rsidR="0035037B">
        <w:rPr>
          <w:rFonts w:ascii="Times" w:hAnsi="Times"/>
        </w:rPr>
        <w:fldChar w:fldCharType="separate"/>
      </w:r>
      <w:r w:rsidR="00BD0654">
        <w:t xml:space="preserve">Figure </w:t>
      </w:r>
      <w:r w:rsidR="00BD0654">
        <w:rPr>
          <w:noProof/>
        </w:rPr>
        <w:t>41</w:t>
      </w:r>
      <w:r w:rsidR="0035037B">
        <w:rPr>
          <w:rFonts w:ascii="Times" w:hAnsi="Times"/>
        </w:rPr>
        <w:fldChar w:fldCharType="end"/>
      </w:r>
      <w:r w:rsidR="00F66875">
        <w:rPr>
          <w:rFonts w:ascii="Times" w:hAnsi="Times"/>
        </w:rPr>
        <w:t xml:space="preserve"> </w:t>
      </w:r>
      <w:r w:rsidRPr="00932B2C">
        <w:rPr>
          <w:rFonts w:ascii="Times" w:hAnsi="Times"/>
        </w:rPr>
        <w:t xml:space="preserve">shows the cable car’s steel wire rope in the middle with some cable cars and trees </w:t>
      </w:r>
      <w:r>
        <w:rPr>
          <w:rFonts w:ascii="Times" w:hAnsi="Times"/>
        </w:rPr>
        <w:t>o</w:t>
      </w:r>
      <w:r w:rsidRPr="00932B2C">
        <w:rPr>
          <w:rFonts w:ascii="Times" w:hAnsi="Times"/>
        </w:rPr>
        <w:t>n either side.</w:t>
      </w:r>
      <w:r w:rsidRPr="00134106">
        <w:rPr>
          <w:rFonts w:ascii="Times" w:hAnsi="Times" w:cstheme="majorBidi"/>
          <w:lang w:bidi="ar-OM"/>
        </w:rPr>
        <w:t xml:space="preserve"> </w:t>
      </w:r>
      <w:r w:rsidRPr="00932B2C">
        <w:rPr>
          <w:rFonts w:ascii="Times" w:hAnsi="Times" w:cstheme="majorBidi"/>
          <w:lang w:bidi="ar-OM"/>
        </w:rPr>
        <w:t>Samia enjoyed the experience with her husband and four children</w:t>
      </w:r>
      <w:r>
        <w:rPr>
          <w:rFonts w:ascii="Times" w:hAnsi="Times" w:cstheme="majorBidi"/>
          <w:lang w:bidi="ar-OM"/>
        </w:rPr>
        <w:t>, as well as</w:t>
      </w:r>
      <w:r w:rsidRPr="00932B2C">
        <w:rPr>
          <w:rFonts w:ascii="Times" w:hAnsi="Times" w:cstheme="majorBidi"/>
          <w:lang w:bidi="ar-OM"/>
        </w:rPr>
        <w:t xml:space="preserve"> the ‘beauty of the place’. She </w:t>
      </w:r>
      <w:r>
        <w:rPr>
          <w:rFonts w:ascii="Times" w:hAnsi="Times" w:cstheme="majorBidi"/>
          <w:lang w:bidi="ar-OM"/>
        </w:rPr>
        <w:t>found</w:t>
      </w:r>
      <w:r w:rsidRPr="00932B2C">
        <w:rPr>
          <w:rFonts w:ascii="Times" w:hAnsi="Times" w:cstheme="majorBidi"/>
          <w:lang w:bidi="ar-OM"/>
        </w:rPr>
        <w:t xml:space="preserve"> the experience spiritual because when she spends time in a similar place she enjoys ‘contemplating on nature’</w:t>
      </w:r>
      <w:r>
        <w:rPr>
          <w:rFonts w:ascii="Times" w:hAnsi="Times" w:cstheme="majorBidi"/>
          <w:lang w:bidi="ar-OM"/>
        </w:rPr>
        <w:t xml:space="preserve">. </w:t>
      </w:r>
      <w:r w:rsidRPr="00932B2C">
        <w:rPr>
          <w:rFonts w:ascii="Times" w:hAnsi="Times"/>
        </w:rPr>
        <w:t>Samia’s third picture shows a floating walkway on the sea. The walkway i</w:t>
      </w:r>
      <w:r>
        <w:rPr>
          <w:rFonts w:ascii="Times" w:hAnsi="Times"/>
        </w:rPr>
        <w:t>s</w:t>
      </w:r>
      <w:r w:rsidRPr="00932B2C">
        <w:rPr>
          <w:rFonts w:ascii="Times" w:hAnsi="Times"/>
        </w:rPr>
        <w:t xml:space="preserve"> connected to a building and mountains can be seen </w:t>
      </w:r>
      <w:r>
        <w:rPr>
          <w:rFonts w:ascii="Times" w:hAnsi="Times"/>
        </w:rPr>
        <w:t>o</w:t>
      </w:r>
      <w:r w:rsidRPr="00932B2C">
        <w:rPr>
          <w:rFonts w:ascii="Times" w:hAnsi="Times"/>
        </w:rPr>
        <w:t>n the horizon (</w:t>
      </w:r>
      <w:r w:rsidR="0035037B">
        <w:rPr>
          <w:rFonts w:ascii="Times" w:hAnsi="Times"/>
        </w:rPr>
        <w:fldChar w:fldCharType="begin"/>
      </w:r>
      <w:r w:rsidR="0035037B">
        <w:rPr>
          <w:rFonts w:ascii="Times" w:hAnsi="Times"/>
        </w:rPr>
        <w:instrText xml:space="preserve"> REF _Ref125712067 \h </w:instrText>
      </w:r>
      <w:r w:rsidR="0035037B">
        <w:rPr>
          <w:rFonts w:ascii="Times" w:hAnsi="Times"/>
        </w:rPr>
      </w:r>
      <w:r w:rsidR="0035037B">
        <w:rPr>
          <w:rFonts w:ascii="Times" w:hAnsi="Times"/>
        </w:rPr>
        <w:fldChar w:fldCharType="separate"/>
      </w:r>
      <w:r w:rsidR="00BD0654">
        <w:t xml:space="preserve">Figure </w:t>
      </w:r>
      <w:r w:rsidR="00BD0654">
        <w:rPr>
          <w:noProof/>
        </w:rPr>
        <w:t>42</w:t>
      </w:r>
      <w:r w:rsidR="0035037B">
        <w:rPr>
          <w:rFonts w:ascii="Times" w:hAnsi="Times"/>
        </w:rPr>
        <w:fldChar w:fldCharType="end"/>
      </w:r>
      <w:r w:rsidRPr="00932B2C">
        <w:rPr>
          <w:rFonts w:ascii="Times" w:hAnsi="Times"/>
        </w:rPr>
        <w:t>). The picture was taken by Samia’s sister, but Samia loved it and obtained consent to use the image</w:t>
      </w:r>
      <w:r w:rsidR="00FE0FBE">
        <w:rPr>
          <w:rFonts w:ascii="Times" w:hAnsi="Times"/>
        </w:rPr>
        <w:t xml:space="preserve">. </w:t>
      </w:r>
      <w:r w:rsidRPr="00932B2C">
        <w:rPr>
          <w:rFonts w:ascii="Times" w:hAnsi="Times"/>
        </w:rPr>
        <w:lastRenderedPageBreak/>
        <w:t>Samia describe</w:t>
      </w:r>
      <w:r>
        <w:rPr>
          <w:rFonts w:ascii="Times" w:hAnsi="Times"/>
        </w:rPr>
        <w:t>d</w:t>
      </w:r>
      <w:r w:rsidRPr="00932B2C">
        <w:rPr>
          <w:rFonts w:ascii="Times" w:hAnsi="Times"/>
        </w:rPr>
        <w:t xml:space="preserve"> the picture as ‘</w:t>
      </w:r>
      <w:r w:rsidRPr="00F66875">
        <w:rPr>
          <w:rFonts w:ascii="Times" w:hAnsi="Times" w:cstheme="majorBidi"/>
          <w:i/>
          <w:iCs/>
          <w:lang w:bidi="ar-OM"/>
        </w:rPr>
        <w:t>it’s a house and the mountains and the sea… all in harmony’</w:t>
      </w:r>
      <w:r>
        <w:rPr>
          <w:rFonts w:ascii="Times" w:hAnsi="Times" w:cstheme="majorBidi"/>
          <w:lang w:bidi="ar-OM"/>
        </w:rPr>
        <w:t>.</w:t>
      </w:r>
      <w:r w:rsidRPr="00932B2C">
        <w:rPr>
          <w:rFonts w:ascii="Times" w:hAnsi="Times" w:cstheme="majorBidi"/>
          <w:lang w:bidi="ar-OM"/>
        </w:rPr>
        <w:t xml:space="preserve"> </w:t>
      </w:r>
      <w:r w:rsidRPr="00932B2C">
        <w:rPr>
          <w:rFonts w:ascii="Times" w:hAnsi="Times"/>
        </w:rPr>
        <w:t>Samia like</w:t>
      </w:r>
      <w:r>
        <w:rPr>
          <w:rFonts w:ascii="Times" w:hAnsi="Times"/>
        </w:rPr>
        <w:t>d the</w:t>
      </w:r>
      <w:r w:rsidRPr="00932B2C">
        <w:rPr>
          <w:rFonts w:ascii="Times" w:hAnsi="Times"/>
        </w:rPr>
        <w:t xml:space="preserve"> ‘</w:t>
      </w:r>
      <w:r w:rsidRPr="00F66875">
        <w:rPr>
          <w:rFonts w:ascii="Times" w:hAnsi="Times" w:cstheme="majorBidi"/>
          <w:i/>
          <w:iCs/>
          <w:lang w:bidi="ar-OM"/>
        </w:rPr>
        <w:t>harmony between the mountains and the sea’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D742E1" w14:paraId="6B181A06" w14:textId="77777777" w:rsidTr="00A95A69">
        <w:trPr>
          <w:trHeight w:val="3750"/>
        </w:trPr>
        <w:tc>
          <w:tcPr>
            <w:tcW w:w="9062" w:type="dxa"/>
            <w:gridSpan w:val="2"/>
          </w:tcPr>
          <w:p w14:paraId="4450CEBE" w14:textId="08ECC57F" w:rsidR="00D742E1" w:rsidRDefault="008C0034" w:rsidP="00DE1F44">
            <w:pPr>
              <w:ind w:firstLine="0"/>
            </w:pPr>
            <w:r>
              <w:rPr>
                <w:noProof/>
              </w:rPr>
              <mc:AlternateContent>
                <mc:Choice Requires="wps">
                  <w:drawing>
                    <wp:anchor distT="0" distB="0" distL="114300" distR="114300" simplePos="0" relativeHeight="252088320" behindDoc="0" locked="0" layoutInCell="1" allowOverlap="1" wp14:anchorId="6726F73E" wp14:editId="14EE862A">
                      <wp:simplePos x="0" y="0"/>
                      <wp:positionH relativeFrom="column">
                        <wp:posOffset>2078990</wp:posOffset>
                      </wp:positionH>
                      <wp:positionV relativeFrom="paragraph">
                        <wp:posOffset>2142490</wp:posOffset>
                      </wp:positionV>
                      <wp:extent cx="1094740" cy="175260"/>
                      <wp:effectExtent l="0" t="0" r="0" b="2540"/>
                      <wp:wrapSquare wrapText="bothSides"/>
                      <wp:docPr id="149" name="Text Box 149"/>
                      <wp:cNvGraphicFramePr/>
                      <a:graphic xmlns:a="http://schemas.openxmlformats.org/drawingml/2006/main">
                        <a:graphicData uri="http://schemas.microsoft.com/office/word/2010/wordprocessingShape">
                          <wps:wsp>
                            <wps:cNvSpPr txBox="1"/>
                            <wps:spPr>
                              <a:xfrm>
                                <a:off x="0" y="0"/>
                                <a:ext cx="1094740" cy="175260"/>
                              </a:xfrm>
                              <a:prstGeom prst="rect">
                                <a:avLst/>
                              </a:prstGeom>
                              <a:solidFill>
                                <a:prstClr val="white"/>
                              </a:solidFill>
                              <a:ln>
                                <a:noFill/>
                              </a:ln>
                            </wps:spPr>
                            <wps:txbx>
                              <w:txbxContent>
                                <w:p w14:paraId="520CFA19" w14:textId="5A541B94" w:rsidR="00D742E1" w:rsidRPr="005963DB" w:rsidRDefault="00D742E1" w:rsidP="00D742E1">
                                  <w:pPr>
                                    <w:pStyle w:val="Caption"/>
                                    <w:ind w:firstLine="0"/>
                                    <w:rPr>
                                      <w:rFonts w:eastAsiaTheme="minorHAnsi"/>
                                      <w:noProof/>
                                      <w:sz w:val="20"/>
                                      <w:szCs w:val="20"/>
                                      <w:lang w:eastAsia="en-US"/>
                                    </w:rPr>
                                  </w:pPr>
                                  <w:bookmarkStart w:id="336" w:name="_Ref125712041"/>
                                  <w:bookmarkStart w:id="337" w:name="_Toc128490481"/>
                                  <w:r w:rsidRPr="005963DB">
                                    <w:rPr>
                                      <w:sz w:val="20"/>
                                      <w:szCs w:val="20"/>
                                    </w:rPr>
                                    <w:t xml:space="preserve">Figure </w:t>
                                  </w:r>
                                  <w:r w:rsidRPr="005963DB">
                                    <w:rPr>
                                      <w:sz w:val="20"/>
                                      <w:szCs w:val="20"/>
                                    </w:rPr>
                                    <w:fldChar w:fldCharType="begin"/>
                                  </w:r>
                                  <w:r w:rsidRPr="005963DB">
                                    <w:rPr>
                                      <w:sz w:val="20"/>
                                      <w:szCs w:val="20"/>
                                    </w:rPr>
                                    <w:instrText xml:space="preserve"> SEQ Figure \* ARABIC </w:instrText>
                                  </w:r>
                                  <w:r w:rsidRPr="005963DB">
                                    <w:rPr>
                                      <w:sz w:val="20"/>
                                      <w:szCs w:val="20"/>
                                    </w:rPr>
                                    <w:fldChar w:fldCharType="separate"/>
                                  </w:r>
                                  <w:r w:rsidR="00BD0654" w:rsidRPr="005963DB">
                                    <w:rPr>
                                      <w:noProof/>
                                      <w:sz w:val="20"/>
                                      <w:szCs w:val="20"/>
                                    </w:rPr>
                                    <w:t>40</w:t>
                                  </w:r>
                                  <w:r w:rsidRPr="005963DB">
                                    <w:rPr>
                                      <w:noProof/>
                                      <w:sz w:val="20"/>
                                      <w:szCs w:val="20"/>
                                    </w:rPr>
                                    <w:fldChar w:fldCharType="end"/>
                                  </w:r>
                                  <w:bookmarkEnd w:id="336"/>
                                  <w:r w:rsidRPr="005963DB">
                                    <w:rPr>
                                      <w:sz w:val="20"/>
                                      <w:szCs w:val="20"/>
                                    </w:rPr>
                                    <w:t>. The sea.</w:t>
                                  </w:r>
                                  <w:bookmarkEnd w:id="33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726F73E" id="Text Box 149" o:spid="_x0000_s1064" type="#_x0000_t202" style="position:absolute;margin-left:163.7pt;margin-top:168.7pt;width:86.2pt;height:13.8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" stroked="f">
                      <v:textbox inset="0,0,0,0">
                        <w:txbxContent>
                          <w:p w14:paraId="520CFA19" w14:textId="5A541B94" w:rsidR="00D742E1" w:rsidRPr="005963DB" w:rsidRDefault="00D742E1" w:rsidP="00D742E1">
                            <w:pPr>
                              <w:pStyle w:val="Caption"/>
                              <w:ind w:firstLine="0"/>
                              <w:rPr>
                                <w:rFonts w:eastAsiaTheme="minorHAnsi"/>
                                <w:noProof/>
                                <w:sz w:val="20"/>
                                <w:szCs w:val="20"/>
                                <w:lang w:eastAsia="en-US"/>
                              </w:rPr>
                            </w:pPr>
                            <w:bookmarkStart w:id="414" w:name="_Ref125712041"/>
                            <w:bookmarkStart w:id="415" w:name="_Toc128490481"/>
                            <w:r w:rsidRPr="005963DB">
                              <w:rPr>
                                <w:sz w:val="20"/>
                                <w:szCs w:val="20"/>
                              </w:rPr>
                              <w:t xml:space="preserve">Figure </w:t>
                            </w:r>
                            <w:r w:rsidRPr="005963DB">
                              <w:rPr>
                                <w:sz w:val="20"/>
                                <w:szCs w:val="20"/>
                              </w:rPr>
                              <w:fldChar w:fldCharType="begin"/>
                            </w:r>
                            <w:r w:rsidRPr="005963DB">
                              <w:rPr>
                                <w:sz w:val="20"/>
                                <w:szCs w:val="20"/>
                              </w:rPr>
                              <w:instrText xml:space="preserve"> SEQ Figure \* ARABIC </w:instrText>
                            </w:r>
                            <w:r w:rsidRPr="005963DB">
                              <w:rPr>
                                <w:sz w:val="20"/>
                                <w:szCs w:val="20"/>
                              </w:rPr>
                              <w:fldChar w:fldCharType="separate"/>
                            </w:r>
                            <w:r w:rsidR="00BD0654" w:rsidRPr="005963DB">
                              <w:rPr>
                                <w:noProof/>
                                <w:sz w:val="20"/>
                                <w:szCs w:val="20"/>
                              </w:rPr>
                              <w:t>40</w:t>
                            </w:r>
                            <w:r w:rsidRPr="005963DB">
                              <w:rPr>
                                <w:noProof/>
                                <w:sz w:val="20"/>
                                <w:szCs w:val="20"/>
                              </w:rPr>
                              <w:fldChar w:fldCharType="end"/>
                            </w:r>
                            <w:bookmarkEnd w:id="414"/>
                            <w:r w:rsidRPr="005963DB">
                              <w:rPr>
                                <w:sz w:val="20"/>
                                <w:szCs w:val="20"/>
                              </w:rPr>
                              <w:t>. The sea.</w:t>
                            </w:r>
                            <w:bookmarkEnd w:id="415"/>
                          </w:p>
                        </w:txbxContent>
                      </v:textbox>
                      <w10:wrap type="square"/>
                    </v:shape>
                  </w:pict>
                </mc:Fallback>
              </mc:AlternateContent>
            </w:r>
            <w:r w:rsidR="00D742E1">
              <w:rPr>
                <w:noProof/>
              </w:rPr>
              <w:drawing>
                <wp:anchor distT="0" distB="0" distL="114300" distR="114300" simplePos="0" relativeHeight="252085248" behindDoc="0" locked="0" layoutInCell="1" allowOverlap="1" wp14:anchorId="6938030F" wp14:editId="3EFD5470">
                  <wp:simplePos x="0" y="0"/>
                  <wp:positionH relativeFrom="column">
                    <wp:posOffset>1334417</wp:posOffset>
                  </wp:positionH>
                  <wp:positionV relativeFrom="paragraph">
                    <wp:posOffset>224155</wp:posOffset>
                  </wp:positionV>
                  <wp:extent cx="2762885" cy="1831975"/>
                  <wp:effectExtent l="25400" t="25400" r="18415" b="9525"/>
                  <wp:wrapSquare wrapText="bothSides"/>
                  <wp:docPr id="152" name="Picture 152" descr="A view of the earth from sp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A view of the earth from space&#10;&#10;Description automatically generated with low confidenc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762885" cy="1831975"/>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p>
        </w:tc>
      </w:tr>
      <w:tr w:rsidR="00D742E1" w14:paraId="4AB3A7C5" w14:textId="77777777" w:rsidTr="00A95A69">
        <w:trPr>
          <w:trHeight w:val="4474"/>
        </w:trPr>
        <w:tc>
          <w:tcPr>
            <w:tcW w:w="4531" w:type="dxa"/>
          </w:tcPr>
          <w:p w14:paraId="16AB5191" w14:textId="77777777" w:rsidR="00D742E1" w:rsidRDefault="00D742E1" w:rsidP="00DE1F44">
            <w:pPr>
              <w:ind w:firstLine="0"/>
            </w:pPr>
            <w:r>
              <w:rPr>
                <w:noProof/>
              </w:rPr>
              <mc:AlternateContent>
                <mc:Choice Requires="wps">
                  <w:drawing>
                    <wp:anchor distT="0" distB="0" distL="114300" distR="114300" simplePos="0" relativeHeight="252089344" behindDoc="0" locked="0" layoutInCell="1" allowOverlap="1" wp14:anchorId="4AB23371" wp14:editId="14710F4D">
                      <wp:simplePos x="0" y="0"/>
                      <wp:positionH relativeFrom="column">
                        <wp:posOffset>483870</wp:posOffset>
                      </wp:positionH>
                      <wp:positionV relativeFrom="paragraph">
                        <wp:posOffset>2366010</wp:posOffset>
                      </wp:positionV>
                      <wp:extent cx="1381760" cy="198120"/>
                      <wp:effectExtent l="0" t="0" r="2540" b="5080"/>
                      <wp:wrapSquare wrapText="bothSides"/>
                      <wp:docPr id="150" name="Text Box 150"/>
                      <wp:cNvGraphicFramePr/>
                      <a:graphic xmlns:a="http://schemas.openxmlformats.org/drawingml/2006/main">
                        <a:graphicData uri="http://schemas.microsoft.com/office/word/2010/wordprocessingShape">
                          <wps:wsp>
                            <wps:cNvSpPr txBox="1"/>
                            <wps:spPr>
                              <a:xfrm>
                                <a:off x="0" y="0"/>
                                <a:ext cx="1381760" cy="198120"/>
                              </a:xfrm>
                              <a:prstGeom prst="rect">
                                <a:avLst/>
                              </a:prstGeom>
                              <a:solidFill>
                                <a:prstClr val="white"/>
                              </a:solidFill>
                              <a:ln>
                                <a:noFill/>
                              </a:ln>
                            </wps:spPr>
                            <wps:txbx>
                              <w:txbxContent>
                                <w:p w14:paraId="56E3799B" w14:textId="5658ADF9" w:rsidR="00D742E1" w:rsidRPr="005963DB" w:rsidRDefault="00D742E1" w:rsidP="00D742E1">
                                  <w:pPr>
                                    <w:pStyle w:val="Caption"/>
                                    <w:ind w:firstLine="0"/>
                                    <w:rPr>
                                      <w:rFonts w:eastAsiaTheme="minorHAnsi"/>
                                      <w:noProof/>
                                      <w:sz w:val="20"/>
                                      <w:szCs w:val="20"/>
                                      <w:lang w:eastAsia="en-US"/>
                                    </w:rPr>
                                  </w:pPr>
                                  <w:bookmarkStart w:id="338" w:name="_Ref125712054"/>
                                  <w:bookmarkStart w:id="339" w:name="_Toc128490482"/>
                                  <w:r w:rsidRPr="005963DB">
                                    <w:rPr>
                                      <w:sz w:val="20"/>
                                      <w:szCs w:val="20"/>
                                    </w:rPr>
                                    <w:t xml:space="preserve">Figure </w:t>
                                  </w:r>
                                  <w:r w:rsidRPr="005963DB">
                                    <w:rPr>
                                      <w:sz w:val="20"/>
                                      <w:szCs w:val="20"/>
                                    </w:rPr>
                                    <w:fldChar w:fldCharType="begin"/>
                                  </w:r>
                                  <w:r w:rsidRPr="005963DB">
                                    <w:rPr>
                                      <w:sz w:val="20"/>
                                      <w:szCs w:val="20"/>
                                    </w:rPr>
                                    <w:instrText xml:space="preserve"> SEQ Figure \* ARABIC </w:instrText>
                                  </w:r>
                                  <w:r w:rsidRPr="005963DB">
                                    <w:rPr>
                                      <w:sz w:val="20"/>
                                      <w:szCs w:val="20"/>
                                    </w:rPr>
                                    <w:fldChar w:fldCharType="separate"/>
                                  </w:r>
                                  <w:r w:rsidR="00BD0654" w:rsidRPr="005963DB">
                                    <w:rPr>
                                      <w:noProof/>
                                      <w:sz w:val="20"/>
                                      <w:szCs w:val="20"/>
                                    </w:rPr>
                                    <w:t>41</w:t>
                                  </w:r>
                                  <w:r w:rsidRPr="005963DB">
                                    <w:rPr>
                                      <w:noProof/>
                                      <w:sz w:val="20"/>
                                      <w:szCs w:val="20"/>
                                    </w:rPr>
                                    <w:fldChar w:fldCharType="end"/>
                                  </w:r>
                                  <w:bookmarkEnd w:id="338"/>
                                  <w:r w:rsidRPr="005963DB">
                                    <w:rPr>
                                      <w:sz w:val="20"/>
                                      <w:szCs w:val="20"/>
                                    </w:rPr>
                                    <w:t>. Homeland.</w:t>
                                  </w:r>
                                  <w:bookmarkEnd w:id="3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4AB23371" id="Text Box 150" o:spid="_x0000_s1065" type="#_x0000_t202" style="position:absolute;margin-left:38.1pt;margin-top:186.3pt;width:108.8pt;height:15.6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" stroked="f">
                      <v:textbox inset="0,0,0,0">
                        <w:txbxContent>
                          <w:p w14:paraId="56E3799B" w14:textId="5658ADF9" w:rsidR="00D742E1" w:rsidRPr="005963DB" w:rsidRDefault="00D742E1" w:rsidP="00D742E1">
                            <w:pPr>
                              <w:pStyle w:val="Caption"/>
                              <w:ind w:firstLine="0"/>
                              <w:rPr>
                                <w:rFonts w:eastAsiaTheme="minorHAnsi"/>
                                <w:noProof/>
                                <w:sz w:val="20"/>
                                <w:szCs w:val="20"/>
                                <w:lang w:eastAsia="en-US"/>
                              </w:rPr>
                            </w:pPr>
                            <w:bookmarkStart w:id="418" w:name="_Ref125712054"/>
                            <w:bookmarkStart w:id="419" w:name="_Toc128490482"/>
                            <w:r w:rsidRPr="005963DB">
                              <w:rPr>
                                <w:sz w:val="20"/>
                                <w:szCs w:val="20"/>
                              </w:rPr>
                              <w:t xml:space="preserve">Figure </w:t>
                            </w:r>
                            <w:r w:rsidRPr="005963DB">
                              <w:rPr>
                                <w:sz w:val="20"/>
                                <w:szCs w:val="20"/>
                              </w:rPr>
                              <w:fldChar w:fldCharType="begin"/>
                            </w:r>
                            <w:r w:rsidRPr="005963DB">
                              <w:rPr>
                                <w:sz w:val="20"/>
                                <w:szCs w:val="20"/>
                              </w:rPr>
                              <w:instrText xml:space="preserve"> SEQ Figure \* ARABIC </w:instrText>
                            </w:r>
                            <w:r w:rsidRPr="005963DB">
                              <w:rPr>
                                <w:sz w:val="20"/>
                                <w:szCs w:val="20"/>
                              </w:rPr>
                              <w:fldChar w:fldCharType="separate"/>
                            </w:r>
                            <w:r w:rsidR="00BD0654" w:rsidRPr="005963DB">
                              <w:rPr>
                                <w:noProof/>
                                <w:sz w:val="20"/>
                                <w:szCs w:val="20"/>
                              </w:rPr>
                              <w:t>41</w:t>
                            </w:r>
                            <w:r w:rsidRPr="005963DB">
                              <w:rPr>
                                <w:noProof/>
                                <w:sz w:val="20"/>
                                <w:szCs w:val="20"/>
                              </w:rPr>
                              <w:fldChar w:fldCharType="end"/>
                            </w:r>
                            <w:bookmarkEnd w:id="418"/>
                            <w:r w:rsidRPr="005963DB">
                              <w:rPr>
                                <w:sz w:val="20"/>
                                <w:szCs w:val="20"/>
                              </w:rPr>
                              <w:t>. Homeland.</w:t>
                            </w:r>
                            <w:bookmarkEnd w:id="419"/>
                          </w:p>
                        </w:txbxContent>
                      </v:textbox>
                      <w10:wrap type="square"/>
                    </v:shape>
                  </w:pict>
                </mc:Fallback>
              </mc:AlternateContent>
            </w:r>
            <w:r>
              <w:rPr>
                <w:noProof/>
              </w:rPr>
              <w:drawing>
                <wp:anchor distT="0" distB="0" distL="114300" distR="114300" simplePos="0" relativeHeight="252086272" behindDoc="0" locked="0" layoutInCell="1" allowOverlap="1" wp14:anchorId="24D6FD44" wp14:editId="66BEED79">
                  <wp:simplePos x="0" y="0"/>
                  <wp:positionH relativeFrom="column">
                    <wp:posOffset>-8890</wp:posOffset>
                  </wp:positionH>
                  <wp:positionV relativeFrom="paragraph">
                    <wp:posOffset>173355</wp:posOffset>
                  </wp:positionV>
                  <wp:extent cx="2689860" cy="2040255"/>
                  <wp:effectExtent l="25400" t="25400" r="15240" b="17145"/>
                  <wp:wrapSquare wrapText="bothSides"/>
                  <wp:docPr id="155" name="Picture 155" descr="A dirt road with trees on either side of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dirt road with trees on either side of it&#10;&#10;Description automatically generated with medium confidenc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689860" cy="2040255"/>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p>
        </w:tc>
        <w:tc>
          <w:tcPr>
            <w:tcW w:w="4531" w:type="dxa"/>
          </w:tcPr>
          <w:p w14:paraId="4564E50B" w14:textId="3734649F" w:rsidR="00D742E1" w:rsidRDefault="005963DB" w:rsidP="00DE1F44">
            <w:pPr>
              <w:ind w:firstLine="0"/>
            </w:pPr>
            <w:r>
              <w:rPr>
                <w:noProof/>
              </w:rPr>
              <mc:AlternateContent>
                <mc:Choice Requires="wps">
                  <w:drawing>
                    <wp:anchor distT="0" distB="0" distL="114300" distR="114300" simplePos="0" relativeHeight="252090368" behindDoc="0" locked="0" layoutInCell="1" allowOverlap="1" wp14:anchorId="3A9834E4" wp14:editId="523A03E3">
                      <wp:simplePos x="0" y="0"/>
                      <wp:positionH relativeFrom="column">
                        <wp:posOffset>595394</wp:posOffset>
                      </wp:positionH>
                      <wp:positionV relativeFrom="paragraph">
                        <wp:posOffset>2366010</wp:posOffset>
                      </wp:positionV>
                      <wp:extent cx="1350010" cy="144145"/>
                      <wp:effectExtent l="0" t="0" r="0" b="0"/>
                      <wp:wrapSquare wrapText="bothSides"/>
                      <wp:docPr id="151" name="Text Box 151"/>
                      <wp:cNvGraphicFramePr/>
                      <a:graphic xmlns:a="http://schemas.openxmlformats.org/drawingml/2006/main">
                        <a:graphicData uri="http://schemas.microsoft.com/office/word/2010/wordprocessingShape">
                          <wps:wsp>
                            <wps:cNvSpPr txBox="1"/>
                            <wps:spPr>
                              <a:xfrm>
                                <a:off x="0" y="0"/>
                                <a:ext cx="1350010" cy="144145"/>
                              </a:xfrm>
                              <a:prstGeom prst="rect">
                                <a:avLst/>
                              </a:prstGeom>
                              <a:solidFill>
                                <a:prstClr val="white"/>
                              </a:solidFill>
                              <a:ln>
                                <a:noFill/>
                              </a:ln>
                            </wps:spPr>
                            <wps:txbx>
                              <w:txbxContent>
                                <w:p w14:paraId="6FBD180E" w14:textId="52FD0C82" w:rsidR="00D742E1" w:rsidRPr="005963DB" w:rsidRDefault="00D742E1" w:rsidP="00D742E1">
                                  <w:pPr>
                                    <w:pStyle w:val="Caption"/>
                                    <w:ind w:firstLine="0"/>
                                    <w:rPr>
                                      <w:rFonts w:ascii="Times" w:eastAsiaTheme="minorHAnsi" w:hAnsi="Times"/>
                                      <w:sz w:val="20"/>
                                      <w:szCs w:val="20"/>
                                      <w:lang w:eastAsia="en-US"/>
                                    </w:rPr>
                                  </w:pPr>
                                  <w:bookmarkStart w:id="340" w:name="_Ref125712067"/>
                                  <w:bookmarkStart w:id="341" w:name="_Toc128490483"/>
                                  <w:r w:rsidRPr="005963DB">
                                    <w:rPr>
                                      <w:sz w:val="20"/>
                                      <w:szCs w:val="20"/>
                                    </w:rPr>
                                    <w:t xml:space="preserve">Figure </w:t>
                                  </w:r>
                                  <w:r w:rsidRPr="005963DB">
                                    <w:rPr>
                                      <w:sz w:val="20"/>
                                      <w:szCs w:val="20"/>
                                    </w:rPr>
                                    <w:fldChar w:fldCharType="begin"/>
                                  </w:r>
                                  <w:r w:rsidRPr="005963DB">
                                    <w:rPr>
                                      <w:sz w:val="20"/>
                                      <w:szCs w:val="20"/>
                                    </w:rPr>
                                    <w:instrText xml:space="preserve"> SEQ Figure \* ARABIC </w:instrText>
                                  </w:r>
                                  <w:r w:rsidRPr="005963DB">
                                    <w:rPr>
                                      <w:sz w:val="20"/>
                                      <w:szCs w:val="20"/>
                                    </w:rPr>
                                    <w:fldChar w:fldCharType="separate"/>
                                  </w:r>
                                  <w:r w:rsidR="00BD0654" w:rsidRPr="005963DB">
                                    <w:rPr>
                                      <w:noProof/>
                                      <w:sz w:val="20"/>
                                      <w:szCs w:val="20"/>
                                    </w:rPr>
                                    <w:t>42</w:t>
                                  </w:r>
                                  <w:r w:rsidRPr="005963DB">
                                    <w:rPr>
                                      <w:noProof/>
                                      <w:sz w:val="20"/>
                                      <w:szCs w:val="20"/>
                                    </w:rPr>
                                    <w:fldChar w:fldCharType="end"/>
                                  </w:r>
                                  <w:bookmarkEnd w:id="340"/>
                                  <w:r w:rsidRPr="005963DB">
                                    <w:rPr>
                                      <w:sz w:val="20"/>
                                      <w:szCs w:val="20"/>
                                    </w:rPr>
                                    <w:t>. Oman.</w:t>
                                  </w:r>
                                  <w:bookmarkEnd w:id="3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3A9834E4" id="Text Box 151" o:spid="_x0000_s1066" type="#_x0000_t202" style="position:absolute;margin-left:46.9pt;margin-top:186.3pt;width:106.3pt;height:11.3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" stroked="f">
                      <v:textbox inset="0,0,0,0">
                        <w:txbxContent>
                          <w:p w14:paraId="6FBD180E" w14:textId="52FD0C82" w:rsidR="00D742E1" w:rsidRPr="005963DB" w:rsidRDefault="00D742E1" w:rsidP="00D742E1">
                            <w:pPr>
                              <w:pStyle w:val="Caption"/>
                              <w:ind w:firstLine="0"/>
                              <w:rPr>
                                <w:rFonts w:ascii="Times" w:eastAsiaTheme="minorHAnsi" w:hAnsi="Times"/>
                                <w:sz w:val="20"/>
                                <w:szCs w:val="20"/>
                                <w:lang w:eastAsia="en-US"/>
                              </w:rPr>
                            </w:pPr>
                            <w:bookmarkStart w:id="422" w:name="_Ref125712067"/>
                            <w:bookmarkStart w:id="423" w:name="_Toc128490483"/>
                            <w:r w:rsidRPr="005963DB">
                              <w:rPr>
                                <w:sz w:val="20"/>
                                <w:szCs w:val="20"/>
                              </w:rPr>
                              <w:t xml:space="preserve">Figure </w:t>
                            </w:r>
                            <w:r w:rsidRPr="005963DB">
                              <w:rPr>
                                <w:sz w:val="20"/>
                                <w:szCs w:val="20"/>
                              </w:rPr>
                              <w:fldChar w:fldCharType="begin"/>
                            </w:r>
                            <w:r w:rsidRPr="005963DB">
                              <w:rPr>
                                <w:sz w:val="20"/>
                                <w:szCs w:val="20"/>
                              </w:rPr>
                              <w:instrText xml:space="preserve"> SEQ Figure \* ARABIC </w:instrText>
                            </w:r>
                            <w:r w:rsidRPr="005963DB">
                              <w:rPr>
                                <w:sz w:val="20"/>
                                <w:szCs w:val="20"/>
                              </w:rPr>
                              <w:fldChar w:fldCharType="separate"/>
                            </w:r>
                            <w:r w:rsidR="00BD0654" w:rsidRPr="005963DB">
                              <w:rPr>
                                <w:noProof/>
                                <w:sz w:val="20"/>
                                <w:szCs w:val="20"/>
                              </w:rPr>
                              <w:t>42</w:t>
                            </w:r>
                            <w:r w:rsidRPr="005963DB">
                              <w:rPr>
                                <w:noProof/>
                                <w:sz w:val="20"/>
                                <w:szCs w:val="20"/>
                              </w:rPr>
                              <w:fldChar w:fldCharType="end"/>
                            </w:r>
                            <w:bookmarkEnd w:id="422"/>
                            <w:r w:rsidRPr="005963DB">
                              <w:rPr>
                                <w:sz w:val="20"/>
                                <w:szCs w:val="20"/>
                              </w:rPr>
                              <w:t>. Oman.</w:t>
                            </w:r>
                            <w:bookmarkEnd w:id="423"/>
                          </w:p>
                        </w:txbxContent>
                      </v:textbox>
                      <w10:wrap type="square"/>
                    </v:shape>
                  </w:pict>
                </mc:Fallback>
              </mc:AlternateContent>
            </w:r>
            <w:r w:rsidR="00D742E1">
              <w:rPr>
                <w:noProof/>
              </w:rPr>
              <w:drawing>
                <wp:anchor distT="0" distB="0" distL="114300" distR="114300" simplePos="0" relativeHeight="252087296" behindDoc="0" locked="0" layoutInCell="1" allowOverlap="1" wp14:anchorId="45A917A5" wp14:editId="11BB8C71">
                  <wp:simplePos x="0" y="0"/>
                  <wp:positionH relativeFrom="column">
                    <wp:posOffset>-6985</wp:posOffset>
                  </wp:positionH>
                  <wp:positionV relativeFrom="paragraph">
                    <wp:posOffset>173355</wp:posOffset>
                  </wp:positionV>
                  <wp:extent cx="2694940" cy="2040255"/>
                  <wp:effectExtent l="25400" t="25400" r="10160" b="17145"/>
                  <wp:wrapSquare wrapText="bothSides"/>
                  <wp:docPr id="156" name="Picture 156" descr="A bridge over a body of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bridge over a body of water&#10;&#10;Description automatically generated with medium confidenc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694940" cy="2040255"/>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p>
        </w:tc>
      </w:tr>
    </w:tbl>
    <w:p w14:paraId="2D0BC3DF" w14:textId="00B3B421" w:rsidR="00B8041F" w:rsidRDefault="00BF1727" w:rsidP="0035037B">
      <w:pPr>
        <w:pStyle w:val="Heading2"/>
      </w:pPr>
      <w:bookmarkStart w:id="342" w:name="_Toc140058196"/>
      <w:r w:rsidRPr="00BF1727">
        <w:t>Summary</w:t>
      </w:r>
      <w:bookmarkEnd w:id="342"/>
      <w:r w:rsidRPr="00BF1727">
        <w:t xml:space="preserve"> </w:t>
      </w:r>
    </w:p>
    <w:p w14:paraId="1D5F7102" w14:textId="56B99D64" w:rsidR="00CD2993" w:rsidRPr="00241380" w:rsidRDefault="00CD2993" w:rsidP="00CD2993">
      <w:pPr>
        <w:jc w:val="both"/>
        <w:rPr>
          <w:rFonts w:cstheme="majorBidi"/>
        </w:rPr>
      </w:pPr>
      <w:r w:rsidRPr="00241380">
        <w:rPr>
          <w:rFonts w:cstheme="majorBidi"/>
        </w:rPr>
        <w:t xml:space="preserve">This chapter detailed the individual case analysis using vignettes and included the photovoice photographs that represent the parents’ spirituality. The next three chapters discuss the group experiential themes, </w:t>
      </w:r>
      <w:r>
        <w:rPr>
          <w:rFonts w:cstheme="majorBidi"/>
        </w:rPr>
        <w:t>highlighting</w:t>
      </w:r>
      <w:r w:rsidRPr="00241380">
        <w:rPr>
          <w:rFonts w:cstheme="majorBidi"/>
        </w:rPr>
        <w:t xml:space="preserve"> patterns across individual cases. </w:t>
      </w:r>
      <w:r>
        <w:rPr>
          <w:rFonts w:cstheme="majorBidi"/>
        </w:rPr>
        <w:t xml:space="preserve">The next chapter begins with Group Experiential Theme 1: </w:t>
      </w:r>
      <w:r w:rsidR="00076A92">
        <w:rPr>
          <w:rFonts w:cstheme="majorBidi"/>
        </w:rPr>
        <w:t>understanding disability through a spiritual lens.</w:t>
      </w:r>
    </w:p>
    <w:p w14:paraId="56C7EDAC" w14:textId="4EF5D592" w:rsidR="00BF1727" w:rsidRPr="00BF1727" w:rsidRDefault="00BF1727" w:rsidP="00BF1727">
      <w:pPr>
        <w:spacing w:before="0" w:line="259" w:lineRule="auto"/>
        <w:ind w:firstLine="0"/>
        <w:rPr>
          <w:color w:val="FF0000"/>
        </w:rPr>
      </w:pPr>
      <w:r>
        <w:rPr>
          <w:color w:val="FF0000"/>
        </w:rPr>
        <w:br w:type="page"/>
      </w:r>
    </w:p>
    <w:p w14:paraId="60870B8D" w14:textId="0E92A4D2" w:rsidR="00B8041F" w:rsidRDefault="00B8041F" w:rsidP="00B8041F">
      <w:pPr>
        <w:pStyle w:val="Heading1"/>
      </w:pPr>
      <w:bookmarkStart w:id="343" w:name="_Toc140058197"/>
      <w:r>
        <w:lastRenderedPageBreak/>
        <w:t xml:space="preserve">Group Experiential </w:t>
      </w:r>
      <w:r w:rsidR="00BF1727">
        <w:t>T</w:t>
      </w:r>
      <w:r>
        <w:t xml:space="preserve">heme 1: </w:t>
      </w:r>
      <w:r w:rsidR="00DE604C">
        <w:rPr>
          <w:bCs/>
          <w:szCs w:val="24"/>
        </w:rPr>
        <w:t>Understanding Disability Through a Spiritual Lens</w:t>
      </w:r>
      <w:bookmarkEnd w:id="343"/>
    </w:p>
    <w:p w14:paraId="1B52B0C8" w14:textId="28AFBED8" w:rsidR="00B8041F" w:rsidRDefault="00A27983" w:rsidP="00A27983">
      <w:pPr>
        <w:pStyle w:val="Heading2"/>
      </w:pPr>
      <w:bookmarkStart w:id="344" w:name="_Toc140058198"/>
      <w:r>
        <w:t>Introduction</w:t>
      </w:r>
      <w:bookmarkEnd w:id="344"/>
    </w:p>
    <w:p w14:paraId="79391A7D" w14:textId="64982043" w:rsidR="00CD2993" w:rsidRPr="00CD2993" w:rsidRDefault="00CD2993" w:rsidP="00CD2993">
      <w:pPr>
        <w:jc w:val="both"/>
        <w:rPr>
          <w:rFonts w:cstheme="majorBidi"/>
        </w:rPr>
      </w:pPr>
      <w:r>
        <w:rPr>
          <w:rFonts w:cstheme="majorBidi"/>
        </w:rPr>
        <w:t>This chapter details Group Experiential Theme (GET) 1:</w:t>
      </w:r>
      <w:r w:rsidR="00076A92" w:rsidRPr="00076A92">
        <w:rPr>
          <w:rFonts w:cstheme="majorBidi"/>
        </w:rPr>
        <w:t xml:space="preserve"> </w:t>
      </w:r>
      <w:r w:rsidR="00076A92">
        <w:rPr>
          <w:rFonts w:cstheme="majorBidi"/>
        </w:rPr>
        <w:t>understanding disability through a spiritual lens</w:t>
      </w:r>
      <w:r>
        <w:rPr>
          <w:rFonts w:cstheme="majorBidi"/>
        </w:rPr>
        <w:t xml:space="preserve">. </w:t>
      </w:r>
      <w:r w:rsidRPr="00241380">
        <w:rPr>
          <w:rFonts w:cstheme="majorBidi"/>
        </w:rPr>
        <w:t xml:space="preserve">This chapter begins with an overview of the group experiential themes </w:t>
      </w:r>
      <w:r>
        <w:rPr>
          <w:rFonts w:cstheme="majorBidi"/>
        </w:rPr>
        <w:t xml:space="preserve">(GETs) </w:t>
      </w:r>
      <w:r w:rsidR="00DE604C">
        <w:rPr>
          <w:rFonts w:cstheme="majorBidi"/>
        </w:rPr>
        <w:t>identified</w:t>
      </w:r>
      <w:r w:rsidRPr="00241380">
        <w:rPr>
          <w:rFonts w:cstheme="majorBidi"/>
        </w:rPr>
        <w:t xml:space="preserve"> from the across-case analysis.</w:t>
      </w:r>
      <w:r>
        <w:rPr>
          <w:rFonts w:cstheme="majorBidi"/>
        </w:rPr>
        <w:t xml:space="preserve"> Next, GET 1 will be outlined. The chapter concludes with a discussion section in which the relevant academic literature </w:t>
      </w:r>
      <w:r w:rsidR="005A6760">
        <w:rPr>
          <w:rFonts w:cstheme="majorBidi"/>
        </w:rPr>
        <w:t xml:space="preserve">relating to GET 1 </w:t>
      </w:r>
      <w:r>
        <w:rPr>
          <w:rFonts w:cstheme="majorBidi"/>
        </w:rPr>
        <w:t>is considered.</w:t>
      </w:r>
    </w:p>
    <w:p w14:paraId="220752B8" w14:textId="2B87E291" w:rsidR="00B8041F" w:rsidRDefault="00CA0801" w:rsidP="00A27983">
      <w:pPr>
        <w:pStyle w:val="Heading2"/>
      </w:pPr>
      <w:bookmarkStart w:id="345" w:name="_Toc140058199"/>
      <w:r>
        <w:t>Overview of the Group Experiential Themes</w:t>
      </w:r>
      <w:bookmarkEnd w:id="345"/>
      <w:r>
        <w:t xml:space="preserve"> </w:t>
      </w:r>
    </w:p>
    <w:p w14:paraId="747F2C24" w14:textId="2D4E4125" w:rsidR="00F9012E" w:rsidRDefault="00A42DAF" w:rsidP="00F9012E">
      <w:pPr>
        <w:jc w:val="both"/>
        <w:rPr>
          <w:rFonts w:cstheme="majorBidi"/>
          <w:color w:val="000000" w:themeColor="text1"/>
          <w:szCs w:val="24"/>
        </w:rPr>
      </w:pPr>
      <w:r w:rsidRPr="00464B13">
        <w:rPr>
          <w:rFonts w:cstheme="majorBidi"/>
          <w:color w:val="000000" w:themeColor="text1"/>
          <w:szCs w:val="24"/>
        </w:rPr>
        <w:t xml:space="preserve">This section provides a summary of the themes identified across all participant transcripts. Three group experiential themes </w:t>
      </w:r>
      <w:r>
        <w:rPr>
          <w:rFonts w:cstheme="majorBidi"/>
          <w:color w:val="000000" w:themeColor="text1"/>
          <w:szCs w:val="24"/>
        </w:rPr>
        <w:t xml:space="preserve">(GETs) </w:t>
      </w:r>
      <w:r w:rsidRPr="00464B13">
        <w:rPr>
          <w:rFonts w:cstheme="majorBidi"/>
          <w:color w:val="000000" w:themeColor="text1"/>
          <w:szCs w:val="24"/>
        </w:rPr>
        <w:t>emerged from the analysis, encapsulat</w:t>
      </w:r>
      <w:r>
        <w:rPr>
          <w:rFonts w:cstheme="majorBidi"/>
          <w:color w:val="000000" w:themeColor="text1"/>
          <w:szCs w:val="24"/>
        </w:rPr>
        <w:t>ing</w:t>
      </w:r>
      <w:r w:rsidRPr="00464B13">
        <w:rPr>
          <w:rFonts w:cstheme="majorBidi"/>
          <w:color w:val="000000" w:themeColor="text1"/>
          <w:szCs w:val="24"/>
        </w:rPr>
        <w:t xml:space="preserve"> the experiences of all </w:t>
      </w:r>
      <w:r>
        <w:rPr>
          <w:rFonts w:cstheme="majorBidi"/>
          <w:color w:val="000000" w:themeColor="text1"/>
          <w:szCs w:val="24"/>
        </w:rPr>
        <w:t>11</w:t>
      </w:r>
      <w:r w:rsidRPr="00464B13">
        <w:rPr>
          <w:rFonts w:cstheme="majorBidi"/>
          <w:color w:val="000000" w:themeColor="text1"/>
          <w:szCs w:val="24"/>
        </w:rPr>
        <w:t xml:space="preserve"> parents: </w:t>
      </w:r>
      <w:r w:rsidR="00DE604C">
        <w:rPr>
          <w:rFonts w:cstheme="majorBidi"/>
          <w:b/>
          <w:bCs/>
          <w:szCs w:val="24"/>
        </w:rPr>
        <w:t>Understanding disability through a spiritual lens</w:t>
      </w:r>
      <w:r w:rsidR="00F9012E" w:rsidRPr="00980D0C">
        <w:rPr>
          <w:rFonts w:cstheme="majorBidi"/>
          <w:b/>
          <w:bCs/>
          <w:color w:val="222222"/>
          <w:szCs w:val="24"/>
          <w:shd w:val="clear" w:color="auto" w:fill="FFFFFF"/>
        </w:rPr>
        <w:t>; </w:t>
      </w:r>
      <w:r w:rsidR="00F9012E">
        <w:rPr>
          <w:rFonts w:cstheme="majorBidi"/>
          <w:b/>
          <w:bCs/>
          <w:szCs w:val="24"/>
        </w:rPr>
        <w:t>managing</w:t>
      </w:r>
      <w:r w:rsidR="00F9012E" w:rsidRPr="00980D0C">
        <w:rPr>
          <w:rFonts w:cstheme="majorBidi"/>
          <w:b/>
          <w:bCs/>
          <w:szCs w:val="24"/>
        </w:rPr>
        <w:t xml:space="preserve"> </w:t>
      </w:r>
      <w:r w:rsidR="00DE604C">
        <w:rPr>
          <w:rFonts w:cstheme="majorBidi"/>
          <w:b/>
          <w:bCs/>
          <w:szCs w:val="24"/>
        </w:rPr>
        <w:t>tensions at the</w:t>
      </w:r>
      <w:r w:rsidR="00F9012E" w:rsidRPr="00980D0C">
        <w:rPr>
          <w:rFonts w:cstheme="majorBidi"/>
          <w:b/>
          <w:bCs/>
          <w:szCs w:val="24"/>
        </w:rPr>
        <w:t xml:space="preserve"> </w:t>
      </w:r>
      <w:r w:rsidR="00F9012E">
        <w:rPr>
          <w:rFonts w:cstheme="majorBidi"/>
          <w:b/>
          <w:bCs/>
          <w:szCs w:val="24"/>
        </w:rPr>
        <w:t>i</w:t>
      </w:r>
      <w:r w:rsidR="00F9012E" w:rsidRPr="00980D0C">
        <w:rPr>
          <w:rFonts w:cstheme="majorBidi"/>
          <w:b/>
          <w:bCs/>
          <w:szCs w:val="24"/>
        </w:rPr>
        <w:t xml:space="preserve">ntersection of </w:t>
      </w:r>
      <w:r w:rsidR="00F9012E">
        <w:rPr>
          <w:rFonts w:cstheme="majorBidi"/>
          <w:b/>
          <w:bCs/>
          <w:szCs w:val="24"/>
        </w:rPr>
        <w:t>spirituality and disability;</w:t>
      </w:r>
      <w:r w:rsidR="00F9012E" w:rsidRPr="00980D0C">
        <w:rPr>
          <w:rFonts w:cstheme="majorBidi"/>
          <w:color w:val="222222"/>
          <w:szCs w:val="24"/>
          <w:shd w:val="clear" w:color="auto" w:fill="FFFFFF"/>
        </w:rPr>
        <w:t xml:space="preserve"> and</w:t>
      </w:r>
      <w:r w:rsidR="00F9012E" w:rsidRPr="00980D0C">
        <w:rPr>
          <w:rFonts w:cstheme="majorBidi"/>
          <w:b/>
          <w:bCs/>
          <w:szCs w:val="24"/>
        </w:rPr>
        <w:t xml:space="preserve"> </w:t>
      </w:r>
      <w:r w:rsidR="00DE604C">
        <w:rPr>
          <w:rFonts w:cstheme="majorBidi"/>
          <w:b/>
          <w:bCs/>
          <w:szCs w:val="24"/>
        </w:rPr>
        <w:t>drawing on s</w:t>
      </w:r>
      <w:r w:rsidR="00F9012E">
        <w:rPr>
          <w:rFonts w:cstheme="majorBidi"/>
          <w:b/>
          <w:bCs/>
          <w:szCs w:val="24"/>
        </w:rPr>
        <w:t>pirituality to overcome challenges in a</w:t>
      </w:r>
      <w:r w:rsidR="00F9012E" w:rsidRPr="00980D0C">
        <w:rPr>
          <w:rFonts w:cstheme="majorBidi"/>
          <w:b/>
          <w:bCs/>
          <w:szCs w:val="24"/>
        </w:rPr>
        <w:t xml:space="preserve">ccessing and </w:t>
      </w:r>
      <w:r w:rsidR="00F9012E">
        <w:rPr>
          <w:rFonts w:cstheme="majorBidi"/>
          <w:b/>
          <w:bCs/>
          <w:szCs w:val="24"/>
        </w:rPr>
        <w:t>u</w:t>
      </w:r>
      <w:r w:rsidR="00F9012E" w:rsidRPr="00980D0C">
        <w:rPr>
          <w:rFonts w:cstheme="majorBidi"/>
          <w:b/>
          <w:bCs/>
          <w:szCs w:val="24"/>
        </w:rPr>
        <w:t xml:space="preserve">sing </w:t>
      </w:r>
      <w:r w:rsidR="00F9012E">
        <w:rPr>
          <w:rFonts w:cstheme="majorBidi"/>
          <w:b/>
          <w:bCs/>
          <w:szCs w:val="24"/>
        </w:rPr>
        <w:t>s</w:t>
      </w:r>
      <w:r w:rsidR="00F9012E" w:rsidRPr="00980D0C">
        <w:rPr>
          <w:rFonts w:cstheme="majorBidi"/>
          <w:b/>
          <w:bCs/>
          <w:szCs w:val="24"/>
        </w:rPr>
        <w:t>ervices</w:t>
      </w:r>
      <w:r w:rsidR="00B2574F">
        <w:rPr>
          <w:rFonts w:cstheme="majorBidi"/>
          <w:b/>
          <w:bCs/>
          <w:szCs w:val="24"/>
        </w:rPr>
        <w:t>.</w:t>
      </w:r>
    </w:p>
    <w:p w14:paraId="3E1F77AA" w14:textId="0282EEB0" w:rsidR="00B8041F" w:rsidRDefault="00B8041F" w:rsidP="00B8041F">
      <w:pPr>
        <w:jc w:val="both"/>
        <w:rPr>
          <w:rFonts w:cstheme="majorBidi"/>
          <w:color w:val="000000" w:themeColor="text1"/>
          <w:szCs w:val="24"/>
        </w:rPr>
      </w:pPr>
      <w:r w:rsidRPr="00464B13">
        <w:rPr>
          <w:rFonts w:cstheme="majorBidi"/>
          <w:color w:val="000000" w:themeColor="text1"/>
          <w:szCs w:val="24"/>
        </w:rPr>
        <w:t>The findings were derived from two sources of data: photographs (visual data) and interview</w:t>
      </w:r>
      <w:r>
        <w:rPr>
          <w:rFonts w:cstheme="majorBidi"/>
          <w:color w:val="000000" w:themeColor="text1"/>
          <w:szCs w:val="24"/>
        </w:rPr>
        <w:t>s</w:t>
      </w:r>
      <w:r w:rsidRPr="00464B13">
        <w:rPr>
          <w:rFonts w:cstheme="majorBidi"/>
          <w:color w:val="000000" w:themeColor="text1"/>
          <w:szCs w:val="24"/>
        </w:rPr>
        <w:t xml:space="preserve"> (verbal data). The first sub-theme in each GET is primarily experiential</w:t>
      </w:r>
      <w:r>
        <w:rPr>
          <w:rFonts w:cstheme="majorBidi"/>
          <w:color w:val="000000" w:themeColor="text1"/>
          <w:szCs w:val="24"/>
        </w:rPr>
        <w:t xml:space="preserve"> and</w:t>
      </w:r>
      <w:r w:rsidRPr="00464B13">
        <w:rPr>
          <w:rFonts w:cstheme="majorBidi"/>
          <w:color w:val="000000" w:themeColor="text1"/>
          <w:szCs w:val="24"/>
        </w:rPr>
        <w:t xml:space="preserve"> closely grounded in the data, drawing directly on the parents’ experiences</w:t>
      </w:r>
      <w:r w:rsidR="005A6760">
        <w:rPr>
          <w:rFonts w:cstheme="majorBidi"/>
          <w:color w:val="000000" w:themeColor="text1"/>
          <w:szCs w:val="24"/>
        </w:rPr>
        <w:t xml:space="preserve"> of caring for a child with disability</w:t>
      </w:r>
      <w:r w:rsidRPr="00464B13">
        <w:rPr>
          <w:rFonts w:cstheme="majorBidi"/>
          <w:color w:val="000000" w:themeColor="text1"/>
          <w:szCs w:val="24"/>
        </w:rPr>
        <w:t>, and illustrated using verbal data. The second sub-theme in each GET consists mainly of the photovoice findings</w:t>
      </w:r>
      <w:r>
        <w:rPr>
          <w:rFonts w:cstheme="majorBidi"/>
          <w:color w:val="000000" w:themeColor="text1"/>
          <w:szCs w:val="24"/>
        </w:rPr>
        <w:t>,</w:t>
      </w:r>
      <w:r w:rsidRPr="00464B13">
        <w:rPr>
          <w:rFonts w:cstheme="majorBidi"/>
          <w:color w:val="000000" w:themeColor="text1"/>
          <w:szCs w:val="24"/>
        </w:rPr>
        <w:t xml:space="preserve"> supported by verbal data. The </w:t>
      </w:r>
      <w:r>
        <w:rPr>
          <w:rFonts w:cstheme="majorBidi"/>
          <w:color w:val="000000" w:themeColor="text1"/>
          <w:szCs w:val="24"/>
        </w:rPr>
        <w:t xml:space="preserve">sub-themes </w:t>
      </w:r>
      <w:r w:rsidRPr="00464B13">
        <w:rPr>
          <w:rFonts w:cstheme="majorBidi"/>
          <w:color w:val="000000" w:themeColor="text1"/>
          <w:szCs w:val="24"/>
        </w:rPr>
        <w:t xml:space="preserve">shed light on the participants’ spirituality as </w:t>
      </w:r>
      <w:r>
        <w:rPr>
          <w:rFonts w:cstheme="majorBidi"/>
          <w:color w:val="000000" w:themeColor="text1"/>
          <w:szCs w:val="24"/>
        </w:rPr>
        <w:t>demonstrated by the</w:t>
      </w:r>
      <w:r w:rsidRPr="00464B13">
        <w:rPr>
          <w:rFonts w:cstheme="majorBidi"/>
          <w:color w:val="000000" w:themeColor="text1"/>
          <w:szCs w:val="24"/>
        </w:rPr>
        <w:t xml:space="preserve"> photographs </w:t>
      </w:r>
      <w:r>
        <w:rPr>
          <w:rFonts w:cstheme="majorBidi"/>
          <w:color w:val="000000" w:themeColor="text1"/>
          <w:szCs w:val="24"/>
        </w:rPr>
        <w:t xml:space="preserve">they took </w:t>
      </w:r>
      <w:r w:rsidRPr="00464B13">
        <w:rPr>
          <w:rFonts w:cstheme="majorBidi"/>
          <w:color w:val="000000" w:themeColor="text1"/>
          <w:szCs w:val="24"/>
        </w:rPr>
        <w:t>of things that represent their spirituality. Therefore, the second sub-themes explore the relationship between the spiritual aspects of the parents’ experience</w:t>
      </w:r>
      <w:r>
        <w:rPr>
          <w:rFonts w:cstheme="majorBidi"/>
          <w:color w:val="000000" w:themeColor="text1"/>
          <w:szCs w:val="24"/>
        </w:rPr>
        <w:t>s</w:t>
      </w:r>
      <w:r w:rsidRPr="00464B13">
        <w:rPr>
          <w:rFonts w:cstheme="majorBidi"/>
          <w:color w:val="000000" w:themeColor="text1"/>
          <w:szCs w:val="24"/>
        </w:rPr>
        <w:t xml:space="preserve"> that relate directly to their parenting.</w:t>
      </w:r>
      <w:r>
        <w:rPr>
          <w:rFonts w:cstheme="majorBidi"/>
          <w:color w:val="000000" w:themeColor="text1"/>
          <w:szCs w:val="24"/>
        </w:rPr>
        <w:t xml:space="preserve"> </w:t>
      </w:r>
      <w:r w:rsidR="008C3DCA">
        <w:rPr>
          <w:rFonts w:cstheme="majorBidi"/>
          <w:color w:val="000000" w:themeColor="text1"/>
          <w:szCs w:val="24"/>
        </w:rPr>
        <w:fldChar w:fldCharType="begin"/>
      </w:r>
      <w:r w:rsidR="008C3DCA">
        <w:rPr>
          <w:rFonts w:cstheme="majorBidi"/>
          <w:color w:val="000000" w:themeColor="text1"/>
          <w:szCs w:val="24"/>
        </w:rPr>
        <w:instrText xml:space="preserve"> REF _Ref125712251 \h </w:instrText>
      </w:r>
      <w:r w:rsidR="008C3DCA">
        <w:rPr>
          <w:rFonts w:cstheme="majorBidi"/>
          <w:color w:val="000000" w:themeColor="text1"/>
          <w:szCs w:val="24"/>
        </w:rPr>
      </w:r>
      <w:r w:rsidR="008C3DCA">
        <w:rPr>
          <w:rFonts w:cstheme="majorBidi"/>
          <w:color w:val="000000" w:themeColor="text1"/>
          <w:szCs w:val="24"/>
        </w:rPr>
        <w:fldChar w:fldCharType="separate"/>
      </w:r>
      <w:r w:rsidR="00BD0654">
        <w:t xml:space="preserve">Table </w:t>
      </w:r>
      <w:r w:rsidR="00BD0654">
        <w:rPr>
          <w:noProof/>
        </w:rPr>
        <w:t>8</w:t>
      </w:r>
      <w:r w:rsidR="008C3DCA">
        <w:rPr>
          <w:rFonts w:cstheme="majorBidi"/>
          <w:color w:val="000000" w:themeColor="text1"/>
          <w:szCs w:val="24"/>
        </w:rPr>
        <w:fldChar w:fldCharType="end"/>
      </w:r>
      <w:r w:rsidR="008C3DCA">
        <w:rPr>
          <w:rFonts w:cstheme="majorBidi"/>
          <w:color w:val="000000" w:themeColor="text1"/>
          <w:szCs w:val="24"/>
        </w:rPr>
        <w:t xml:space="preserve"> </w:t>
      </w:r>
      <w:r w:rsidR="00374197">
        <w:rPr>
          <w:rFonts w:cstheme="majorBidi"/>
          <w:color w:val="000000" w:themeColor="text1"/>
          <w:szCs w:val="24"/>
        </w:rPr>
        <w:t xml:space="preserve">presents the GETs and associated sub-themes. </w:t>
      </w:r>
    </w:p>
    <w:tbl>
      <w:tblPr>
        <w:tblStyle w:val="GridTable4-Accent2"/>
        <w:tblW w:w="8926" w:type="dxa"/>
        <w:tblLook w:val="04A0" w:firstRow="1" w:lastRow="0" w:firstColumn="1" w:lastColumn="0" w:noHBand="0" w:noVBand="1"/>
      </w:tblPr>
      <w:tblGrid>
        <w:gridCol w:w="2689"/>
        <w:gridCol w:w="6237"/>
      </w:tblGrid>
      <w:tr w:rsidR="00B56827" w:rsidRPr="00322D17" w14:paraId="1AE72CBB" w14:textId="77777777" w:rsidTr="0055354C">
        <w:trPr>
          <w:cnfStyle w:val="100000000000" w:firstRow="1" w:lastRow="0" w:firstColumn="0" w:lastColumn="0" w:oddVBand="0" w:evenVBand="0" w:oddHBand="0" w:evenHBand="0" w:firstRowFirstColumn="0" w:firstRowLastColumn="0" w:lastRowFirstColumn="0" w:lastRowLastColumn="0"/>
          <w:trHeight w:val="1125"/>
        </w:trPr>
        <w:tc>
          <w:tcPr>
            <w:cnfStyle w:val="001000000000" w:firstRow="0" w:lastRow="0" w:firstColumn="1" w:lastColumn="0" w:oddVBand="0" w:evenVBand="0" w:oddHBand="0" w:evenHBand="0" w:firstRowFirstColumn="0" w:firstRowLastColumn="0" w:lastRowFirstColumn="0" w:lastRowLastColumn="0"/>
            <w:tcW w:w="2689" w:type="dxa"/>
            <w:hideMark/>
          </w:tcPr>
          <w:p w14:paraId="53E4D565" w14:textId="77777777" w:rsidR="00B56827" w:rsidRPr="00797015" w:rsidRDefault="00B56827" w:rsidP="008C3DCA">
            <w:pPr>
              <w:ind w:firstLine="0"/>
              <w:rPr>
                <w:rFonts w:cstheme="majorBidi"/>
                <w:b w:val="0"/>
                <w:bCs w:val="0"/>
                <w:color w:val="000000" w:themeColor="text1"/>
                <w:szCs w:val="24"/>
              </w:rPr>
            </w:pPr>
            <w:r w:rsidRPr="00797015">
              <w:rPr>
                <w:rFonts w:cstheme="majorBidi"/>
                <w:color w:val="000000" w:themeColor="text1"/>
                <w:szCs w:val="24"/>
              </w:rPr>
              <w:lastRenderedPageBreak/>
              <w:t xml:space="preserve">Group Experiential </w:t>
            </w:r>
          </w:p>
          <w:p w14:paraId="0CDB736A" w14:textId="77777777" w:rsidR="00B56827" w:rsidRPr="00797015" w:rsidRDefault="00B56827" w:rsidP="008C3DCA">
            <w:pPr>
              <w:ind w:firstLine="0"/>
              <w:rPr>
                <w:rFonts w:cstheme="majorBidi"/>
                <w:b w:val="0"/>
                <w:bCs w:val="0"/>
                <w:color w:val="000000" w:themeColor="text1"/>
                <w:szCs w:val="24"/>
              </w:rPr>
            </w:pPr>
            <w:r w:rsidRPr="00797015">
              <w:rPr>
                <w:rFonts w:cstheme="majorBidi"/>
                <w:color w:val="000000" w:themeColor="text1"/>
                <w:szCs w:val="24"/>
              </w:rPr>
              <w:t>Theme</w:t>
            </w:r>
          </w:p>
        </w:tc>
        <w:tc>
          <w:tcPr>
            <w:tcW w:w="6237" w:type="dxa"/>
            <w:hideMark/>
          </w:tcPr>
          <w:p w14:paraId="59E75650" w14:textId="77777777" w:rsidR="00B56827" w:rsidRPr="00797015" w:rsidRDefault="00B56827" w:rsidP="008C3DCA">
            <w:pPr>
              <w:ind w:firstLine="0"/>
              <w:cnfStyle w:val="100000000000" w:firstRow="1" w:lastRow="0" w:firstColumn="0" w:lastColumn="0" w:oddVBand="0" w:evenVBand="0" w:oddHBand="0" w:evenHBand="0" w:firstRowFirstColumn="0" w:firstRowLastColumn="0" w:lastRowFirstColumn="0" w:lastRowLastColumn="0"/>
              <w:rPr>
                <w:rFonts w:cstheme="majorBidi"/>
                <w:b w:val="0"/>
                <w:bCs w:val="0"/>
                <w:color w:val="000000" w:themeColor="text1"/>
                <w:szCs w:val="24"/>
              </w:rPr>
            </w:pPr>
            <w:r w:rsidRPr="00797015">
              <w:rPr>
                <w:rFonts w:cstheme="majorBidi"/>
                <w:color w:val="000000" w:themeColor="text1"/>
                <w:szCs w:val="24"/>
              </w:rPr>
              <w:t>Sub-themes</w:t>
            </w:r>
          </w:p>
        </w:tc>
      </w:tr>
      <w:tr w:rsidR="00B56827" w:rsidRPr="00322D17" w14:paraId="0490D7A2" w14:textId="77777777" w:rsidTr="0055354C">
        <w:trPr>
          <w:cnfStyle w:val="000000100000" w:firstRow="0" w:lastRow="0" w:firstColumn="0" w:lastColumn="0" w:oddVBand="0" w:evenVBand="0" w:oddHBand="1" w:evenHBand="0" w:firstRowFirstColumn="0" w:firstRowLastColumn="0" w:lastRowFirstColumn="0" w:lastRowLastColumn="0"/>
          <w:trHeight w:val="1830"/>
        </w:trPr>
        <w:tc>
          <w:tcPr>
            <w:cnfStyle w:val="001000000000" w:firstRow="0" w:lastRow="0" w:firstColumn="1" w:lastColumn="0" w:oddVBand="0" w:evenVBand="0" w:oddHBand="0" w:evenHBand="0" w:firstRowFirstColumn="0" w:firstRowLastColumn="0" w:lastRowFirstColumn="0" w:lastRowLastColumn="0"/>
            <w:tcW w:w="2689" w:type="dxa"/>
            <w:hideMark/>
          </w:tcPr>
          <w:p w14:paraId="31ABCA77" w14:textId="08FB2BEB" w:rsidR="00B56827" w:rsidRPr="008C3DCA" w:rsidRDefault="0055354C" w:rsidP="00A72E47">
            <w:pPr>
              <w:ind w:firstLine="0"/>
              <w:rPr>
                <w:rFonts w:cstheme="majorBidi"/>
                <w:color w:val="000000" w:themeColor="text1"/>
                <w:szCs w:val="24"/>
              </w:rPr>
            </w:pPr>
            <w:r>
              <w:rPr>
                <w:rFonts w:cstheme="majorBidi"/>
                <w:szCs w:val="24"/>
              </w:rPr>
              <w:t>Understanding Disability through a Spiritual Lens</w:t>
            </w:r>
          </w:p>
        </w:tc>
        <w:tc>
          <w:tcPr>
            <w:tcW w:w="6237" w:type="dxa"/>
            <w:hideMark/>
          </w:tcPr>
          <w:p w14:paraId="26830A7A" w14:textId="77777777" w:rsidR="00B56827" w:rsidRPr="008C3DCA" w:rsidRDefault="00B56827" w:rsidP="00A72E47">
            <w:pPr>
              <w:pStyle w:val="ListParagraph"/>
              <w:numPr>
                <w:ilvl w:val="0"/>
                <w:numId w:val="39"/>
              </w:numPr>
              <w:cnfStyle w:val="000000100000" w:firstRow="0" w:lastRow="0" w:firstColumn="0" w:lastColumn="0" w:oddVBand="0" w:evenVBand="0" w:oddHBand="1" w:evenHBand="0" w:firstRowFirstColumn="0" w:firstRowLastColumn="0" w:lastRowFirstColumn="0" w:lastRowLastColumn="0"/>
              <w:rPr>
                <w:rFonts w:cstheme="majorBidi"/>
                <w:color w:val="000000" w:themeColor="text1"/>
                <w:szCs w:val="24"/>
              </w:rPr>
            </w:pPr>
            <w:r w:rsidRPr="008C3DCA">
              <w:rPr>
                <w:rFonts w:cstheme="majorBidi"/>
                <w:color w:val="000000" w:themeColor="text1"/>
                <w:szCs w:val="24"/>
              </w:rPr>
              <w:t>‘The Sick Child’: Concepts, Beliefs, and Attitudes Towards Disability</w:t>
            </w:r>
          </w:p>
          <w:p w14:paraId="0C35BC98" w14:textId="27B1664A" w:rsidR="00B56827" w:rsidRPr="008C3DCA" w:rsidRDefault="00165430" w:rsidP="00A72E47">
            <w:pPr>
              <w:pStyle w:val="ListParagraph"/>
              <w:numPr>
                <w:ilvl w:val="0"/>
                <w:numId w:val="39"/>
              </w:numPr>
              <w:cnfStyle w:val="000000100000" w:firstRow="0" w:lastRow="0" w:firstColumn="0" w:lastColumn="0" w:oddVBand="0" w:evenVBand="0" w:oddHBand="1" w:evenHBand="0" w:firstRowFirstColumn="0" w:firstRowLastColumn="0" w:lastRowFirstColumn="0" w:lastRowLastColumn="0"/>
              <w:rPr>
                <w:rFonts w:cstheme="majorBidi"/>
                <w:color w:val="000000" w:themeColor="text1"/>
                <w:szCs w:val="24"/>
              </w:rPr>
            </w:pPr>
            <w:r>
              <w:rPr>
                <w:rFonts w:cstheme="majorBidi"/>
                <w:color w:val="000000" w:themeColor="text1"/>
                <w:szCs w:val="24"/>
              </w:rPr>
              <w:t>‘</w:t>
            </w:r>
            <w:r w:rsidR="00B56827" w:rsidRPr="008C3DCA">
              <w:rPr>
                <w:rFonts w:cstheme="majorBidi"/>
                <w:color w:val="000000" w:themeColor="text1"/>
                <w:szCs w:val="24"/>
              </w:rPr>
              <w:t>My Child Is Unique’: Parents’ Spiritual Perceptions of Their Child with Disability</w:t>
            </w:r>
          </w:p>
        </w:tc>
      </w:tr>
      <w:tr w:rsidR="00B56827" w:rsidRPr="00322D17" w14:paraId="53B64569" w14:textId="77777777" w:rsidTr="0055354C">
        <w:trPr>
          <w:trHeight w:val="1755"/>
        </w:trPr>
        <w:tc>
          <w:tcPr>
            <w:cnfStyle w:val="001000000000" w:firstRow="0" w:lastRow="0" w:firstColumn="1" w:lastColumn="0" w:oddVBand="0" w:evenVBand="0" w:oddHBand="0" w:evenHBand="0" w:firstRowFirstColumn="0" w:firstRowLastColumn="0" w:lastRowFirstColumn="0" w:lastRowLastColumn="0"/>
            <w:tcW w:w="2689" w:type="dxa"/>
            <w:hideMark/>
          </w:tcPr>
          <w:p w14:paraId="43AD0F1C" w14:textId="4B71FDC7" w:rsidR="00B56827" w:rsidRPr="008C3DCA" w:rsidRDefault="00B56827" w:rsidP="00A72E47">
            <w:pPr>
              <w:ind w:firstLine="0"/>
              <w:rPr>
                <w:rFonts w:cstheme="majorBidi"/>
                <w:color w:val="000000" w:themeColor="text1"/>
                <w:szCs w:val="24"/>
              </w:rPr>
            </w:pPr>
            <w:r w:rsidRPr="008C3DCA">
              <w:rPr>
                <w:rFonts w:cstheme="majorBidi"/>
                <w:szCs w:val="24"/>
              </w:rPr>
              <w:t>Managing the</w:t>
            </w:r>
            <w:r w:rsidR="0055354C">
              <w:rPr>
                <w:rFonts w:cstheme="majorBidi"/>
                <w:szCs w:val="24"/>
              </w:rPr>
              <w:t xml:space="preserve"> Tension at the</w:t>
            </w:r>
            <w:r w:rsidRPr="008C3DCA">
              <w:rPr>
                <w:rFonts w:cstheme="majorBidi"/>
                <w:szCs w:val="24"/>
              </w:rPr>
              <w:t xml:space="preserve"> Intersection of Spirituality and Disability</w:t>
            </w:r>
          </w:p>
        </w:tc>
        <w:tc>
          <w:tcPr>
            <w:tcW w:w="6237" w:type="dxa"/>
            <w:hideMark/>
          </w:tcPr>
          <w:p w14:paraId="612973EB" w14:textId="77777777" w:rsidR="00B56827" w:rsidRPr="008C3DCA" w:rsidRDefault="00B56827" w:rsidP="00A72E47">
            <w:pPr>
              <w:pStyle w:val="ListParagraph"/>
              <w:numPr>
                <w:ilvl w:val="0"/>
                <w:numId w:val="40"/>
              </w:numPr>
              <w:cnfStyle w:val="000000000000" w:firstRow="0" w:lastRow="0" w:firstColumn="0" w:lastColumn="0" w:oddVBand="0" w:evenVBand="0" w:oddHBand="0" w:evenHBand="0" w:firstRowFirstColumn="0" w:firstRowLastColumn="0" w:lastRowFirstColumn="0" w:lastRowLastColumn="0"/>
              <w:rPr>
                <w:rFonts w:cstheme="majorBidi"/>
                <w:color w:val="000000" w:themeColor="text1"/>
                <w:szCs w:val="24"/>
              </w:rPr>
            </w:pPr>
            <w:r w:rsidRPr="008C3DCA">
              <w:rPr>
                <w:rFonts w:cstheme="majorBidi"/>
                <w:color w:val="000000" w:themeColor="text1"/>
                <w:szCs w:val="24"/>
              </w:rPr>
              <w:t>‘Why God, Why Did You Give Me This Child?’: Reconciling Religious Beliefs with the Child’s Disability</w:t>
            </w:r>
          </w:p>
          <w:p w14:paraId="0E50FAE8" w14:textId="77777777" w:rsidR="00B56827" w:rsidRPr="008C3DCA" w:rsidRDefault="00B56827" w:rsidP="00A72E47">
            <w:pPr>
              <w:pStyle w:val="ListParagraph"/>
              <w:numPr>
                <w:ilvl w:val="0"/>
                <w:numId w:val="40"/>
              </w:numPr>
              <w:cnfStyle w:val="000000000000" w:firstRow="0" w:lastRow="0" w:firstColumn="0" w:lastColumn="0" w:oddVBand="0" w:evenVBand="0" w:oddHBand="0" w:evenHBand="0" w:firstRowFirstColumn="0" w:firstRowLastColumn="0" w:lastRowFirstColumn="0" w:lastRowLastColumn="0"/>
              <w:rPr>
                <w:rFonts w:cstheme="majorBidi"/>
                <w:color w:val="000000" w:themeColor="text1"/>
                <w:szCs w:val="24"/>
              </w:rPr>
            </w:pPr>
            <w:r w:rsidRPr="008C3DCA">
              <w:rPr>
                <w:rFonts w:cstheme="majorBidi"/>
                <w:color w:val="000000" w:themeColor="text1"/>
                <w:szCs w:val="24"/>
              </w:rPr>
              <w:t>‘I trust God’: Connecting with God</w:t>
            </w:r>
          </w:p>
        </w:tc>
      </w:tr>
      <w:tr w:rsidR="00B56827" w:rsidRPr="00322D17" w14:paraId="37FF4CC6" w14:textId="77777777" w:rsidTr="0055354C">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2689" w:type="dxa"/>
            <w:hideMark/>
          </w:tcPr>
          <w:p w14:paraId="1291B0A7" w14:textId="6259CE37" w:rsidR="00B56827" w:rsidRPr="008C3DCA" w:rsidRDefault="0055354C" w:rsidP="00A72E47">
            <w:pPr>
              <w:ind w:firstLine="0"/>
              <w:rPr>
                <w:rFonts w:cstheme="majorBidi"/>
                <w:color w:val="000000" w:themeColor="text1"/>
                <w:szCs w:val="24"/>
              </w:rPr>
            </w:pPr>
            <w:r>
              <w:rPr>
                <w:rFonts w:cstheme="majorBidi"/>
                <w:szCs w:val="24"/>
              </w:rPr>
              <w:t>Drawing on s</w:t>
            </w:r>
            <w:r w:rsidR="00B56827" w:rsidRPr="008C3DCA">
              <w:rPr>
                <w:rFonts w:cstheme="majorBidi"/>
                <w:szCs w:val="24"/>
              </w:rPr>
              <w:t>pirituality to Overcome Challenges in Accessing and Using Services</w:t>
            </w:r>
          </w:p>
        </w:tc>
        <w:tc>
          <w:tcPr>
            <w:tcW w:w="6237" w:type="dxa"/>
            <w:hideMark/>
          </w:tcPr>
          <w:p w14:paraId="7A32B288" w14:textId="77777777" w:rsidR="00B56827" w:rsidRPr="008C3DCA" w:rsidRDefault="00B56827" w:rsidP="00A72E47">
            <w:pPr>
              <w:pStyle w:val="ListParagraph"/>
              <w:numPr>
                <w:ilvl w:val="0"/>
                <w:numId w:val="41"/>
              </w:numPr>
              <w:cnfStyle w:val="000000100000" w:firstRow="0" w:lastRow="0" w:firstColumn="0" w:lastColumn="0" w:oddVBand="0" w:evenVBand="0" w:oddHBand="1" w:evenHBand="0" w:firstRowFirstColumn="0" w:firstRowLastColumn="0" w:lastRowFirstColumn="0" w:lastRowLastColumn="0"/>
              <w:rPr>
                <w:rFonts w:cstheme="majorBidi"/>
                <w:color w:val="000000" w:themeColor="text1"/>
                <w:szCs w:val="24"/>
              </w:rPr>
            </w:pPr>
            <w:r w:rsidRPr="008C3DCA">
              <w:rPr>
                <w:rFonts w:cstheme="majorBidi"/>
                <w:color w:val="000000" w:themeColor="text1"/>
                <w:szCs w:val="24"/>
              </w:rPr>
              <w:t>‘It is Not Easy’: Navigating the System</w:t>
            </w:r>
          </w:p>
          <w:p w14:paraId="05F810A2" w14:textId="56A66FFC" w:rsidR="00B56827" w:rsidRPr="008C3DCA" w:rsidRDefault="00B56827" w:rsidP="00A72E47">
            <w:pPr>
              <w:pStyle w:val="ListParagraph"/>
              <w:numPr>
                <w:ilvl w:val="0"/>
                <w:numId w:val="41"/>
              </w:numPr>
              <w:cnfStyle w:val="000000100000" w:firstRow="0" w:lastRow="0" w:firstColumn="0" w:lastColumn="0" w:oddVBand="0" w:evenVBand="0" w:oddHBand="1" w:evenHBand="0" w:firstRowFirstColumn="0" w:firstRowLastColumn="0" w:lastRowFirstColumn="0" w:lastRowLastColumn="0"/>
              <w:rPr>
                <w:rFonts w:cstheme="majorBidi"/>
                <w:color w:val="000000" w:themeColor="text1"/>
                <w:szCs w:val="24"/>
              </w:rPr>
            </w:pPr>
            <w:r w:rsidRPr="008C3DCA">
              <w:rPr>
                <w:rFonts w:cstheme="majorBidi"/>
                <w:color w:val="000000" w:themeColor="text1"/>
                <w:szCs w:val="24"/>
              </w:rPr>
              <w:t xml:space="preserve">‘No Matter How Challenging Life is, We Must Face it and Overcome </w:t>
            </w:r>
            <w:r w:rsidR="00165430">
              <w:rPr>
                <w:rFonts w:cstheme="majorBidi"/>
                <w:color w:val="000000" w:themeColor="text1"/>
                <w:szCs w:val="24"/>
              </w:rPr>
              <w:t>t</w:t>
            </w:r>
            <w:r w:rsidRPr="008C3DCA">
              <w:rPr>
                <w:rFonts w:cstheme="majorBidi"/>
                <w:color w:val="000000" w:themeColor="text1"/>
                <w:szCs w:val="24"/>
              </w:rPr>
              <w:t>he Challenges’: Building A Spiritual Foundation to Overcome Challenges</w:t>
            </w:r>
          </w:p>
          <w:p w14:paraId="18A2C8D5" w14:textId="77777777" w:rsidR="00B56827" w:rsidRPr="008C3DCA" w:rsidRDefault="00B56827" w:rsidP="00A72E47">
            <w:pPr>
              <w:pStyle w:val="ListParagraph"/>
              <w:keepNext/>
              <w:numPr>
                <w:ilvl w:val="0"/>
                <w:numId w:val="41"/>
              </w:numPr>
              <w:cnfStyle w:val="000000100000" w:firstRow="0" w:lastRow="0" w:firstColumn="0" w:lastColumn="0" w:oddVBand="0" w:evenVBand="0" w:oddHBand="1" w:evenHBand="0" w:firstRowFirstColumn="0" w:firstRowLastColumn="0" w:lastRowFirstColumn="0" w:lastRowLastColumn="0"/>
              <w:rPr>
                <w:rFonts w:cstheme="majorBidi"/>
                <w:color w:val="000000" w:themeColor="text1"/>
                <w:szCs w:val="24"/>
              </w:rPr>
            </w:pPr>
            <w:r w:rsidRPr="008C3DCA">
              <w:rPr>
                <w:rFonts w:cstheme="majorBidi"/>
                <w:color w:val="000000" w:themeColor="text1"/>
                <w:szCs w:val="24"/>
              </w:rPr>
              <w:t>Personal and Spiritual Growth</w:t>
            </w:r>
          </w:p>
        </w:tc>
      </w:tr>
    </w:tbl>
    <w:p w14:paraId="047A73F2" w14:textId="7DCAB72D" w:rsidR="008C3DCA" w:rsidRPr="005963DB" w:rsidRDefault="008C3DCA" w:rsidP="008C3DCA">
      <w:pPr>
        <w:pStyle w:val="Caption"/>
        <w:rPr>
          <w:sz w:val="20"/>
          <w:szCs w:val="20"/>
        </w:rPr>
      </w:pPr>
      <w:bookmarkStart w:id="346" w:name="_Ref125712251"/>
      <w:bookmarkStart w:id="347" w:name="_Toc126310275"/>
      <w:bookmarkStart w:id="348" w:name="_Toc140058250"/>
      <w:r w:rsidRPr="005963DB">
        <w:rPr>
          <w:sz w:val="20"/>
          <w:szCs w:val="20"/>
        </w:rPr>
        <w:t xml:space="preserve">Table </w:t>
      </w:r>
      <w:r w:rsidR="00E457BE">
        <w:rPr>
          <w:sz w:val="20"/>
          <w:szCs w:val="20"/>
        </w:rPr>
        <w:fldChar w:fldCharType="begin"/>
      </w:r>
      <w:r w:rsidR="00E457BE">
        <w:rPr>
          <w:sz w:val="20"/>
          <w:szCs w:val="20"/>
        </w:rPr>
        <w:instrText xml:space="preserve"> SEQ Table \* ARABIC </w:instrText>
      </w:r>
      <w:r w:rsidR="00E457BE">
        <w:rPr>
          <w:sz w:val="20"/>
          <w:szCs w:val="20"/>
        </w:rPr>
        <w:fldChar w:fldCharType="separate"/>
      </w:r>
      <w:r w:rsidR="00E457BE">
        <w:rPr>
          <w:noProof/>
          <w:sz w:val="20"/>
          <w:szCs w:val="20"/>
        </w:rPr>
        <w:t>9</w:t>
      </w:r>
      <w:r w:rsidR="00E457BE">
        <w:rPr>
          <w:sz w:val="20"/>
          <w:szCs w:val="20"/>
        </w:rPr>
        <w:fldChar w:fldCharType="end"/>
      </w:r>
      <w:bookmarkEnd w:id="346"/>
      <w:r w:rsidRPr="005963DB">
        <w:rPr>
          <w:sz w:val="20"/>
          <w:szCs w:val="20"/>
        </w:rPr>
        <w:t>. Presentation of Group Experiential Themes.</w:t>
      </w:r>
      <w:bookmarkEnd w:id="347"/>
      <w:bookmarkEnd w:id="348"/>
    </w:p>
    <w:p w14:paraId="479AEDBA" w14:textId="77777777" w:rsidR="008C3DCA" w:rsidRPr="008C3DCA" w:rsidRDefault="008C3DCA" w:rsidP="008C3DCA"/>
    <w:p w14:paraId="08535437" w14:textId="685CD3A3" w:rsidR="00A42DAF" w:rsidRDefault="008C3DCA" w:rsidP="00450610">
      <w:pPr>
        <w:jc w:val="both"/>
        <w:rPr>
          <w:rFonts w:cstheme="majorBidi"/>
          <w:color w:val="000000" w:themeColor="text1"/>
          <w:szCs w:val="24"/>
        </w:rPr>
      </w:pPr>
      <w:r>
        <w:rPr>
          <w:rFonts w:cstheme="majorBidi"/>
          <w:color w:val="000000" w:themeColor="text1"/>
          <w:szCs w:val="24"/>
        </w:rPr>
        <w:fldChar w:fldCharType="begin"/>
      </w:r>
      <w:r>
        <w:rPr>
          <w:rFonts w:cstheme="majorBidi"/>
          <w:color w:val="000000" w:themeColor="text1"/>
          <w:szCs w:val="24"/>
        </w:rPr>
        <w:instrText xml:space="preserve"> REF _Ref121063197 \h </w:instrText>
      </w:r>
      <w:r>
        <w:rPr>
          <w:rFonts w:cstheme="majorBidi"/>
          <w:color w:val="000000" w:themeColor="text1"/>
          <w:szCs w:val="24"/>
        </w:rPr>
      </w:r>
      <w:r>
        <w:rPr>
          <w:rFonts w:cstheme="majorBidi"/>
          <w:color w:val="000000" w:themeColor="text1"/>
          <w:szCs w:val="24"/>
        </w:rPr>
        <w:fldChar w:fldCharType="separate"/>
      </w:r>
      <w:r w:rsidR="00BD0654">
        <w:t xml:space="preserve">Table </w:t>
      </w:r>
      <w:r w:rsidR="00BD0654">
        <w:rPr>
          <w:noProof/>
        </w:rPr>
        <w:t>9</w:t>
      </w:r>
      <w:r>
        <w:rPr>
          <w:rFonts w:cstheme="majorBidi"/>
          <w:color w:val="000000" w:themeColor="text1"/>
          <w:szCs w:val="24"/>
        </w:rPr>
        <w:fldChar w:fldCharType="end"/>
      </w:r>
      <w:r>
        <w:rPr>
          <w:rFonts w:cstheme="majorBidi"/>
          <w:color w:val="000000" w:themeColor="text1"/>
          <w:szCs w:val="24"/>
        </w:rPr>
        <w:t xml:space="preserve"> </w:t>
      </w:r>
      <w:r w:rsidR="00A42DAF" w:rsidRPr="00464B13">
        <w:rPr>
          <w:rFonts w:cstheme="majorBidi"/>
          <w:color w:val="000000" w:themeColor="text1"/>
          <w:szCs w:val="24"/>
        </w:rPr>
        <w:t>provide</w:t>
      </w:r>
      <w:r w:rsidR="00E57120">
        <w:rPr>
          <w:rFonts w:cstheme="majorBidi"/>
          <w:color w:val="000000" w:themeColor="text1"/>
          <w:szCs w:val="24"/>
        </w:rPr>
        <w:t>s</w:t>
      </w:r>
      <w:r w:rsidR="00A42DAF" w:rsidRPr="00464B13">
        <w:rPr>
          <w:rFonts w:cstheme="majorBidi"/>
          <w:color w:val="000000" w:themeColor="text1"/>
          <w:szCs w:val="24"/>
        </w:rPr>
        <w:t xml:space="preserve"> a visual presentation of the prevalence of </w:t>
      </w:r>
      <w:r w:rsidR="00A42DAF">
        <w:rPr>
          <w:rFonts w:cstheme="majorBidi"/>
          <w:color w:val="000000" w:themeColor="text1"/>
          <w:szCs w:val="24"/>
        </w:rPr>
        <w:t>s</w:t>
      </w:r>
      <w:r w:rsidR="00A42DAF" w:rsidRPr="00464B13">
        <w:rPr>
          <w:rFonts w:cstheme="majorBidi"/>
          <w:color w:val="000000" w:themeColor="text1"/>
          <w:szCs w:val="24"/>
        </w:rPr>
        <w:t xml:space="preserve">ub-themes across participants. </w:t>
      </w:r>
      <w:r w:rsidR="00870FDC">
        <w:rPr>
          <w:rFonts w:cstheme="majorBidi"/>
          <w:color w:val="000000" w:themeColor="text1"/>
          <w:szCs w:val="24"/>
        </w:rPr>
        <w:t xml:space="preserve">The table shows that the sub-themes are relevant to at least half the participants. </w:t>
      </w:r>
      <w:r w:rsidR="00A42DAF" w:rsidRPr="00464B13">
        <w:rPr>
          <w:rFonts w:cstheme="majorBidi"/>
          <w:color w:val="000000" w:themeColor="text1"/>
          <w:szCs w:val="24"/>
        </w:rPr>
        <w:t xml:space="preserve">Although themes </w:t>
      </w:r>
      <w:r w:rsidR="00A42DAF">
        <w:rPr>
          <w:rFonts w:cstheme="majorBidi"/>
          <w:color w:val="000000" w:themeColor="text1"/>
          <w:szCs w:val="24"/>
        </w:rPr>
        <w:t>were</w:t>
      </w:r>
      <w:r w:rsidR="00A42DAF" w:rsidRPr="00464B13">
        <w:rPr>
          <w:rFonts w:cstheme="majorBidi"/>
          <w:color w:val="000000" w:themeColor="text1"/>
          <w:szCs w:val="24"/>
        </w:rPr>
        <w:t xml:space="preserve"> separated during the analysis process, many of them are related</w:t>
      </w:r>
      <w:r w:rsidR="00A42DAF">
        <w:rPr>
          <w:rFonts w:cstheme="majorBidi"/>
          <w:color w:val="000000" w:themeColor="text1"/>
          <w:szCs w:val="24"/>
        </w:rPr>
        <w:t>,</w:t>
      </w:r>
      <w:r w:rsidR="00A42DAF" w:rsidRPr="00464B13">
        <w:rPr>
          <w:rFonts w:cstheme="majorBidi"/>
          <w:color w:val="000000" w:themeColor="text1"/>
          <w:szCs w:val="24"/>
        </w:rPr>
        <w:t xml:space="preserve"> and this is apparent throughout the narrative account.</w:t>
      </w:r>
    </w:p>
    <w:p w14:paraId="3C109146" w14:textId="77777777" w:rsidR="00670B42" w:rsidRDefault="00670B42" w:rsidP="00450610">
      <w:pPr>
        <w:jc w:val="both"/>
        <w:rPr>
          <w:rFonts w:cstheme="majorBidi"/>
          <w:color w:val="000000" w:themeColor="text1"/>
          <w:szCs w:val="24"/>
        </w:rPr>
      </w:pPr>
    </w:p>
    <w:tbl>
      <w:tblPr>
        <w:tblStyle w:val="GridTable4-Accent2"/>
        <w:tblW w:w="8994" w:type="dxa"/>
        <w:tblLook w:val="04A0" w:firstRow="1" w:lastRow="0" w:firstColumn="1" w:lastColumn="0" w:noHBand="0" w:noVBand="1"/>
      </w:tblPr>
      <w:tblGrid>
        <w:gridCol w:w="1365"/>
        <w:gridCol w:w="1337"/>
        <w:gridCol w:w="572"/>
        <w:gridCol w:w="572"/>
        <w:gridCol w:w="572"/>
        <w:gridCol w:w="572"/>
        <w:gridCol w:w="572"/>
        <w:gridCol w:w="572"/>
        <w:gridCol w:w="572"/>
        <w:gridCol w:w="572"/>
        <w:gridCol w:w="572"/>
        <w:gridCol w:w="572"/>
        <w:gridCol w:w="572"/>
      </w:tblGrid>
      <w:tr w:rsidR="00670B42" w:rsidRPr="00670B42" w14:paraId="2C2EB25F" w14:textId="77777777" w:rsidTr="005963DB">
        <w:trPr>
          <w:cnfStyle w:val="100000000000" w:firstRow="1" w:lastRow="0" w:firstColumn="0" w:lastColumn="0" w:oddVBand="0" w:evenVBand="0" w:oddHBand="0" w:evenHBand="0" w:firstRowFirstColumn="0" w:firstRowLastColumn="0" w:lastRowFirstColumn="0" w:lastRowLastColumn="0"/>
          <w:trHeight w:val="1408"/>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hideMark/>
          </w:tcPr>
          <w:p w14:paraId="187726AC" w14:textId="7D7FBEE5" w:rsidR="003D6974" w:rsidRPr="00670B42" w:rsidRDefault="003D6974" w:rsidP="00670B42">
            <w:pPr>
              <w:spacing w:line="240" w:lineRule="auto"/>
              <w:ind w:firstLine="0"/>
              <w:jc w:val="center"/>
              <w:rPr>
                <w:rFonts w:cstheme="majorBidi"/>
                <w:sz w:val="20"/>
                <w:szCs w:val="20"/>
              </w:rPr>
            </w:pPr>
            <w:r w:rsidRPr="00670B42">
              <w:rPr>
                <w:rFonts w:cstheme="majorBidi"/>
                <w:sz w:val="20"/>
                <w:szCs w:val="20"/>
              </w:rPr>
              <w:lastRenderedPageBreak/>
              <w:t>Group experiential theme</w:t>
            </w:r>
          </w:p>
        </w:tc>
        <w:tc>
          <w:tcPr>
            <w:tcW w:w="0" w:type="auto"/>
            <w:tcBorders>
              <w:top w:val="single" w:sz="4" w:space="0" w:color="auto"/>
              <w:left w:val="single" w:sz="4" w:space="0" w:color="auto"/>
              <w:bottom w:val="single" w:sz="4" w:space="0" w:color="auto"/>
              <w:right w:val="single" w:sz="4" w:space="0" w:color="auto"/>
            </w:tcBorders>
            <w:hideMark/>
          </w:tcPr>
          <w:p w14:paraId="2E13426B" w14:textId="77777777" w:rsidR="003D6974" w:rsidRPr="00670B42" w:rsidRDefault="003D6974" w:rsidP="00670B42">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cstheme="majorBidi"/>
                <w:sz w:val="20"/>
                <w:szCs w:val="20"/>
              </w:rPr>
            </w:pPr>
            <w:r w:rsidRPr="00670B42">
              <w:rPr>
                <w:rFonts w:cstheme="majorBidi"/>
                <w:sz w:val="20"/>
                <w:szCs w:val="20"/>
              </w:rPr>
              <w:t>Sub-theme</w:t>
            </w:r>
          </w:p>
        </w:tc>
        <w:tc>
          <w:tcPr>
            <w:tcW w:w="0" w:type="auto"/>
            <w:tcBorders>
              <w:top w:val="single" w:sz="4" w:space="0" w:color="auto"/>
              <w:left w:val="single" w:sz="4" w:space="0" w:color="auto"/>
              <w:bottom w:val="single" w:sz="4" w:space="0" w:color="auto"/>
              <w:right w:val="single" w:sz="4" w:space="0" w:color="auto"/>
            </w:tcBorders>
            <w:textDirection w:val="btLr"/>
            <w:hideMark/>
          </w:tcPr>
          <w:p w14:paraId="33E7C39C" w14:textId="77777777" w:rsidR="003D6974" w:rsidRPr="00670B42" w:rsidRDefault="003D6974" w:rsidP="00670B42">
            <w:pPr>
              <w:spacing w:line="240" w:lineRule="auto"/>
              <w:ind w:firstLine="0"/>
              <w:cnfStyle w:val="100000000000" w:firstRow="1" w:lastRow="0" w:firstColumn="0" w:lastColumn="0" w:oddVBand="0" w:evenVBand="0" w:oddHBand="0" w:evenHBand="0" w:firstRowFirstColumn="0" w:firstRowLastColumn="0" w:lastRowFirstColumn="0" w:lastRowLastColumn="0"/>
              <w:rPr>
                <w:rFonts w:cstheme="majorBidi"/>
                <w:sz w:val="20"/>
                <w:szCs w:val="20"/>
              </w:rPr>
            </w:pPr>
            <w:r w:rsidRPr="00670B42">
              <w:rPr>
                <w:rFonts w:cstheme="majorBidi"/>
                <w:sz w:val="20"/>
                <w:szCs w:val="20"/>
              </w:rPr>
              <w:t>Shaikha</w:t>
            </w:r>
          </w:p>
        </w:tc>
        <w:tc>
          <w:tcPr>
            <w:tcW w:w="0" w:type="auto"/>
            <w:tcBorders>
              <w:top w:val="single" w:sz="4" w:space="0" w:color="auto"/>
              <w:left w:val="single" w:sz="4" w:space="0" w:color="auto"/>
              <w:bottom w:val="single" w:sz="4" w:space="0" w:color="auto"/>
              <w:right w:val="single" w:sz="4" w:space="0" w:color="auto"/>
            </w:tcBorders>
            <w:textDirection w:val="btLr"/>
            <w:hideMark/>
          </w:tcPr>
          <w:p w14:paraId="5D480F1D" w14:textId="77777777" w:rsidR="003D6974" w:rsidRPr="00670B42" w:rsidRDefault="003D6974" w:rsidP="00670B42">
            <w:pPr>
              <w:spacing w:line="240" w:lineRule="auto"/>
              <w:ind w:firstLine="0"/>
              <w:cnfStyle w:val="100000000000" w:firstRow="1" w:lastRow="0" w:firstColumn="0" w:lastColumn="0" w:oddVBand="0" w:evenVBand="0" w:oddHBand="0" w:evenHBand="0" w:firstRowFirstColumn="0" w:firstRowLastColumn="0" w:lastRowFirstColumn="0" w:lastRowLastColumn="0"/>
              <w:rPr>
                <w:rFonts w:cstheme="majorBidi"/>
                <w:sz w:val="20"/>
                <w:szCs w:val="20"/>
              </w:rPr>
            </w:pPr>
            <w:r w:rsidRPr="00670B42">
              <w:rPr>
                <w:rFonts w:cstheme="majorBidi"/>
                <w:sz w:val="20"/>
                <w:szCs w:val="20"/>
              </w:rPr>
              <w:t>Al-Muthabira</w:t>
            </w:r>
          </w:p>
        </w:tc>
        <w:tc>
          <w:tcPr>
            <w:tcW w:w="0" w:type="auto"/>
            <w:tcBorders>
              <w:top w:val="single" w:sz="4" w:space="0" w:color="auto"/>
              <w:left w:val="single" w:sz="4" w:space="0" w:color="auto"/>
              <w:bottom w:val="single" w:sz="4" w:space="0" w:color="auto"/>
              <w:right w:val="single" w:sz="4" w:space="0" w:color="auto"/>
            </w:tcBorders>
            <w:textDirection w:val="btLr"/>
            <w:hideMark/>
          </w:tcPr>
          <w:p w14:paraId="3078A467" w14:textId="77777777" w:rsidR="003D6974" w:rsidRPr="00670B42" w:rsidRDefault="003D6974" w:rsidP="00670B42">
            <w:pPr>
              <w:spacing w:line="240" w:lineRule="auto"/>
              <w:ind w:firstLine="0"/>
              <w:cnfStyle w:val="100000000000" w:firstRow="1" w:lastRow="0" w:firstColumn="0" w:lastColumn="0" w:oddVBand="0" w:evenVBand="0" w:oddHBand="0" w:evenHBand="0" w:firstRowFirstColumn="0" w:firstRowLastColumn="0" w:lastRowFirstColumn="0" w:lastRowLastColumn="0"/>
              <w:rPr>
                <w:rFonts w:cstheme="majorBidi"/>
                <w:sz w:val="20"/>
                <w:szCs w:val="20"/>
              </w:rPr>
            </w:pPr>
            <w:r w:rsidRPr="00670B42">
              <w:rPr>
                <w:rFonts w:cstheme="majorBidi"/>
                <w:sz w:val="20"/>
                <w:szCs w:val="20"/>
              </w:rPr>
              <w:t>Latifa</w:t>
            </w:r>
          </w:p>
        </w:tc>
        <w:tc>
          <w:tcPr>
            <w:tcW w:w="0" w:type="auto"/>
            <w:tcBorders>
              <w:top w:val="single" w:sz="4" w:space="0" w:color="auto"/>
              <w:left w:val="single" w:sz="4" w:space="0" w:color="auto"/>
              <w:bottom w:val="single" w:sz="4" w:space="0" w:color="auto"/>
              <w:right w:val="single" w:sz="4" w:space="0" w:color="auto"/>
            </w:tcBorders>
            <w:textDirection w:val="btLr"/>
            <w:hideMark/>
          </w:tcPr>
          <w:p w14:paraId="1F47C73B" w14:textId="5BB256F5" w:rsidR="003D6974" w:rsidRPr="00670B42" w:rsidRDefault="00B8041F" w:rsidP="00670B42">
            <w:pPr>
              <w:spacing w:line="240" w:lineRule="auto"/>
              <w:ind w:firstLine="0"/>
              <w:cnfStyle w:val="100000000000" w:firstRow="1" w:lastRow="0" w:firstColumn="0" w:lastColumn="0" w:oddVBand="0" w:evenVBand="0" w:oddHBand="0" w:evenHBand="0" w:firstRowFirstColumn="0" w:firstRowLastColumn="0" w:lastRowFirstColumn="0" w:lastRowLastColumn="0"/>
              <w:rPr>
                <w:rFonts w:cstheme="majorBidi"/>
                <w:sz w:val="20"/>
                <w:szCs w:val="20"/>
              </w:rPr>
            </w:pPr>
            <w:r w:rsidRPr="00670B42">
              <w:rPr>
                <w:rFonts w:cstheme="majorBidi"/>
                <w:sz w:val="20"/>
                <w:szCs w:val="20"/>
              </w:rPr>
              <w:t>Al-Fajer</w:t>
            </w:r>
          </w:p>
        </w:tc>
        <w:tc>
          <w:tcPr>
            <w:tcW w:w="0" w:type="auto"/>
            <w:tcBorders>
              <w:top w:val="single" w:sz="4" w:space="0" w:color="auto"/>
              <w:left w:val="single" w:sz="4" w:space="0" w:color="auto"/>
              <w:bottom w:val="single" w:sz="4" w:space="0" w:color="auto"/>
              <w:right w:val="single" w:sz="4" w:space="0" w:color="auto"/>
            </w:tcBorders>
            <w:textDirection w:val="btLr"/>
            <w:hideMark/>
          </w:tcPr>
          <w:p w14:paraId="1FB2E4AC" w14:textId="77777777" w:rsidR="003D6974" w:rsidRPr="00670B42" w:rsidRDefault="003D6974" w:rsidP="00670B42">
            <w:pPr>
              <w:spacing w:line="240" w:lineRule="auto"/>
              <w:ind w:firstLine="0"/>
              <w:cnfStyle w:val="100000000000" w:firstRow="1" w:lastRow="0" w:firstColumn="0" w:lastColumn="0" w:oddVBand="0" w:evenVBand="0" w:oddHBand="0" w:evenHBand="0" w:firstRowFirstColumn="0" w:firstRowLastColumn="0" w:lastRowFirstColumn="0" w:lastRowLastColumn="0"/>
              <w:rPr>
                <w:rFonts w:cstheme="majorBidi"/>
                <w:sz w:val="20"/>
                <w:szCs w:val="20"/>
              </w:rPr>
            </w:pPr>
            <w:r w:rsidRPr="00670B42">
              <w:rPr>
                <w:rFonts w:cstheme="majorBidi"/>
                <w:sz w:val="20"/>
                <w:szCs w:val="20"/>
              </w:rPr>
              <w:t>Zumuruda</w:t>
            </w:r>
          </w:p>
        </w:tc>
        <w:tc>
          <w:tcPr>
            <w:tcW w:w="0" w:type="auto"/>
            <w:tcBorders>
              <w:top w:val="single" w:sz="4" w:space="0" w:color="auto"/>
              <w:left w:val="single" w:sz="4" w:space="0" w:color="auto"/>
              <w:bottom w:val="single" w:sz="4" w:space="0" w:color="auto"/>
              <w:right w:val="single" w:sz="4" w:space="0" w:color="auto"/>
            </w:tcBorders>
            <w:textDirection w:val="btLr"/>
            <w:hideMark/>
          </w:tcPr>
          <w:p w14:paraId="2CFB63D7" w14:textId="77777777" w:rsidR="003D6974" w:rsidRPr="00670B42" w:rsidRDefault="003D6974" w:rsidP="00670B42">
            <w:pPr>
              <w:spacing w:line="240" w:lineRule="auto"/>
              <w:ind w:firstLine="0"/>
              <w:cnfStyle w:val="100000000000" w:firstRow="1" w:lastRow="0" w:firstColumn="0" w:lastColumn="0" w:oddVBand="0" w:evenVBand="0" w:oddHBand="0" w:evenHBand="0" w:firstRowFirstColumn="0" w:firstRowLastColumn="0" w:lastRowFirstColumn="0" w:lastRowLastColumn="0"/>
              <w:rPr>
                <w:rFonts w:cstheme="majorBidi"/>
                <w:sz w:val="20"/>
                <w:szCs w:val="20"/>
              </w:rPr>
            </w:pPr>
            <w:r w:rsidRPr="00670B42">
              <w:rPr>
                <w:rFonts w:cstheme="majorBidi"/>
                <w:sz w:val="20"/>
                <w:szCs w:val="20"/>
              </w:rPr>
              <w:t>Khalid</w:t>
            </w:r>
          </w:p>
        </w:tc>
        <w:tc>
          <w:tcPr>
            <w:tcW w:w="0" w:type="auto"/>
            <w:tcBorders>
              <w:top w:val="single" w:sz="4" w:space="0" w:color="auto"/>
              <w:left w:val="single" w:sz="4" w:space="0" w:color="auto"/>
              <w:bottom w:val="single" w:sz="4" w:space="0" w:color="auto"/>
              <w:right w:val="single" w:sz="4" w:space="0" w:color="auto"/>
            </w:tcBorders>
            <w:textDirection w:val="btLr"/>
            <w:hideMark/>
          </w:tcPr>
          <w:p w14:paraId="43320247" w14:textId="77777777" w:rsidR="003D6974" w:rsidRPr="00670B42" w:rsidRDefault="003D6974" w:rsidP="00670B42">
            <w:pPr>
              <w:spacing w:line="240" w:lineRule="auto"/>
              <w:ind w:firstLine="0"/>
              <w:cnfStyle w:val="100000000000" w:firstRow="1" w:lastRow="0" w:firstColumn="0" w:lastColumn="0" w:oddVBand="0" w:evenVBand="0" w:oddHBand="0" w:evenHBand="0" w:firstRowFirstColumn="0" w:firstRowLastColumn="0" w:lastRowFirstColumn="0" w:lastRowLastColumn="0"/>
              <w:rPr>
                <w:rFonts w:cstheme="majorBidi"/>
                <w:sz w:val="20"/>
                <w:szCs w:val="20"/>
              </w:rPr>
            </w:pPr>
            <w:r w:rsidRPr="00670B42">
              <w:rPr>
                <w:rFonts w:cstheme="majorBidi"/>
                <w:sz w:val="20"/>
                <w:szCs w:val="20"/>
              </w:rPr>
              <w:t>Amani</w:t>
            </w:r>
          </w:p>
        </w:tc>
        <w:tc>
          <w:tcPr>
            <w:tcW w:w="0" w:type="auto"/>
            <w:tcBorders>
              <w:top w:val="single" w:sz="4" w:space="0" w:color="auto"/>
              <w:left w:val="single" w:sz="4" w:space="0" w:color="auto"/>
              <w:bottom w:val="single" w:sz="4" w:space="0" w:color="auto"/>
              <w:right w:val="single" w:sz="4" w:space="0" w:color="auto"/>
            </w:tcBorders>
            <w:textDirection w:val="btLr"/>
            <w:hideMark/>
          </w:tcPr>
          <w:p w14:paraId="708E2918" w14:textId="77777777" w:rsidR="003D6974" w:rsidRPr="00670B42" w:rsidRDefault="003D6974" w:rsidP="00670B42">
            <w:pPr>
              <w:spacing w:line="240" w:lineRule="auto"/>
              <w:ind w:firstLine="0"/>
              <w:cnfStyle w:val="100000000000" w:firstRow="1" w:lastRow="0" w:firstColumn="0" w:lastColumn="0" w:oddVBand="0" w:evenVBand="0" w:oddHBand="0" w:evenHBand="0" w:firstRowFirstColumn="0" w:firstRowLastColumn="0" w:lastRowFirstColumn="0" w:lastRowLastColumn="0"/>
              <w:rPr>
                <w:rFonts w:cstheme="majorBidi"/>
                <w:sz w:val="20"/>
                <w:szCs w:val="20"/>
              </w:rPr>
            </w:pPr>
            <w:r w:rsidRPr="00670B42">
              <w:rPr>
                <w:rFonts w:cstheme="majorBidi"/>
                <w:sz w:val="20"/>
                <w:szCs w:val="20"/>
              </w:rPr>
              <w:t>Al-Shumookh</w:t>
            </w:r>
          </w:p>
        </w:tc>
        <w:tc>
          <w:tcPr>
            <w:tcW w:w="0" w:type="auto"/>
            <w:tcBorders>
              <w:top w:val="single" w:sz="4" w:space="0" w:color="auto"/>
              <w:left w:val="single" w:sz="4" w:space="0" w:color="auto"/>
              <w:bottom w:val="single" w:sz="4" w:space="0" w:color="auto"/>
              <w:right w:val="single" w:sz="4" w:space="0" w:color="auto"/>
            </w:tcBorders>
            <w:textDirection w:val="btLr"/>
            <w:hideMark/>
          </w:tcPr>
          <w:p w14:paraId="18CB6C9E" w14:textId="77777777" w:rsidR="003D6974" w:rsidRPr="00670B42" w:rsidRDefault="003D6974" w:rsidP="00670B42">
            <w:pPr>
              <w:spacing w:line="240" w:lineRule="auto"/>
              <w:ind w:firstLine="0"/>
              <w:cnfStyle w:val="100000000000" w:firstRow="1" w:lastRow="0" w:firstColumn="0" w:lastColumn="0" w:oddVBand="0" w:evenVBand="0" w:oddHBand="0" w:evenHBand="0" w:firstRowFirstColumn="0" w:firstRowLastColumn="0" w:lastRowFirstColumn="0" w:lastRowLastColumn="0"/>
              <w:rPr>
                <w:rFonts w:cstheme="majorBidi"/>
                <w:sz w:val="20"/>
                <w:szCs w:val="20"/>
              </w:rPr>
            </w:pPr>
            <w:r w:rsidRPr="00670B42">
              <w:rPr>
                <w:rFonts w:cstheme="majorBidi"/>
                <w:sz w:val="20"/>
                <w:szCs w:val="20"/>
              </w:rPr>
              <w:t>Sada</w:t>
            </w:r>
          </w:p>
        </w:tc>
        <w:tc>
          <w:tcPr>
            <w:tcW w:w="0" w:type="auto"/>
            <w:tcBorders>
              <w:top w:val="single" w:sz="4" w:space="0" w:color="auto"/>
              <w:left w:val="single" w:sz="4" w:space="0" w:color="auto"/>
              <w:bottom w:val="single" w:sz="4" w:space="0" w:color="auto"/>
              <w:right w:val="single" w:sz="4" w:space="0" w:color="auto"/>
            </w:tcBorders>
            <w:textDirection w:val="btLr"/>
            <w:hideMark/>
          </w:tcPr>
          <w:p w14:paraId="4F129648" w14:textId="77777777" w:rsidR="003D6974" w:rsidRPr="00670B42" w:rsidRDefault="003D6974" w:rsidP="00670B42">
            <w:pPr>
              <w:spacing w:line="240" w:lineRule="auto"/>
              <w:ind w:firstLine="0"/>
              <w:cnfStyle w:val="100000000000" w:firstRow="1" w:lastRow="0" w:firstColumn="0" w:lastColumn="0" w:oddVBand="0" w:evenVBand="0" w:oddHBand="0" w:evenHBand="0" w:firstRowFirstColumn="0" w:firstRowLastColumn="0" w:lastRowFirstColumn="0" w:lastRowLastColumn="0"/>
              <w:rPr>
                <w:rFonts w:cstheme="majorBidi"/>
                <w:sz w:val="20"/>
                <w:szCs w:val="20"/>
              </w:rPr>
            </w:pPr>
            <w:r w:rsidRPr="00670B42">
              <w:rPr>
                <w:rFonts w:cstheme="majorBidi"/>
                <w:sz w:val="20"/>
                <w:szCs w:val="20"/>
              </w:rPr>
              <w:t>Abdullah</w:t>
            </w:r>
          </w:p>
        </w:tc>
        <w:tc>
          <w:tcPr>
            <w:tcW w:w="0" w:type="auto"/>
            <w:tcBorders>
              <w:top w:val="single" w:sz="4" w:space="0" w:color="auto"/>
              <w:left w:val="single" w:sz="4" w:space="0" w:color="auto"/>
              <w:bottom w:val="single" w:sz="4" w:space="0" w:color="auto"/>
              <w:right w:val="single" w:sz="4" w:space="0" w:color="auto"/>
            </w:tcBorders>
            <w:textDirection w:val="btLr"/>
            <w:hideMark/>
          </w:tcPr>
          <w:p w14:paraId="171C1A6E" w14:textId="77777777" w:rsidR="003D6974" w:rsidRPr="00670B42" w:rsidRDefault="003D6974" w:rsidP="00670B42">
            <w:pPr>
              <w:spacing w:line="240" w:lineRule="auto"/>
              <w:ind w:firstLine="0"/>
              <w:cnfStyle w:val="100000000000" w:firstRow="1" w:lastRow="0" w:firstColumn="0" w:lastColumn="0" w:oddVBand="0" w:evenVBand="0" w:oddHBand="0" w:evenHBand="0" w:firstRowFirstColumn="0" w:firstRowLastColumn="0" w:lastRowFirstColumn="0" w:lastRowLastColumn="0"/>
              <w:rPr>
                <w:rFonts w:cstheme="majorBidi"/>
                <w:sz w:val="20"/>
                <w:szCs w:val="20"/>
              </w:rPr>
            </w:pPr>
            <w:r w:rsidRPr="00670B42">
              <w:rPr>
                <w:rFonts w:cstheme="majorBidi"/>
                <w:sz w:val="20"/>
                <w:szCs w:val="20"/>
              </w:rPr>
              <w:t>Samia</w:t>
            </w:r>
          </w:p>
        </w:tc>
      </w:tr>
      <w:tr w:rsidR="00670B42" w:rsidRPr="007E25BC" w14:paraId="697959F5" w14:textId="77777777" w:rsidTr="005963DB">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tcBorders>
            <w:hideMark/>
          </w:tcPr>
          <w:p w14:paraId="167DBA22" w14:textId="77777777" w:rsidR="003D6974" w:rsidRPr="008C3DCA" w:rsidRDefault="003D6974" w:rsidP="00670B42">
            <w:pPr>
              <w:spacing w:line="240" w:lineRule="auto"/>
              <w:ind w:firstLine="0"/>
              <w:rPr>
                <w:rFonts w:cstheme="majorBidi"/>
                <w:color w:val="000000" w:themeColor="text1"/>
                <w:sz w:val="22"/>
              </w:rPr>
            </w:pPr>
            <w:r w:rsidRPr="008C3DCA">
              <w:rPr>
                <w:rFonts w:cstheme="majorBidi"/>
                <w:color w:val="000000" w:themeColor="text1"/>
                <w:sz w:val="22"/>
              </w:rPr>
              <w:t>Perceptions of Disability</w:t>
            </w:r>
          </w:p>
          <w:p w14:paraId="705A7919" w14:textId="77777777" w:rsidR="003D6974" w:rsidRPr="008C3DCA" w:rsidRDefault="003D6974" w:rsidP="00670B42">
            <w:pPr>
              <w:spacing w:line="240" w:lineRule="auto"/>
              <w:ind w:firstLine="0"/>
              <w:rPr>
                <w:rFonts w:cstheme="majorBidi"/>
                <w:color w:val="000000" w:themeColor="text1"/>
                <w:sz w:val="22"/>
              </w:rPr>
            </w:pPr>
            <w:r w:rsidRPr="008C3DCA">
              <w:rPr>
                <w:rFonts w:cstheme="majorBidi"/>
                <w:color w:val="000000" w:themeColor="text1"/>
                <w:sz w:val="22"/>
              </w:rPr>
              <w:t> </w:t>
            </w:r>
          </w:p>
        </w:tc>
        <w:tc>
          <w:tcPr>
            <w:tcW w:w="0" w:type="auto"/>
            <w:tcBorders>
              <w:top w:val="single" w:sz="4" w:space="0" w:color="auto"/>
            </w:tcBorders>
            <w:hideMark/>
          </w:tcPr>
          <w:p w14:paraId="59E4B09D" w14:textId="77352794" w:rsidR="003D6974" w:rsidRPr="008C3DCA" w:rsidRDefault="003D6974" w:rsidP="00670B42">
            <w:pPr>
              <w:spacing w:line="240" w:lineRule="auto"/>
              <w:ind w:firstLine="0"/>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w:t>
            </w:r>
            <w:r w:rsidR="00A95A69" w:rsidRPr="008C3DCA">
              <w:rPr>
                <w:rFonts w:cstheme="majorBidi"/>
                <w:color w:val="000000" w:themeColor="text1"/>
                <w:sz w:val="22"/>
              </w:rPr>
              <w:t>The Sick Child’</w:t>
            </w:r>
            <w:r w:rsidRPr="008C3DCA">
              <w:rPr>
                <w:rFonts w:cstheme="majorBidi"/>
                <w:color w:val="000000" w:themeColor="text1"/>
                <w:sz w:val="22"/>
              </w:rPr>
              <w:t>: Concepts, Beliefs, and Attitudes Towards Disability</w:t>
            </w:r>
          </w:p>
        </w:tc>
        <w:tc>
          <w:tcPr>
            <w:tcW w:w="0" w:type="auto"/>
            <w:tcBorders>
              <w:top w:val="single" w:sz="4" w:space="0" w:color="auto"/>
            </w:tcBorders>
            <w:hideMark/>
          </w:tcPr>
          <w:p w14:paraId="35584CAE"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tcBorders>
              <w:top w:val="single" w:sz="4" w:space="0" w:color="auto"/>
            </w:tcBorders>
            <w:hideMark/>
          </w:tcPr>
          <w:p w14:paraId="17827A4B"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tcBorders>
              <w:top w:val="single" w:sz="4" w:space="0" w:color="auto"/>
            </w:tcBorders>
            <w:hideMark/>
          </w:tcPr>
          <w:p w14:paraId="039A42E0"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tcBorders>
              <w:top w:val="single" w:sz="4" w:space="0" w:color="auto"/>
            </w:tcBorders>
            <w:hideMark/>
          </w:tcPr>
          <w:p w14:paraId="5004449F"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tcBorders>
              <w:top w:val="single" w:sz="4" w:space="0" w:color="auto"/>
            </w:tcBorders>
            <w:hideMark/>
          </w:tcPr>
          <w:p w14:paraId="4EC958E9"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tcBorders>
              <w:top w:val="single" w:sz="4" w:space="0" w:color="auto"/>
            </w:tcBorders>
            <w:hideMark/>
          </w:tcPr>
          <w:p w14:paraId="1D64B19F"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tcBorders>
              <w:top w:val="single" w:sz="4" w:space="0" w:color="auto"/>
            </w:tcBorders>
            <w:hideMark/>
          </w:tcPr>
          <w:p w14:paraId="3AFEE579"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tcBorders>
              <w:top w:val="single" w:sz="4" w:space="0" w:color="auto"/>
            </w:tcBorders>
            <w:hideMark/>
          </w:tcPr>
          <w:p w14:paraId="5FB61C16"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tcBorders>
              <w:top w:val="single" w:sz="4" w:space="0" w:color="auto"/>
            </w:tcBorders>
            <w:hideMark/>
          </w:tcPr>
          <w:p w14:paraId="68605C9E"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tcBorders>
              <w:top w:val="single" w:sz="4" w:space="0" w:color="auto"/>
            </w:tcBorders>
            <w:hideMark/>
          </w:tcPr>
          <w:p w14:paraId="53CE176D"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tcBorders>
              <w:top w:val="single" w:sz="4" w:space="0" w:color="auto"/>
            </w:tcBorders>
            <w:hideMark/>
          </w:tcPr>
          <w:p w14:paraId="24659E5F"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r>
      <w:tr w:rsidR="008C3DCA" w:rsidRPr="007E25BC" w14:paraId="0914C09F" w14:textId="77777777" w:rsidTr="00670B42">
        <w:trPr>
          <w:trHeight w:val="478"/>
        </w:trPr>
        <w:tc>
          <w:tcPr>
            <w:cnfStyle w:val="001000000000" w:firstRow="0" w:lastRow="0" w:firstColumn="1" w:lastColumn="0" w:oddVBand="0" w:evenVBand="0" w:oddHBand="0" w:evenHBand="0" w:firstRowFirstColumn="0" w:firstRowLastColumn="0" w:lastRowFirstColumn="0" w:lastRowLastColumn="0"/>
            <w:tcW w:w="0" w:type="auto"/>
            <w:vMerge/>
            <w:hideMark/>
          </w:tcPr>
          <w:p w14:paraId="6F7CF5BA" w14:textId="77777777" w:rsidR="003D6974" w:rsidRPr="008C3DCA" w:rsidRDefault="003D6974" w:rsidP="00670B42">
            <w:pPr>
              <w:spacing w:line="240" w:lineRule="auto"/>
              <w:ind w:firstLine="0"/>
              <w:rPr>
                <w:rFonts w:cstheme="majorBidi"/>
                <w:color w:val="000000" w:themeColor="text1"/>
                <w:sz w:val="22"/>
              </w:rPr>
            </w:pPr>
          </w:p>
        </w:tc>
        <w:tc>
          <w:tcPr>
            <w:tcW w:w="0" w:type="auto"/>
            <w:hideMark/>
          </w:tcPr>
          <w:p w14:paraId="27EBC5BA" w14:textId="77777777" w:rsidR="003D6974" w:rsidRPr="008C3DCA" w:rsidRDefault="003D6974" w:rsidP="00670B42">
            <w:pPr>
              <w:spacing w:line="240" w:lineRule="auto"/>
              <w:ind w:firstLine="0"/>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‘My Child Is Unique’: Parents’ Spiritual Perceptions of Their Child with Disability</w:t>
            </w:r>
          </w:p>
        </w:tc>
        <w:tc>
          <w:tcPr>
            <w:tcW w:w="0" w:type="auto"/>
            <w:hideMark/>
          </w:tcPr>
          <w:p w14:paraId="1B0D2C71"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636EA38B"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26850A0D"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58DF668B"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0D6DC9D3"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47E469A3" w14:textId="01F505A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p>
        </w:tc>
        <w:tc>
          <w:tcPr>
            <w:tcW w:w="0" w:type="auto"/>
            <w:hideMark/>
          </w:tcPr>
          <w:p w14:paraId="20B55EB8" w14:textId="2FE681B4"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p>
        </w:tc>
        <w:tc>
          <w:tcPr>
            <w:tcW w:w="0" w:type="auto"/>
            <w:hideMark/>
          </w:tcPr>
          <w:p w14:paraId="68FF7DC7"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2C891954" w14:textId="390AAC69"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p>
        </w:tc>
        <w:tc>
          <w:tcPr>
            <w:tcW w:w="0" w:type="auto"/>
            <w:hideMark/>
          </w:tcPr>
          <w:p w14:paraId="229D83C9" w14:textId="698516B4"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p>
        </w:tc>
        <w:tc>
          <w:tcPr>
            <w:tcW w:w="0" w:type="auto"/>
            <w:hideMark/>
          </w:tcPr>
          <w:p w14:paraId="0FD56873" w14:textId="31C4DA13"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p>
        </w:tc>
      </w:tr>
      <w:tr w:rsidR="00670B42" w:rsidRPr="007E25BC" w14:paraId="44499830" w14:textId="77777777" w:rsidTr="00670B42">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7C2E5A1E" w14:textId="77777777" w:rsidR="003D6974" w:rsidRPr="008C3DCA" w:rsidRDefault="003D6974" w:rsidP="00670B42">
            <w:pPr>
              <w:spacing w:line="240" w:lineRule="auto"/>
              <w:ind w:firstLine="0"/>
              <w:rPr>
                <w:rFonts w:cstheme="majorBidi"/>
                <w:color w:val="000000" w:themeColor="text1"/>
                <w:sz w:val="22"/>
              </w:rPr>
            </w:pPr>
            <w:r w:rsidRPr="008C3DCA">
              <w:rPr>
                <w:rFonts w:cstheme="majorBidi"/>
                <w:color w:val="000000" w:themeColor="text1"/>
                <w:sz w:val="22"/>
              </w:rPr>
              <w:t>Managing the Intersection of Religious Beliefs and Disability</w:t>
            </w:r>
          </w:p>
          <w:p w14:paraId="1944203F" w14:textId="77777777" w:rsidR="003D6974" w:rsidRPr="008C3DCA" w:rsidRDefault="003D6974" w:rsidP="00670B42">
            <w:pPr>
              <w:spacing w:line="240" w:lineRule="auto"/>
              <w:ind w:firstLine="0"/>
              <w:rPr>
                <w:rFonts w:cstheme="majorBidi"/>
                <w:color w:val="000000" w:themeColor="text1"/>
                <w:sz w:val="22"/>
              </w:rPr>
            </w:pPr>
            <w:r w:rsidRPr="008C3DCA">
              <w:rPr>
                <w:rFonts w:cstheme="majorBidi"/>
                <w:color w:val="000000" w:themeColor="text1"/>
                <w:sz w:val="22"/>
              </w:rPr>
              <w:t> </w:t>
            </w:r>
          </w:p>
        </w:tc>
        <w:tc>
          <w:tcPr>
            <w:tcW w:w="0" w:type="auto"/>
            <w:hideMark/>
          </w:tcPr>
          <w:p w14:paraId="6595C15D" w14:textId="77777777" w:rsidR="003D6974" w:rsidRPr="008C3DCA" w:rsidRDefault="003D6974" w:rsidP="00670B42">
            <w:pPr>
              <w:spacing w:line="240" w:lineRule="auto"/>
              <w:ind w:firstLine="0"/>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‘Why God, Why Did You Give Me This Child?’: Reconciling Religious Beliefs With the Child’s Disability</w:t>
            </w:r>
          </w:p>
        </w:tc>
        <w:tc>
          <w:tcPr>
            <w:tcW w:w="0" w:type="auto"/>
            <w:hideMark/>
          </w:tcPr>
          <w:p w14:paraId="3D27FAA1"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41C6D744"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043D314F"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3A9962DD"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297296D9"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2C11BF27"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3FDEF71C"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67BAD2FF"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053D7B13"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22A733BD" w14:textId="67EEC6D8"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p>
        </w:tc>
        <w:tc>
          <w:tcPr>
            <w:tcW w:w="0" w:type="auto"/>
            <w:hideMark/>
          </w:tcPr>
          <w:p w14:paraId="0378971B" w14:textId="4E4F324C"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p>
        </w:tc>
      </w:tr>
      <w:tr w:rsidR="008C3DCA" w:rsidRPr="007E25BC" w14:paraId="7C26DACC" w14:textId="77777777" w:rsidTr="00670B42">
        <w:trPr>
          <w:trHeight w:val="234"/>
        </w:trPr>
        <w:tc>
          <w:tcPr>
            <w:cnfStyle w:val="001000000000" w:firstRow="0" w:lastRow="0" w:firstColumn="1" w:lastColumn="0" w:oddVBand="0" w:evenVBand="0" w:oddHBand="0" w:evenHBand="0" w:firstRowFirstColumn="0" w:firstRowLastColumn="0" w:lastRowFirstColumn="0" w:lastRowLastColumn="0"/>
            <w:tcW w:w="0" w:type="auto"/>
            <w:vMerge/>
            <w:hideMark/>
          </w:tcPr>
          <w:p w14:paraId="566037D0" w14:textId="77777777" w:rsidR="003D6974" w:rsidRPr="008C3DCA" w:rsidRDefault="003D6974" w:rsidP="00670B42">
            <w:pPr>
              <w:spacing w:line="240" w:lineRule="auto"/>
              <w:ind w:firstLine="0"/>
              <w:rPr>
                <w:rFonts w:cstheme="majorBidi"/>
                <w:color w:val="000000" w:themeColor="text1"/>
                <w:sz w:val="22"/>
              </w:rPr>
            </w:pPr>
          </w:p>
        </w:tc>
        <w:tc>
          <w:tcPr>
            <w:tcW w:w="0" w:type="auto"/>
            <w:hideMark/>
          </w:tcPr>
          <w:p w14:paraId="444A0040" w14:textId="77777777" w:rsidR="003D6974" w:rsidRPr="008C3DCA" w:rsidRDefault="003D6974" w:rsidP="00670B42">
            <w:pPr>
              <w:spacing w:line="240" w:lineRule="auto"/>
              <w:ind w:firstLine="0"/>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‘I trust God’: Connecting with God</w:t>
            </w:r>
          </w:p>
        </w:tc>
        <w:tc>
          <w:tcPr>
            <w:tcW w:w="0" w:type="auto"/>
            <w:hideMark/>
          </w:tcPr>
          <w:p w14:paraId="65F88159"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098714F8"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1E3C1535"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0206650E"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4A5F728C"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4ABA41FF"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6682BC03"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407399E7"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2DE41274"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21A4B652"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46F33AE2"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r>
      <w:tr w:rsidR="00670B42" w:rsidRPr="007E25BC" w14:paraId="7CE66026" w14:textId="77777777" w:rsidTr="00670B42">
        <w:trPr>
          <w:cnfStyle w:val="000000100000" w:firstRow="0" w:lastRow="0" w:firstColumn="0" w:lastColumn="0" w:oddVBand="0" w:evenVBand="0" w:oddHBand="1"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79A4B71F" w14:textId="77777777" w:rsidR="003D6974" w:rsidRPr="008C3DCA" w:rsidRDefault="003D6974" w:rsidP="00670B42">
            <w:pPr>
              <w:spacing w:line="240" w:lineRule="auto"/>
              <w:ind w:firstLine="0"/>
              <w:rPr>
                <w:rFonts w:cstheme="majorBidi"/>
                <w:color w:val="000000" w:themeColor="text1"/>
                <w:sz w:val="22"/>
              </w:rPr>
            </w:pPr>
            <w:r w:rsidRPr="008C3DCA">
              <w:rPr>
                <w:rFonts w:cstheme="majorBidi"/>
                <w:color w:val="000000" w:themeColor="text1"/>
                <w:sz w:val="22"/>
              </w:rPr>
              <w:t>Accessing and Using Services</w:t>
            </w:r>
          </w:p>
          <w:p w14:paraId="3F121992" w14:textId="77777777" w:rsidR="003D6974" w:rsidRPr="008C3DCA" w:rsidRDefault="003D6974" w:rsidP="00670B42">
            <w:pPr>
              <w:spacing w:line="240" w:lineRule="auto"/>
              <w:ind w:firstLine="0"/>
              <w:rPr>
                <w:rFonts w:cstheme="majorBidi"/>
                <w:color w:val="000000" w:themeColor="text1"/>
                <w:sz w:val="22"/>
              </w:rPr>
            </w:pPr>
            <w:r w:rsidRPr="008C3DCA">
              <w:rPr>
                <w:rFonts w:cstheme="majorBidi"/>
                <w:color w:val="000000" w:themeColor="text1"/>
                <w:sz w:val="22"/>
              </w:rPr>
              <w:t> </w:t>
            </w:r>
          </w:p>
          <w:p w14:paraId="346BD2E0" w14:textId="77777777" w:rsidR="003D6974" w:rsidRPr="008C3DCA" w:rsidRDefault="003D6974" w:rsidP="00670B42">
            <w:pPr>
              <w:spacing w:line="240" w:lineRule="auto"/>
              <w:ind w:firstLine="0"/>
              <w:rPr>
                <w:rFonts w:cstheme="majorBidi"/>
                <w:color w:val="000000" w:themeColor="text1"/>
                <w:sz w:val="22"/>
              </w:rPr>
            </w:pPr>
            <w:r w:rsidRPr="008C3DCA">
              <w:rPr>
                <w:rFonts w:cstheme="majorBidi"/>
                <w:color w:val="000000" w:themeColor="text1"/>
                <w:sz w:val="22"/>
              </w:rPr>
              <w:t> </w:t>
            </w:r>
          </w:p>
          <w:p w14:paraId="2785B73D" w14:textId="77777777" w:rsidR="003D6974" w:rsidRPr="008C3DCA" w:rsidRDefault="003D6974" w:rsidP="00670B42">
            <w:pPr>
              <w:spacing w:line="240" w:lineRule="auto"/>
              <w:ind w:firstLine="0"/>
              <w:rPr>
                <w:rFonts w:cstheme="majorBidi"/>
                <w:color w:val="000000" w:themeColor="text1"/>
                <w:sz w:val="22"/>
              </w:rPr>
            </w:pPr>
            <w:r w:rsidRPr="008C3DCA">
              <w:rPr>
                <w:rFonts w:cstheme="majorBidi"/>
                <w:color w:val="000000" w:themeColor="text1"/>
                <w:sz w:val="22"/>
              </w:rPr>
              <w:t> </w:t>
            </w:r>
          </w:p>
        </w:tc>
        <w:tc>
          <w:tcPr>
            <w:tcW w:w="0" w:type="auto"/>
            <w:hideMark/>
          </w:tcPr>
          <w:p w14:paraId="7D0F9B1A" w14:textId="5420F317" w:rsidR="003D6974" w:rsidRPr="008C3DCA" w:rsidRDefault="003D6974" w:rsidP="00670B42">
            <w:pPr>
              <w:spacing w:line="240" w:lineRule="auto"/>
              <w:ind w:firstLine="0"/>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‘It is not easy’: Navigating the System</w:t>
            </w:r>
          </w:p>
        </w:tc>
        <w:tc>
          <w:tcPr>
            <w:tcW w:w="0" w:type="auto"/>
            <w:hideMark/>
          </w:tcPr>
          <w:p w14:paraId="5ABE3326"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4DBD18A3"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6A670B44"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0E2818AE"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3347910C"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5B9437EC"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60324C46"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04A4F6B8"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4799A9CA"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6D138605"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21094D47"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r>
      <w:tr w:rsidR="008C3DCA" w:rsidRPr="007E25BC" w14:paraId="5D63AF71" w14:textId="77777777" w:rsidTr="00670B42">
        <w:trPr>
          <w:trHeight w:val="864"/>
        </w:trPr>
        <w:tc>
          <w:tcPr>
            <w:cnfStyle w:val="001000000000" w:firstRow="0" w:lastRow="0" w:firstColumn="1" w:lastColumn="0" w:oddVBand="0" w:evenVBand="0" w:oddHBand="0" w:evenHBand="0" w:firstRowFirstColumn="0" w:firstRowLastColumn="0" w:lastRowFirstColumn="0" w:lastRowLastColumn="0"/>
            <w:tcW w:w="0" w:type="auto"/>
            <w:vMerge/>
            <w:hideMark/>
          </w:tcPr>
          <w:p w14:paraId="2D039D53" w14:textId="77777777" w:rsidR="003D6974" w:rsidRPr="008C3DCA" w:rsidRDefault="003D6974" w:rsidP="00670B42">
            <w:pPr>
              <w:spacing w:line="240" w:lineRule="auto"/>
              <w:ind w:firstLine="0"/>
              <w:jc w:val="both"/>
              <w:rPr>
                <w:rFonts w:cstheme="majorBidi"/>
                <w:color w:val="000000" w:themeColor="text1"/>
                <w:sz w:val="22"/>
              </w:rPr>
            </w:pPr>
          </w:p>
        </w:tc>
        <w:tc>
          <w:tcPr>
            <w:tcW w:w="0" w:type="auto"/>
            <w:hideMark/>
          </w:tcPr>
          <w:p w14:paraId="5579DFAD" w14:textId="61B4038B" w:rsidR="003D6974" w:rsidRPr="008C3DCA" w:rsidRDefault="003D6974" w:rsidP="00670B42">
            <w:pPr>
              <w:spacing w:line="240" w:lineRule="auto"/>
              <w:ind w:firstLine="0"/>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 xml:space="preserve">‘No matter how challenging life is, we must face it and overcome the challenges’: building a spiritual foundation </w:t>
            </w:r>
            <w:r w:rsidRPr="008C3DCA">
              <w:rPr>
                <w:rFonts w:cstheme="majorBidi"/>
                <w:color w:val="000000" w:themeColor="text1"/>
                <w:sz w:val="22"/>
              </w:rPr>
              <w:lastRenderedPageBreak/>
              <w:t>to overcome challenges</w:t>
            </w:r>
          </w:p>
        </w:tc>
        <w:tc>
          <w:tcPr>
            <w:tcW w:w="0" w:type="auto"/>
            <w:hideMark/>
          </w:tcPr>
          <w:p w14:paraId="3F86C830"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lastRenderedPageBreak/>
              <w:t>x</w:t>
            </w:r>
          </w:p>
        </w:tc>
        <w:tc>
          <w:tcPr>
            <w:tcW w:w="0" w:type="auto"/>
            <w:hideMark/>
          </w:tcPr>
          <w:p w14:paraId="30BAB932"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065F9240"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1B7A67FC"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41F3F401"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46E4B2D0"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4EACB758"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53028661"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22EA2828"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0C13561C" w14:textId="77777777"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5CDB1FE6" w14:textId="231CC95E" w:rsidR="003D6974" w:rsidRPr="008C3DCA" w:rsidRDefault="003D6974" w:rsidP="00670B42">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cstheme="majorBidi"/>
                <w:color w:val="000000" w:themeColor="text1"/>
                <w:sz w:val="22"/>
              </w:rPr>
            </w:pPr>
          </w:p>
        </w:tc>
      </w:tr>
      <w:tr w:rsidR="00670B42" w:rsidRPr="007E25BC" w14:paraId="58132DC0" w14:textId="77777777" w:rsidTr="00670B42">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0" w:type="auto"/>
            <w:vMerge/>
            <w:hideMark/>
          </w:tcPr>
          <w:p w14:paraId="544E69AD" w14:textId="77777777" w:rsidR="003D6974" w:rsidRPr="008C3DCA" w:rsidRDefault="003D6974" w:rsidP="00670B42">
            <w:pPr>
              <w:spacing w:line="240" w:lineRule="auto"/>
              <w:ind w:firstLine="0"/>
              <w:jc w:val="both"/>
              <w:rPr>
                <w:rFonts w:cstheme="majorBidi"/>
                <w:color w:val="000000" w:themeColor="text1"/>
                <w:sz w:val="22"/>
              </w:rPr>
            </w:pPr>
          </w:p>
        </w:tc>
        <w:tc>
          <w:tcPr>
            <w:tcW w:w="0" w:type="auto"/>
            <w:hideMark/>
          </w:tcPr>
          <w:p w14:paraId="5F38F3B4" w14:textId="77777777" w:rsidR="003D6974" w:rsidRPr="008C3DCA" w:rsidRDefault="003D6974" w:rsidP="00670B42">
            <w:pPr>
              <w:spacing w:line="240" w:lineRule="auto"/>
              <w:ind w:firstLine="0"/>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Personal and spiritual growth</w:t>
            </w:r>
          </w:p>
        </w:tc>
        <w:tc>
          <w:tcPr>
            <w:tcW w:w="0" w:type="auto"/>
            <w:hideMark/>
          </w:tcPr>
          <w:p w14:paraId="26EA22C6"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7F44CC5C"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0D60DBBD"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57DA8DF1" w14:textId="3C12A3FB"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p>
        </w:tc>
        <w:tc>
          <w:tcPr>
            <w:tcW w:w="0" w:type="auto"/>
            <w:hideMark/>
          </w:tcPr>
          <w:p w14:paraId="76843DCD"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4A43C6DA" w14:textId="3229A03D"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p>
        </w:tc>
        <w:tc>
          <w:tcPr>
            <w:tcW w:w="0" w:type="auto"/>
            <w:hideMark/>
          </w:tcPr>
          <w:p w14:paraId="253069E5"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4D5B41B8"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40F50D48" w14:textId="2265F271"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p>
        </w:tc>
        <w:tc>
          <w:tcPr>
            <w:tcW w:w="0" w:type="auto"/>
            <w:hideMark/>
          </w:tcPr>
          <w:p w14:paraId="140B4A0B" w14:textId="77777777" w:rsidR="003D6974" w:rsidRPr="008C3DCA" w:rsidRDefault="003D6974" w:rsidP="00670B42">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c>
          <w:tcPr>
            <w:tcW w:w="0" w:type="auto"/>
            <w:hideMark/>
          </w:tcPr>
          <w:p w14:paraId="10243508" w14:textId="77777777" w:rsidR="003D6974" w:rsidRPr="008C3DCA" w:rsidRDefault="003D6974" w:rsidP="00670B42">
            <w:pPr>
              <w:keepNext/>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heme="majorBidi"/>
                <w:color w:val="000000" w:themeColor="text1"/>
                <w:sz w:val="22"/>
              </w:rPr>
            </w:pPr>
            <w:r w:rsidRPr="008C3DCA">
              <w:rPr>
                <w:rFonts w:cstheme="majorBidi"/>
                <w:color w:val="000000" w:themeColor="text1"/>
                <w:sz w:val="22"/>
              </w:rPr>
              <w:t>x</w:t>
            </w:r>
          </w:p>
        </w:tc>
      </w:tr>
    </w:tbl>
    <w:p w14:paraId="174052C8" w14:textId="556CD1F9" w:rsidR="00A42DAF" w:rsidRPr="005963DB" w:rsidRDefault="003D6974" w:rsidP="003D6974">
      <w:pPr>
        <w:pStyle w:val="Caption"/>
        <w:rPr>
          <w:rFonts w:cstheme="majorBidi"/>
          <w:color w:val="000000" w:themeColor="text1"/>
          <w:sz w:val="20"/>
          <w:szCs w:val="20"/>
        </w:rPr>
      </w:pPr>
      <w:bookmarkStart w:id="349" w:name="_Ref121063197"/>
      <w:bookmarkStart w:id="350" w:name="_Toc126310276"/>
      <w:bookmarkStart w:id="351" w:name="_Toc140058251"/>
      <w:r w:rsidRPr="005963DB">
        <w:rPr>
          <w:sz w:val="20"/>
          <w:szCs w:val="20"/>
        </w:rPr>
        <w:t xml:space="preserve">Table </w:t>
      </w:r>
      <w:r w:rsidR="00E457BE">
        <w:rPr>
          <w:sz w:val="20"/>
          <w:szCs w:val="20"/>
        </w:rPr>
        <w:fldChar w:fldCharType="begin"/>
      </w:r>
      <w:r w:rsidR="00E457BE">
        <w:rPr>
          <w:sz w:val="20"/>
          <w:szCs w:val="20"/>
        </w:rPr>
        <w:instrText xml:space="preserve"> SEQ Table \* ARABIC </w:instrText>
      </w:r>
      <w:r w:rsidR="00E457BE">
        <w:rPr>
          <w:sz w:val="20"/>
          <w:szCs w:val="20"/>
        </w:rPr>
        <w:fldChar w:fldCharType="separate"/>
      </w:r>
      <w:r w:rsidR="00E457BE">
        <w:rPr>
          <w:noProof/>
          <w:sz w:val="20"/>
          <w:szCs w:val="20"/>
        </w:rPr>
        <w:t>10</w:t>
      </w:r>
      <w:r w:rsidR="00E457BE">
        <w:rPr>
          <w:sz w:val="20"/>
          <w:szCs w:val="20"/>
        </w:rPr>
        <w:fldChar w:fldCharType="end"/>
      </w:r>
      <w:bookmarkEnd w:id="349"/>
      <w:r w:rsidRPr="005963DB">
        <w:rPr>
          <w:sz w:val="20"/>
          <w:szCs w:val="20"/>
        </w:rPr>
        <w:t xml:space="preserve">. Prevalence </w:t>
      </w:r>
      <w:r w:rsidR="00870FDC" w:rsidRPr="005963DB">
        <w:rPr>
          <w:sz w:val="20"/>
          <w:szCs w:val="20"/>
        </w:rPr>
        <w:t>of Sub-themes across participants</w:t>
      </w:r>
      <w:bookmarkEnd w:id="350"/>
      <w:bookmarkEnd w:id="351"/>
    </w:p>
    <w:p w14:paraId="09F5B045" w14:textId="0EBDC0E7" w:rsidR="00183049" w:rsidRDefault="00A42DAF" w:rsidP="00450610">
      <w:pPr>
        <w:jc w:val="both"/>
        <w:rPr>
          <w:rFonts w:cstheme="majorBidi"/>
          <w:color w:val="000000" w:themeColor="text1"/>
          <w:szCs w:val="24"/>
        </w:rPr>
      </w:pPr>
      <w:r w:rsidRPr="00464B13">
        <w:rPr>
          <w:rFonts w:cstheme="majorBidi"/>
          <w:color w:val="000000" w:themeColor="text1"/>
          <w:szCs w:val="24"/>
        </w:rPr>
        <w:t xml:space="preserve">The </w:t>
      </w:r>
      <w:r>
        <w:rPr>
          <w:rFonts w:cstheme="majorBidi"/>
          <w:color w:val="000000" w:themeColor="text1"/>
          <w:szCs w:val="24"/>
        </w:rPr>
        <w:t>GETs are</w:t>
      </w:r>
      <w:r w:rsidRPr="00464B13">
        <w:rPr>
          <w:rFonts w:cstheme="majorBidi"/>
          <w:color w:val="000000" w:themeColor="text1"/>
          <w:szCs w:val="24"/>
        </w:rPr>
        <w:t xml:space="preserve"> presented and discussed in turn. I have aimed to sample the quotes proportionally across participants so that individual experiences can be illuminated. Extracts from at least half </w:t>
      </w:r>
      <w:r>
        <w:rPr>
          <w:rFonts w:cstheme="majorBidi"/>
          <w:color w:val="000000" w:themeColor="text1"/>
          <w:szCs w:val="24"/>
        </w:rPr>
        <w:t xml:space="preserve">of </w:t>
      </w:r>
      <w:r w:rsidRPr="00464B13">
        <w:rPr>
          <w:rFonts w:cstheme="majorBidi"/>
          <w:color w:val="000000" w:themeColor="text1"/>
          <w:szCs w:val="24"/>
        </w:rPr>
        <w:t xml:space="preserve">the participants who related to each sub-theme </w:t>
      </w:r>
      <w:r>
        <w:rPr>
          <w:rFonts w:cstheme="majorBidi"/>
          <w:color w:val="000000" w:themeColor="text1"/>
          <w:szCs w:val="24"/>
        </w:rPr>
        <w:t>are</w:t>
      </w:r>
      <w:r w:rsidRPr="00464B13">
        <w:rPr>
          <w:rFonts w:cstheme="majorBidi"/>
          <w:color w:val="000000" w:themeColor="text1"/>
          <w:szCs w:val="24"/>
        </w:rPr>
        <w:t xml:space="preserve"> included to support the claims made </w:t>
      </w:r>
      <w:r w:rsidR="00797015">
        <w:rPr>
          <w:rFonts w:cstheme="majorBidi"/>
          <w:color w:val="000000" w:themeColor="text1"/>
          <w:szCs w:val="24"/>
        </w:rPr>
        <w:fldChar w:fldCharType="begin" w:fldLock="1"/>
      </w:r>
      <w:r w:rsidR="00226C21">
        <w:rPr>
          <w:rFonts w:cstheme="majorBidi"/>
          <w:color w:val="000000" w:themeColor="text1"/>
          <w:szCs w:val="24"/>
        </w:rPr>
        <w:instrText>ADDIN CSL_CITATION {"citationItems":[{"id":"ITEM-1","itemData":{"author":[{"dropping-particle":"","family":"Smith","given":"Jonathan A","non-dropping-particle":"","parse-names":false,"suffix":""},{"dropping-particle":"","family":"Nizza","given":"Isabella E","non-dropping-particle":"","parse-names":false,"suffix":""}],"id":"ITEM-1","issued":{"date-parts":[["2022"]]},"publisher":"American Psychological Association","publisher-place":"WASHINGTON","title":"Essentials of Interpretative Phenomenological Analysis","type":"book"},"uris":["http://www.mendeley.com/documents/?uuid=ecd9d8be-b4ff-47be-9782-3583a718e2dc"]}],"mendeley":{"formattedCitation":"(Smith and Nizza, 2022)","plainTextFormattedCitation":"(Smith and Nizza, 2022)","previouslyFormattedCitation":"(Smith and Nizza, 2022)"},"properties":{"noteIndex":0},"schema":"https://github.com/citation-style-language/schema/raw/master/csl-citation.json"}</w:instrText>
      </w:r>
      <w:r w:rsidR="00797015">
        <w:rPr>
          <w:rFonts w:cstheme="majorBidi"/>
          <w:color w:val="000000" w:themeColor="text1"/>
          <w:szCs w:val="24"/>
        </w:rPr>
        <w:fldChar w:fldCharType="separate"/>
      </w:r>
      <w:r w:rsidR="00797015" w:rsidRPr="00797015">
        <w:rPr>
          <w:rFonts w:cstheme="majorBidi"/>
          <w:noProof/>
          <w:color w:val="000000" w:themeColor="text1"/>
          <w:szCs w:val="24"/>
        </w:rPr>
        <w:t>(Smith and Nizza, 2022)</w:t>
      </w:r>
      <w:r w:rsidR="00797015">
        <w:rPr>
          <w:rFonts w:cstheme="majorBidi"/>
          <w:color w:val="000000" w:themeColor="text1"/>
          <w:szCs w:val="24"/>
        </w:rPr>
        <w:fldChar w:fldCharType="end"/>
      </w:r>
      <w:r w:rsidRPr="00464B13">
        <w:rPr>
          <w:rFonts w:cstheme="majorBidi"/>
          <w:color w:val="000000" w:themeColor="text1"/>
          <w:szCs w:val="24"/>
        </w:rPr>
        <w:t>. Throughout the narrative</w:t>
      </w:r>
      <w:r>
        <w:rPr>
          <w:rFonts w:cstheme="majorBidi"/>
          <w:color w:val="000000" w:themeColor="text1"/>
          <w:szCs w:val="24"/>
        </w:rPr>
        <w:t>,</w:t>
      </w:r>
      <w:r w:rsidRPr="00464B13">
        <w:rPr>
          <w:rFonts w:cstheme="majorBidi"/>
          <w:color w:val="000000" w:themeColor="text1"/>
          <w:szCs w:val="24"/>
        </w:rPr>
        <w:t xml:space="preserve"> I have aimed to capture convergences and divergences,</w:t>
      </w:r>
      <w:r>
        <w:rPr>
          <w:rFonts w:cstheme="majorBidi"/>
          <w:color w:val="000000" w:themeColor="text1"/>
          <w:szCs w:val="24"/>
        </w:rPr>
        <w:t xml:space="preserve"> therefore highlighting both shared and distinct experiences while also exploring both the depth and the breadth of experiences. </w:t>
      </w:r>
    </w:p>
    <w:p w14:paraId="6B5B2C2A" w14:textId="150C5340" w:rsidR="003D6974" w:rsidRPr="00903E7B" w:rsidRDefault="003D6974" w:rsidP="00903E7B">
      <w:pPr>
        <w:pStyle w:val="Heading2"/>
      </w:pPr>
      <w:bookmarkStart w:id="352" w:name="_Toc120793756"/>
      <w:bookmarkStart w:id="353" w:name="_Toc140058200"/>
      <w:r w:rsidRPr="00903E7B">
        <w:t xml:space="preserve">Group Experiential Theme 1: </w:t>
      </w:r>
      <w:bookmarkEnd w:id="352"/>
      <w:r w:rsidR="00076A92" w:rsidRPr="008C3DCA">
        <w:rPr>
          <w:szCs w:val="24"/>
        </w:rPr>
        <w:t>Managing the</w:t>
      </w:r>
      <w:r w:rsidR="00076A92">
        <w:rPr>
          <w:szCs w:val="24"/>
        </w:rPr>
        <w:t xml:space="preserve"> Tension at the</w:t>
      </w:r>
      <w:r w:rsidR="00076A92" w:rsidRPr="008C3DCA">
        <w:rPr>
          <w:szCs w:val="24"/>
        </w:rPr>
        <w:t xml:space="preserve"> Intersection of Spirituality and Disability</w:t>
      </w:r>
      <w:bookmarkEnd w:id="353"/>
    </w:p>
    <w:p w14:paraId="7D61053A" w14:textId="18BD68B7" w:rsidR="003D6974" w:rsidRDefault="003D6974" w:rsidP="00450610">
      <w:pPr>
        <w:jc w:val="both"/>
      </w:pPr>
      <w:r w:rsidRPr="00B86090">
        <w:rPr>
          <w:color w:val="000000" w:themeColor="text1"/>
        </w:rPr>
        <w:t xml:space="preserve">Group Experiential Theme (GET) 1 describes the parents’ perceptions and beliefs regarding their children’s disability. GET 1 is underpinned by two sub-themes: </w:t>
      </w:r>
      <w:r w:rsidRPr="00B86090">
        <w:rPr>
          <w:b/>
          <w:bCs/>
        </w:rPr>
        <w:t>‘</w:t>
      </w:r>
      <w:r w:rsidR="00632594">
        <w:rPr>
          <w:b/>
          <w:bCs/>
        </w:rPr>
        <w:t>The sick</w:t>
      </w:r>
      <w:r w:rsidRPr="00B86090">
        <w:rPr>
          <w:b/>
          <w:bCs/>
        </w:rPr>
        <w:t xml:space="preserve"> </w:t>
      </w:r>
      <w:r w:rsidR="00632594">
        <w:rPr>
          <w:b/>
          <w:bCs/>
        </w:rPr>
        <w:t>c</w:t>
      </w:r>
      <w:r w:rsidRPr="00B86090">
        <w:rPr>
          <w:b/>
          <w:bCs/>
        </w:rPr>
        <w:t>hild’: concepts, beliefs, and attitudes towards disability</w:t>
      </w:r>
      <w:r w:rsidRPr="00B86090">
        <w:rPr>
          <w:color w:val="000000" w:themeColor="text1"/>
        </w:rPr>
        <w:t>, which details perceptions about disability and their intersection with the parents’ experiences of social stigmatisation, and ‘</w:t>
      </w:r>
      <w:r w:rsidRPr="00B86090">
        <w:rPr>
          <w:b/>
          <w:bCs/>
          <w:color w:val="000000" w:themeColor="text1"/>
        </w:rPr>
        <w:t>My child is unique’: Parents’ spiritual perceptions of their child with disability</w:t>
      </w:r>
      <w:r w:rsidRPr="00B86090">
        <w:rPr>
          <w:color w:val="000000" w:themeColor="text1"/>
        </w:rPr>
        <w:t>,</w:t>
      </w:r>
      <w:r w:rsidRPr="00B86090">
        <w:rPr>
          <w:b/>
          <w:bCs/>
          <w:color w:val="000000" w:themeColor="text1"/>
        </w:rPr>
        <w:t xml:space="preserve"> </w:t>
      </w:r>
      <w:r w:rsidRPr="00B86090">
        <w:rPr>
          <w:color w:val="000000" w:themeColor="text1"/>
        </w:rPr>
        <w:t xml:space="preserve">which encompasses the parents’ spiritual values pertaining to the social context of the parents’ and their children's lives. The first sub-theme includes the parents’ descriptions of their lived experiences using the verbal data from the interviews, whereas the second sub-theme </w:t>
      </w:r>
      <w:r w:rsidRPr="00B86090">
        <w:t>presents the photovoice findings that pertain to the parents’ perceptions of their children.</w:t>
      </w:r>
      <w:r w:rsidR="007C3C34">
        <w:t xml:space="preserve"> </w:t>
      </w:r>
    </w:p>
    <w:p w14:paraId="3566FBF7" w14:textId="77777777" w:rsidR="00076A92" w:rsidRPr="00B86090" w:rsidRDefault="00076A92" w:rsidP="00450610">
      <w:pPr>
        <w:jc w:val="both"/>
        <w:rPr>
          <w:color w:val="000000" w:themeColor="text1"/>
        </w:rPr>
      </w:pPr>
    </w:p>
    <w:p w14:paraId="010FFAA0" w14:textId="3A6B00A3" w:rsidR="003D6974" w:rsidRPr="00903E7B" w:rsidRDefault="003D6974" w:rsidP="00010F51">
      <w:pPr>
        <w:pStyle w:val="Heading2"/>
      </w:pPr>
      <w:bookmarkStart w:id="354" w:name="_Toc120793757"/>
      <w:bookmarkStart w:id="355" w:name="_Toc140058201"/>
      <w:r w:rsidRPr="00903E7B">
        <w:lastRenderedPageBreak/>
        <w:t>Sub-Theme 1: ‘</w:t>
      </w:r>
      <w:r w:rsidR="00632594" w:rsidRPr="00903E7B">
        <w:t>The Sick Child’</w:t>
      </w:r>
      <w:r w:rsidRPr="00903E7B">
        <w:t>: Concepts, Beliefs, and Attitudes Towards Disability</w:t>
      </w:r>
      <w:bookmarkEnd w:id="354"/>
      <w:bookmarkEnd w:id="355"/>
    </w:p>
    <w:p w14:paraId="1BAEFD75" w14:textId="44A02FC4" w:rsidR="003D6974" w:rsidRDefault="003D6974" w:rsidP="00450610">
      <w:pPr>
        <w:jc w:val="both"/>
        <w:rPr>
          <w:color w:val="000000" w:themeColor="text1"/>
        </w:rPr>
      </w:pPr>
      <w:r w:rsidRPr="00B86090">
        <w:rPr>
          <w:color w:val="000000" w:themeColor="text1"/>
        </w:rPr>
        <w:t>This sub-theme describes the parents’ worldviews regarding their children’s disabilities by exploring the concepts they use to refer to their child’s disability</w:t>
      </w:r>
      <w:r w:rsidRPr="00B86090">
        <w:rPr>
          <w:b/>
          <w:bCs/>
          <w:color w:val="000000" w:themeColor="text1"/>
        </w:rPr>
        <w:t xml:space="preserve">. </w:t>
      </w:r>
      <w:r w:rsidRPr="00B86090">
        <w:rPr>
          <w:color w:val="000000" w:themeColor="text1"/>
        </w:rPr>
        <w:t xml:space="preserve">The majority of parents (10) referred to the concept of ‘normal’ or </w:t>
      </w:r>
      <w:r w:rsidRPr="00B86090">
        <w:rPr>
          <w:i/>
          <w:iCs/>
          <w:color w:val="000000" w:themeColor="text1"/>
        </w:rPr>
        <w:t>tabiei</w:t>
      </w:r>
      <w:r w:rsidRPr="00B86090">
        <w:rPr>
          <w:color w:val="000000" w:themeColor="text1"/>
        </w:rPr>
        <w:t xml:space="preserve"> to understand and describe their child’s disability, with disability viewed as a deviation from normal/typical development. </w:t>
      </w:r>
      <w:r w:rsidRPr="00B86090">
        <w:t xml:space="preserve">This sub-theme explores </w:t>
      </w:r>
      <w:r w:rsidR="00EE5A98">
        <w:t>four</w:t>
      </w:r>
      <w:r w:rsidR="006910AC">
        <w:t xml:space="preserve"> ways in which parents described disability: </w:t>
      </w:r>
      <w:r w:rsidR="00D07962">
        <w:t>disability as the difference</w:t>
      </w:r>
      <w:r w:rsidRPr="00B86090">
        <w:rPr>
          <w:color w:val="000000" w:themeColor="text1"/>
        </w:rPr>
        <w:t xml:space="preserve"> between ‘normal’ and ‘abnormal’</w:t>
      </w:r>
      <w:r w:rsidR="00D07962">
        <w:rPr>
          <w:color w:val="000000" w:themeColor="text1"/>
        </w:rPr>
        <w:t>, disability as the</w:t>
      </w:r>
      <w:r w:rsidR="006910AC">
        <w:rPr>
          <w:color w:val="000000" w:themeColor="text1"/>
        </w:rPr>
        <w:t xml:space="preserve"> </w:t>
      </w:r>
      <w:r w:rsidR="00D07962">
        <w:rPr>
          <w:color w:val="000000" w:themeColor="text1"/>
        </w:rPr>
        <w:t xml:space="preserve">difference </w:t>
      </w:r>
      <w:r w:rsidR="006910AC">
        <w:rPr>
          <w:color w:val="000000" w:themeColor="text1"/>
        </w:rPr>
        <w:t>between</w:t>
      </w:r>
      <w:r w:rsidRPr="00B86090">
        <w:rPr>
          <w:color w:val="000000" w:themeColor="text1"/>
        </w:rPr>
        <w:t xml:space="preserve"> ‘sick’ and ‘healthy’</w:t>
      </w:r>
      <w:r w:rsidR="006910AC">
        <w:rPr>
          <w:color w:val="000000" w:themeColor="text1"/>
        </w:rPr>
        <w:t xml:space="preserve">, </w:t>
      </w:r>
      <w:r w:rsidR="00EE5A98">
        <w:rPr>
          <w:color w:val="000000" w:themeColor="text1"/>
        </w:rPr>
        <w:t xml:space="preserve">disability as misfortune, and the rejection of difference. </w:t>
      </w:r>
      <w:r w:rsidR="006910AC">
        <w:rPr>
          <w:color w:val="000000" w:themeColor="text1"/>
        </w:rPr>
        <w:t xml:space="preserve">The sub-theme also explores </w:t>
      </w:r>
      <w:r w:rsidRPr="00B86090">
        <w:rPr>
          <w:color w:val="000000" w:themeColor="text1"/>
        </w:rPr>
        <w:t xml:space="preserve">how </w:t>
      </w:r>
      <w:r w:rsidR="00EE5A98">
        <w:rPr>
          <w:color w:val="000000" w:themeColor="text1"/>
        </w:rPr>
        <w:t xml:space="preserve">neglect versus cleanliness </w:t>
      </w:r>
      <w:r w:rsidR="00D07962">
        <w:rPr>
          <w:color w:val="000000" w:themeColor="text1"/>
        </w:rPr>
        <w:t>wa</w:t>
      </w:r>
      <w:r w:rsidR="00EE5A98">
        <w:rPr>
          <w:color w:val="000000" w:themeColor="text1"/>
        </w:rPr>
        <w:t>s linked to acceptance of disability and</w:t>
      </w:r>
      <w:r w:rsidR="00EE5A98" w:rsidRPr="00B86090">
        <w:rPr>
          <w:color w:val="000000" w:themeColor="text1"/>
        </w:rPr>
        <w:t xml:space="preserve"> </w:t>
      </w:r>
      <w:r w:rsidR="00EE5A98">
        <w:rPr>
          <w:color w:val="000000" w:themeColor="text1"/>
        </w:rPr>
        <w:t xml:space="preserve">how </w:t>
      </w:r>
      <w:r w:rsidRPr="00B86090">
        <w:rPr>
          <w:color w:val="000000" w:themeColor="text1"/>
        </w:rPr>
        <w:t>these perceptions</w:t>
      </w:r>
      <w:r w:rsidR="006910AC">
        <w:rPr>
          <w:color w:val="000000" w:themeColor="text1"/>
        </w:rPr>
        <w:t xml:space="preserve"> of disability</w:t>
      </w:r>
      <w:r w:rsidRPr="00B86090">
        <w:rPr>
          <w:color w:val="000000" w:themeColor="text1"/>
        </w:rPr>
        <w:t xml:space="preserve"> shaped the parents’ hopes, worries and expectations for the future. This sub-theme also describes </w:t>
      </w:r>
      <w:r w:rsidR="00EE5A98">
        <w:rPr>
          <w:color w:val="000000" w:themeColor="text1"/>
        </w:rPr>
        <w:t xml:space="preserve">how parents believed </w:t>
      </w:r>
      <w:r w:rsidRPr="00B86090">
        <w:rPr>
          <w:color w:val="000000" w:themeColor="text1"/>
        </w:rPr>
        <w:t>other people’s views of disability</w:t>
      </w:r>
      <w:r w:rsidR="00EE5A98">
        <w:rPr>
          <w:color w:val="000000" w:themeColor="text1"/>
        </w:rPr>
        <w:t xml:space="preserve"> from cultural perceptions of disability in Oman</w:t>
      </w:r>
      <w:r w:rsidRPr="00B86090">
        <w:rPr>
          <w:color w:val="000000" w:themeColor="text1"/>
        </w:rPr>
        <w:t xml:space="preserve"> </w:t>
      </w:r>
      <w:r w:rsidR="00EE5A98">
        <w:rPr>
          <w:color w:val="000000" w:themeColor="text1"/>
        </w:rPr>
        <w:t xml:space="preserve">influenced their </w:t>
      </w:r>
      <w:r w:rsidRPr="00B86090">
        <w:rPr>
          <w:color w:val="000000" w:themeColor="text1"/>
        </w:rPr>
        <w:t xml:space="preserve">social responses to </w:t>
      </w:r>
      <w:r w:rsidR="007E577A">
        <w:rPr>
          <w:color w:val="000000" w:themeColor="text1"/>
        </w:rPr>
        <w:t>the parents</w:t>
      </w:r>
      <w:r w:rsidR="00EE5A98">
        <w:rPr>
          <w:color w:val="000000" w:themeColor="text1"/>
        </w:rPr>
        <w:t xml:space="preserve"> and </w:t>
      </w:r>
      <w:r w:rsidR="007E577A">
        <w:rPr>
          <w:color w:val="000000" w:themeColor="text1"/>
        </w:rPr>
        <w:t>children with developmental disability</w:t>
      </w:r>
      <w:r w:rsidR="00D07962">
        <w:rPr>
          <w:color w:val="000000" w:themeColor="text1"/>
        </w:rPr>
        <w:t xml:space="preserve"> in terms of experiencing stigma or compassion</w:t>
      </w:r>
      <w:r w:rsidRPr="00B86090">
        <w:rPr>
          <w:color w:val="000000" w:themeColor="text1"/>
        </w:rPr>
        <w:t>.</w:t>
      </w:r>
    </w:p>
    <w:p w14:paraId="22E3D9EF" w14:textId="25DA3A50" w:rsidR="003D6974" w:rsidRPr="00B86090" w:rsidRDefault="003D6974" w:rsidP="00450610">
      <w:pPr>
        <w:jc w:val="both"/>
        <w:rPr>
          <w:color w:val="000000" w:themeColor="text1"/>
        </w:rPr>
      </w:pPr>
      <w:r w:rsidRPr="00B86090">
        <w:rPr>
          <w:color w:val="000000" w:themeColor="text1"/>
        </w:rPr>
        <w:t xml:space="preserve">Parents expressed that their children’s disability is what makes their child ‘different’ or </w:t>
      </w:r>
      <w:r w:rsidRPr="00B86090">
        <w:rPr>
          <w:i/>
          <w:iCs/>
          <w:color w:val="000000" w:themeColor="text1"/>
        </w:rPr>
        <w:t>ghayr</w:t>
      </w:r>
      <w:r w:rsidRPr="00B86090">
        <w:rPr>
          <w:color w:val="000000" w:themeColor="text1"/>
        </w:rPr>
        <w:t xml:space="preserve"> from typically developing children when they addressed delays in developmental milestones. Parents also spoke about what they perceive to be the children’s differences concerning additional caregiving needs in comparison to their typically developing children. Additionally, parents referred to their child with disability as </w:t>
      </w:r>
      <w:r w:rsidRPr="00B86090">
        <w:rPr>
          <w:i/>
          <w:iCs/>
        </w:rPr>
        <w:t>mareedh</w:t>
      </w:r>
      <w:r w:rsidRPr="00B86090">
        <w:t>,</w:t>
      </w:r>
      <w:r w:rsidRPr="00B86090">
        <w:rPr>
          <w:i/>
          <w:iCs/>
        </w:rPr>
        <w:t xml:space="preserve"> </w:t>
      </w:r>
      <w:r w:rsidRPr="00B86090">
        <w:t>which is most closely translated as sick</w:t>
      </w:r>
      <w:r w:rsidRPr="00B86090">
        <w:rPr>
          <w:color w:val="000000" w:themeColor="text1"/>
        </w:rPr>
        <w:t>, referring to disability as a medical disease that needs to be fixed. Latifa explained that Al-Noor’s ‘difference’ was noticeable early on:</w:t>
      </w:r>
    </w:p>
    <w:p w14:paraId="35BAAA7F" w14:textId="3BD6C224" w:rsidR="003D6974" w:rsidRPr="007330A4" w:rsidRDefault="003D6974" w:rsidP="009F0AC3">
      <w:pPr>
        <w:ind w:left="737" w:firstLine="0"/>
        <w:jc w:val="both"/>
        <w:rPr>
          <w:color w:val="000000" w:themeColor="text1"/>
        </w:rPr>
      </w:pPr>
      <w:r w:rsidRPr="007330A4">
        <w:rPr>
          <w:i/>
          <w:iCs/>
          <w:color w:val="000000" w:themeColor="text1"/>
        </w:rPr>
        <w:t xml:space="preserve">We noticed that Al-Noor was different since she was born. I mean, she is different from other children... So, I mean, thank God, when we noticed that she was different, we did not just sit and do nothing, we took her everywhere. </w:t>
      </w:r>
      <w:r w:rsidRPr="007330A4">
        <w:rPr>
          <w:color w:val="000000" w:themeColor="text1"/>
        </w:rPr>
        <w:t>(Latifa)</w:t>
      </w:r>
    </w:p>
    <w:p w14:paraId="02368DED" w14:textId="38E2B300" w:rsidR="003D6974" w:rsidRPr="00B86090" w:rsidRDefault="003D6974" w:rsidP="00450610">
      <w:pPr>
        <w:jc w:val="both"/>
      </w:pPr>
      <w:r w:rsidRPr="00B86090">
        <w:rPr>
          <w:color w:val="000000" w:themeColor="text1"/>
        </w:rPr>
        <w:lastRenderedPageBreak/>
        <w:t xml:space="preserve">Latifa referred to her daughter’s ‘difference’ in relation to the developmental delay that differentiates her from typically developing children, the identification of which accelerated their efforts to access therapy. </w:t>
      </w:r>
      <w:r w:rsidRPr="00B86090">
        <w:t>Latifa continued to highlight the differences she perceives when she compared Al-Noor with her typically developing twin brother:</w:t>
      </w:r>
    </w:p>
    <w:p w14:paraId="572C46B1" w14:textId="6BF9CB42" w:rsidR="003D6974" w:rsidRPr="007330A4" w:rsidRDefault="003D6974" w:rsidP="009F0AC3">
      <w:pPr>
        <w:ind w:left="737" w:firstLine="0"/>
        <w:jc w:val="both"/>
        <w:rPr>
          <w:color w:val="000000" w:themeColor="text1"/>
        </w:rPr>
      </w:pPr>
      <w:r w:rsidRPr="007330A4">
        <w:rPr>
          <w:i/>
          <w:iCs/>
          <w:color w:val="000000" w:themeColor="text1"/>
        </w:rPr>
        <w:t xml:space="preserve">We noticed that Al-Noor showed slowed development in every milestone… I tell you when she was born even her eyes wouldn’t open… I mean for a month or so her eyes… I mean she was slow… did not open her eyes… similarly… I mean smiling… her smile was not like other kids… I mean even when you compare her to her twin brother, I mean he responded more and understands. </w:t>
      </w:r>
      <w:r w:rsidRPr="007330A4">
        <w:rPr>
          <w:color w:val="000000" w:themeColor="text1"/>
        </w:rPr>
        <w:t>(Latifa)</w:t>
      </w:r>
    </w:p>
    <w:p w14:paraId="2D24D255" w14:textId="175CA52C" w:rsidR="003D6974" w:rsidRPr="00B86090" w:rsidRDefault="003D6974" w:rsidP="00450610">
      <w:pPr>
        <w:jc w:val="both"/>
        <w:rPr>
          <w:color w:val="000000" w:themeColor="text1"/>
        </w:rPr>
      </w:pPr>
      <w:r w:rsidRPr="00B86090">
        <w:rPr>
          <w:color w:val="000000" w:themeColor="text1"/>
        </w:rPr>
        <w:t xml:space="preserve">Here, Latifa engaged in social comparison as she noticed that Al-Noor was not as interactive or physically active as her twin brother. Al-Noor’s perceived difference lies in the delayed achievement of milestones when compared to typically developing children. Like Latifa, Shaikha highlighted her child’s ‘difference’ from typically developing children. She </w:t>
      </w:r>
      <w:r w:rsidR="00AD2298" w:rsidRPr="00B86090">
        <w:rPr>
          <w:color w:val="000000" w:themeColor="text1"/>
        </w:rPr>
        <w:t>f</w:t>
      </w:r>
      <w:r w:rsidR="00AD2298">
        <w:rPr>
          <w:color w:val="000000" w:themeColor="text1"/>
        </w:rPr>
        <w:t>ound</w:t>
      </w:r>
      <w:r w:rsidR="00AD2298" w:rsidRPr="00B86090">
        <w:rPr>
          <w:color w:val="000000" w:themeColor="text1"/>
        </w:rPr>
        <w:t xml:space="preserve"> </w:t>
      </w:r>
      <w:r w:rsidRPr="00B86090">
        <w:rPr>
          <w:color w:val="000000" w:themeColor="text1"/>
        </w:rPr>
        <w:t>the parenting experience ‘different’ because her son – Adam, a child with global developmental delay – needs close supervision and had intense caregiving demands:</w:t>
      </w:r>
    </w:p>
    <w:p w14:paraId="09C57CE8" w14:textId="7C36B051" w:rsidR="003D6974" w:rsidRPr="007330A4" w:rsidRDefault="003D6974" w:rsidP="009F0AC3">
      <w:pPr>
        <w:ind w:left="737" w:firstLine="0"/>
        <w:jc w:val="both"/>
        <w:rPr>
          <w:color w:val="000000" w:themeColor="text1"/>
        </w:rPr>
      </w:pPr>
      <w:r w:rsidRPr="007330A4">
        <w:rPr>
          <w:i/>
          <w:iCs/>
          <w:color w:val="000000" w:themeColor="text1"/>
        </w:rPr>
        <w:t xml:space="preserve">I mean it is different from having a normal child… I mean you have to hold him… you must hold the toy… he does not have the strength to hold it by himself. </w:t>
      </w:r>
      <w:r w:rsidRPr="007330A4">
        <w:rPr>
          <w:color w:val="000000" w:themeColor="text1"/>
        </w:rPr>
        <w:t>(Latifa)</w:t>
      </w:r>
    </w:p>
    <w:p w14:paraId="7F72506E" w14:textId="0626E7B6" w:rsidR="00932177" w:rsidRDefault="003D6974" w:rsidP="00450610">
      <w:pPr>
        <w:jc w:val="both"/>
        <w:rPr>
          <w:color w:val="000000" w:themeColor="text1"/>
        </w:rPr>
      </w:pPr>
      <w:r w:rsidRPr="00B86090">
        <w:rPr>
          <w:color w:val="000000" w:themeColor="text1"/>
        </w:rPr>
        <w:t>Shaikha used the word ‘different’ to describe the parenting experience of caring for a child with disability, which implies that being the ‘same’ or caring for a typically developing child is more usual/normal. Shaikha gave an example of the perceived difference: ‘</w:t>
      </w:r>
      <w:r w:rsidRPr="00BC325F">
        <w:rPr>
          <w:i/>
          <w:iCs/>
          <w:color w:val="000000" w:themeColor="text1"/>
        </w:rPr>
        <w:t>he does not have the strength to hold it [the toy] by himself</w:t>
      </w:r>
      <w:r w:rsidRPr="00B86090">
        <w:rPr>
          <w:color w:val="000000" w:themeColor="text1"/>
        </w:rPr>
        <w:t xml:space="preserve">’. This may pertain to the muscle weakness that prevents Adam from achieving expected milestones, or it may indicate a sense of loss, as </w:t>
      </w:r>
      <w:r w:rsidR="00903E7B">
        <w:rPr>
          <w:color w:val="000000" w:themeColor="text1"/>
        </w:rPr>
        <w:t xml:space="preserve">seeing her child </w:t>
      </w:r>
      <w:r w:rsidRPr="00B86090">
        <w:rPr>
          <w:color w:val="000000" w:themeColor="text1"/>
        </w:rPr>
        <w:t xml:space="preserve">holding a toy is perhaps perceived by Shaikha as a fundamental experience of parenting. </w:t>
      </w:r>
    </w:p>
    <w:p w14:paraId="02AF8688" w14:textId="11A5B563" w:rsidR="003D6974" w:rsidRPr="00B86090" w:rsidRDefault="003D6974" w:rsidP="00450610">
      <w:pPr>
        <w:jc w:val="both"/>
        <w:rPr>
          <w:color w:val="000000" w:themeColor="text1"/>
        </w:rPr>
      </w:pPr>
      <w:r w:rsidRPr="00B86090">
        <w:rPr>
          <w:color w:val="000000" w:themeColor="text1"/>
        </w:rPr>
        <w:lastRenderedPageBreak/>
        <w:t>When Shaikha introduced her children through a photograph she shared, she explained:</w:t>
      </w:r>
    </w:p>
    <w:p w14:paraId="0D788C4B" w14:textId="7A8E3CE8" w:rsidR="003D6974" w:rsidRPr="00B86090" w:rsidRDefault="003D6974" w:rsidP="009F0AC3">
      <w:pPr>
        <w:ind w:left="737" w:firstLine="0"/>
        <w:jc w:val="both"/>
        <w:rPr>
          <w:color w:val="000000" w:themeColor="text1"/>
        </w:rPr>
      </w:pPr>
      <w:r w:rsidRPr="00BC325F">
        <w:rPr>
          <w:i/>
          <w:iCs/>
          <w:color w:val="000000" w:themeColor="text1"/>
        </w:rPr>
        <w:t>This child [pointing at the typically developing daughter] there is nothing wrong with her and this child [pointing at Adam] is sick</w:t>
      </w:r>
      <w:r w:rsidRPr="00B86090">
        <w:rPr>
          <w:color w:val="000000" w:themeColor="text1"/>
        </w:rPr>
        <w:t>. (Shaikha)</w:t>
      </w:r>
    </w:p>
    <w:p w14:paraId="0809808C" w14:textId="3DC39C66" w:rsidR="003D6974" w:rsidRPr="00B86090" w:rsidRDefault="003D6974" w:rsidP="00450610">
      <w:pPr>
        <w:jc w:val="both"/>
        <w:rPr>
          <w:color w:val="000000" w:themeColor="text1"/>
        </w:rPr>
      </w:pPr>
      <w:r w:rsidRPr="00B86090">
        <w:rPr>
          <w:color w:val="000000" w:themeColor="text1"/>
        </w:rPr>
        <w:t>Shaikha described Adam as ‘</w:t>
      </w:r>
      <w:r w:rsidRPr="00BC325F">
        <w:rPr>
          <w:i/>
          <w:iCs/>
          <w:color w:val="000000" w:themeColor="text1"/>
        </w:rPr>
        <w:t>sick</w:t>
      </w:r>
      <w:r w:rsidRPr="00B86090">
        <w:rPr>
          <w:color w:val="000000" w:themeColor="text1"/>
        </w:rPr>
        <w:t xml:space="preserve">’ or </w:t>
      </w:r>
      <w:r w:rsidRPr="00B86090">
        <w:rPr>
          <w:i/>
          <w:iCs/>
          <w:color w:val="000000" w:themeColor="text1"/>
        </w:rPr>
        <w:t>mareedh</w:t>
      </w:r>
      <w:r w:rsidRPr="00B86090">
        <w:rPr>
          <w:color w:val="000000" w:themeColor="text1"/>
        </w:rPr>
        <w:t>, a word in Arabic that serves several meanings: disease, deviation or deficiency. These meanings were reflected in the participant’s discourses. The word ‘</w:t>
      </w:r>
      <w:r w:rsidRPr="00BC325F">
        <w:rPr>
          <w:i/>
          <w:iCs/>
          <w:color w:val="000000" w:themeColor="text1"/>
        </w:rPr>
        <w:t>sick’</w:t>
      </w:r>
      <w:r w:rsidRPr="00B86090">
        <w:rPr>
          <w:color w:val="000000" w:themeColor="text1"/>
        </w:rPr>
        <w:t xml:space="preserve"> was used to refer to the child’s disability, in contrast to using ‘healthy’ to describe her normally developing daughter. The term indicates that disability needs to be ‘cured’.</w:t>
      </w:r>
    </w:p>
    <w:p w14:paraId="478A1D26" w14:textId="3AC4B29B" w:rsidR="003D6974" w:rsidRPr="00B86090" w:rsidRDefault="003D6974" w:rsidP="00450610">
      <w:pPr>
        <w:jc w:val="both"/>
        <w:rPr>
          <w:color w:val="000000" w:themeColor="text1"/>
          <w:lang w:bidi="ar-OM"/>
        </w:rPr>
      </w:pPr>
      <w:r w:rsidRPr="00B86090">
        <w:rPr>
          <w:color w:val="000000" w:themeColor="text1"/>
        </w:rPr>
        <w:t>Similarly, Al-Fajer, the father of a child with global developmental delay, spoke about the time the family learned about his son’s disability: ‘</w:t>
      </w:r>
      <w:r w:rsidRPr="007330A4">
        <w:rPr>
          <w:i/>
          <w:iCs/>
          <w:color w:val="000000" w:themeColor="text1"/>
          <w:lang w:bidi="ar-OM"/>
        </w:rPr>
        <w:t>We realised that Al-Amal is sick and has hypotonic nerves</w:t>
      </w:r>
      <w:r w:rsidRPr="00B86090">
        <w:rPr>
          <w:color w:val="000000" w:themeColor="text1"/>
          <w:lang w:bidi="ar-OM"/>
        </w:rPr>
        <w:t>’. Al-Fajer referred to the medical cause of his son’s disability by emphasising the medical explanation but shows a lack of accurate understanding of the cause of Al-Amal’s disability. Nevertheless, his understanding of Al-Amal’s disability seemed to encourage him to seek rehabilitation. It is important to note that it is common among Omanis to refer to hypotonia</w:t>
      </w:r>
      <w:r w:rsidR="008B326C">
        <w:rPr>
          <w:color w:val="000000" w:themeColor="text1"/>
          <w:lang w:bidi="ar-OM"/>
        </w:rPr>
        <w:t xml:space="preserve">, decreased muscle tone, </w:t>
      </w:r>
      <w:r w:rsidRPr="00B86090">
        <w:rPr>
          <w:color w:val="000000" w:themeColor="text1"/>
          <w:lang w:bidi="ar-OM"/>
        </w:rPr>
        <w:t>as ‘hypotonic nerves’, usually in reference to the medical care needed to treat it.</w:t>
      </w:r>
    </w:p>
    <w:p w14:paraId="7827068F" w14:textId="589C7DE1" w:rsidR="003D6974" w:rsidRPr="00B86090" w:rsidRDefault="003D6974" w:rsidP="009F0AC3">
      <w:pPr>
        <w:jc w:val="both"/>
        <w:rPr>
          <w:color w:val="000000" w:themeColor="text1"/>
        </w:rPr>
      </w:pPr>
      <w:r w:rsidRPr="00B86090">
        <w:rPr>
          <w:color w:val="000000" w:themeColor="text1"/>
        </w:rPr>
        <w:t>The parents’ binary normal/abnormal understanding of disability extends to shaping their hopes and worries for the future. Being normal equates to living a ‘</w:t>
      </w:r>
      <w:r w:rsidRPr="00BC325F">
        <w:rPr>
          <w:i/>
          <w:iCs/>
          <w:color w:val="000000" w:themeColor="text1"/>
        </w:rPr>
        <w:t>normal’</w:t>
      </w:r>
      <w:r w:rsidRPr="00B86090">
        <w:rPr>
          <w:color w:val="000000" w:themeColor="text1"/>
        </w:rPr>
        <w:t xml:space="preserve"> life in the future, therefore, Khalid who has a child with developmental disabilities caused by a genetic disease, hopes for a cure:</w:t>
      </w:r>
    </w:p>
    <w:p w14:paraId="2FEC7918" w14:textId="1F8CD036" w:rsidR="003D6974" w:rsidRPr="00B86090" w:rsidRDefault="003D6974" w:rsidP="009F0AC3">
      <w:pPr>
        <w:ind w:left="737" w:firstLine="0"/>
        <w:jc w:val="both"/>
        <w:rPr>
          <w:color w:val="000000" w:themeColor="text1"/>
          <w:lang w:bidi="ar-OM"/>
        </w:rPr>
      </w:pPr>
      <w:r w:rsidRPr="007330A4">
        <w:rPr>
          <w:i/>
          <w:iCs/>
          <w:color w:val="000000" w:themeColor="text1"/>
          <w:lang w:bidi="ar-OM"/>
        </w:rPr>
        <w:t>I want him to live a normal life… I mean to go back to… I mean they told us that there is no cure but with the advancement of knowledge or something God willing, they will find a cure.</w:t>
      </w:r>
      <w:r w:rsidRPr="00B86090">
        <w:rPr>
          <w:i/>
          <w:iCs/>
          <w:color w:val="000000" w:themeColor="text1"/>
          <w:lang w:bidi="ar-OM"/>
        </w:rPr>
        <w:t xml:space="preserve"> </w:t>
      </w:r>
      <w:r w:rsidRPr="00B86090">
        <w:rPr>
          <w:color w:val="000000" w:themeColor="text1"/>
          <w:lang w:bidi="ar-OM"/>
        </w:rPr>
        <w:t>(Khalid)</w:t>
      </w:r>
    </w:p>
    <w:p w14:paraId="5A83F319" w14:textId="1A1F136F" w:rsidR="003D6974" w:rsidRPr="00B86090" w:rsidRDefault="003D6974" w:rsidP="009F0AC3">
      <w:pPr>
        <w:jc w:val="both"/>
        <w:rPr>
          <w:color w:val="000000" w:themeColor="text1"/>
        </w:rPr>
      </w:pPr>
      <w:r w:rsidRPr="00B86090">
        <w:rPr>
          <w:color w:val="000000" w:themeColor="text1"/>
          <w:lang w:bidi="ar-OM"/>
        </w:rPr>
        <w:lastRenderedPageBreak/>
        <w:t xml:space="preserve">Khalid wishes for his son, Mazin to live an ordinary life. In the original Arabic transcript, the phrase Khalid used is </w:t>
      </w:r>
      <w:r w:rsidRPr="00B86090">
        <w:rPr>
          <w:i/>
          <w:iCs/>
          <w:color w:val="000000" w:themeColor="text1"/>
        </w:rPr>
        <w:t>yaeish tabiei,</w:t>
      </w:r>
      <w:r w:rsidRPr="00B86090">
        <w:rPr>
          <w:color w:val="000000" w:themeColor="text1"/>
        </w:rPr>
        <w:t xml:space="preserve"> which can be translated as ordinary or common life. This normality construction depends on the dual meaning of the word, something that is both normal and frequent. When asked to explain what he meant by normal, Khalid elaborated:</w:t>
      </w:r>
    </w:p>
    <w:p w14:paraId="334BE9EE" w14:textId="2704A6FF" w:rsidR="003D6974" w:rsidRPr="00B86090" w:rsidRDefault="003D6974" w:rsidP="009F0AC3">
      <w:pPr>
        <w:ind w:left="737" w:firstLine="0"/>
        <w:jc w:val="both"/>
        <w:rPr>
          <w:color w:val="000000" w:themeColor="text1"/>
          <w:lang w:bidi="ar-OM"/>
        </w:rPr>
      </w:pPr>
      <w:r w:rsidRPr="007330A4">
        <w:rPr>
          <w:i/>
          <w:iCs/>
          <w:lang w:bidi="ar-OM"/>
        </w:rPr>
        <w:t xml:space="preserve">Movement…that he walks and interacts because his age is advanced but his development is comparable to a 7 months old normal child… </w:t>
      </w:r>
      <w:r w:rsidRPr="007330A4">
        <w:rPr>
          <w:i/>
          <w:iCs/>
          <w:color w:val="000000" w:themeColor="text1"/>
          <w:lang w:bidi="ar-OM"/>
        </w:rPr>
        <w:t xml:space="preserve">Amani’s nephew is </w:t>
      </w:r>
      <w:r w:rsidR="009F0AC3" w:rsidRPr="007330A4">
        <w:rPr>
          <w:i/>
          <w:iCs/>
          <w:color w:val="000000" w:themeColor="text1"/>
          <w:lang w:bidi="ar-OM"/>
        </w:rPr>
        <w:t>the same</w:t>
      </w:r>
      <w:r w:rsidRPr="007330A4">
        <w:rPr>
          <w:i/>
          <w:iCs/>
          <w:color w:val="000000" w:themeColor="text1"/>
          <w:lang w:bidi="ar-OM"/>
        </w:rPr>
        <w:t xml:space="preserve"> age</w:t>
      </w:r>
      <w:r w:rsidR="009F0AC3" w:rsidRPr="007330A4">
        <w:rPr>
          <w:i/>
          <w:iCs/>
          <w:color w:val="000000" w:themeColor="text1"/>
          <w:lang w:bidi="ar-OM"/>
        </w:rPr>
        <w:t>…</w:t>
      </w:r>
      <w:r w:rsidRPr="007330A4">
        <w:rPr>
          <w:i/>
          <w:iCs/>
          <w:color w:val="000000" w:themeColor="text1"/>
          <w:lang w:bidi="ar-OM"/>
        </w:rPr>
        <w:t xml:space="preserve">they were born a week apart and he </w:t>
      </w:r>
      <w:r w:rsidR="009F0AC3" w:rsidRPr="007330A4">
        <w:rPr>
          <w:i/>
          <w:iCs/>
          <w:color w:val="000000" w:themeColor="text1"/>
          <w:lang w:bidi="ar-OM"/>
        </w:rPr>
        <w:t xml:space="preserve">already </w:t>
      </w:r>
      <w:r w:rsidRPr="007330A4">
        <w:rPr>
          <w:i/>
          <w:iCs/>
          <w:color w:val="000000" w:themeColor="text1"/>
          <w:lang w:bidi="ar-OM"/>
        </w:rPr>
        <w:t>started to walk and talk.</w:t>
      </w:r>
      <w:r w:rsidRPr="00B86090">
        <w:rPr>
          <w:color w:val="000000" w:themeColor="text1"/>
          <w:lang w:bidi="ar-OM"/>
        </w:rPr>
        <w:t xml:space="preserve"> (Khalid)</w:t>
      </w:r>
    </w:p>
    <w:p w14:paraId="54490AAD" w14:textId="52DA69E4" w:rsidR="003D6974" w:rsidRPr="00B86090" w:rsidRDefault="003D6974" w:rsidP="009F0AC3">
      <w:pPr>
        <w:jc w:val="both"/>
        <w:rPr>
          <w:color w:val="000000" w:themeColor="text1"/>
          <w:lang w:bidi="ar-OM"/>
        </w:rPr>
      </w:pPr>
      <w:r w:rsidRPr="00B86090">
        <w:rPr>
          <w:color w:val="000000" w:themeColor="text1"/>
          <w:lang w:bidi="ar-OM"/>
        </w:rPr>
        <w:t>For Khalid, the construction of normality entails being physically and cognitively able, as this is common/normal, the opposite of having developmental delay. Mazin is compared to a typically developing family member from a physical development aspect. Khalid continued to explain: ‘</w:t>
      </w:r>
      <w:r w:rsidRPr="00BC325F">
        <w:rPr>
          <w:i/>
          <w:iCs/>
          <w:color w:val="000000" w:themeColor="text1"/>
          <w:lang w:bidi="ar-OM"/>
        </w:rPr>
        <w:t>we see that he is normal now… but we do not know maybe in the future’</w:t>
      </w:r>
      <w:r w:rsidRPr="00B86090">
        <w:rPr>
          <w:color w:val="000000" w:themeColor="text1"/>
          <w:lang w:bidi="ar-OM"/>
        </w:rPr>
        <w:t>. Khalid may be perceiving Mazin as ‘</w:t>
      </w:r>
      <w:r w:rsidRPr="007330A4">
        <w:rPr>
          <w:i/>
          <w:iCs/>
          <w:color w:val="000000" w:themeColor="text1"/>
          <w:lang w:bidi="ar-OM"/>
        </w:rPr>
        <w:t>normal now’</w:t>
      </w:r>
      <w:r w:rsidRPr="00B86090">
        <w:rPr>
          <w:color w:val="000000" w:themeColor="text1"/>
          <w:lang w:bidi="ar-OM"/>
        </w:rPr>
        <w:t xml:space="preserve"> because he is still a young toddler, and his physical disability is not prominent. Nevertheless, in the future, his physical disability may become obvious, and Mazin will no longer be viewed as ‘normal’.</w:t>
      </w:r>
    </w:p>
    <w:p w14:paraId="48C97735" w14:textId="3AA12377" w:rsidR="003D6974" w:rsidRPr="00B86090" w:rsidRDefault="003D6974" w:rsidP="009F0AC3">
      <w:pPr>
        <w:jc w:val="both"/>
        <w:rPr>
          <w:color w:val="000000" w:themeColor="text1"/>
        </w:rPr>
      </w:pPr>
      <w:r w:rsidRPr="00B86090">
        <w:rPr>
          <w:color w:val="000000" w:themeColor="text1"/>
        </w:rPr>
        <w:t>Al-Shumookh, whose son Al-Amal has Down Syndrome (DS), worries about his feelings when he becomes aware of his ‘difference’, as she is concerned about how his limited abilities will affect his social interactions with typically developing children: ‘</w:t>
      </w:r>
      <w:r w:rsidRPr="007330A4">
        <w:rPr>
          <w:i/>
          <w:iCs/>
          <w:color w:val="000000" w:themeColor="text1"/>
        </w:rPr>
        <w:t>How will he feel because he is different from his siblings and his cousins… he will see that he is different… he won’t be able to do things… you get it?</w:t>
      </w:r>
      <w:r w:rsidRPr="00B86090">
        <w:rPr>
          <w:color w:val="000000" w:themeColor="text1"/>
        </w:rPr>
        <w:t>’</w:t>
      </w:r>
    </w:p>
    <w:p w14:paraId="351CC922" w14:textId="4C502B7C" w:rsidR="003D6974" w:rsidRPr="00B86090" w:rsidRDefault="003D6974" w:rsidP="009F0AC3">
      <w:pPr>
        <w:jc w:val="both"/>
        <w:rPr>
          <w:color w:val="000000" w:themeColor="text1"/>
        </w:rPr>
      </w:pPr>
      <w:r w:rsidRPr="00B86090">
        <w:rPr>
          <w:color w:val="000000" w:themeColor="text1"/>
        </w:rPr>
        <w:t xml:space="preserve">In contrast to these participants, the experiences Samia shared were completely devoid of terms such as ‘abnormal’ or ‘sick’. Instead, she emphasised that her daughter’s disability does not make her ‘different’ from other children nor does it impose any additional caregiving </w:t>
      </w:r>
      <w:r w:rsidRPr="00B86090">
        <w:rPr>
          <w:color w:val="000000" w:themeColor="text1"/>
        </w:rPr>
        <w:lastRenderedPageBreak/>
        <w:t>challenges, even though her 8-year-old child needs assistance with all activities of daily living: ‘</w:t>
      </w:r>
      <w:r w:rsidRPr="00BC325F">
        <w:rPr>
          <w:i/>
          <w:iCs/>
          <w:color w:val="000000" w:themeColor="text1"/>
        </w:rPr>
        <w:t>the challenges are just like the challenges with other children… it’s the same’</w:t>
      </w:r>
      <w:r w:rsidRPr="00B86090">
        <w:rPr>
          <w:color w:val="000000" w:themeColor="text1"/>
        </w:rPr>
        <w:t>. However, during the interview, questions related to her child’s disability brought up difficult feelings as Samia cried heavily and was unable to share a detailed account of her lived experience and avoided discussing any challenges related to her daughter’s disability. She explained that she found tal</w:t>
      </w:r>
      <w:r w:rsidR="009F0AC3">
        <w:rPr>
          <w:color w:val="000000" w:themeColor="text1"/>
        </w:rPr>
        <w:t>k</w:t>
      </w:r>
      <w:r w:rsidRPr="00B86090">
        <w:rPr>
          <w:color w:val="000000" w:themeColor="text1"/>
        </w:rPr>
        <w:t>ing about her daughter’s disability difficult:</w:t>
      </w:r>
    </w:p>
    <w:p w14:paraId="2C5CDCD1" w14:textId="3F73AC86" w:rsidR="003D6974" w:rsidRPr="007330A4" w:rsidRDefault="00B8051A" w:rsidP="00A5273E">
      <w:pPr>
        <w:jc w:val="both"/>
        <w:rPr>
          <w:i/>
          <w:iCs/>
        </w:rPr>
      </w:pPr>
      <w:r w:rsidRPr="007330A4">
        <w:rPr>
          <w:i/>
          <w:iCs/>
        </w:rPr>
        <w:t>I</w:t>
      </w:r>
      <w:r w:rsidR="003D6974" w:rsidRPr="007330A4">
        <w:rPr>
          <w:i/>
          <w:iCs/>
        </w:rPr>
        <w:t>: Can you talk about it?</w:t>
      </w:r>
    </w:p>
    <w:p w14:paraId="304940F1" w14:textId="054D2569" w:rsidR="00A5273E" w:rsidRPr="007330A4" w:rsidRDefault="003D6974" w:rsidP="00A5273E">
      <w:pPr>
        <w:jc w:val="both"/>
        <w:rPr>
          <w:i/>
          <w:iCs/>
        </w:rPr>
      </w:pPr>
      <w:r w:rsidRPr="007330A4">
        <w:rPr>
          <w:i/>
          <w:iCs/>
        </w:rPr>
        <w:t>Samia: (crying) It’s difficult.</w:t>
      </w:r>
    </w:p>
    <w:p w14:paraId="3926BE51" w14:textId="27BA590F" w:rsidR="003D6974" w:rsidRPr="00B86090" w:rsidRDefault="003D6974" w:rsidP="00A5273E">
      <w:pPr>
        <w:jc w:val="both"/>
        <w:rPr>
          <w:color w:val="000000" w:themeColor="text1"/>
        </w:rPr>
      </w:pPr>
      <w:r w:rsidRPr="00B86090">
        <w:rPr>
          <w:color w:val="000000" w:themeColor="text1"/>
        </w:rPr>
        <w:t xml:space="preserve">This account suggests that </w:t>
      </w:r>
      <w:r w:rsidR="007E577A">
        <w:rPr>
          <w:color w:val="000000" w:themeColor="text1"/>
        </w:rPr>
        <w:t>Samia was distressed and sad/ heartbroken</w:t>
      </w:r>
      <w:r w:rsidRPr="00B86090">
        <w:rPr>
          <w:color w:val="000000" w:themeColor="text1"/>
        </w:rPr>
        <w:t>. Shaikha echoed this as she appeared to feel sorry for people with DS she had met, describing them as ‘</w:t>
      </w:r>
      <w:r w:rsidRPr="00BC325F">
        <w:rPr>
          <w:i/>
          <w:iCs/>
          <w:color w:val="000000" w:themeColor="text1"/>
        </w:rPr>
        <w:t>two poor people with Down</w:t>
      </w:r>
      <w:r w:rsidR="00BF5EF7" w:rsidRPr="00BC325F">
        <w:rPr>
          <w:i/>
          <w:iCs/>
          <w:color w:val="000000" w:themeColor="text1"/>
        </w:rPr>
        <w:t>’s</w:t>
      </w:r>
      <w:r w:rsidRPr="00BC325F">
        <w:rPr>
          <w:i/>
          <w:iCs/>
          <w:color w:val="000000" w:themeColor="text1"/>
        </w:rPr>
        <w:t xml:space="preserve"> Syndrome</w:t>
      </w:r>
      <w:r w:rsidRPr="00B86090">
        <w:rPr>
          <w:color w:val="000000" w:themeColor="text1"/>
        </w:rPr>
        <w:t>’.</w:t>
      </w:r>
    </w:p>
    <w:p w14:paraId="64E5B3D0" w14:textId="5F19F446" w:rsidR="003D6974" w:rsidRPr="00B86090" w:rsidRDefault="003D6974" w:rsidP="004C5F57">
      <w:pPr>
        <w:jc w:val="both"/>
        <w:rPr>
          <w:color w:val="000000" w:themeColor="text1"/>
        </w:rPr>
      </w:pPr>
      <w:r w:rsidRPr="00B86090">
        <w:rPr>
          <w:color w:val="000000" w:themeColor="text1"/>
        </w:rPr>
        <w:t>Viewing disability as a misfortune was reflected in Sada’s account, as her aunts attempted to support her emotionally because she is a mother of two children with developmental delay. However, they made her feel sad and frustrated instead. Sada explained that her aunts can be ‘</w:t>
      </w:r>
      <w:r w:rsidRPr="00BC325F">
        <w:rPr>
          <w:i/>
          <w:iCs/>
          <w:color w:val="000000" w:themeColor="text1"/>
        </w:rPr>
        <w:t>overly sympathetic</w:t>
      </w:r>
      <w:r w:rsidRPr="00B86090">
        <w:rPr>
          <w:color w:val="000000" w:themeColor="text1"/>
        </w:rPr>
        <w:t>’:</w:t>
      </w:r>
    </w:p>
    <w:p w14:paraId="5F77E4A5" w14:textId="27E96281" w:rsidR="003D6974" w:rsidRPr="00B86090" w:rsidRDefault="003D6974" w:rsidP="004C5F57">
      <w:pPr>
        <w:ind w:left="737" w:firstLine="0"/>
        <w:jc w:val="both"/>
        <w:rPr>
          <w:color w:val="000000" w:themeColor="text1"/>
        </w:rPr>
      </w:pPr>
      <w:r w:rsidRPr="007330A4">
        <w:rPr>
          <w:i/>
          <w:iCs/>
          <w:color w:val="000000" w:themeColor="text1"/>
        </w:rPr>
        <w:t>They say: ‘oh poor thing, she has two girls like this’… I mean I accept my situation and I continue to live… I do not live in sadness so why do you take me back to sadness? Or sometimes they say ‘poor thing’ in front of a group of people… I mean sometimes an aunt would say ‘may God ease it for you’ and I feel it’s okay to say it to me in person and when it’s only us but when they say it in a group of people it makes me feel weak… I mean it’s uncomfortable.</w:t>
      </w:r>
      <w:r w:rsidRPr="00B86090">
        <w:rPr>
          <w:color w:val="000000" w:themeColor="text1"/>
        </w:rPr>
        <w:t xml:space="preserve"> (Sada)</w:t>
      </w:r>
    </w:p>
    <w:p w14:paraId="240A27F0" w14:textId="740B7BC6" w:rsidR="003D6974" w:rsidRPr="00B86090" w:rsidRDefault="003D6974" w:rsidP="004C5F57">
      <w:pPr>
        <w:jc w:val="both"/>
        <w:rPr>
          <w:color w:val="000000" w:themeColor="text1"/>
        </w:rPr>
      </w:pPr>
      <w:r w:rsidRPr="00B86090">
        <w:rPr>
          <w:color w:val="000000" w:themeColor="text1"/>
        </w:rPr>
        <w:t>Praying for her</w:t>
      </w:r>
      <w:r w:rsidR="00932177">
        <w:rPr>
          <w:color w:val="000000" w:themeColor="text1"/>
        </w:rPr>
        <w:t xml:space="preserve"> child</w:t>
      </w:r>
      <w:r w:rsidRPr="00B86090">
        <w:rPr>
          <w:color w:val="000000" w:themeColor="text1"/>
        </w:rPr>
        <w:t xml:space="preserve"> in front of other people and calling her ‘</w:t>
      </w:r>
      <w:r w:rsidRPr="00BC325F">
        <w:rPr>
          <w:i/>
          <w:iCs/>
          <w:color w:val="000000" w:themeColor="text1"/>
        </w:rPr>
        <w:t>poor thing</w:t>
      </w:r>
      <w:r w:rsidRPr="00B86090">
        <w:rPr>
          <w:color w:val="000000" w:themeColor="text1"/>
        </w:rPr>
        <w:t xml:space="preserve">’ or asking God to make caring for her children easier, made </w:t>
      </w:r>
      <w:r w:rsidR="00932177">
        <w:rPr>
          <w:color w:val="000000" w:themeColor="text1"/>
        </w:rPr>
        <w:t>Sada</w:t>
      </w:r>
      <w:r w:rsidR="00932177" w:rsidRPr="00B86090">
        <w:rPr>
          <w:color w:val="000000" w:themeColor="text1"/>
        </w:rPr>
        <w:t xml:space="preserve"> </w:t>
      </w:r>
      <w:r w:rsidRPr="00B86090">
        <w:rPr>
          <w:color w:val="000000" w:themeColor="text1"/>
        </w:rPr>
        <w:t xml:space="preserve">feel sad and uncomfortable as she was pitied in front of others. Being pitied in front of others </w:t>
      </w:r>
      <w:r w:rsidR="00932177">
        <w:rPr>
          <w:color w:val="000000" w:themeColor="text1"/>
        </w:rPr>
        <w:t xml:space="preserve">also </w:t>
      </w:r>
      <w:r w:rsidRPr="00B86090">
        <w:rPr>
          <w:color w:val="000000" w:themeColor="text1"/>
        </w:rPr>
        <w:t xml:space="preserve">brought difficult feelings for Latifa as she </w:t>
      </w:r>
      <w:r w:rsidRPr="00B86090">
        <w:rPr>
          <w:color w:val="000000" w:themeColor="text1"/>
        </w:rPr>
        <w:lastRenderedPageBreak/>
        <w:t>felt ‘weak’, this may indicate that she felt humiliated or experienced a sense of inferiority. Sada highlighted the presence of others, maybe indicating that her aunt’s sympathy would have been viewed positively if it was expressed privately. She explained that while she had overcome the sadness she initially felt when the girls were diagnosed, her aunts’ prayers and explicit sympathy frustrate her and remind her of the ‘sadness’ she previously experienced. The aunts’ view of disability indicates that people with disability and their parents deserve to be pitied.</w:t>
      </w:r>
    </w:p>
    <w:p w14:paraId="1A7479AE" w14:textId="07271A9C" w:rsidR="003D6974" w:rsidRPr="00B86090" w:rsidRDefault="003D6974" w:rsidP="004C5F57">
      <w:pPr>
        <w:jc w:val="both"/>
        <w:rPr>
          <w:color w:val="000000" w:themeColor="text1"/>
        </w:rPr>
      </w:pPr>
      <w:r w:rsidRPr="00B86090">
        <w:rPr>
          <w:color w:val="000000" w:themeColor="text1"/>
        </w:rPr>
        <w:t>Participants spoke about how other parents of children with disability in Oman approach their children with disability. They explained that they found some children with disability within the Omani society to be neglected by their parents, as they appear not cared for or not dressed well, emphasising their ‘difference’ from typically developing children who are better looked after. Al-Muthabira explained that before having Mahboob, children with D</w:t>
      </w:r>
      <w:r w:rsidR="00BC325F">
        <w:rPr>
          <w:color w:val="000000" w:themeColor="text1"/>
        </w:rPr>
        <w:t>own Syndrome</w:t>
      </w:r>
      <w:r w:rsidRPr="00B86090">
        <w:rPr>
          <w:color w:val="000000" w:themeColor="text1"/>
        </w:rPr>
        <w:t>, including the neighbour’s child, also scared her due to their appearance:</w:t>
      </w:r>
    </w:p>
    <w:p w14:paraId="45C7A552" w14:textId="270E979B" w:rsidR="003D6974" w:rsidRPr="004C5F57" w:rsidRDefault="003D6974" w:rsidP="004C5F57">
      <w:pPr>
        <w:ind w:left="737" w:firstLine="0"/>
        <w:jc w:val="both"/>
        <w:rPr>
          <w:i/>
          <w:iCs/>
          <w:color w:val="000000" w:themeColor="text1"/>
        </w:rPr>
      </w:pPr>
      <w:r w:rsidRPr="007330A4">
        <w:rPr>
          <w:i/>
          <w:iCs/>
          <w:color w:val="000000" w:themeColor="text1"/>
        </w:rPr>
        <w:t xml:space="preserve">Frankly, when I used to see a child with Down’s I </w:t>
      </w:r>
      <w:r w:rsidR="004C5F57" w:rsidRPr="007330A4">
        <w:rPr>
          <w:i/>
          <w:iCs/>
          <w:color w:val="000000" w:themeColor="text1"/>
        </w:rPr>
        <w:t>used to get</w:t>
      </w:r>
      <w:r w:rsidRPr="007330A4">
        <w:rPr>
          <w:i/>
          <w:iCs/>
          <w:color w:val="000000" w:themeColor="text1"/>
        </w:rPr>
        <w:t xml:space="preserve"> scared sometimes. I mean they do not dress them well… because they have special needs, they do not care about their clothes, their hair or their body, so we feel that they are different. </w:t>
      </w:r>
      <w:r w:rsidRPr="00B86090">
        <w:rPr>
          <w:color w:val="000000" w:themeColor="text1"/>
        </w:rPr>
        <w:t>(Al-Muthabira)</w:t>
      </w:r>
    </w:p>
    <w:p w14:paraId="79E48C48" w14:textId="68466A1D" w:rsidR="003D6974" w:rsidRPr="00B86090" w:rsidRDefault="003D6974" w:rsidP="004C5F57">
      <w:pPr>
        <w:jc w:val="both"/>
        <w:rPr>
          <w:color w:val="000000" w:themeColor="text1"/>
        </w:rPr>
      </w:pPr>
      <w:r w:rsidRPr="00B86090">
        <w:rPr>
          <w:color w:val="000000" w:themeColor="text1"/>
        </w:rPr>
        <w:t>Al-Muthabira said that some children with D</w:t>
      </w:r>
      <w:r w:rsidR="00A72E47">
        <w:rPr>
          <w:color w:val="000000" w:themeColor="text1"/>
        </w:rPr>
        <w:t xml:space="preserve">own </w:t>
      </w:r>
      <w:r w:rsidRPr="00B86090">
        <w:rPr>
          <w:color w:val="000000" w:themeColor="text1"/>
        </w:rPr>
        <w:t>S</w:t>
      </w:r>
      <w:r w:rsidR="00A72E47">
        <w:rPr>
          <w:color w:val="000000" w:themeColor="text1"/>
        </w:rPr>
        <w:t>yndrome</w:t>
      </w:r>
      <w:r w:rsidRPr="00B86090">
        <w:rPr>
          <w:color w:val="000000" w:themeColor="text1"/>
        </w:rPr>
        <w:t xml:space="preserve"> are neglected by their parents, which results in people viewing them negatively. Therefore, she pays additional attention to her son’s appearance and receives compliments, even from medical health professionals:</w:t>
      </w:r>
    </w:p>
    <w:p w14:paraId="5ED9658C" w14:textId="78CC03F6" w:rsidR="003D6974" w:rsidRPr="004C5F57" w:rsidRDefault="003D6974" w:rsidP="004C5F57">
      <w:pPr>
        <w:ind w:left="737" w:firstLine="0"/>
        <w:jc w:val="both"/>
        <w:rPr>
          <w:lang w:bidi="ar-OM"/>
        </w:rPr>
      </w:pPr>
      <w:r w:rsidRPr="007330A4">
        <w:rPr>
          <w:i/>
          <w:iCs/>
          <w:lang w:bidi="ar-OM"/>
        </w:rPr>
        <w:t>Doctors everywhere say that Mahboob is well-presented. He looks stylish and all… even the doctor at the health centre says: ‘You are different, glory be to God… some parents do not care about their children and they look messy… you give him confidence, dress him nicely, brush his hair… the child becomes confident.</w:t>
      </w:r>
      <w:r w:rsidR="007330A4">
        <w:rPr>
          <w:i/>
          <w:iCs/>
          <w:lang w:bidi="ar-OM"/>
        </w:rPr>
        <w:t xml:space="preserve"> </w:t>
      </w:r>
      <w:r w:rsidRPr="004C5F57">
        <w:rPr>
          <w:lang w:bidi="ar-OM"/>
        </w:rPr>
        <w:t>(Al-Muthabira)</w:t>
      </w:r>
    </w:p>
    <w:p w14:paraId="50198AF7" w14:textId="0958A634" w:rsidR="003D6974" w:rsidRPr="00B86090" w:rsidRDefault="003D6974" w:rsidP="004C5F57">
      <w:pPr>
        <w:jc w:val="both"/>
        <w:rPr>
          <w:color w:val="000000" w:themeColor="text1"/>
        </w:rPr>
      </w:pPr>
      <w:r w:rsidRPr="00B86090">
        <w:rPr>
          <w:color w:val="000000" w:themeColor="text1"/>
          <w:lang w:bidi="ar-OM"/>
        </w:rPr>
        <w:lastRenderedPageBreak/>
        <w:t xml:space="preserve">Health professionals </w:t>
      </w:r>
      <w:r w:rsidRPr="00B86090">
        <w:rPr>
          <w:color w:val="000000" w:themeColor="text1"/>
        </w:rPr>
        <w:t>appear to confirm Al-Muthabira’s perception about parents neglecting their children with disability, with Al-Muthabira described as ‘different’</w:t>
      </w:r>
      <w:r w:rsidR="00932177">
        <w:rPr>
          <w:color w:val="000000" w:themeColor="text1"/>
        </w:rPr>
        <w:t xml:space="preserve"> to other children with disabilities</w:t>
      </w:r>
      <w:r w:rsidRPr="00B86090">
        <w:rPr>
          <w:color w:val="000000" w:themeColor="text1"/>
        </w:rPr>
        <w:t>. It also appeared that health professionals attributed Al-Amal’s self-confidence to the care Al-Muthabira provided to him. Al-Muthabita was asked to elaborate on how his appearance helps with his confidence:</w:t>
      </w:r>
    </w:p>
    <w:p w14:paraId="1867B0EE" w14:textId="6E57B2DD" w:rsidR="003D6974" w:rsidRPr="004C5F57" w:rsidRDefault="003D6974" w:rsidP="004C5F57">
      <w:pPr>
        <w:ind w:left="737" w:firstLine="0"/>
        <w:jc w:val="both"/>
        <w:rPr>
          <w:lang w:bidi="ar-OM"/>
        </w:rPr>
      </w:pPr>
      <w:r w:rsidRPr="007330A4">
        <w:rPr>
          <w:i/>
          <w:iCs/>
          <w:lang w:bidi="ar-OM"/>
        </w:rPr>
        <w:t xml:space="preserve">When he gets dressed, he goes and checks himself out in the mirror and all… yeah even at the optometry clinic they even sometimes… that lady says (imitating) ‘I like his outfit I </w:t>
      </w:r>
      <w:r w:rsidR="00A8206A">
        <w:rPr>
          <w:i/>
          <w:iCs/>
          <w:lang w:bidi="ar-OM"/>
        </w:rPr>
        <w:t>must</w:t>
      </w:r>
      <w:r w:rsidRPr="007330A4">
        <w:rPr>
          <w:i/>
          <w:iCs/>
          <w:lang w:bidi="ar-OM"/>
        </w:rPr>
        <w:t xml:space="preserve"> take a picture’ (laughs)</w:t>
      </w:r>
      <w:r w:rsidRPr="00B86090">
        <w:rPr>
          <w:lang w:bidi="ar-OM"/>
        </w:rPr>
        <w:t>. (Al-Muthabira)</w:t>
      </w:r>
    </w:p>
    <w:p w14:paraId="3000C0D3" w14:textId="49EEE9FB" w:rsidR="003D6974" w:rsidRPr="00B86090" w:rsidRDefault="003D6974" w:rsidP="004C5F57">
      <w:pPr>
        <w:jc w:val="both"/>
        <w:rPr>
          <w:color w:val="000000" w:themeColor="text1"/>
        </w:rPr>
      </w:pPr>
      <w:r w:rsidRPr="00B86090">
        <w:rPr>
          <w:color w:val="000000" w:themeColor="text1"/>
        </w:rPr>
        <w:t>Al-Muthabira seemed to be satisfied with how caring for Al-Amal makes him happy, as she was enthusiastic when she talked about his reaction after getting dressed. Zumuruda also explained that she had met other parents of children with disability who neglect their children, linking it to ‘acceptance’ of the child’s disability:</w:t>
      </w:r>
    </w:p>
    <w:p w14:paraId="132BC2EA" w14:textId="33BB4F7E" w:rsidR="003D6974" w:rsidRPr="004C5F57" w:rsidRDefault="003D6974" w:rsidP="004C5F57">
      <w:pPr>
        <w:ind w:left="737" w:firstLine="0"/>
        <w:jc w:val="both"/>
        <w:rPr>
          <w:lang w:bidi="ar-OM"/>
        </w:rPr>
      </w:pPr>
      <w:r w:rsidRPr="007330A4">
        <w:rPr>
          <w:i/>
          <w:iCs/>
          <w:lang w:bidi="ar-OM"/>
        </w:rPr>
        <w:t xml:space="preserve">I mean I know children who are like Al-Amal but they are not accepted… I mean they do not care about them as I care about Al-Amal… I see that their children are always dirty, I mean they do not care about the child’s food and all. I can’t think of a single day where I left Al-Amal dirty, I mean I change his outfits regularly… myself, the father and Shaima. </w:t>
      </w:r>
      <w:r w:rsidRPr="004C5F57">
        <w:rPr>
          <w:lang w:bidi="ar-OM"/>
        </w:rPr>
        <w:t>(Zumuruda)</w:t>
      </w:r>
    </w:p>
    <w:p w14:paraId="2B917372" w14:textId="72E0C390" w:rsidR="003D6974" w:rsidRPr="004C5F57" w:rsidRDefault="003D6974" w:rsidP="004C5F57">
      <w:pPr>
        <w:jc w:val="both"/>
        <w:rPr>
          <w:color w:val="000000" w:themeColor="text1"/>
        </w:rPr>
      </w:pPr>
      <w:r w:rsidRPr="00B86090">
        <w:rPr>
          <w:color w:val="000000" w:themeColor="text1"/>
        </w:rPr>
        <w:t>Here, Zumuruda explained that, unlike families who do not embrace and accept their child, she and the other family members make efforts to ensure that Al-Amal is cared for, prioritising his cleanness and appearance, indicating that keeping a child with disability clean and well-presented is a sign of parental acceptance of the child’s disability. Like Al-Muthbiara, who was described by healthcare professionals as ‘</w:t>
      </w:r>
      <w:r w:rsidRPr="00BC325F">
        <w:rPr>
          <w:i/>
          <w:iCs/>
          <w:color w:val="000000" w:themeColor="text1"/>
        </w:rPr>
        <w:t>different from other parents of children with disability’</w:t>
      </w:r>
      <w:r w:rsidRPr="00B86090">
        <w:rPr>
          <w:color w:val="000000" w:themeColor="text1"/>
        </w:rPr>
        <w:t xml:space="preserve"> because she cared about her child, Zumuruda also compared herself favourably to other parents: ‘</w:t>
      </w:r>
      <w:r w:rsidRPr="00BC325F">
        <w:rPr>
          <w:i/>
          <w:iCs/>
          <w:color w:val="000000" w:themeColor="text1"/>
        </w:rPr>
        <w:t>They do not care about them as I care about Al-Amal</w:t>
      </w:r>
      <w:r w:rsidRPr="00B86090">
        <w:rPr>
          <w:color w:val="000000" w:themeColor="text1"/>
        </w:rPr>
        <w:t>’.</w:t>
      </w:r>
    </w:p>
    <w:p w14:paraId="4818097A" w14:textId="52A3D9A0" w:rsidR="003D6974" w:rsidRPr="00B86090" w:rsidRDefault="003D6974" w:rsidP="004C5F57">
      <w:pPr>
        <w:jc w:val="both"/>
        <w:rPr>
          <w:color w:val="000000" w:themeColor="text1"/>
        </w:rPr>
      </w:pPr>
      <w:r w:rsidRPr="00B86090">
        <w:rPr>
          <w:color w:val="000000" w:themeColor="text1"/>
        </w:rPr>
        <w:lastRenderedPageBreak/>
        <w:t>Participants spoke about their perceptions of other people’s beliefs about disability and how these perceptions influence how they engage with others and with their children.</w:t>
      </w:r>
      <w:r w:rsidRPr="00B86090">
        <w:rPr>
          <w:b/>
          <w:bCs/>
          <w:color w:val="000000" w:themeColor="text1"/>
        </w:rPr>
        <w:t xml:space="preserve"> </w:t>
      </w:r>
      <w:r w:rsidRPr="00B86090">
        <w:rPr>
          <w:color w:val="000000" w:themeColor="text1"/>
        </w:rPr>
        <w:t>Al-Fajer suggested</w:t>
      </w:r>
      <w:r w:rsidRPr="00B86090">
        <w:rPr>
          <w:b/>
          <w:bCs/>
          <w:color w:val="000000" w:themeColor="text1"/>
        </w:rPr>
        <w:t xml:space="preserve"> </w:t>
      </w:r>
      <w:r w:rsidRPr="00B86090">
        <w:rPr>
          <w:color w:val="000000" w:themeColor="text1"/>
        </w:rPr>
        <w:t>that negative perceptions about disability held by people in society are deeply ingrained:</w:t>
      </w:r>
    </w:p>
    <w:p w14:paraId="274846AB" w14:textId="42F7D730" w:rsidR="003D6974" w:rsidRPr="004C5F57" w:rsidRDefault="003D6974" w:rsidP="004C5F57">
      <w:pPr>
        <w:ind w:left="737" w:firstLine="0"/>
        <w:jc w:val="both"/>
        <w:rPr>
          <w:lang w:bidi="ar-OM"/>
        </w:rPr>
      </w:pPr>
      <w:r w:rsidRPr="007330A4">
        <w:rPr>
          <w:i/>
          <w:iCs/>
          <w:lang w:bidi="ar-OM"/>
        </w:rPr>
        <w:t>Some people show contempt towards people with disability and neither I nor others or others can change it. These people exist whether we like it or not so I worry that people might look at him like this… I mean I worry that he will feel less of a person when an ignorant person looks at him like this or when a person who does not accept this group of people sees him… if a person looks at him with contempt, how will he feel? His disability is out of his control, he was put in this situation. Me as a father, or a guardian, I tried my best to help him become a normal person, so nobody criticises him.</w:t>
      </w:r>
      <w:r w:rsidRPr="00B86090">
        <w:rPr>
          <w:lang w:bidi="ar-OM"/>
        </w:rPr>
        <w:t xml:space="preserve"> (Al-Fajer)</w:t>
      </w:r>
    </w:p>
    <w:p w14:paraId="19837194" w14:textId="0BB53D28" w:rsidR="003D6974" w:rsidRPr="00B86090" w:rsidRDefault="003D6974" w:rsidP="004C5F57">
      <w:pPr>
        <w:jc w:val="both"/>
        <w:rPr>
          <w:color w:val="000000" w:themeColor="text1"/>
          <w:lang w:bidi="ar-OM"/>
        </w:rPr>
      </w:pPr>
      <w:r w:rsidRPr="00B86090">
        <w:rPr>
          <w:color w:val="000000" w:themeColor="text1"/>
          <w:lang w:bidi="ar-OM"/>
        </w:rPr>
        <w:t>Al-Fajer’s repetition of ‘</w:t>
      </w:r>
      <w:r w:rsidRPr="00115460">
        <w:rPr>
          <w:i/>
          <w:iCs/>
          <w:color w:val="000000" w:themeColor="text1"/>
          <w:lang w:bidi="ar-OM"/>
        </w:rPr>
        <w:t>others’</w:t>
      </w:r>
      <w:r w:rsidRPr="00B86090">
        <w:rPr>
          <w:color w:val="000000" w:themeColor="text1"/>
          <w:lang w:bidi="ar-OM"/>
        </w:rPr>
        <w:t xml:space="preserve"> seems to signify that peoples’ negative perceptions are difficult to alter. He appeared to worry about his son’s feelings if he faces stigma from people in society. While Al-Fajer believes that some people view people with disability as less than human, he seemed to believe that this is unfair because ‘</w:t>
      </w:r>
      <w:r w:rsidRPr="00115460">
        <w:rPr>
          <w:i/>
          <w:iCs/>
          <w:color w:val="000000" w:themeColor="text1"/>
          <w:lang w:bidi="ar-OM"/>
        </w:rPr>
        <w:t>disability is out of his control’</w:t>
      </w:r>
      <w:r w:rsidRPr="00B86090">
        <w:rPr>
          <w:color w:val="000000" w:themeColor="text1"/>
          <w:lang w:bidi="ar-OM"/>
        </w:rPr>
        <w:t>. Al-Fajer believes that these negative perceptions are unlikely to change, therefore, he made it his responsibility as a father to help his child integrate into society to protect him. This must be a great responsibility to hold as Al-Fajer believed that he has to do his best to help Al-Amal ‘</w:t>
      </w:r>
      <w:r w:rsidRPr="007330A4">
        <w:rPr>
          <w:i/>
          <w:iCs/>
          <w:color w:val="000000" w:themeColor="text1"/>
          <w:lang w:bidi="ar-OM"/>
        </w:rPr>
        <w:t>become normal</w:t>
      </w:r>
      <w:r w:rsidRPr="00B86090">
        <w:rPr>
          <w:color w:val="000000" w:themeColor="text1"/>
          <w:lang w:bidi="ar-OM"/>
        </w:rPr>
        <w:t xml:space="preserve">’. However, if Al-Fajer does not see his child achieve developmental milestones, or if the child’s disability becomes more prominent, this might be emotionally challenging for Al-Fajer. </w:t>
      </w:r>
    </w:p>
    <w:p w14:paraId="08E1EE81" w14:textId="6C8F04A5" w:rsidR="003D6974" w:rsidRPr="00B86090" w:rsidRDefault="003D6974" w:rsidP="004C5F57">
      <w:pPr>
        <w:jc w:val="both"/>
        <w:rPr>
          <w:color w:val="000000" w:themeColor="text1"/>
          <w:lang w:bidi="ar-OM"/>
        </w:rPr>
      </w:pPr>
      <w:r w:rsidRPr="00B86090">
        <w:rPr>
          <w:color w:val="000000" w:themeColor="text1"/>
          <w:lang w:bidi="ar-OM"/>
        </w:rPr>
        <w:t>The participants went on to describe examples of their interactions with extended family members.</w:t>
      </w:r>
      <w:r w:rsidRPr="00B86090">
        <w:rPr>
          <w:color w:val="000000" w:themeColor="text1"/>
        </w:rPr>
        <w:t xml:space="preserve"> Al-Shumookh and Al-Fajer appeared pleased that their child was treated like </w:t>
      </w:r>
      <w:r w:rsidRPr="00B86090">
        <w:rPr>
          <w:color w:val="000000" w:themeColor="text1"/>
        </w:rPr>
        <w:lastRenderedPageBreak/>
        <w:t>other typically developing children when describing their extended family members’ interactions with their child:</w:t>
      </w:r>
    </w:p>
    <w:p w14:paraId="10FACAC7" w14:textId="08958EAC" w:rsidR="003D6974" w:rsidRPr="004C5F57" w:rsidRDefault="003D6974" w:rsidP="004C5F57">
      <w:pPr>
        <w:ind w:left="737" w:firstLine="0"/>
        <w:jc w:val="both"/>
        <w:rPr>
          <w:lang w:bidi="ar-OM"/>
        </w:rPr>
      </w:pPr>
      <w:r w:rsidRPr="007330A4">
        <w:rPr>
          <w:i/>
          <w:iCs/>
          <w:lang w:bidi="ar-OM"/>
        </w:rPr>
        <w:t>I mean they do not treat him, for example, they do not alienate him or see him as a special case, you get me? I mean, they treat him like they treat their own children. I mean, they treat him in a normal way.</w:t>
      </w:r>
      <w:r w:rsidRPr="004C5F57">
        <w:rPr>
          <w:lang w:bidi="ar-OM"/>
        </w:rPr>
        <w:t xml:space="preserve"> (Al-Shumookh)</w:t>
      </w:r>
    </w:p>
    <w:p w14:paraId="7D1A2E94" w14:textId="3D628BAF" w:rsidR="003D6974" w:rsidRPr="004C5F57" w:rsidRDefault="003D6974" w:rsidP="004C5F57">
      <w:pPr>
        <w:ind w:left="737" w:firstLine="0"/>
        <w:jc w:val="both"/>
        <w:rPr>
          <w:lang w:bidi="ar-OM"/>
        </w:rPr>
      </w:pPr>
      <w:r w:rsidRPr="007330A4">
        <w:rPr>
          <w:i/>
          <w:iCs/>
          <w:lang w:bidi="ar-OM"/>
        </w:rPr>
        <w:t>I mean they are realistic... they greet him like they greet a normal child. For example, my dad says, ‘bring him to me so to say hello to him’… my mother is the same and my brothers… my young brothers play with... I mean they do not make him feel that he is different.</w:t>
      </w:r>
      <w:r w:rsidRPr="004C5F57">
        <w:rPr>
          <w:lang w:bidi="ar-OM"/>
        </w:rPr>
        <w:t xml:space="preserve"> (Al-Fajer)</w:t>
      </w:r>
    </w:p>
    <w:p w14:paraId="0D3757BC" w14:textId="480D32CC" w:rsidR="003D6974" w:rsidRPr="00B86090" w:rsidRDefault="003D6974" w:rsidP="004C5F57">
      <w:pPr>
        <w:jc w:val="both"/>
        <w:rPr>
          <w:color w:val="000000" w:themeColor="text1"/>
        </w:rPr>
      </w:pPr>
      <w:r w:rsidRPr="00B86090">
        <w:rPr>
          <w:color w:val="000000" w:themeColor="text1"/>
          <w:lang w:bidi="ar-OM"/>
        </w:rPr>
        <w:t>Both Al-Shumookh and Al-Fajer appeared content that their extended families interact with their children with disability as they would with typically developing children in the family, and do not appear to stigmatise their children because of their disability because they are perceived as ‘</w:t>
      </w:r>
      <w:r w:rsidRPr="00115460">
        <w:rPr>
          <w:i/>
          <w:iCs/>
          <w:color w:val="000000" w:themeColor="text1"/>
          <w:lang w:bidi="ar-OM"/>
        </w:rPr>
        <w:t>different’</w:t>
      </w:r>
      <w:r w:rsidRPr="00B86090">
        <w:rPr>
          <w:color w:val="000000" w:themeColor="text1"/>
          <w:lang w:bidi="ar-OM"/>
        </w:rPr>
        <w:t>. They seem to have low expectations for how their close family members respond to their child and appreciate that these expectations were exceeded. They seem to appreciate seeing their child being treated and greeted like typically developing children, rather than being ignored or treated negatively: ‘</w:t>
      </w:r>
      <w:r w:rsidRPr="00115460">
        <w:rPr>
          <w:i/>
          <w:iCs/>
          <w:color w:val="000000" w:themeColor="text1"/>
          <w:lang w:bidi="ar-OM"/>
        </w:rPr>
        <w:t>they do not make him feel that he is different</w:t>
      </w:r>
      <w:r w:rsidRPr="00B86090">
        <w:rPr>
          <w:color w:val="000000" w:themeColor="text1"/>
          <w:lang w:bidi="ar-OM"/>
        </w:rPr>
        <w:t>’</w:t>
      </w:r>
      <w:r w:rsidRPr="00B86090">
        <w:rPr>
          <w:i/>
          <w:iCs/>
          <w:color w:val="000000" w:themeColor="text1"/>
          <w:lang w:bidi="ar-OM"/>
        </w:rPr>
        <w:t xml:space="preserve"> </w:t>
      </w:r>
      <w:r w:rsidRPr="00B86090">
        <w:rPr>
          <w:color w:val="000000" w:themeColor="text1"/>
          <w:lang w:bidi="ar-OM"/>
        </w:rPr>
        <w:t>and ‘</w:t>
      </w:r>
      <w:r w:rsidRPr="00115460">
        <w:rPr>
          <w:i/>
          <w:iCs/>
          <w:color w:val="000000" w:themeColor="text1"/>
          <w:lang w:bidi="ar-OM"/>
        </w:rPr>
        <w:t>they treat him like they treat their own children’</w:t>
      </w:r>
      <w:r w:rsidRPr="00B86090">
        <w:rPr>
          <w:color w:val="000000" w:themeColor="text1"/>
          <w:lang w:bidi="ar-OM"/>
        </w:rPr>
        <w:t xml:space="preserve">. Al-Fajer explained that his family is </w:t>
      </w:r>
      <w:r w:rsidRPr="00B86090">
        <w:rPr>
          <w:i/>
          <w:iCs/>
          <w:color w:val="000000" w:themeColor="text1"/>
        </w:rPr>
        <w:t>waqiea,</w:t>
      </w:r>
      <w:r w:rsidRPr="00B86090">
        <w:rPr>
          <w:color w:val="000000" w:themeColor="text1"/>
          <w:lang w:bidi="ar-OM"/>
        </w:rPr>
        <w:t xml:space="preserve"> ‘realistic’ or ‘pragmatic’, </w:t>
      </w:r>
      <w:r w:rsidRPr="00B86090">
        <w:rPr>
          <w:color w:val="000000" w:themeColor="text1"/>
        </w:rPr>
        <w:t>maybe indicating that his extended family set realistic expectations of what his son can and cannot do, therefore grounding their interactions with the child on their ‘realistic’ expectations.</w:t>
      </w:r>
    </w:p>
    <w:p w14:paraId="2D4AA0EF" w14:textId="23DF4956" w:rsidR="003D6974" w:rsidRPr="00B86090" w:rsidRDefault="003D6974" w:rsidP="004C5F57">
      <w:pPr>
        <w:jc w:val="both"/>
        <w:rPr>
          <w:color w:val="000000" w:themeColor="text1"/>
          <w:lang w:bidi="ar-OM"/>
        </w:rPr>
      </w:pPr>
      <w:r w:rsidRPr="00B86090">
        <w:rPr>
          <w:color w:val="000000" w:themeColor="text1"/>
          <w:lang w:bidi="ar-OM"/>
        </w:rPr>
        <w:t xml:space="preserve">Interestingly, in different parts of their interviews, Al-Shumookh, who like Al-Fajer praised her extended family’s interaction with her child, mentioned experiencing stigma from some extended family members. </w:t>
      </w:r>
      <w:r w:rsidRPr="00B86090">
        <w:rPr>
          <w:color w:val="000000" w:themeColor="text1"/>
        </w:rPr>
        <w:t xml:space="preserve">Al-Shumookh used to take her son Al-Amal to all family gatherings until she learned that some extended family members locked him outside their house: </w:t>
      </w:r>
      <w:r w:rsidRPr="00B86090">
        <w:rPr>
          <w:color w:val="000000" w:themeColor="text1"/>
        </w:rPr>
        <w:lastRenderedPageBreak/>
        <w:t>‘</w:t>
      </w:r>
      <w:r w:rsidRPr="00115460">
        <w:rPr>
          <w:i/>
          <w:iCs/>
          <w:color w:val="000000" w:themeColor="text1"/>
        </w:rPr>
        <w:t>to be honest recently… they kicked him outside the house, and they locked him out’</w:t>
      </w:r>
      <w:r w:rsidRPr="00B86090">
        <w:rPr>
          <w:color w:val="000000" w:themeColor="text1"/>
        </w:rPr>
        <w:t>. When asked about her feelings, she responded:</w:t>
      </w:r>
    </w:p>
    <w:p w14:paraId="393B564C" w14:textId="4AF6AD38" w:rsidR="003D6974" w:rsidRPr="004C5F57" w:rsidRDefault="003D6974" w:rsidP="004C5F57">
      <w:pPr>
        <w:ind w:left="737" w:firstLine="0"/>
        <w:jc w:val="both"/>
        <w:rPr>
          <w:lang w:bidi="ar-OM"/>
        </w:rPr>
      </w:pPr>
      <w:r w:rsidRPr="007330A4">
        <w:rPr>
          <w:i/>
          <w:iCs/>
          <w:lang w:bidi="ar-OM"/>
        </w:rPr>
        <w:t>What did I feel? Of course, it was painful… I mean you know this is my child… and they are not strangers… if they were strangers, I’d make an excuse for them… I mean this is their child, you get me? What would I feel? Happy? I felt sad… I felt angry… I felt oppressed.</w:t>
      </w:r>
      <w:r w:rsidRPr="004C5F57">
        <w:rPr>
          <w:lang w:bidi="ar-OM"/>
        </w:rPr>
        <w:t xml:space="preserve"> (Al-Shumookh)</w:t>
      </w:r>
    </w:p>
    <w:p w14:paraId="73AD00D8" w14:textId="74600CFD" w:rsidR="003D6974" w:rsidRPr="00B86090" w:rsidRDefault="003D6974" w:rsidP="004C5F57">
      <w:pPr>
        <w:jc w:val="both"/>
        <w:rPr>
          <w:color w:val="000000" w:themeColor="text1"/>
        </w:rPr>
      </w:pPr>
      <w:r w:rsidRPr="00B86090">
        <w:rPr>
          <w:color w:val="000000" w:themeColor="text1"/>
        </w:rPr>
        <w:t>This encounter is full of negative feelings. Al-Shumookh seemed disappointed that her son was treated negatively, especially because family members initiated this behaviour, leading her to feel a combination of anger, sadness, pain and oppression. However, Al-Shummokh decided not to confront her family members because she ‘</w:t>
      </w:r>
      <w:r w:rsidRPr="007330A4">
        <w:rPr>
          <w:i/>
          <w:iCs/>
          <w:color w:val="000000" w:themeColor="text1"/>
        </w:rPr>
        <w:t>didn’t want to make it big</w:t>
      </w:r>
      <w:r w:rsidRPr="00B86090">
        <w:rPr>
          <w:color w:val="000000" w:themeColor="text1"/>
        </w:rPr>
        <w:t>’,</w:t>
      </w:r>
      <w:r w:rsidRPr="00B86090">
        <w:rPr>
          <w:i/>
          <w:iCs/>
          <w:color w:val="000000" w:themeColor="text1"/>
        </w:rPr>
        <w:t xml:space="preserve"> </w:t>
      </w:r>
      <w:r w:rsidRPr="00B86090">
        <w:rPr>
          <w:color w:val="000000" w:themeColor="text1"/>
        </w:rPr>
        <w:t>perhaps worrying that confrontation would cause family conflicts and negatively influence the family ties that are highly regarded in a collectivist society like that of Oman. Instead, Al-Shumookh decided to limit her son’s interaction with them: ‘</w:t>
      </w:r>
      <w:r w:rsidRPr="007330A4">
        <w:rPr>
          <w:i/>
          <w:iCs/>
          <w:color w:val="000000" w:themeColor="text1"/>
        </w:rPr>
        <w:t>now I try not to let him visit them as much as I can</w:t>
      </w:r>
      <w:r w:rsidRPr="00B86090">
        <w:rPr>
          <w:color w:val="000000" w:themeColor="text1"/>
        </w:rPr>
        <w:t>’. These sentiments were echoed across accounts, where parents viewed stigmatisation as a barrier to social participation.</w:t>
      </w:r>
    </w:p>
    <w:p w14:paraId="4059D607" w14:textId="7FA96ADF" w:rsidR="003D6974" w:rsidRPr="00B86090" w:rsidRDefault="003D6974" w:rsidP="004C5F57">
      <w:pPr>
        <w:jc w:val="both"/>
        <w:rPr>
          <w:color w:val="000000" w:themeColor="text1"/>
        </w:rPr>
      </w:pPr>
      <w:r w:rsidRPr="00B86090">
        <w:rPr>
          <w:color w:val="000000" w:themeColor="text1"/>
        </w:rPr>
        <w:t>Shaikha shared similar experiences when interacting with extended family members as she felt judged and pressured when they commented on Adam’s lack of physical development. Shaikha found that the social restrictions due to the COVID-19 pandemic protected her from being asked questions. She worried about the easing of social distancing restrictions because she will now have to face these questions again:</w:t>
      </w:r>
    </w:p>
    <w:p w14:paraId="0274398C" w14:textId="11E4554F" w:rsidR="003D6974" w:rsidRPr="004C5F57" w:rsidRDefault="003D6974" w:rsidP="004C5F57">
      <w:pPr>
        <w:ind w:left="737" w:firstLine="0"/>
        <w:jc w:val="both"/>
        <w:rPr>
          <w:lang w:bidi="ar-OM"/>
        </w:rPr>
      </w:pPr>
      <w:r w:rsidRPr="007330A4">
        <w:rPr>
          <w:i/>
          <w:iCs/>
          <w:lang w:bidi="ar-OM"/>
        </w:rPr>
        <w:t xml:space="preserve">Even before corona, I actually could not go out, because people ask. People keep staring at him I mean [mimicking people]: ‘Oh we saw this child a couple of months ago and he is still the same’... society puts a lot of pressure. I even worry when corona </w:t>
      </w:r>
      <w:r w:rsidRPr="007330A4">
        <w:rPr>
          <w:i/>
          <w:iCs/>
          <w:lang w:bidi="ar-OM"/>
        </w:rPr>
        <w:lastRenderedPageBreak/>
        <w:t>ends, what will happen to me? Because they have not seen him for months. So now, he will be 2 years old, they will see him, and he will be just the same.</w:t>
      </w:r>
      <w:r w:rsidRPr="004C5F57">
        <w:rPr>
          <w:lang w:bidi="ar-OM"/>
        </w:rPr>
        <w:t xml:space="preserve"> (Shaikha)</w:t>
      </w:r>
    </w:p>
    <w:p w14:paraId="35D0AAD4" w14:textId="301F94BC" w:rsidR="003D6974" w:rsidRPr="00B86090" w:rsidRDefault="003D6974" w:rsidP="004C5F57">
      <w:pPr>
        <w:jc w:val="both"/>
        <w:rPr>
          <w:color w:val="000000" w:themeColor="text1"/>
        </w:rPr>
      </w:pPr>
      <w:r w:rsidRPr="00B86090">
        <w:rPr>
          <w:color w:val="000000" w:themeColor="text1"/>
        </w:rPr>
        <w:t>Here, Shaikha expressed a fear of being judged as she worried about future social interactions and the judgements people might make about her child’s restricted growth. Shaikha appeared to be overwhelmed by the judgements people make about her child and her as the mother of a child with disability: ‘</w:t>
      </w:r>
      <w:r w:rsidRPr="00115460">
        <w:rPr>
          <w:i/>
          <w:iCs/>
          <w:color w:val="000000" w:themeColor="text1"/>
        </w:rPr>
        <w:t>society puts a lot of pressure’</w:t>
      </w:r>
      <w:r w:rsidRPr="00B86090">
        <w:rPr>
          <w:color w:val="000000" w:themeColor="text1"/>
        </w:rPr>
        <w:t>. This pressures her to see the child gain developmental milestones, which in Adam’s case is challenging due to his global developmental delay. Later in the interview, Shaikha explained that she does not take Adam to social gatherings, which could be an attempt to avoid the ‘</w:t>
      </w:r>
      <w:r w:rsidRPr="00115460">
        <w:rPr>
          <w:i/>
          <w:iCs/>
          <w:color w:val="000000" w:themeColor="text1"/>
        </w:rPr>
        <w:t>pressure</w:t>
      </w:r>
      <w:r w:rsidRPr="00B86090">
        <w:rPr>
          <w:color w:val="000000" w:themeColor="text1"/>
        </w:rPr>
        <w:t>’ she anticipates. She also does not trust anyone else to care for him; therefore, she does not engage in social activities:</w:t>
      </w:r>
    </w:p>
    <w:p w14:paraId="39EFF41E" w14:textId="4699B5E8" w:rsidR="003D6974" w:rsidRPr="004C5F57" w:rsidRDefault="003D6974" w:rsidP="004C5F57">
      <w:pPr>
        <w:ind w:left="737" w:firstLine="0"/>
        <w:jc w:val="both"/>
        <w:rPr>
          <w:lang w:bidi="ar-OM"/>
        </w:rPr>
      </w:pPr>
      <w:r w:rsidRPr="007330A4">
        <w:rPr>
          <w:i/>
          <w:iCs/>
          <w:lang w:bidi="ar-OM"/>
        </w:rPr>
        <w:t>I mean I did not know if I could cope, so it was very stressful… I mean people go to weddings, birthdays… umm, I know that these things are silly but when a person is deprived of all of them…</w:t>
      </w:r>
      <w:r w:rsidRPr="004C5F57">
        <w:rPr>
          <w:lang w:bidi="ar-OM"/>
        </w:rPr>
        <w:t xml:space="preserve"> (Shaikha)</w:t>
      </w:r>
    </w:p>
    <w:p w14:paraId="10A2EC29" w14:textId="77777777" w:rsidR="009F0AC3" w:rsidRDefault="003D6974" w:rsidP="009F0AC3">
      <w:pPr>
        <w:jc w:val="both"/>
        <w:rPr>
          <w:color w:val="FF0000"/>
        </w:rPr>
      </w:pPr>
      <w:r w:rsidRPr="00B86090">
        <w:rPr>
          <w:color w:val="000000" w:themeColor="text1"/>
        </w:rPr>
        <w:t>Here, Shaikha dismissed the importance and value of social interactions describing social events as ‘silly’, even though she seemed willing to participate in these activities as she compared herself to others who attend them. However, dismissing the value of social engagement did not make the experience easier as she still experiences stress and finds it challenging to cope with being a full-time carer while not having an opportunity to engage in social events. She felt as though she was ‘</w:t>
      </w:r>
      <w:r w:rsidRPr="00115460">
        <w:rPr>
          <w:i/>
          <w:iCs/>
          <w:color w:val="000000" w:themeColor="text1"/>
        </w:rPr>
        <w:t>deprived</w:t>
      </w:r>
      <w:r w:rsidRPr="00B86090">
        <w:rPr>
          <w:color w:val="000000" w:themeColor="text1"/>
        </w:rPr>
        <w:t xml:space="preserve">’, or </w:t>
      </w:r>
      <w:r w:rsidRPr="00B86090">
        <w:rPr>
          <w:i/>
          <w:iCs/>
          <w:color w:val="000000" w:themeColor="text1"/>
        </w:rPr>
        <w:t>mahrooma</w:t>
      </w:r>
      <w:r w:rsidRPr="00B86090">
        <w:rPr>
          <w:color w:val="000000" w:themeColor="text1"/>
        </w:rPr>
        <w:t xml:space="preserve">, of participation. The word </w:t>
      </w:r>
      <w:r w:rsidRPr="00B86090">
        <w:rPr>
          <w:i/>
          <w:iCs/>
          <w:color w:val="000000" w:themeColor="text1"/>
        </w:rPr>
        <w:t>mahroom</w:t>
      </w:r>
      <w:r w:rsidRPr="00B86090">
        <w:rPr>
          <w:color w:val="000000" w:themeColor="text1"/>
        </w:rPr>
        <w:t xml:space="preserve"> in Arabic translates to deprived, disadvantaged, forbidden and destitute. It appears that Shaikha finds social interaction as something essential to her well-being, but that the opportunity to participate and engage was taken away from her due to perceived ‘societal pressures’</w:t>
      </w:r>
      <w:r w:rsidR="004C5F57">
        <w:rPr>
          <w:color w:val="000000" w:themeColor="text1"/>
        </w:rPr>
        <w:t>.</w:t>
      </w:r>
    </w:p>
    <w:p w14:paraId="14AFA91E" w14:textId="646EFB13" w:rsidR="003D6974" w:rsidRPr="009F0AC3" w:rsidRDefault="003D6974" w:rsidP="009F0AC3">
      <w:pPr>
        <w:jc w:val="both"/>
        <w:rPr>
          <w:color w:val="FF0000"/>
        </w:rPr>
      </w:pPr>
      <w:r w:rsidRPr="00B86090">
        <w:rPr>
          <w:color w:val="000000" w:themeColor="text1"/>
        </w:rPr>
        <w:lastRenderedPageBreak/>
        <w:t>Lika Al-Muthabira, Amani explained that she seldom goes out with Mazin. Therefore, she said that they never encounter any negative social interactions:</w:t>
      </w:r>
    </w:p>
    <w:p w14:paraId="06A45F71" w14:textId="58172765" w:rsidR="003D6974" w:rsidRPr="004C5F57" w:rsidRDefault="003D6974" w:rsidP="004C5F57">
      <w:pPr>
        <w:ind w:left="737" w:firstLine="0"/>
        <w:jc w:val="both"/>
        <w:rPr>
          <w:lang w:bidi="ar-OM"/>
        </w:rPr>
      </w:pPr>
      <w:r w:rsidRPr="007330A4">
        <w:rPr>
          <w:i/>
          <w:iCs/>
          <w:lang w:bidi="ar-OM"/>
        </w:rPr>
        <w:t>When I am home it’s easy but if I go out, it gets difficult… at the beginning, this was preventing me from going out because I felt like home is the best place for him… but I started to feel that I was being unfair because he does not go out and does not see new things… so I try to take him out now but I still find feeding him difficult, I mean I can’t feed him outside home.</w:t>
      </w:r>
      <w:r w:rsidRPr="004C5F57">
        <w:rPr>
          <w:lang w:bidi="ar-OM"/>
        </w:rPr>
        <w:t xml:space="preserve"> (Amani)</w:t>
      </w:r>
    </w:p>
    <w:p w14:paraId="4D4ABBE7" w14:textId="09212864" w:rsidR="003D6974" w:rsidRPr="00B86090" w:rsidRDefault="003D6974" w:rsidP="004C5F57">
      <w:pPr>
        <w:jc w:val="both"/>
        <w:rPr>
          <w:color w:val="000000" w:themeColor="text1"/>
        </w:rPr>
      </w:pPr>
      <w:r w:rsidRPr="00B86090">
        <w:rPr>
          <w:color w:val="000000" w:themeColor="text1"/>
        </w:rPr>
        <w:t>Amani believes that ‘</w:t>
      </w:r>
      <w:r w:rsidRPr="007330A4">
        <w:rPr>
          <w:i/>
          <w:iCs/>
          <w:color w:val="000000" w:themeColor="text1"/>
        </w:rPr>
        <w:t>home is the best place</w:t>
      </w:r>
      <w:r w:rsidRPr="00B86090">
        <w:rPr>
          <w:color w:val="000000" w:themeColor="text1"/>
        </w:rPr>
        <w:t>’ for Mazin. It appeared as though the home is Amani’s comfort zone, where she can care for Mazin and perhaps protect herself from external pressures. However, Amani seemed to feel guilty, describing herself as ‘being unfair’ as Adam was restricted to the home environment. But Amani found caring for him outside the house challenging, especially when feeding him. When asked about why it is difficult to feed him outside the home, she explained that he gags and vomits when he eats due to swallowing issues, so she worries about what other people might think: ‘</w:t>
      </w:r>
      <w:r w:rsidRPr="007330A4">
        <w:rPr>
          <w:i/>
          <w:iCs/>
          <w:color w:val="000000" w:themeColor="text1"/>
        </w:rPr>
        <w:t>I feel… if I was in a restaurant in front of others, they would think it’s weird… they would say “what’s wrong with her”</w:t>
      </w:r>
      <w:r w:rsidRPr="00B86090">
        <w:rPr>
          <w:color w:val="000000" w:themeColor="text1"/>
        </w:rPr>
        <w:t>’. Amani’s fear of embarrassment and stigmatising views lead her to consider home as a haven.</w:t>
      </w:r>
    </w:p>
    <w:p w14:paraId="6A96D213" w14:textId="3244814D" w:rsidR="003D6974" w:rsidRPr="00B86090" w:rsidRDefault="003D6974" w:rsidP="004C5F57">
      <w:pPr>
        <w:jc w:val="both"/>
        <w:rPr>
          <w:color w:val="000000" w:themeColor="text1"/>
        </w:rPr>
      </w:pPr>
      <w:r w:rsidRPr="00B86090">
        <w:rPr>
          <w:color w:val="000000" w:themeColor="text1"/>
        </w:rPr>
        <w:t>The parents described their experiences with healthcare providers who seemed to hold negative perceptions of disability. For example, Latifa and Sada experienced negative interactions with rehabilitation professionals and believed that their attitudes are a result of negative attitudes towards disability, Sada explained: ‘some therapists hesitate when they see these children’. Latifa also explained:</w:t>
      </w:r>
    </w:p>
    <w:p w14:paraId="7DBD7FAC" w14:textId="65FCE75B" w:rsidR="003D6974" w:rsidRPr="004C5F57" w:rsidRDefault="003D6974" w:rsidP="004C5F57">
      <w:pPr>
        <w:ind w:left="737" w:firstLine="0"/>
        <w:jc w:val="both"/>
        <w:rPr>
          <w:lang w:bidi="ar-OM"/>
        </w:rPr>
      </w:pPr>
      <w:r w:rsidRPr="007330A4">
        <w:rPr>
          <w:i/>
          <w:iCs/>
          <w:lang w:bidi="ar-OM"/>
        </w:rPr>
        <w:t xml:space="preserve">In some places for example, in this area REHABILITATION, not everyone… I mean even the therapists who work do not want to work… It happened to me once… the </w:t>
      </w:r>
      <w:r w:rsidRPr="007330A4">
        <w:rPr>
          <w:i/>
          <w:iCs/>
          <w:lang w:bidi="ar-OM"/>
        </w:rPr>
        <w:lastRenderedPageBreak/>
        <w:t>therapist just let the time pass and did not explain anything to us… so I feel that you need to sit with parents and educate them… tell them.</w:t>
      </w:r>
      <w:r w:rsidRPr="004C5F57">
        <w:rPr>
          <w:lang w:bidi="ar-OM"/>
        </w:rPr>
        <w:t xml:space="preserve"> (Latifa)</w:t>
      </w:r>
    </w:p>
    <w:p w14:paraId="1A695F7B" w14:textId="5E93E488" w:rsidR="003D6974" w:rsidRPr="00B86090" w:rsidRDefault="003D6974" w:rsidP="004C5F57">
      <w:pPr>
        <w:jc w:val="both"/>
        <w:rPr>
          <w:color w:val="000000" w:themeColor="text1"/>
        </w:rPr>
      </w:pPr>
      <w:r w:rsidRPr="00B86090">
        <w:rPr>
          <w:color w:val="000000" w:themeColor="text1"/>
        </w:rPr>
        <w:t>Latifa mentioned the word ‘</w:t>
      </w:r>
      <w:r w:rsidRPr="00F24165">
        <w:rPr>
          <w:i/>
          <w:iCs/>
          <w:color w:val="000000" w:themeColor="text1"/>
        </w:rPr>
        <w:t>rehabilitation’</w:t>
      </w:r>
      <w:r w:rsidRPr="00B86090">
        <w:rPr>
          <w:color w:val="000000" w:themeColor="text1"/>
        </w:rPr>
        <w:t xml:space="preserve"> loudly and appeared to be frustrated because healthcare professionals, who are aware of disability and ought to support the parents and educate them, seem to be unwilling to work with children with disability, adding to the vicious cycle of negative perceptions.</w:t>
      </w:r>
    </w:p>
    <w:p w14:paraId="00076825" w14:textId="4E1D8C15" w:rsidR="003D6974" w:rsidRPr="00B86090" w:rsidRDefault="003D6974" w:rsidP="004C5F57">
      <w:pPr>
        <w:jc w:val="both"/>
        <w:rPr>
          <w:color w:val="000000" w:themeColor="text1"/>
        </w:rPr>
      </w:pPr>
      <w:r w:rsidRPr="00B86090">
        <w:rPr>
          <w:color w:val="000000" w:themeColor="text1"/>
        </w:rPr>
        <w:t>In contrast to this experience, Latifa also experienced positive social interactions. For example, she talked about a positive relationship between a teacher and her daughter:</w:t>
      </w:r>
    </w:p>
    <w:p w14:paraId="3AF39EAD" w14:textId="2306920C" w:rsidR="003D6974" w:rsidRPr="004C5F57" w:rsidRDefault="003D6974" w:rsidP="004C5F57">
      <w:pPr>
        <w:ind w:left="737" w:firstLine="0"/>
        <w:jc w:val="both"/>
        <w:rPr>
          <w:lang w:bidi="ar-OM"/>
        </w:rPr>
      </w:pPr>
      <w:r w:rsidRPr="007330A4">
        <w:rPr>
          <w:i/>
          <w:iCs/>
          <w:lang w:bidi="ar-OM"/>
        </w:rPr>
        <w:t>Sometimes when people know about her condition they show compassion and all… at the nursery she was in… one of the teachers was very attached to Al-Noor… she said that she loves her more than her own daughter… so you feel that some people accept her and others… glory be to God.</w:t>
      </w:r>
      <w:r w:rsidRPr="004C5F57">
        <w:rPr>
          <w:lang w:bidi="ar-OM"/>
        </w:rPr>
        <w:t xml:space="preserve"> (Latifa)</w:t>
      </w:r>
    </w:p>
    <w:p w14:paraId="3EB9A2B1" w14:textId="6C520E96" w:rsidR="003D6974" w:rsidRPr="00450610" w:rsidRDefault="003D6974" w:rsidP="004C5F57">
      <w:pPr>
        <w:jc w:val="both"/>
        <w:rPr>
          <w:color w:val="000000" w:themeColor="text1"/>
          <w:lang w:bidi="ar-OM"/>
        </w:rPr>
      </w:pPr>
      <w:r w:rsidRPr="00B86090">
        <w:rPr>
          <w:color w:val="000000" w:themeColor="text1"/>
          <w:lang w:bidi="ar-OM"/>
        </w:rPr>
        <w:t>Al-Noor’s teacher expressed love and compassion towards her as she told Latifa that she loved Al-Noor ‘</w:t>
      </w:r>
      <w:r w:rsidRPr="00F24165">
        <w:rPr>
          <w:i/>
          <w:iCs/>
          <w:color w:val="000000" w:themeColor="text1"/>
          <w:lang w:bidi="ar-OM"/>
        </w:rPr>
        <w:t>more than her own daughter’</w:t>
      </w:r>
      <w:r w:rsidRPr="00B86090">
        <w:rPr>
          <w:color w:val="000000" w:themeColor="text1"/>
          <w:lang w:bidi="ar-OM"/>
        </w:rPr>
        <w:t>. It is clear from this extract that Latifa values this positive interaction as she praises God; however, Latifa also experienced other encounters that left her feeling disappointed.</w:t>
      </w:r>
    </w:p>
    <w:p w14:paraId="5B35E9C6" w14:textId="1670E783" w:rsidR="00F90CA4" w:rsidRDefault="003D6974" w:rsidP="005E6C2C">
      <w:pPr>
        <w:jc w:val="both"/>
        <w:rPr>
          <w:color w:val="000000" w:themeColor="text1"/>
        </w:rPr>
      </w:pPr>
      <w:r w:rsidRPr="00B86090">
        <w:rPr>
          <w:color w:val="000000" w:themeColor="text1"/>
        </w:rPr>
        <w:t xml:space="preserve">This sub-theme set out to explore disability perceptions held by parents of children with disability and other people within the community with whom they have close contact. The participants used terms like </w:t>
      </w:r>
      <w:r w:rsidR="007E577A" w:rsidRPr="007E577A">
        <w:rPr>
          <w:i/>
          <w:iCs/>
          <w:color w:val="000000" w:themeColor="text1"/>
        </w:rPr>
        <w:t>abnormal</w:t>
      </w:r>
      <w:r w:rsidR="007E577A">
        <w:rPr>
          <w:color w:val="000000" w:themeColor="text1"/>
        </w:rPr>
        <w:t xml:space="preserve">, </w:t>
      </w:r>
      <w:r w:rsidRPr="00B86090">
        <w:rPr>
          <w:i/>
          <w:iCs/>
          <w:color w:val="000000" w:themeColor="text1"/>
        </w:rPr>
        <w:t>different</w:t>
      </w:r>
      <w:r w:rsidRPr="00B86090">
        <w:rPr>
          <w:color w:val="000000" w:themeColor="text1"/>
        </w:rPr>
        <w:t xml:space="preserve"> or </w:t>
      </w:r>
      <w:r w:rsidRPr="00B86090">
        <w:rPr>
          <w:i/>
          <w:iCs/>
          <w:color w:val="000000" w:themeColor="text1"/>
        </w:rPr>
        <w:t>sick</w:t>
      </w:r>
      <w:r w:rsidRPr="00B86090">
        <w:rPr>
          <w:color w:val="000000" w:themeColor="text1"/>
        </w:rPr>
        <w:t>, reflective of wider social narrative</w:t>
      </w:r>
      <w:r w:rsidR="001A4638">
        <w:rPr>
          <w:color w:val="000000" w:themeColor="text1"/>
        </w:rPr>
        <w:t>s</w:t>
      </w:r>
      <w:r w:rsidRPr="00B86090">
        <w:rPr>
          <w:color w:val="000000" w:themeColor="text1"/>
        </w:rPr>
        <w:t xml:space="preserve"> surrounding disability. The participants, however, </w:t>
      </w:r>
      <w:r w:rsidR="001A4638" w:rsidRPr="00B86090">
        <w:rPr>
          <w:color w:val="000000" w:themeColor="text1"/>
        </w:rPr>
        <w:t>d</w:t>
      </w:r>
      <w:r w:rsidR="001A4638">
        <w:rPr>
          <w:color w:val="000000" w:themeColor="text1"/>
        </w:rPr>
        <w:t>id</w:t>
      </w:r>
      <w:r w:rsidR="001A4638" w:rsidRPr="00B86090">
        <w:rPr>
          <w:color w:val="000000" w:themeColor="text1"/>
        </w:rPr>
        <w:t xml:space="preserve"> </w:t>
      </w:r>
      <w:r w:rsidRPr="00B86090">
        <w:rPr>
          <w:color w:val="000000" w:themeColor="text1"/>
        </w:rPr>
        <w:t xml:space="preserve">not seem to feel their perspectives towards their children </w:t>
      </w:r>
      <w:r w:rsidR="001A4638">
        <w:rPr>
          <w:color w:val="000000" w:themeColor="text1"/>
        </w:rPr>
        <w:t>we</w:t>
      </w:r>
      <w:r w:rsidR="001A4638" w:rsidRPr="00B86090">
        <w:rPr>
          <w:color w:val="000000" w:themeColor="text1"/>
        </w:rPr>
        <w:t xml:space="preserve">re </w:t>
      </w:r>
      <w:r w:rsidRPr="00B86090">
        <w:rPr>
          <w:color w:val="000000" w:themeColor="text1"/>
        </w:rPr>
        <w:t xml:space="preserve">negative. The participants described difference and sickness as it </w:t>
      </w:r>
      <w:r w:rsidR="001A4638" w:rsidRPr="00B86090">
        <w:rPr>
          <w:color w:val="000000" w:themeColor="text1"/>
        </w:rPr>
        <w:t>relate</w:t>
      </w:r>
      <w:r w:rsidR="001A4638">
        <w:rPr>
          <w:color w:val="000000" w:themeColor="text1"/>
        </w:rPr>
        <w:t>d</w:t>
      </w:r>
      <w:r w:rsidR="001A4638" w:rsidRPr="00B86090">
        <w:rPr>
          <w:color w:val="000000" w:themeColor="text1"/>
        </w:rPr>
        <w:t xml:space="preserve"> </w:t>
      </w:r>
      <w:r w:rsidRPr="00B86090">
        <w:rPr>
          <w:color w:val="000000" w:themeColor="text1"/>
        </w:rPr>
        <w:t>to their children’s vulnerability as well as their hopes, dreams, fear and desires for them. The participants’ accounts suggest</w:t>
      </w:r>
      <w:r w:rsidR="00D07962">
        <w:rPr>
          <w:color w:val="000000" w:themeColor="text1"/>
        </w:rPr>
        <w:t>ed</w:t>
      </w:r>
      <w:r w:rsidRPr="00B86090">
        <w:rPr>
          <w:color w:val="000000" w:themeColor="text1"/>
        </w:rPr>
        <w:t xml:space="preserve"> that </w:t>
      </w:r>
      <w:r w:rsidR="0063229A">
        <w:rPr>
          <w:color w:val="000000" w:themeColor="text1"/>
        </w:rPr>
        <w:t xml:space="preserve">some </w:t>
      </w:r>
      <w:r w:rsidRPr="00B86090">
        <w:rPr>
          <w:color w:val="000000" w:themeColor="text1"/>
        </w:rPr>
        <w:t>people within their social circles</w:t>
      </w:r>
      <w:r w:rsidR="0063229A">
        <w:rPr>
          <w:color w:val="000000" w:themeColor="text1"/>
        </w:rPr>
        <w:t>, sometimes even close family,</w:t>
      </w:r>
      <w:r w:rsidRPr="00B86090">
        <w:rPr>
          <w:color w:val="000000" w:themeColor="text1"/>
        </w:rPr>
        <w:t xml:space="preserve"> held negative views about disability, resulting in negative interactions and </w:t>
      </w:r>
      <w:r w:rsidRPr="00B86090">
        <w:rPr>
          <w:color w:val="000000" w:themeColor="text1"/>
        </w:rPr>
        <w:lastRenderedPageBreak/>
        <w:t>stigma</w:t>
      </w:r>
      <w:r w:rsidR="001A4638">
        <w:rPr>
          <w:color w:val="000000" w:themeColor="text1"/>
        </w:rPr>
        <w:t>, even from some healthcare professionals</w:t>
      </w:r>
      <w:r w:rsidRPr="00B86090">
        <w:rPr>
          <w:color w:val="000000" w:themeColor="text1"/>
        </w:rPr>
        <w:t>. Some parents experienced psychological difficulties and considered several strategies for managing the negative interactions they faced, for example, avoiding social interaction</w:t>
      </w:r>
      <w:r w:rsidR="009467B5">
        <w:rPr>
          <w:color w:val="000000" w:themeColor="text1"/>
        </w:rPr>
        <w:t>.</w:t>
      </w:r>
      <w:r w:rsidR="009467B5" w:rsidRPr="00B86090">
        <w:rPr>
          <w:color w:val="000000" w:themeColor="text1"/>
        </w:rPr>
        <w:t xml:space="preserve"> </w:t>
      </w:r>
      <w:r w:rsidRPr="00B86090">
        <w:rPr>
          <w:color w:val="000000" w:themeColor="text1"/>
        </w:rPr>
        <w:t>Nevertheless, this engender</w:t>
      </w:r>
      <w:r w:rsidR="001A4638">
        <w:rPr>
          <w:color w:val="000000" w:themeColor="text1"/>
        </w:rPr>
        <w:t>ed</w:t>
      </w:r>
      <w:r w:rsidRPr="00B86090">
        <w:rPr>
          <w:color w:val="000000" w:themeColor="text1"/>
        </w:rPr>
        <w:t xml:space="preserve"> feelings of isolation and exclusion</w:t>
      </w:r>
      <w:r w:rsidR="001A4638">
        <w:rPr>
          <w:color w:val="000000" w:themeColor="text1"/>
        </w:rPr>
        <w:t xml:space="preserve"> for some participants</w:t>
      </w:r>
      <w:r w:rsidRPr="00B86090">
        <w:rPr>
          <w:color w:val="000000" w:themeColor="text1"/>
        </w:rPr>
        <w:t xml:space="preserve">. </w:t>
      </w:r>
      <w:r w:rsidR="009467B5">
        <w:rPr>
          <w:color w:val="000000" w:themeColor="text1"/>
        </w:rPr>
        <w:t>Only one parent (Latifa) shared a positive account and s</w:t>
      </w:r>
      <w:r w:rsidR="0063229A">
        <w:rPr>
          <w:color w:val="000000" w:themeColor="text1"/>
        </w:rPr>
        <w:t>ome p</w:t>
      </w:r>
      <w:r w:rsidRPr="00B86090">
        <w:rPr>
          <w:color w:val="000000" w:themeColor="text1"/>
        </w:rPr>
        <w:t>arents made efforts to present their children positively to society by keeping them clean and well-presented, manifesting acceptance of the children’s disability.</w:t>
      </w:r>
    </w:p>
    <w:p w14:paraId="056D121B" w14:textId="7E43FF36" w:rsidR="00EC14BE" w:rsidRPr="007330A4" w:rsidRDefault="00EC14BE" w:rsidP="00CF4849">
      <w:pPr>
        <w:pBdr>
          <w:top w:val="single" w:sz="4" w:space="1" w:color="62A39F" w:themeColor="accent6"/>
          <w:left w:val="single" w:sz="4" w:space="4" w:color="62A39F" w:themeColor="accent6"/>
          <w:bottom w:val="single" w:sz="4" w:space="1" w:color="62A39F" w:themeColor="accent6"/>
          <w:right w:val="single" w:sz="4" w:space="4" w:color="62A39F" w:themeColor="accent6"/>
        </w:pBdr>
        <w:ind w:firstLine="0"/>
        <w:jc w:val="both"/>
        <w:rPr>
          <w:b/>
          <w:bCs/>
          <w:color w:val="000000" w:themeColor="text1"/>
        </w:rPr>
      </w:pPr>
      <w:r w:rsidRPr="007330A4">
        <w:rPr>
          <w:b/>
          <w:bCs/>
          <w:color w:val="000000" w:themeColor="text1"/>
        </w:rPr>
        <w:t>Reflective Box</w:t>
      </w:r>
    </w:p>
    <w:p w14:paraId="62592ECF" w14:textId="7DDDAF09" w:rsidR="00EC14BE" w:rsidRPr="00EC14BE" w:rsidRDefault="00EC14BE" w:rsidP="001B14BB">
      <w:pPr>
        <w:pBdr>
          <w:top w:val="single" w:sz="4" w:space="1" w:color="62A39F" w:themeColor="accent6"/>
          <w:left w:val="single" w:sz="4" w:space="4" w:color="62A39F" w:themeColor="accent6"/>
          <w:bottom w:val="single" w:sz="4" w:space="1" w:color="62A39F" w:themeColor="accent6"/>
          <w:right w:val="single" w:sz="4" w:space="4" w:color="62A39F" w:themeColor="accent6"/>
        </w:pBdr>
        <w:jc w:val="both"/>
        <w:rPr>
          <w:rFonts w:cstheme="majorBidi"/>
          <w:szCs w:val="24"/>
        </w:rPr>
      </w:pPr>
      <w:r w:rsidRPr="0083126B">
        <w:rPr>
          <w:rFonts w:cstheme="majorBidi"/>
          <w:szCs w:val="24"/>
        </w:rPr>
        <w:t xml:space="preserve">Through supervision and re-reading the transcripts, I noted that I did not </w:t>
      </w:r>
      <w:r w:rsidRPr="008272BB">
        <w:rPr>
          <w:rFonts w:cstheme="majorBidi"/>
          <w:color w:val="000000" w:themeColor="text1"/>
          <w:szCs w:val="24"/>
        </w:rPr>
        <w:t xml:space="preserve">think deeply about </w:t>
      </w:r>
      <w:r w:rsidRPr="0083126B">
        <w:rPr>
          <w:rFonts w:cstheme="majorBidi"/>
          <w:szCs w:val="24"/>
        </w:rPr>
        <w:t>the language the parents used to describe their child</w:t>
      </w:r>
      <w:r>
        <w:rPr>
          <w:rFonts w:cstheme="majorBidi"/>
          <w:szCs w:val="24"/>
        </w:rPr>
        <w:t>ren</w:t>
      </w:r>
      <w:r w:rsidRPr="0083126B">
        <w:rPr>
          <w:rFonts w:cstheme="majorBidi"/>
          <w:szCs w:val="24"/>
        </w:rPr>
        <w:t>. When the parents referred to their child with disability as ‘sick’</w:t>
      </w:r>
      <w:r>
        <w:rPr>
          <w:rFonts w:cstheme="majorBidi"/>
          <w:szCs w:val="24"/>
        </w:rPr>
        <w:t>,</w:t>
      </w:r>
      <w:r w:rsidRPr="0083126B">
        <w:rPr>
          <w:rFonts w:cstheme="majorBidi"/>
          <w:szCs w:val="24"/>
        </w:rPr>
        <w:t xml:space="preserve"> I initially took it for granted. Later, my supervisors enquired about the use of ‘sick’ and I realised that I have </w:t>
      </w:r>
      <w:r>
        <w:rPr>
          <w:rFonts w:cstheme="majorBidi"/>
          <w:szCs w:val="24"/>
        </w:rPr>
        <w:t>become</w:t>
      </w:r>
      <w:r w:rsidRPr="0083126B">
        <w:rPr>
          <w:rFonts w:cstheme="majorBidi"/>
          <w:szCs w:val="24"/>
        </w:rPr>
        <w:t xml:space="preserve"> accustomed to hearing people with disability being called sick</w:t>
      </w:r>
      <w:r>
        <w:rPr>
          <w:rFonts w:cstheme="majorBidi"/>
          <w:szCs w:val="24"/>
        </w:rPr>
        <w:t xml:space="preserve"> and </w:t>
      </w:r>
      <w:r w:rsidRPr="0083126B">
        <w:rPr>
          <w:rFonts w:cstheme="majorBidi"/>
          <w:szCs w:val="24"/>
        </w:rPr>
        <w:t xml:space="preserve">therefore did not question it. This is </w:t>
      </w:r>
      <w:r>
        <w:rPr>
          <w:rFonts w:cstheme="majorBidi"/>
          <w:szCs w:val="24"/>
        </w:rPr>
        <w:t>due to me</w:t>
      </w:r>
      <w:r w:rsidRPr="0083126B">
        <w:rPr>
          <w:rFonts w:cstheme="majorBidi"/>
          <w:szCs w:val="24"/>
        </w:rPr>
        <w:t xml:space="preserve"> being an insider and I consider this to be linked to my inexperience as a researcher</w:t>
      </w:r>
      <w:r>
        <w:rPr>
          <w:rFonts w:cstheme="majorBidi"/>
          <w:szCs w:val="24"/>
        </w:rPr>
        <w:t>,</w:t>
      </w:r>
      <w:r w:rsidRPr="0083126B">
        <w:rPr>
          <w:rFonts w:cstheme="majorBidi"/>
          <w:szCs w:val="24"/>
        </w:rPr>
        <w:t xml:space="preserve"> as I did not always </w:t>
      </w:r>
      <w:r>
        <w:rPr>
          <w:rFonts w:cstheme="majorBidi"/>
          <w:szCs w:val="24"/>
        </w:rPr>
        <w:t>consider</w:t>
      </w:r>
      <w:r w:rsidRPr="0083126B">
        <w:rPr>
          <w:rFonts w:cstheme="majorBidi"/>
          <w:szCs w:val="24"/>
        </w:rPr>
        <w:t xml:space="preserve"> the words the participants used and the associated meanings. This also led me to reflect on my own perceptions </w:t>
      </w:r>
      <w:r>
        <w:rPr>
          <w:rFonts w:cstheme="majorBidi"/>
          <w:szCs w:val="24"/>
        </w:rPr>
        <w:t>of</w:t>
      </w:r>
      <w:r w:rsidRPr="0083126B">
        <w:rPr>
          <w:rFonts w:cstheme="majorBidi"/>
          <w:szCs w:val="24"/>
        </w:rPr>
        <w:t xml:space="preserve"> disability</w:t>
      </w:r>
      <w:r w:rsidR="007E577A">
        <w:rPr>
          <w:rFonts w:cstheme="majorBidi"/>
          <w:szCs w:val="24"/>
        </w:rPr>
        <w:t xml:space="preserve">, which were mainly based on the medical model, </w:t>
      </w:r>
      <w:r w:rsidRPr="0083126B">
        <w:rPr>
          <w:rFonts w:cstheme="majorBidi"/>
          <w:szCs w:val="24"/>
        </w:rPr>
        <w:t>and the words I use to refer to and describe disability.</w:t>
      </w:r>
    </w:p>
    <w:p w14:paraId="11AD3164" w14:textId="77777777" w:rsidR="00F90CA4" w:rsidRDefault="00F90CA4" w:rsidP="00F90CA4">
      <w:pPr>
        <w:pStyle w:val="Heading3"/>
        <w:numPr>
          <w:ilvl w:val="0"/>
          <w:numId w:val="0"/>
        </w:numPr>
        <w:ind w:left="431"/>
        <w:sectPr w:rsidR="00F90CA4" w:rsidSect="00CC6719">
          <w:pgSz w:w="11906" w:h="16838"/>
          <w:pgMar w:top="1440" w:right="1440" w:bottom="1440" w:left="1440" w:header="708" w:footer="708" w:gutter="0"/>
          <w:cols w:space="708"/>
          <w:docGrid w:linePitch="360"/>
        </w:sectPr>
      </w:pPr>
      <w:bookmarkStart w:id="356" w:name="_Toc120793758"/>
    </w:p>
    <w:p w14:paraId="488CC779" w14:textId="77777777" w:rsidR="003D6974" w:rsidRPr="00B86090" w:rsidRDefault="003D6974" w:rsidP="00010F51">
      <w:pPr>
        <w:pStyle w:val="Heading2"/>
      </w:pPr>
      <w:bookmarkStart w:id="357" w:name="_Toc140058202"/>
      <w:r w:rsidRPr="00B86090">
        <w:lastRenderedPageBreak/>
        <w:t>Sub-Theme 2: ‘My Child Is Unique’: Parents’ Spiritual Perceptions of Their Child with Disability</w:t>
      </w:r>
      <w:bookmarkEnd w:id="356"/>
      <w:bookmarkEnd w:id="357"/>
    </w:p>
    <w:p w14:paraId="59FFC113" w14:textId="20490E8A" w:rsidR="003D6974" w:rsidRPr="009F0AC3" w:rsidRDefault="003D6974" w:rsidP="009F0AC3">
      <w:pPr>
        <w:jc w:val="both"/>
        <w:rPr>
          <w:color w:val="000000" w:themeColor="text1"/>
        </w:rPr>
      </w:pPr>
      <w:r w:rsidRPr="00B86090">
        <w:rPr>
          <w:color w:val="000000" w:themeColor="text1"/>
        </w:rPr>
        <w:t xml:space="preserve">The parents shared seven photovoice </w:t>
      </w:r>
      <w:r w:rsidR="00ED12EF">
        <w:rPr>
          <w:color w:val="000000" w:themeColor="text1"/>
        </w:rPr>
        <w:t>photographs</w:t>
      </w:r>
      <w:r w:rsidRPr="00B86090">
        <w:rPr>
          <w:color w:val="000000" w:themeColor="text1"/>
        </w:rPr>
        <w:t xml:space="preserve"> that illustrate the</w:t>
      </w:r>
      <w:r w:rsidR="00D07962">
        <w:rPr>
          <w:color w:val="000000" w:themeColor="text1"/>
        </w:rPr>
        <w:t>ir</w:t>
      </w:r>
      <w:r w:rsidRPr="00B86090">
        <w:rPr>
          <w:color w:val="000000" w:themeColor="text1"/>
        </w:rPr>
        <w:t xml:space="preserve"> spiritual understandings of their children’s disability and their children’s place in the social context. The photographs </w:t>
      </w:r>
      <w:r w:rsidR="002D09FB">
        <w:rPr>
          <w:color w:val="000000" w:themeColor="text1"/>
        </w:rPr>
        <w:t>revealed</w:t>
      </w:r>
      <w:r w:rsidRPr="00B86090">
        <w:rPr>
          <w:color w:val="000000" w:themeColor="text1"/>
        </w:rPr>
        <w:t xml:space="preserve"> aspects of the</w:t>
      </w:r>
      <w:r w:rsidR="00374B8F">
        <w:rPr>
          <w:color w:val="000000" w:themeColor="text1"/>
        </w:rPr>
        <w:t xml:space="preserve"> parents’</w:t>
      </w:r>
      <w:r w:rsidRPr="00B86090">
        <w:rPr>
          <w:color w:val="000000" w:themeColor="text1"/>
        </w:rPr>
        <w:t xml:space="preserve"> experiences and emotions that did not emerge in the verbal description of events. The photographs also elicit</w:t>
      </w:r>
      <w:r w:rsidR="00D07962">
        <w:rPr>
          <w:color w:val="000000" w:themeColor="text1"/>
        </w:rPr>
        <w:t>ed</w:t>
      </w:r>
      <w:r w:rsidRPr="00B86090">
        <w:rPr>
          <w:color w:val="000000" w:themeColor="text1"/>
        </w:rPr>
        <w:t xml:space="preserve"> a narrative change as parents spoke about their personal, spiritual understandings of disability, which somewhat </w:t>
      </w:r>
      <w:r w:rsidR="00D07962" w:rsidRPr="00E26502">
        <w:rPr>
          <w:color w:val="000000" w:themeColor="text1"/>
        </w:rPr>
        <w:t>challenge</w:t>
      </w:r>
      <w:r w:rsidR="00D07962">
        <w:rPr>
          <w:color w:val="000000" w:themeColor="text1"/>
        </w:rPr>
        <w:t>d</w:t>
      </w:r>
      <w:r w:rsidR="00D07962" w:rsidRPr="00E26502">
        <w:rPr>
          <w:color w:val="000000" w:themeColor="text1"/>
        </w:rPr>
        <w:t xml:space="preserve"> </w:t>
      </w:r>
      <w:r w:rsidR="00D07962">
        <w:rPr>
          <w:color w:val="000000" w:themeColor="text1"/>
        </w:rPr>
        <w:t xml:space="preserve">or rejected </w:t>
      </w:r>
      <w:r w:rsidRPr="00E26502">
        <w:rPr>
          <w:color w:val="000000" w:themeColor="text1"/>
        </w:rPr>
        <w:t xml:space="preserve">the traditional perspectives </w:t>
      </w:r>
      <w:r w:rsidRPr="00B86090">
        <w:rPr>
          <w:color w:val="000000" w:themeColor="text1"/>
        </w:rPr>
        <w:t>mentioned in sub-theme 1. The parents spoke about how their spiritual perceptions of their children transcend the socially perceived ‘differences’ imposed by their disability. Also, the parents talked about their spiritual beliefs concerning their social interactions and their children’s place in the world.</w:t>
      </w:r>
    </w:p>
    <w:p w14:paraId="125C02D0" w14:textId="5998A56D" w:rsidR="003D6974" w:rsidRPr="00F90CA4" w:rsidRDefault="00F90CA4" w:rsidP="00F90CA4">
      <w:pPr>
        <w:jc w:val="both"/>
        <w:rPr>
          <w:color w:val="000000" w:themeColor="text1"/>
        </w:rPr>
      </w:pPr>
      <w:r>
        <w:rPr>
          <w:noProof/>
        </w:rPr>
        <mc:AlternateContent>
          <mc:Choice Requires="wps">
            <w:drawing>
              <wp:anchor distT="0" distB="0" distL="114300" distR="114300" simplePos="0" relativeHeight="251706368" behindDoc="0" locked="0" layoutInCell="1" allowOverlap="1" wp14:anchorId="5179A0CE" wp14:editId="53BDD6D5">
                <wp:simplePos x="0" y="0"/>
                <wp:positionH relativeFrom="margin">
                  <wp:posOffset>212090</wp:posOffset>
                </wp:positionH>
                <wp:positionV relativeFrom="paragraph">
                  <wp:posOffset>4542790</wp:posOffset>
                </wp:positionV>
                <wp:extent cx="5464810" cy="259080"/>
                <wp:effectExtent l="0" t="0" r="0" b="0"/>
                <wp:wrapTopAndBottom/>
                <wp:docPr id="2" name="Text Box 2"/>
                <wp:cNvGraphicFramePr/>
                <a:graphic xmlns:a="http://schemas.openxmlformats.org/drawingml/2006/main">
                  <a:graphicData uri="http://schemas.microsoft.com/office/word/2010/wordprocessingShape">
                    <wps:wsp>
                      <wps:cNvSpPr txBox="1"/>
                      <wps:spPr>
                        <a:xfrm rot="10800000" flipV="1">
                          <a:off x="0" y="0"/>
                          <a:ext cx="5464810" cy="259080"/>
                        </a:xfrm>
                        <a:prstGeom prst="rect">
                          <a:avLst/>
                        </a:prstGeom>
                        <a:solidFill>
                          <a:prstClr val="white"/>
                        </a:solidFill>
                        <a:ln>
                          <a:noFill/>
                        </a:ln>
                      </wps:spPr>
                      <wps:txbx>
                        <w:txbxContent>
                          <w:p w14:paraId="5D1CA2D5" w14:textId="66CD9D69" w:rsidR="0012192D" w:rsidRPr="00010F51" w:rsidRDefault="0012192D" w:rsidP="00610F54">
                            <w:pPr>
                              <w:pStyle w:val="Caption"/>
                              <w:ind w:firstLine="0"/>
                              <w:rPr>
                                <w:noProof/>
                                <w:color w:val="000000" w:themeColor="text1"/>
                                <w:sz w:val="20"/>
                                <w:szCs w:val="20"/>
                              </w:rPr>
                            </w:pPr>
                            <w:bookmarkStart w:id="358" w:name="_Ref121063319"/>
                            <w:bookmarkStart w:id="359" w:name="_Toc128490484"/>
                            <w:r w:rsidRPr="00010F51">
                              <w:rPr>
                                <w:sz w:val="20"/>
                                <w:szCs w:val="20"/>
                              </w:rPr>
                              <w:t xml:space="preserve">Figure </w:t>
                            </w:r>
                            <w:r w:rsidRPr="00010F51">
                              <w:rPr>
                                <w:sz w:val="20"/>
                                <w:szCs w:val="20"/>
                              </w:rPr>
                              <w:fldChar w:fldCharType="begin"/>
                            </w:r>
                            <w:r w:rsidRPr="00010F51">
                              <w:rPr>
                                <w:sz w:val="20"/>
                                <w:szCs w:val="20"/>
                              </w:rPr>
                              <w:instrText xml:space="preserve"> SEQ Figure \* ARABIC </w:instrText>
                            </w:r>
                            <w:r w:rsidRPr="00010F51">
                              <w:rPr>
                                <w:sz w:val="20"/>
                                <w:szCs w:val="20"/>
                              </w:rPr>
                              <w:fldChar w:fldCharType="separate"/>
                            </w:r>
                            <w:r w:rsidR="00BD0654" w:rsidRPr="00010F51">
                              <w:rPr>
                                <w:noProof/>
                                <w:sz w:val="20"/>
                                <w:szCs w:val="20"/>
                              </w:rPr>
                              <w:t>43</w:t>
                            </w:r>
                            <w:r w:rsidRPr="00010F51">
                              <w:rPr>
                                <w:noProof/>
                                <w:sz w:val="20"/>
                                <w:szCs w:val="20"/>
                              </w:rPr>
                              <w:fldChar w:fldCharType="end"/>
                            </w:r>
                            <w:bookmarkEnd w:id="358"/>
                            <w:r w:rsidRPr="00010F51">
                              <w:rPr>
                                <w:sz w:val="20"/>
                                <w:szCs w:val="20"/>
                              </w:rPr>
                              <w:t>. The leaf: the only leaf that looks different from the other normal leaves in the lemon tree.</w:t>
                            </w:r>
                            <w:bookmarkEnd w:id="3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5179A0CE" id="Text Box 2" o:spid="_x0000_s1067" type="#_x0000_t202" style="position:absolute;left:0;text-align:left;margin-left:16.7pt;margin-top:357.7pt;width:430.3pt;height:20.4pt;rotation:180;flip:y;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" stroked="f">
                <v:textbox inset="0,0,0,0">
                  <w:txbxContent>
                    <w:p w14:paraId="5D1CA2D5" w14:textId="66CD9D69" w:rsidR="0012192D" w:rsidRPr="00010F51" w:rsidRDefault="0012192D" w:rsidP="00610F54">
                      <w:pPr>
                        <w:pStyle w:val="Caption"/>
                        <w:ind w:firstLine="0"/>
                        <w:rPr>
                          <w:noProof/>
                          <w:color w:val="000000" w:themeColor="text1"/>
                          <w:sz w:val="20"/>
                          <w:szCs w:val="20"/>
                        </w:rPr>
                      </w:pPr>
                      <w:bookmarkStart w:id="442" w:name="_Ref121063319"/>
                      <w:bookmarkStart w:id="443" w:name="_Toc128490484"/>
                      <w:r w:rsidRPr="00010F51">
                        <w:rPr>
                          <w:sz w:val="20"/>
                          <w:szCs w:val="20"/>
                        </w:rPr>
                        <w:t xml:space="preserve">Figure </w:t>
                      </w:r>
                      <w:r w:rsidRPr="00010F51">
                        <w:rPr>
                          <w:sz w:val="20"/>
                          <w:szCs w:val="20"/>
                        </w:rPr>
                        <w:fldChar w:fldCharType="begin"/>
                      </w:r>
                      <w:r w:rsidRPr="00010F51">
                        <w:rPr>
                          <w:sz w:val="20"/>
                          <w:szCs w:val="20"/>
                        </w:rPr>
                        <w:instrText xml:space="preserve"> SEQ Figure \* ARABIC </w:instrText>
                      </w:r>
                      <w:r w:rsidRPr="00010F51">
                        <w:rPr>
                          <w:sz w:val="20"/>
                          <w:szCs w:val="20"/>
                        </w:rPr>
                        <w:fldChar w:fldCharType="separate"/>
                      </w:r>
                      <w:r w:rsidR="00BD0654" w:rsidRPr="00010F51">
                        <w:rPr>
                          <w:noProof/>
                          <w:sz w:val="20"/>
                          <w:szCs w:val="20"/>
                        </w:rPr>
                        <w:t>43</w:t>
                      </w:r>
                      <w:r w:rsidRPr="00010F51">
                        <w:rPr>
                          <w:noProof/>
                          <w:sz w:val="20"/>
                          <w:szCs w:val="20"/>
                        </w:rPr>
                        <w:fldChar w:fldCharType="end"/>
                      </w:r>
                      <w:bookmarkEnd w:id="442"/>
                      <w:r w:rsidRPr="00010F51">
                        <w:rPr>
                          <w:sz w:val="20"/>
                          <w:szCs w:val="20"/>
                        </w:rPr>
                        <w:t>. The leaf: the only leaf that looks different from the other normal leaves in the lemon tree.</w:t>
                      </w:r>
                      <w:bookmarkEnd w:id="443"/>
                    </w:p>
                  </w:txbxContent>
                </v:textbox>
                <w10:wrap type="topAndBottom" anchorx="margin"/>
              </v:shape>
            </w:pict>
          </mc:Fallback>
        </mc:AlternateContent>
      </w:r>
      <w:r w:rsidRPr="00B86090">
        <w:rPr>
          <w:noProof/>
          <w:color w:val="000000" w:themeColor="text1"/>
        </w:rPr>
        <w:drawing>
          <wp:anchor distT="0" distB="0" distL="114300" distR="114300" simplePos="0" relativeHeight="251704320" behindDoc="0" locked="0" layoutInCell="1" allowOverlap="1" wp14:anchorId="37F660C1" wp14:editId="56E109DA">
            <wp:simplePos x="0" y="0"/>
            <wp:positionH relativeFrom="margin">
              <wp:posOffset>782955</wp:posOffset>
            </wp:positionH>
            <wp:positionV relativeFrom="paragraph">
              <wp:posOffset>1352550</wp:posOffset>
            </wp:positionV>
            <wp:extent cx="4232910" cy="3054985"/>
            <wp:effectExtent l="38100" t="38100" r="34290" b="43815"/>
            <wp:wrapTopAndBottom/>
            <wp:docPr id="17" name="Picture 17" descr="A picture containing colorful, orange, lined,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colorful, orange, lined, colors&#10;&#10;Description automatically generated"/>
                    <pic:cNvPicPr/>
                  </pic:nvPicPr>
                  <pic:blipFill rotWithShape="1">
                    <a:blip r:embed="rId126" cstate="print">
                      <a:extLst>
                        <a:ext uri="{28A0092B-C50C-407E-A947-70E740481C1C}">
                          <a14:useLocalDpi xmlns:a14="http://schemas.microsoft.com/office/drawing/2010/main" val="0"/>
                        </a:ext>
                      </a:extLst>
                    </a:blip>
                    <a:srcRect l="7143" t="13443" r="7143" b="13443"/>
                    <a:stretch/>
                  </pic:blipFill>
                  <pic:spPr>
                    <a:xfrm>
                      <a:off x="0" y="0"/>
                      <a:ext cx="4232910" cy="3054985"/>
                    </a:xfrm>
                    <a:prstGeom prst="rect">
                      <a:avLst/>
                    </a:prstGeom>
                    <a:ln w="31750">
                      <a:solidFill>
                        <a:schemeClr val="accent1"/>
                      </a:solidFill>
                    </a:ln>
                  </pic:spPr>
                </pic:pic>
              </a:graphicData>
            </a:graphic>
            <wp14:sizeRelH relativeFrom="margin">
              <wp14:pctWidth>0</wp14:pctWidth>
            </wp14:sizeRelH>
            <wp14:sizeRelV relativeFrom="margin">
              <wp14:pctHeight>0</wp14:pctHeight>
            </wp14:sizeRelV>
          </wp:anchor>
        </w:drawing>
      </w:r>
      <w:r w:rsidR="003D6974" w:rsidRPr="00B86090">
        <w:rPr>
          <w:color w:val="000000" w:themeColor="text1"/>
        </w:rPr>
        <w:t>The parents shared photovoice pictures to illuminate how their personal spiritual beliefs transcend their perceptions about disability and go above and beyond societal descriptions. The parents’ personal spiritual values and beliefs reflect how they see their children</w:t>
      </w:r>
      <w:r>
        <w:rPr>
          <w:color w:val="000000" w:themeColor="text1"/>
        </w:rPr>
        <w:t xml:space="preserve">. </w:t>
      </w:r>
      <w:r w:rsidR="003D6974" w:rsidRPr="00B86090">
        <w:rPr>
          <w:color w:val="000000" w:themeColor="text1"/>
          <w:lang w:bidi="ar-OM"/>
        </w:rPr>
        <w:t>To share his spiritual belief, Khalid shared a photo he took of a heart-shaped lemon leaf (</w:t>
      </w:r>
      <w:r>
        <w:rPr>
          <w:color w:val="000000" w:themeColor="text1"/>
          <w:lang w:bidi="ar-OM"/>
        </w:rPr>
        <w:fldChar w:fldCharType="begin"/>
      </w:r>
      <w:r>
        <w:rPr>
          <w:color w:val="000000" w:themeColor="text1"/>
          <w:lang w:bidi="ar-OM"/>
        </w:rPr>
        <w:instrText xml:space="preserve"> REF _Ref121063319 \h </w:instrText>
      </w:r>
      <w:r>
        <w:rPr>
          <w:color w:val="000000" w:themeColor="text1"/>
          <w:lang w:bidi="ar-OM"/>
        </w:rPr>
      </w:r>
      <w:r>
        <w:rPr>
          <w:color w:val="000000" w:themeColor="text1"/>
          <w:lang w:bidi="ar-OM"/>
        </w:rPr>
        <w:fldChar w:fldCharType="separate"/>
      </w:r>
      <w:r w:rsidR="00BD0654">
        <w:t xml:space="preserve">Figure </w:t>
      </w:r>
      <w:r w:rsidR="00BD0654">
        <w:rPr>
          <w:noProof/>
        </w:rPr>
        <w:t>43</w:t>
      </w:r>
      <w:r>
        <w:rPr>
          <w:color w:val="000000" w:themeColor="text1"/>
          <w:lang w:bidi="ar-OM"/>
        </w:rPr>
        <w:fldChar w:fldCharType="end"/>
      </w:r>
      <w:r w:rsidR="003D6974" w:rsidRPr="00B86090">
        <w:rPr>
          <w:color w:val="000000" w:themeColor="text1"/>
          <w:lang w:bidi="ar-OM"/>
        </w:rPr>
        <w:t>).</w:t>
      </w:r>
    </w:p>
    <w:p w14:paraId="285C79A0" w14:textId="04757D9A" w:rsidR="003D6974" w:rsidRPr="00B86090" w:rsidRDefault="003D6974" w:rsidP="00F90CA4">
      <w:pPr>
        <w:ind w:firstLine="0"/>
        <w:jc w:val="both"/>
        <w:rPr>
          <w:color w:val="000000" w:themeColor="text1"/>
          <w:lang w:bidi="ar-OM"/>
        </w:rPr>
      </w:pPr>
      <w:r w:rsidRPr="00B86090">
        <w:rPr>
          <w:color w:val="000000" w:themeColor="text1"/>
          <w:lang w:bidi="ar-OM"/>
        </w:rPr>
        <w:lastRenderedPageBreak/>
        <w:t>When asked to describe this picture, Khalid explained:</w:t>
      </w:r>
    </w:p>
    <w:p w14:paraId="2B47A3BE" w14:textId="459D1BAE" w:rsidR="003D6974" w:rsidRPr="009F0AC3" w:rsidRDefault="003D6974" w:rsidP="009F0AC3">
      <w:pPr>
        <w:ind w:left="737" w:firstLine="0"/>
        <w:jc w:val="both"/>
        <w:rPr>
          <w:lang w:bidi="ar-OM"/>
        </w:rPr>
      </w:pPr>
      <w:r w:rsidRPr="007330A4">
        <w:rPr>
          <w:i/>
          <w:iCs/>
          <w:lang w:bidi="ar-OM"/>
        </w:rPr>
        <w:t>This is a lemon leaf that fell off from a lemon tree and is different from the rest of the leaves… we judge it and say it’s sick or different… why isn’t it like the other leaves? But it has a unique appearance, a more beautiful and special appearance when you compare it to other leaves… for me, this leaf is like Mazin. I mean Mazin is the only child in the family that has this genetic disease and he has a cousin who is normal, but I have Mazin and for me, he is like this leaf... different but something substantial to me… and it looks like this naturally with no cutting.</w:t>
      </w:r>
      <w:r w:rsidRPr="00B86090">
        <w:rPr>
          <w:lang w:bidi="ar-OM"/>
        </w:rPr>
        <w:t xml:space="preserve"> (Khalid)</w:t>
      </w:r>
    </w:p>
    <w:p w14:paraId="12A8A65D" w14:textId="2194B940" w:rsidR="003D6974" w:rsidRPr="009F0AC3" w:rsidRDefault="003D6974" w:rsidP="009F0AC3">
      <w:pPr>
        <w:jc w:val="both"/>
        <w:rPr>
          <w:color w:val="000000" w:themeColor="text1"/>
          <w:lang w:bidi="ar-OM"/>
        </w:rPr>
      </w:pPr>
      <w:r w:rsidRPr="00B86090">
        <w:rPr>
          <w:color w:val="000000" w:themeColor="text1"/>
          <w:lang w:bidi="ar-OM"/>
        </w:rPr>
        <w:t>Khalid used this picture as a visual metaphor for his son Mazin. Khalid believes that people would generally label this leaf as ‘different’ due to its unusual appearance, indicating that Khalid believes that societal views encourage viewing disability as an unwanted ‘</w:t>
      </w:r>
      <w:r w:rsidRPr="00D31083">
        <w:rPr>
          <w:i/>
          <w:iCs/>
          <w:color w:val="000000" w:themeColor="text1"/>
          <w:lang w:bidi="ar-OM"/>
        </w:rPr>
        <w:t>difference’</w:t>
      </w:r>
      <w:r w:rsidRPr="00B86090">
        <w:rPr>
          <w:color w:val="000000" w:themeColor="text1"/>
          <w:lang w:bidi="ar-OM"/>
        </w:rPr>
        <w:t>. He explained ‘</w:t>
      </w:r>
      <w:r w:rsidRPr="00D31083">
        <w:rPr>
          <w:i/>
          <w:iCs/>
          <w:color w:val="000000" w:themeColor="text1"/>
          <w:lang w:bidi="ar-OM"/>
        </w:rPr>
        <w:t>we judge it’</w:t>
      </w:r>
      <w:r w:rsidRPr="00B86090">
        <w:rPr>
          <w:color w:val="000000" w:themeColor="text1"/>
          <w:lang w:bidi="ar-OM"/>
        </w:rPr>
        <w:t xml:space="preserve">, implying that he also holds similar perceptions; however, as Khalid spoke about his spiritual beliefs while describing the </w:t>
      </w:r>
      <w:r w:rsidR="00E26502" w:rsidRPr="00B86090">
        <w:rPr>
          <w:color w:val="000000" w:themeColor="text1"/>
          <w:lang w:bidi="ar-OM"/>
        </w:rPr>
        <w:t>photograph,</w:t>
      </w:r>
      <w:r w:rsidRPr="00B86090">
        <w:rPr>
          <w:color w:val="000000" w:themeColor="text1"/>
          <w:lang w:bidi="ar-OM"/>
        </w:rPr>
        <w:t xml:space="preserve"> he expressed this ‘difference’ in positive ways, as ‘</w:t>
      </w:r>
      <w:r w:rsidRPr="00D31083">
        <w:rPr>
          <w:i/>
          <w:iCs/>
          <w:color w:val="000000" w:themeColor="text1"/>
          <w:lang w:bidi="ar-OM"/>
        </w:rPr>
        <w:t>unique’</w:t>
      </w:r>
      <w:r w:rsidRPr="00B86090">
        <w:rPr>
          <w:color w:val="000000" w:themeColor="text1"/>
          <w:lang w:bidi="ar-OM"/>
        </w:rPr>
        <w:t>, ‘</w:t>
      </w:r>
      <w:r w:rsidRPr="00D31083">
        <w:rPr>
          <w:i/>
          <w:iCs/>
          <w:color w:val="000000" w:themeColor="text1"/>
          <w:lang w:bidi="ar-OM"/>
        </w:rPr>
        <w:t>beautiful’</w:t>
      </w:r>
      <w:r w:rsidRPr="00B86090">
        <w:rPr>
          <w:color w:val="000000" w:themeColor="text1"/>
          <w:lang w:bidi="ar-OM"/>
        </w:rPr>
        <w:t xml:space="preserve"> and ‘</w:t>
      </w:r>
      <w:r w:rsidRPr="00D31083">
        <w:rPr>
          <w:i/>
          <w:iCs/>
          <w:color w:val="000000" w:themeColor="text1"/>
          <w:lang w:bidi="ar-OM"/>
        </w:rPr>
        <w:t>special’</w:t>
      </w:r>
      <w:r w:rsidRPr="00B86090">
        <w:rPr>
          <w:color w:val="000000" w:themeColor="text1"/>
          <w:lang w:bidi="ar-OM"/>
        </w:rPr>
        <w:t xml:space="preserve"> or </w:t>
      </w:r>
      <w:r w:rsidRPr="00B86090">
        <w:rPr>
          <w:i/>
          <w:iCs/>
          <w:color w:val="000000" w:themeColor="text1"/>
          <w:lang w:bidi="ar-OM"/>
        </w:rPr>
        <w:t>mumayaz</w:t>
      </w:r>
      <w:r w:rsidRPr="00B86090">
        <w:rPr>
          <w:color w:val="000000" w:themeColor="text1"/>
          <w:lang w:bidi="ar-OM"/>
        </w:rPr>
        <w:t>.</w:t>
      </w:r>
      <w:r w:rsidRPr="00B86090">
        <w:rPr>
          <w:color w:val="000000" w:themeColor="text1"/>
        </w:rPr>
        <w:t xml:space="preserve"> This had a positive influence on their father-son relationship as Khalid described Mazin as ‘</w:t>
      </w:r>
      <w:r w:rsidRPr="00B86090">
        <w:rPr>
          <w:color w:val="000000" w:themeColor="text1"/>
          <w:lang w:bidi="ar-OM"/>
        </w:rPr>
        <w:t>different but something substantial to me’, emphasising that Mazin’s disability does not lead to emotional distance – with K</w:t>
      </w:r>
      <w:r w:rsidRPr="00B86090">
        <w:rPr>
          <w:color w:val="000000" w:themeColor="text1"/>
        </w:rPr>
        <w:t xml:space="preserve">halid using the word </w:t>
      </w:r>
      <w:r w:rsidRPr="00B86090">
        <w:rPr>
          <w:i/>
          <w:iCs/>
          <w:color w:val="000000" w:themeColor="text1"/>
        </w:rPr>
        <w:t>jawhari</w:t>
      </w:r>
      <w:r w:rsidRPr="00B86090">
        <w:rPr>
          <w:color w:val="000000" w:themeColor="text1"/>
        </w:rPr>
        <w:t>, to describe Mazin’s position to him</w:t>
      </w:r>
      <w:r w:rsidRPr="00B86090">
        <w:rPr>
          <w:i/>
          <w:iCs/>
          <w:color w:val="000000" w:themeColor="text1"/>
        </w:rPr>
        <w:t>.</w:t>
      </w:r>
      <w:r w:rsidRPr="00B86090">
        <w:rPr>
          <w:color w:val="000000" w:themeColor="text1"/>
        </w:rPr>
        <w:t xml:space="preserve"> </w:t>
      </w:r>
      <w:r w:rsidRPr="00B86090">
        <w:rPr>
          <w:i/>
          <w:iCs/>
          <w:color w:val="000000" w:themeColor="text1"/>
        </w:rPr>
        <w:t xml:space="preserve">Jawhari </w:t>
      </w:r>
      <w:r w:rsidRPr="00B86090">
        <w:rPr>
          <w:color w:val="000000" w:themeColor="text1"/>
        </w:rPr>
        <w:t xml:space="preserve">means substantial, essential and intrinsic, indicating that Mazin holds a central place in Khalid’s life. </w:t>
      </w:r>
      <w:r w:rsidRPr="00B86090">
        <w:rPr>
          <w:color w:val="000000" w:themeColor="text1"/>
          <w:lang w:bidi="ar-OM"/>
        </w:rPr>
        <w:t>Khalid also engaged in social comparison as he compared Mazin to his typically developing nephew, whom he described as normal just like the ‘normal leaves’.</w:t>
      </w:r>
    </w:p>
    <w:p w14:paraId="6B10E775" w14:textId="0E9D33DA" w:rsidR="003D6974" w:rsidRDefault="003D6974" w:rsidP="0012192D">
      <w:pPr>
        <w:jc w:val="both"/>
        <w:rPr>
          <w:color w:val="000000" w:themeColor="text1"/>
        </w:rPr>
      </w:pPr>
      <w:r w:rsidRPr="00B86090">
        <w:rPr>
          <w:color w:val="000000" w:themeColor="text1"/>
        </w:rPr>
        <w:t>Other parents, like Al-Fajer and Al-Shumookh, also engaged in social comparison and talked about the uniqueness of their children compared to other children with disability. For example, Al-Fajer believes that his son, Al-Amal, unlike other children with disability, is special: ‘</w:t>
      </w:r>
      <w:r w:rsidRPr="00D31083">
        <w:rPr>
          <w:i/>
          <w:iCs/>
          <w:color w:val="000000" w:themeColor="text1"/>
          <w:lang w:bidi="ar-OM"/>
        </w:rPr>
        <w:t xml:space="preserve">my son has many positive things... he is not like other children who cry when you put </w:t>
      </w:r>
      <w:r w:rsidRPr="00D31083">
        <w:rPr>
          <w:i/>
          <w:iCs/>
          <w:color w:val="000000" w:themeColor="text1"/>
          <w:lang w:bidi="ar-OM"/>
        </w:rPr>
        <w:lastRenderedPageBreak/>
        <w:t>them somewhere</w:t>
      </w:r>
      <w:r w:rsidRPr="00B86090">
        <w:rPr>
          <w:color w:val="000000" w:themeColor="text1"/>
          <w:lang w:bidi="ar-OM"/>
        </w:rPr>
        <w:t>’. Likewise, Al-Shumookh compared her son favourably to other children with D</w:t>
      </w:r>
      <w:r w:rsidR="00D31083">
        <w:rPr>
          <w:color w:val="000000" w:themeColor="text1"/>
          <w:lang w:bidi="ar-OM"/>
        </w:rPr>
        <w:t>own Syndrome</w:t>
      </w:r>
      <w:r w:rsidRPr="00B86090">
        <w:rPr>
          <w:color w:val="000000" w:themeColor="text1"/>
          <w:lang w:bidi="ar-OM"/>
        </w:rPr>
        <w:t>: ‘</w:t>
      </w:r>
      <w:r w:rsidRPr="00D31083">
        <w:rPr>
          <w:i/>
          <w:iCs/>
          <w:color w:val="000000" w:themeColor="text1"/>
        </w:rPr>
        <w:t>even his speech is good when you compare him to other children like him’</w:t>
      </w:r>
      <w:r w:rsidRPr="00B86090">
        <w:rPr>
          <w:color w:val="000000" w:themeColor="text1"/>
        </w:rPr>
        <w:t>.</w:t>
      </w:r>
    </w:p>
    <w:p w14:paraId="401F543F" w14:textId="39308BA4" w:rsidR="009D0383" w:rsidRPr="00B86090" w:rsidRDefault="009D0383" w:rsidP="0012192D">
      <w:pPr>
        <w:jc w:val="both"/>
        <w:rPr>
          <w:color w:val="000000" w:themeColor="text1"/>
        </w:rPr>
      </w:pPr>
      <w:r w:rsidRPr="00B86090">
        <w:rPr>
          <w:color w:val="000000" w:themeColor="text1"/>
        </w:rPr>
        <w:t>Like Khalid, Shaikha also spoke about her perceptions of her child as she shared a photograph of her children smiling (</w:t>
      </w:r>
      <w:r w:rsidR="00F90CA4">
        <w:rPr>
          <w:color w:val="000000" w:themeColor="text1"/>
        </w:rPr>
        <w:fldChar w:fldCharType="begin"/>
      </w:r>
      <w:r w:rsidR="00F90CA4">
        <w:rPr>
          <w:color w:val="000000" w:themeColor="text1"/>
        </w:rPr>
        <w:instrText xml:space="preserve"> REF _Ref121063366 \h </w:instrText>
      </w:r>
      <w:r w:rsidR="00F90CA4">
        <w:rPr>
          <w:color w:val="000000" w:themeColor="text1"/>
        </w:rPr>
      </w:r>
      <w:r w:rsidR="00F90CA4">
        <w:rPr>
          <w:color w:val="000000" w:themeColor="text1"/>
        </w:rPr>
        <w:fldChar w:fldCharType="separate"/>
      </w:r>
      <w:r w:rsidR="00BD0654">
        <w:t xml:space="preserve">Figure </w:t>
      </w:r>
      <w:r w:rsidR="00BD0654">
        <w:rPr>
          <w:noProof/>
        </w:rPr>
        <w:t>44</w:t>
      </w:r>
      <w:r w:rsidR="00F90CA4">
        <w:rPr>
          <w:color w:val="000000" w:themeColor="text1"/>
        </w:rPr>
        <w:fldChar w:fldCharType="end"/>
      </w:r>
      <w:r w:rsidRPr="00B86090">
        <w:rPr>
          <w:color w:val="000000" w:themeColor="text1"/>
        </w:rPr>
        <w:t>).</w:t>
      </w:r>
    </w:p>
    <w:p w14:paraId="40BC19AB" w14:textId="1669F616" w:rsidR="003D6974" w:rsidRPr="0012192D" w:rsidRDefault="00010F51" w:rsidP="0063338B">
      <w:pPr>
        <w:ind w:firstLine="0"/>
        <w:jc w:val="center"/>
        <w:rPr>
          <w:color w:val="000000" w:themeColor="text1"/>
        </w:rPr>
      </w:pPr>
      <w:r>
        <w:rPr>
          <w:noProof/>
        </w:rPr>
        <mc:AlternateContent>
          <mc:Choice Requires="wps">
            <w:drawing>
              <wp:anchor distT="0" distB="0" distL="114300" distR="114300" simplePos="0" relativeHeight="251709440" behindDoc="0" locked="0" layoutInCell="1" allowOverlap="1" wp14:anchorId="5F51F71D" wp14:editId="09442F8A">
                <wp:simplePos x="0" y="0"/>
                <wp:positionH relativeFrom="margin">
                  <wp:posOffset>834892</wp:posOffset>
                </wp:positionH>
                <wp:positionV relativeFrom="paragraph">
                  <wp:posOffset>2434590</wp:posOffset>
                </wp:positionV>
                <wp:extent cx="4170680" cy="635"/>
                <wp:effectExtent l="0" t="0" r="0" b="6350"/>
                <wp:wrapTopAndBottom/>
                <wp:docPr id="36" name="Text Box 36"/>
                <wp:cNvGraphicFramePr/>
                <a:graphic xmlns:a="http://schemas.openxmlformats.org/drawingml/2006/main">
                  <a:graphicData uri="http://schemas.microsoft.com/office/word/2010/wordprocessingShape">
                    <wps:wsp>
                      <wps:cNvSpPr txBox="1"/>
                      <wps:spPr>
                        <a:xfrm>
                          <a:off x="0" y="0"/>
                          <a:ext cx="4170680" cy="635"/>
                        </a:xfrm>
                        <a:prstGeom prst="rect">
                          <a:avLst/>
                        </a:prstGeom>
                        <a:solidFill>
                          <a:prstClr val="white"/>
                        </a:solidFill>
                        <a:ln>
                          <a:noFill/>
                        </a:ln>
                      </wps:spPr>
                      <wps:txbx>
                        <w:txbxContent>
                          <w:p w14:paraId="55C1DCBA" w14:textId="4BCE0BE7" w:rsidR="0012192D" w:rsidRPr="00010F51" w:rsidRDefault="0012192D" w:rsidP="00010F51">
                            <w:pPr>
                              <w:pStyle w:val="Caption"/>
                              <w:ind w:firstLine="0"/>
                              <w:jc w:val="both"/>
                              <w:rPr>
                                <w:b/>
                                <w:bCs/>
                                <w:noProof/>
                                <w:color w:val="000000" w:themeColor="text1"/>
                                <w:sz w:val="20"/>
                                <w:szCs w:val="20"/>
                              </w:rPr>
                            </w:pPr>
                            <w:bookmarkStart w:id="360" w:name="_Ref121063366"/>
                            <w:bookmarkStart w:id="361" w:name="_Toc128490485"/>
                            <w:r w:rsidRPr="00010F51">
                              <w:rPr>
                                <w:sz w:val="20"/>
                                <w:szCs w:val="20"/>
                              </w:rPr>
                              <w:t xml:space="preserve">Figure </w:t>
                            </w:r>
                            <w:r w:rsidRPr="00010F51">
                              <w:rPr>
                                <w:sz w:val="20"/>
                                <w:szCs w:val="20"/>
                              </w:rPr>
                              <w:fldChar w:fldCharType="begin"/>
                            </w:r>
                            <w:r w:rsidRPr="00010F51">
                              <w:rPr>
                                <w:sz w:val="20"/>
                                <w:szCs w:val="20"/>
                              </w:rPr>
                              <w:instrText xml:space="preserve"> SEQ Figure \* ARABIC </w:instrText>
                            </w:r>
                            <w:r w:rsidRPr="00010F51">
                              <w:rPr>
                                <w:sz w:val="20"/>
                                <w:szCs w:val="20"/>
                              </w:rPr>
                              <w:fldChar w:fldCharType="separate"/>
                            </w:r>
                            <w:r w:rsidR="00BD0654" w:rsidRPr="00010F51">
                              <w:rPr>
                                <w:noProof/>
                                <w:sz w:val="20"/>
                                <w:szCs w:val="20"/>
                              </w:rPr>
                              <w:t>44</w:t>
                            </w:r>
                            <w:r w:rsidRPr="00010F51">
                              <w:rPr>
                                <w:noProof/>
                                <w:sz w:val="20"/>
                                <w:szCs w:val="20"/>
                              </w:rPr>
                              <w:fldChar w:fldCharType="end"/>
                            </w:r>
                            <w:bookmarkEnd w:id="360"/>
                            <w:r w:rsidRPr="00010F51">
                              <w:rPr>
                                <w:sz w:val="20"/>
                                <w:szCs w:val="20"/>
                              </w:rPr>
                              <w:t>. Happiness: The peak of my happiness is my children’s happiness.</w:t>
                            </w:r>
                            <w:bookmarkEnd w:id="3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5F51F71D" id="Text Box 36" o:spid="_x0000_s1068" type="#_x0000_t202" style="position:absolute;left:0;text-align:left;margin-left:65.75pt;margin-top:191.7pt;width:328.4pt;height:.05pt;z-index:2517094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" stroked="f">
                <v:textbox style="mso-fit-shape-to-text:t" inset="0,0,0,0">
                  <w:txbxContent>
                    <w:p w14:paraId="55C1DCBA" w14:textId="4BCE0BE7" w:rsidR="0012192D" w:rsidRPr="00010F51" w:rsidRDefault="0012192D" w:rsidP="00010F51">
                      <w:pPr>
                        <w:pStyle w:val="Caption"/>
                        <w:ind w:firstLine="0"/>
                        <w:jc w:val="both"/>
                        <w:rPr>
                          <w:b/>
                          <w:bCs/>
                          <w:noProof/>
                          <w:color w:val="000000" w:themeColor="text1"/>
                          <w:sz w:val="20"/>
                          <w:szCs w:val="20"/>
                        </w:rPr>
                      </w:pPr>
                      <w:bookmarkStart w:id="446" w:name="_Ref121063366"/>
                      <w:bookmarkStart w:id="447" w:name="_Toc128490485"/>
                      <w:r w:rsidRPr="00010F51">
                        <w:rPr>
                          <w:sz w:val="20"/>
                          <w:szCs w:val="20"/>
                        </w:rPr>
                        <w:t xml:space="preserve">Figure </w:t>
                      </w:r>
                      <w:r w:rsidRPr="00010F51">
                        <w:rPr>
                          <w:sz w:val="20"/>
                          <w:szCs w:val="20"/>
                        </w:rPr>
                        <w:fldChar w:fldCharType="begin"/>
                      </w:r>
                      <w:r w:rsidRPr="00010F51">
                        <w:rPr>
                          <w:sz w:val="20"/>
                          <w:szCs w:val="20"/>
                        </w:rPr>
                        <w:instrText xml:space="preserve"> SEQ Figure \* ARABIC </w:instrText>
                      </w:r>
                      <w:r w:rsidRPr="00010F51">
                        <w:rPr>
                          <w:sz w:val="20"/>
                          <w:szCs w:val="20"/>
                        </w:rPr>
                        <w:fldChar w:fldCharType="separate"/>
                      </w:r>
                      <w:r w:rsidR="00BD0654" w:rsidRPr="00010F51">
                        <w:rPr>
                          <w:noProof/>
                          <w:sz w:val="20"/>
                          <w:szCs w:val="20"/>
                        </w:rPr>
                        <w:t>44</w:t>
                      </w:r>
                      <w:r w:rsidRPr="00010F51">
                        <w:rPr>
                          <w:noProof/>
                          <w:sz w:val="20"/>
                          <w:szCs w:val="20"/>
                        </w:rPr>
                        <w:fldChar w:fldCharType="end"/>
                      </w:r>
                      <w:bookmarkEnd w:id="446"/>
                      <w:r w:rsidRPr="00010F51">
                        <w:rPr>
                          <w:sz w:val="20"/>
                          <w:szCs w:val="20"/>
                        </w:rPr>
                        <w:t>. Happiness: The peak of my happiness is my children’s happiness.</w:t>
                      </w:r>
                      <w:bookmarkEnd w:id="447"/>
                    </w:p>
                  </w:txbxContent>
                </v:textbox>
                <w10:wrap type="topAndBottom" anchorx="margin"/>
              </v:shape>
            </w:pict>
          </mc:Fallback>
        </mc:AlternateContent>
      </w:r>
      <w:r w:rsidR="0063338B">
        <w:rPr>
          <w:noProof/>
        </w:rPr>
        <w:drawing>
          <wp:inline distT="0" distB="0" distL="0" distR="0" wp14:anchorId="3707A98E" wp14:editId="10302E8C">
            <wp:extent cx="3909970" cy="2264834"/>
            <wp:effectExtent l="38100" t="38100" r="40005" b="34290"/>
            <wp:docPr id="6" name="Picture 6" descr="A picture containing person, indoor, you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person, indoor, young&#10;&#10;Description automatically generated"/>
                    <pic:cNvPicPr/>
                  </pic:nvPicPr>
                  <pic:blipFill>
                    <a:blip r:embed="rId127">
                      <a:extLst>
                        <a:ext uri="{28A0092B-C50C-407E-A947-70E740481C1C}">
                          <a14:useLocalDpi xmlns:a14="http://schemas.microsoft.com/office/drawing/2010/main" val="0"/>
                        </a:ext>
                      </a:extLst>
                    </a:blip>
                    <a:stretch>
                      <a:fillRect/>
                    </a:stretch>
                  </pic:blipFill>
                  <pic:spPr>
                    <a:xfrm>
                      <a:off x="0" y="0"/>
                      <a:ext cx="3922464" cy="2272071"/>
                    </a:xfrm>
                    <a:prstGeom prst="rect">
                      <a:avLst/>
                    </a:prstGeom>
                    <a:ln w="31750">
                      <a:solidFill>
                        <a:schemeClr val="accent1"/>
                      </a:solidFill>
                    </a:ln>
                  </pic:spPr>
                </pic:pic>
              </a:graphicData>
            </a:graphic>
          </wp:inline>
        </w:drawing>
      </w:r>
    </w:p>
    <w:p w14:paraId="09994A46" w14:textId="60D1887E" w:rsidR="003D6974" w:rsidRPr="00B86090" w:rsidRDefault="003D6974" w:rsidP="009F0AC3">
      <w:pPr>
        <w:jc w:val="both"/>
        <w:rPr>
          <w:color w:val="000000" w:themeColor="text1"/>
        </w:rPr>
      </w:pPr>
      <w:r w:rsidRPr="00B86090">
        <w:rPr>
          <w:color w:val="000000" w:themeColor="text1"/>
        </w:rPr>
        <w:t>The picture includes her typically developing daughter leaning towards her brother, Adam, who has developmental delay:</w:t>
      </w:r>
    </w:p>
    <w:p w14:paraId="4D4C1061" w14:textId="4E7B56A7" w:rsidR="003D6974" w:rsidRPr="00B86090" w:rsidRDefault="003D6974" w:rsidP="009F0AC3">
      <w:pPr>
        <w:ind w:left="737" w:firstLine="0"/>
        <w:jc w:val="both"/>
        <w:rPr>
          <w:color w:val="000000" w:themeColor="text1"/>
        </w:rPr>
      </w:pPr>
      <w:r w:rsidRPr="007330A4">
        <w:rPr>
          <w:i/>
          <w:iCs/>
          <w:color w:val="000000" w:themeColor="text1"/>
        </w:rPr>
        <w:t xml:space="preserve">I mean, as a mother it does not differ for me. I mean, I just see their smile and </w:t>
      </w:r>
      <w:r w:rsidR="00076A92">
        <w:rPr>
          <w:i/>
          <w:iCs/>
          <w:color w:val="000000" w:themeColor="text1"/>
        </w:rPr>
        <w:t>its enough for me</w:t>
      </w:r>
      <w:r w:rsidRPr="007330A4">
        <w:rPr>
          <w:i/>
          <w:iCs/>
          <w:color w:val="000000" w:themeColor="text1"/>
        </w:rPr>
        <w:t>. I mean, it does not differ for me that this child is sick, and this one is not. When they laugh, they are the same, and they are my children.</w:t>
      </w:r>
      <w:r w:rsidRPr="00B86090">
        <w:rPr>
          <w:color w:val="000000" w:themeColor="text1"/>
        </w:rPr>
        <w:t xml:space="preserve"> (Shaikha)</w:t>
      </w:r>
    </w:p>
    <w:p w14:paraId="4B1E1061" w14:textId="56170218" w:rsidR="003D6974" w:rsidRPr="00B86090" w:rsidRDefault="003D6974" w:rsidP="009F0AC3">
      <w:pPr>
        <w:jc w:val="both"/>
        <w:rPr>
          <w:color w:val="000000" w:themeColor="text1"/>
        </w:rPr>
      </w:pPr>
      <w:r w:rsidRPr="00B86090">
        <w:rPr>
          <w:color w:val="000000" w:themeColor="text1"/>
        </w:rPr>
        <w:t>Like Khalid, Shaikha also shared her views of her son and how this influences her relationship with him. Shaikha emphasised that Adam’s disability does not mean his happiness or laughter is less valuable than that of his sister; instead, Shaikha values and enjoys both children’s happiness equally as she can see past her son’s disability and enjoy his presence as her son rather than as a ‘sick’ child who needs additional care. Shaikha affirmed a sense that both children belong to her: ‘</w:t>
      </w:r>
      <w:r w:rsidRPr="00D31083">
        <w:rPr>
          <w:i/>
          <w:iCs/>
          <w:color w:val="000000" w:themeColor="text1"/>
        </w:rPr>
        <w:t>they are my children’</w:t>
      </w:r>
      <w:r w:rsidRPr="00B86090">
        <w:rPr>
          <w:color w:val="000000" w:themeColor="text1"/>
        </w:rPr>
        <w:t xml:space="preserve">, confirming that she perceives them similarly. For Shaikha, when she sees both her children happy, everything else seems </w:t>
      </w:r>
      <w:r w:rsidRPr="00B86090">
        <w:rPr>
          <w:color w:val="000000" w:themeColor="text1"/>
        </w:rPr>
        <w:lastRenderedPageBreak/>
        <w:t>insignificant: ‘</w:t>
      </w:r>
      <w:r w:rsidRPr="00D31083">
        <w:rPr>
          <w:i/>
          <w:iCs/>
          <w:color w:val="000000" w:themeColor="text1"/>
        </w:rPr>
        <w:t>I just see their smile and that’s it’</w:t>
      </w:r>
      <w:r w:rsidRPr="00B86090">
        <w:rPr>
          <w:color w:val="000000" w:themeColor="text1"/>
        </w:rPr>
        <w:t>. When asked about how this experience reflects her spirituality, Shaikha replied: ‘</w:t>
      </w:r>
      <w:r w:rsidRPr="007330A4">
        <w:rPr>
          <w:i/>
          <w:iCs/>
          <w:color w:val="000000" w:themeColor="text1"/>
        </w:rPr>
        <w:t>family, tranquillity, serenity. I mean it is the fruit of motherhood, of creating a family</w:t>
      </w:r>
      <w:r w:rsidRPr="00B86090">
        <w:rPr>
          <w:color w:val="000000" w:themeColor="text1"/>
        </w:rPr>
        <w:t>’. Knowing that her children are happy brings her peacefulness and calmness.</w:t>
      </w:r>
    </w:p>
    <w:p w14:paraId="22CE848A" w14:textId="05CA9359" w:rsidR="003D6974" w:rsidRPr="00B86090" w:rsidRDefault="003D6974" w:rsidP="009F0AC3">
      <w:pPr>
        <w:jc w:val="both"/>
        <w:rPr>
          <w:color w:val="000000" w:themeColor="text1"/>
        </w:rPr>
      </w:pPr>
      <w:r w:rsidRPr="00B86090">
        <w:rPr>
          <w:color w:val="000000" w:themeColor="text1"/>
        </w:rPr>
        <w:t>Abdullah also shared a photo of his daughter Hadeel (</w:t>
      </w:r>
      <w:r w:rsidR="00F90CA4">
        <w:rPr>
          <w:color w:val="000000" w:themeColor="text1"/>
        </w:rPr>
        <w:fldChar w:fldCharType="begin"/>
      </w:r>
      <w:r w:rsidR="00F90CA4">
        <w:rPr>
          <w:color w:val="000000" w:themeColor="text1"/>
        </w:rPr>
        <w:instrText xml:space="preserve"> REF _Ref121063429 \h </w:instrText>
      </w:r>
      <w:r w:rsidR="00F90CA4">
        <w:rPr>
          <w:color w:val="000000" w:themeColor="text1"/>
        </w:rPr>
      </w:r>
      <w:r w:rsidR="00F90CA4">
        <w:rPr>
          <w:color w:val="000000" w:themeColor="text1"/>
        </w:rPr>
        <w:fldChar w:fldCharType="separate"/>
      </w:r>
      <w:r w:rsidR="00BD0654">
        <w:t xml:space="preserve">Figure </w:t>
      </w:r>
      <w:r w:rsidR="00BD0654">
        <w:rPr>
          <w:noProof/>
        </w:rPr>
        <w:t>45</w:t>
      </w:r>
      <w:r w:rsidR="00F90CA4">
        <w:rPr>
          <w:color w:val="000000" w:themeColor="text1"/>
        </w:rPr>
        <w:fldChar w:fldCharType="end"/>
      </w:r>
      <w:r w:rsidRPr="00B86090">
        <w:rPr>
          <w:color w:val="000000" w:themeColor="text1"/>
        </w:rPr>
        <w:t>). The image, which Abdullah took on a family visit to the beach, shows Hadeel smiling and playing.</w:t>
      </w:r>
    </w:p>
    <w:p w14:paraId="134FE368" w14:textId="4A46283A" w:rsidR="0063338B" w:rsidRPr="009F0AC3" w:rsidRDefault="0063338B" w:rsidP="0063338B">
      <w:pPr>
        <w:ind w:firstLine="0"/>
        <w:jc w:val="center"/>
        <w:rPr>
          <w:color w:val="000000" w:themeColor="text1"/>
        </w:rPr>
      </w:pPr>
      <w:r>
        <w:rPr>
          <w:noProof/>
        </w:rPr>
        <mc:AlternateContent>
          <mc:Choice Requires="wps">
            <w:drawing>
              <wp:anchor distT="0" distB="0" distL="114300" distR="114300" simplePos="0" relativeHeight="251712512" behindDoc="0" locked="0" layoutInCell="1" allowOverlap="1" wp14:anchorId="6D029801" wp14:editId="6CC547AA">
                <wp:simplePos x="0" y="0"/>
                <wp:positionH relativeFrom="column">
                  <wp:posOffset>769118</wp:posOffset>
                </wp:positionH>
                <wp:positionV relativeFrom="paragraph">
                  <wp:posOffset>3752097</wp:posOffset>
                </wp:positionV>
                <wp:extent cx="4007485" cy="635"/>
                <wp:effectExtent l="0" t="0" r="0" b="8255"/>
                <wp:wrapTopAndBottom/>
                <wp:docPr id="38" name="Text Box 38"/>
                <wp:cNvGraphicFramePr/>
                <a:graphic xmlns:a="http://schemas.openxmlformats.org/drawingml/2006/main">
                  <a:graphicData uri="http://schemas.microsoft.com/office/word/2010/wordprocessingShape">
                    <wps:wsp>
                      <wps:cNvSpPr txBox="1"/>
                      <wps:spPr>
                        <a:xfrm>
                          <a:off x="0" y="0"/>
                          <a:ext cx="4007485" cy="635"/>
                        </a:xfrm>
                        <a:prstGeom prst="rect">
                          <a:avLst/>
                        </a:prstGeom>
                        <a:solidFill>
                          <a:prstClr val="white"/>
                        </a:solidFill>
                        <a:ln>
                          <a:noFill/>
                        </a:ln>
                      </wps:spPr>
                      <wps:txbx>
                        <w:txbxContent>
                          <w:p w14:paraId="45821AF3" w14:textId="7F1335C1" w:rsidR="0012192D" w:rsidRPr="00010F51" w:rsidRDefault="0012192D" w:rsidP="00010F51">
                            <w:pPr>
                              <w:pStyle w:val="Caption"/>
                              <w:ind w:firstLine="0"/>
                              <w:rPr>
                                <w:noProof/>
                                <w:color w:val="000000" w:themeColor="text1"/>
                                <w:sz w:val="20"/>
                                <w:szCs w:val="20"/>
                              </w:rPr>
                            </w:pPr>
                            <w:bookmarkStart w:id="362" w:name="_Ref121063429"/>
                            <w:bookmarkStart w:id="363" w:name="_Toc128490486"/>
                            <w:r w:rsidRPr="00010F51">
                              <w:rPr>
                                <w:sz w:val="20"/>
                                <w:szCs w:val="20"/>
                              </w:rPr>
                              <w:t xml:space="preserve">Figure </w:t>
                            </w:r>
                            <w:r w:rsidRPr="00010F51">
                              <w:rPr>
                                <w:sz w:val="20"/>
                                <w:szCs w:val="20"/>
                              </w:rPr>
                              <w:fldChar w:fldCharType="begin"/>
                            </w:r>
                            <w:r w:rsidRPr="00010F51">
                              <w:rPr>
                                <w:sz w:val="20"/>
                                <w:szCs w:val="20"/>
                              </w:rPr>
                              <w:instrText xml:space="preserve"> SEQ Figure \* ARABIC </w:instrText>
                            </w:r>
                            <w:r w:rsidRPr="00010F51">
                              <w:rPr>
                                <w:sz w:val="20"/>
                                <w:szCs w:val="20"/>
                              </w:rPr>
                              <w:fldChar w:fldCharType="separate"/>
                            </w:r>
                            <w:r w:rsidR="00BD0654" w:rsidRPr="00010F51">
                              <w:rPr>
                                <w:noProof/>
                                <w:sz w:val="20"/>
                                <w:szCs w:val="20"/>
                              </w:rPr>
                              <w:t>45</w:t>
                            </w:r>
                            <w:r w:rsidRPr="00010F51">
                              <w:rPr>
                                <w:noProof/>
                                <w:sz w:val="20"/>
                                <w:szCs w:val="20"/>
                              </w:rPr>
                              <w:fldChar w:fldCharType="end"/>
                            </w:r>
                            <w:bookmarkEnd w:id="362"/>
                            <w:r w:rsidRPr="00010F51">
                              <w:rPr>
                                <w:sz w:val="20"/>
                                <w:szCs w:val="20"/>
                              </w:rPr>
                              <w:t>. My daughter: Keep your loved ones smiling as much as you can.</w:t>
                            </w:r>
                            <w:bookmarkEnd w:id="3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D029801" id="Text Box 38" o:spid="_x0000_s1069" type="#_x0000_t202" style="position:absolute;left:0;text-align:left;margin-left:60.55pt;margin-top:295.45pt;width:315.55pt;height:.0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" stroked="f">
                <v:textbox style="mso-fit-shape-to-text:t" inset="0,0,0,0">
                  <w:txbxContent>
                    <w:p w14:paraId="45821AF3" w14:textId="7F1335C1" w:rsidR="0012192D" w:rsidRPr="00010F51" w:rsidRDefault="0012192D" w:rsidP="00010F51">
                      <w:pPr>
                        <w:pStyle w:val="Caption"/>
                        <w:ind w:firstLine="0"/>
                        <w:rPr>
                          <w:noProof/>
                          <w:color w:val="000000" w:themeColor="text1"/>
                          <w:sz w:val="20"/>
                          <w:szCs w:val="20"/>
                        </w:rPr>
                      </w:pPr>
                      <w:bookmarkStart w:id="450" w:name="_Ref121063429"/>
                      <w:bookmarkStart w:id="451" w:name="_Toc128490486"/>
                      <w:r w:rsidRPr="00010F51">
                        <w:rPr>
                          <w:sz w:val="20"/>
                          <w:szCs w:val="20"/>
                        </w:rPr>
                        <w:t xml:space="preserve">Figure </w:t>
                      </w:r>
                      <w:r w:rsidRPr="00010F51">
                        <w:rPr>
                          <w:sz w:val="20"/>
                          <w:szCs w:val="20"/>
                        </w:rPr>
                        <w:fldChar w:fldCharType="begin"/>
                      </w:r>
                      <w:r w:rsidRPr="00010F51">
                        <w:rPr>
                          <w:sz w:val="20"/>
                          <w:szCs w:val="20"/>
                        </w:rPr>
                        <w:instrText xml:space="preserve"> SEQ Figure \* ARABIC </w:instrText>
                      </w:r>
                      <w:r w:rsidRPr="00010F51">
                        <w:rPr>
                          <w:sz w:val="20"/>
                          <w:szCs w:val="20"/>
                        </w:rPr>
                        <w:fldChar w:fldCharType="separate"/>
                      </w:r>
                      <w:r w:rsidR="00BD0654" w:rsidRPr="00010F51">
                        <w:rPr>
                          <w:noProof/>
                          <w:sz w:val="20"/>
                          <w:szCs w:val="20"/>
                        </w:rPr>
                        <w:t>45</w:t>
                      </w:r>
                      <w:r w:rsidRPr="00010F51">
                        <w:rPr>
                          <w:noProof/>
                          <w:sz w:val="20"/>
                          <w:szCs w:val="20"/>
                        </w:rPr>
                        <w:fldChar w:fldCharType="end"/>
                      </w:r>
                      <w:bookmarkEnd w:id="450"/>
                      <w:r w:rsidRPr="00010F51">
                        <w:rPr>
                          <w:sz w:val="20"/>
                          <w:szCs w:val="20"/>
                        </w:rPr>
                        <w:t>. My daughter: Keep your loved ones smiling as much as you can.</w:t>
                      </w:r>
                      <w:bookmarkEnd w:id="451"/>
                    </w:p>
                  </w:txbxContent>
                </v:textbox>
                <w10:wrap type="topAndBottom"/>
              </v:shape>
            </w:pict>
          </mc:Fallback>
        </mc:AlternateContent>
      </w:r>
      <w:r>
        <w:rPr>
          <w:noProof/>
        </w:rPr>
        <w:drawing>
          <wp:inline distT="0" distB="0" distL="0" distR="0" wp14:anchorId="2A078431" wp14:editId="5C3EB66A">
            <wp:extent cx="3601156" cy="3599280"/>
            <wp:effectExtent l="38100" t="38100" r="43815" b="33020"/>
            <wp:docPr id="10" name="Picture 10" descr="A baby playing in the s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aby playing in the sand&#10;&#10;Description automatically generated with medium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625327" cy="3623439"/>
                    </a:xfrm>
                    <a:prstGeom prst="rect">
                      <a:avLst/>
                    </a:prstGeom>
                    <a:ln w="31750">
                      <a:solidFill>
                        <a:schemeClr val="accent1"/>
                      </a:solidFill>
                    </a:ln>
                  </pic:spPr>
                </pic:pic>
              </a:graphicData>
            </a:graphic>
          </wp:inline>
        </w:drawing>
      </w:r>
    </w:p>
    <w:p w14:paraId="09F3DC5F" w14:textId="28167B82" w:rsidR="003D6974" w:rsidRPr="00B86090" w:rsidRDefault="003D6974" w:rsidP="009F0AC3">
      <w:pPr>
        <w:jc w:val="both"/>
        <w:rPr>
          <w:color w:val="000000" w:themeColor="text1"/>
        </w:rPr>
      </w:pPr>
      <w:r w:rsidRPr="00B86090">
        <w:rPr>
          <w:color w:val="000000" w:themeColor="text1"/>
        </w:rPr>
        <w:t>When asked to talk about the picture, Abdullah expressed his love for his daughter, albeit indirectly:</w:t>
      </w:r>
    </w:p>
    <w:p w14:paraId="7170498B" w14:textId="6EB10378" w:rsidR="003D6974" w:rsidRPr="00B86090" w:rsidRDefault="003D6974" w:rsidP="009F0AC3">
      <w:pPr>
        <w:ind w:left="737" w:firstLine="0"/>
        <w:jc w:val="both"/>
        <w:rPr>
          <w:color w:val="000000" w:themeColor="text1"/>
        </w:rPr>
      </w:pPr>
      <w:r w:rsidRPr="007330A4">
        <w:rPr>
          <w:i/>
          <w:iCs/>
        </w:rPr>
        <w:t>Hadeel is my daughter… every father loves his daughter, but this one… we went to the beach a couple of days ago and we were playing… it’s both play and exercise… physiotherapy I mean and play… we buried her legs in the sand and we got her to exercise… we stayed there for almost an hour and she was laughing</w:t>
      </w:r>
      <w:r w:rsidRPr="00B86090">
        <w:t>. (Abdullah)</w:t>
      </w:r>
    </w:p>
    <w:p w14:paraId="6ABB70FA" w14:textId="038907BD" w:rsidR="003D6974" w:rsidRPr="00B86090" w:rsidRDefault="003D6974" w:rsidP="0012192D">
      <w:pPr>
        <w:jc w:val="both"/>
        <w:rPr>
          <w:color w:val="000000" w:themeColor="text1"/>
        </w:rPr>
      </w:pPr>
      <w:r w:rsidRPr="00B86090">
        <w:rPr>
          <w:color w:val="000000" w:themeColor="text1"/>
        </w:rPr>
        <w:lastRenderedPageBreak/>
        <w:t>Abdullah conveyed a powerful expression of emotion as he explained ‘</w:t>
      </w:r>
      <w:r w:rsidRPr="00D31083">
        <w:rPr>
          <w:i/>
          <w:iCs/>
          <w:color w:val="000000" w:themeColor="text1"/>
        </w:rPr>
        <w:t>every father loves his daughter, but this one’</w:t>
      </w:r>
      <w:r w:rsidRPr="00B86090">
        <w:rPr>
          <w:color w:val="000000" w:themeColor="text1"/>
        </w:rPr>
        <w:t>, maybe indicating that it is usual for every father to love his daughter. However, ‘</w:t>
      </w:r>
      <w:r w:rsidRPr="00D31083">
        <w:rPr>
          <w:i/>
          <w:iCs/>
          <w:color w:val="000000" w:themeColor="text1"/>
        </w:rPr>
        <w:t>but this one</w:t>
      </w:r>
      <w:r w:rsidRPr="00B86090">
        <w:rPr>
          <w:color w:val="000000" w:themeColor="text1"/>
        </w:rPr>
        <w:t>’ may suggest that his love for his daughter is special, or that the moment he took the picture was special to him – it is more meaningful than the regular love a father has for his daughter. For Abdullah, making his loved ones, like his daughter, happy is a meaningful spiritual experience. The caption Abdullah chose for this picture demonstrates an important value for Abdullah as he strives to make the people he loves, like Hadeel, content and pleased. While talking about this photograph during the interview, Abdullah was smiling and appeared content. He explained that ‘</w:t>
      </w:r>
      <w:r w:rsidRPr="00B86090">
        <w:t>going out with family and going outside home’ as in this picture represent his spirituality. As with Shaikha emphasising family time as an experience that enabled her to reflect on her spirituality, it appeared that Abdullah perceives going out with his family to be a spiritual experience because it made his daughter happy.</w:t>
      </w:r>
    </w:p>
    <w:p w14:paraId="33EA21EE" w14:textId="11E4EAEA" w:rsidR="003D6974" w:rsidRPr="00B86090" w:rsidRDefault="003D6974" w:rsidP="009F0AC3">
      <w:pPr>
        <w:jc w:val="both"/>
        <w:rPr>
          <w:color w:val="000000" w:themeColor="text1"/>
        </w:rPr>
      </w:pPr>
      <w:r w:rsidRPr="00B86090">
        <w:rPr>
          <w:color w:val="000000" w:themeColor="text1"/>
        </w:rPr>
        <w:t xml:space="preserve">While Khalid, Shaikha and Abdullah shared photographs and reflections about their children’s importance in the family and what their relationships with their children bring them, </w:t>
      </w:r>
      <w:r w:rsidR="00374B8F">
        <w:rPr>
          <w:color w:val="000000" w:themeColor="text1"/>
        </w:rPr>
        <w:t>they</w:t>
      </w:r>
      <w:r w:rsidR="00374B8F" w:rsidRPr="00B86090">
        <w:rPr>
          <w:color w:val="000000" w:themeColor="text1"/>
        </w:rPr>
        <w:t xml:space="preserve"> </w:t>
      </w:r>
      <w:r w:rsidR="00374B8F">
        <w:rPr>
          <w:color w:val="000000" w:themeColor="text1"/>
        </w:rPr>
        <w:t xml:space="preserve">also </w:t>
      </w:r>
      <w:r w:rsidRPr="00B86090">
        <w:rPr>
          <w:color w:val="000000" w:themeColor="text1"/>
        </w:rPr>
        <w:t xml:space="preserve">used </w:t>
      </w:r>
      <w:r w:rsidR="002D09FB">
        <w:rPr>
          <w:color w:val="000000" w:themeColor="text1"/>
        </w:rPr>
        <w:t>the photographs</w:t>
      </w:r>
      <w:r w:rsidRPr="00B86090">
        <w:rPr>
          <w:color w:val="000000" w:themeColor="text1"/>
        </w:rPr>
        <w:t xml:space="preserve"> as representations of their spirituality shared through photovoice, other parents spoke about their spiritual values concerning their children’s relationship with their siblings. Zumuruda and Al-Shumookh both </w:t>
      </w:r>
      <w:r w:rsidR="00F97C2F">
        <w:rPr>
          <w:color w:val="000000" w:themeColor="text1"/>
        </w:rPr>
        <w:t xml:space="preserve">described how much they </w:t>
      </w:r>
      <w:r w:rsidRPr="00B86090">
        <w:rPr>
          <w:color w:val="000000" w:themeColor="text1"/>
        </w:rPr>
        <w:t>enjoy seeing their typically developing children help and support their siblings with disability. Zumuruda appreciates the relationship her children developed, in which her older typically developing children help their brother, Al-Amal. To share this, she took a picture of her children watching videos together. She also inserted flower icons beside her children (</w:t>
      </w:r>
      <w:r w:rsidR="00F90CA4">
        <w:rPr>
          <w:color w:val="000000" w:themeColor="text1"/>
        </w:rPr>
        <w:fldChar w:fldCharType="begin"/>
      </w:r>
      <w:r w:rsidR="00F90CA4">
        <w:rPr>
          <w:color w:val="000000" w:themeColor="text1"/>
        </w:rPr>
        <w:instrText xml:space="preserve"> REF _Ref121063466 \h </w:instrText>
      </w:r>
      <w:r w:rsidR="00F90CA4">
        <w:rPr>
          <w:color w:val="000000" w:themeColor="text1"/>
        </w:rPr>
      </w:r>
      <w:r w:rsidR="00F90CA4">
        <w:rPr>
          <w:color w:val="000000" w:themeColor="text1"/>
        </w:rPr>
        <w:fldChar w:fldCharType="separate"/>
      </w:r>
      <w:r w:rsidR="00BD0654">
        <w:t xml:space="preserve">Figure </w:t>
      </w:r>
      <w:r w:rsidR="00BD0654">
        <w:rPr>
          <w:noProof/>
        </w:rPr>
        <w:t>46</w:t>
      </w:r>
      <w:r w:rsidR="00F90CA4">
        <w:rPr>
          <w:color w:val="000000" w:themeColor="text1"/>
        </w:rPr>
        <w:fldChar w:fldCharType="end"/>
      </w:r>
      <w:r w:rsidRPr="00B86090">
        <w:rPr>
          <w:color w:val="000000" w:themeColor="text1"/>
        </w:rPr>
        <w:t>).</w:t>
      </w:r>
    </w:p>
    <w:p w14:paraId="7CD10606" w14:textId="054C8305" w:rsidR="0063338B" w:rsidRPr="00B86090" w:rsidRDefault="0063338B" w:rsidP="0063338B">
      <w:pPr>
        <w:ind w:firstLine="0"/>
        <w:jc w:val="center"/>
      </w:pPr>
      <w:r>
        <w:rPr>
          <w:noProof/>
        </w:rPr>
        <w:lastRenderedPageBreak/>
        <mc:AlternateContent>
          <mc:Choice Requires="wps">
            <w:drawing>
              <wp:anchor distT="0" distB="0" distL="114300" distR="114300" simplePos="0" relativeHeight="251715584" behindDoc="0" locked="0" layoutInCell="1" allowOverlap="1" wp14:anchorId="207C8BC9" wp14:editId="15B17CC6">
                <wp:simplePos x="0" y="0"/>
                <wp:positionH relativeFrom="column">
                  <wp:posOffset>847621</wp:posOffset>
                </wp:positionH>
                <wp:positionV relativeFrom="paragraph">
                  <wp:posOffset>3691255</wp:posOffset>
                </wp:positionV>
                <wp:extent cx="2449195" cy="635"/>
                <wp:effectExtent l="0" t="0" r="1905" b="0"/>
                <wp:wrapTopAndBottom/>
                <wp:docPr id="40" name="Text Box 40"/>
                <wp:cNvGraphicFramePr/>
                <a:graphic xmlns:a="http://schemas.openxmlformats.org/drawingml/2006/main">
                  <a:graphicData uri="http://schemas.microsoft.com/office/word/2010/wordprocessingShape">
                    <wps:wsp>
                      <wps:cNvSpPr txBox="1"/>
                      <wps:spPr>
                        <a:xfrm>
                          <a:off x="0" y="0"/>
                          <a:ext cx="2449195" cy="635"/>
                        </a:xfrm>
                        <a:prstGeom prst="rect">
                          <a:avLst/>
                        </a:prstGeom>
                        <a:solidFill>
                          <a:prstClr val="white"/>
                        </a:solidFill>
                        <a:ln>
                          <a:noFill/>
                        </a:ln>
                      </wps:spPr>
                      <wps:txbx>
                        <w:txbxContent>
                          <w:p w14:paraId="798B439D" w14:textId="77F2FBD5" w:rsidR="000860B5" w:rsidRPr="00010F51" w:rsidRDefault="000860B5" w:rsidP="007A7CF9">
                            <w:pPr>
                              <w:pStyle w:val="Caption"/>
                              <w:ind w:firstLine="0"/>
                              <w:rPr>
                                <w:noProof/>
                                <w:color w:val="000000" w:themeColor="text1"/>
                                <w:sz w:val="20"/>
                                <w:szCs w:val="20"/>
                              </w:rPr>
                            </w:pPr>
                            <w:bookmarkStart w:id="364" w:name="_Ref121063466"/>
                            <w:bookmarkStart w:id="365" w:name="_Toc128490487"/>
                            <w:r w:rsidRPr="00010F51">
                              <w:rPr>
                                <w:sz w:val="20"/>
                                <w:szCs w:val="20"/>
                              </w:rPr>
                              <w:t xml:space="preserve">Figure </w:t>
                            </w:r>
                            <w:r w:rsidRPr="00010F51">
                              <w:rPr>
                                <w:sz w:val="20"/>
                                <w:szCs w:val="20"/>
                              </w:rPr>
                              <w:fldChar w:fldCharType="begin"/>
                            </w:r>
                            <w:r w:rsidRPr="00010F51">
                              <w:rPr>
                                <w:sz w:val="20"/>
                                <w:szCs w:val="20"/>
                              </w:rPr>
                              <w:instrText xml:space="preserve"> SEQ Figure \* ARABIC </w:instrText>
                            </w:r>
                            <w:r w:rsidRPr="00010F51">
                              <w:rPr>
                                <w:sz w:val="20"/>
                                <w:szCs w:val="20"/>
                              </w:rPr>
                              <w:fldChar w:fldCharType="separate"/>
                            </w:r>
                            <w:r w:rsidR="00BD0654" w:rsidRPr="00010F51">
                              <w:rPr>
                                <w:noProof/>
                                <w:sz w:val="20"/>
                                <w:szCs w:val="20"/>
                              </w:rPr>
                              <w:t>46</w:t>
                            </w:r>
                            <w:r w:rsidRPr="00010F51">
                              <w:rPr>
                                <w:noProof/>
                                <w:sz w:val="20"/>
                                <w:szCs w:val="20"/>
                              </w:rPr>
                              <w:fldChar w:fldCharType="end"/>
                            </w:r>
                            <w:bookmarkEnd w:id="364"/>
                            <w:r w:rsidRPr="00010F51">
                              <w:rPr>
                                <w:sz w:val="20"/>
                                <w:szCs w:val="20"/>
                              </w:rPr>
                              <w:t>. Love: siblings helping one another.</w:t>
                            </w:r>
                            <w:bookmarkEnd w:id="3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207C8BC9" id="Text Box 40" o:spid="_x0000_s1070" type="#_x0000_t202" style="position:absolute;left:0;text-align:left;margin-left:66.75pt;margin-top:290.65pt;width:192.85pt;height:.0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" stroked="f">
                <v:textbox style="mso-fit-shape-to-text:t" inset="0,0,0,0">
                  <w:txbxContent>
                    <w:p w14:paraId="798B439D" w14:textId="77F2FBD5" w:rsidR="000860B5" w:rsidRPr="00010F51" w:rsidRDefault="000860B5" w:rsidP="007A7CF9">
                      <w:pPr>
                        <w:pStyle w:val="Caption"/>
                        <w:ind w:firstLine="0"/>
                        <w:rPr>
                          <w:noProof/>
                          <w:color w:val="000000" w:themeColor="text1"/>
                          <w:sz w:val="20"/>
                          <w:szCs w:val="20"/>
                        </w:rPr>
                      </w:pPr>
                      <w:bookmarkStart w:id="454" w:name="_Ref121063466"/>
                      <w:bookmarkStart w:id="455" w:name="_Toc128490487"/>
                      <w:r w:rsidRPr="00010F51">
                        <w:rPr>
                          <w:sz w:val="20"/>
                          <w:szCs w:val="20"/>
                        </w:rPr>
                        <w:t xml:space="preserve">Figure </w:t>
                      </w:r>
                      <w:r w:rsidRPr="00010F51">
                        <w:rPr>
                          <w:sz w:val="20"/>
                          <w:szCs w:val="20"/>
                        </w:rPr>
                        <w:fldChar w:fldCharType="begin"/>
                      </w:r>
                      <w:r w:rsidRPr="00010F51">
                        <w:rPr>
                          <w:sz w:val="20"/>
                          <w:szCs w:val="20"/>
                        </w:rPr>
                        <w:instrText xml:space="preserve"> SEQ Figure \* ARABIC </w:instrText>
                      </w:r>
                      <w:r w:rsidRPr="00010F51">
                        <w:rPr>
                          <w:sz w:val="20"/>
                          <w:szCs w:val="20"/>
                        </w:rPr>
                        <w:fldChar w:fldCharType="separate"/>
                      </w:r>
                      <w:r w:rsidR="00BD0654" w:rsidRPr="00010F51">
                        <w:rPr>
                          <w:noProof/>
                          <w:sz w:val="20"/>
                          <w:szCs w:val="20"/>
                        </w:rPr>
                        <w:t>46</w:t>
                      </w:r>
                      <w:r w:rsidRPr="00010F51">
                        <w:rPr>
                          <w:noProof/>
                          <w:sz w:val="20"/>
                          <w:szCs w:val="20"/>
                        </w:rPr>
                        <w:fldChar w:fldCharType="end"/>
                      </w:r>
                      <w:bookmarkEnd w:id="454"/>
                      <w:r w:rsidRPr="00010F51">
                        <w:rPr>
                          <w:sz w:val="20"/>
                          <w:szCs w:val="20"/>
                        </w:rPr>
                        <w:t>. Love: siblings helping one another.</w:t>
                      </w:r>
                      <w:bookmarkEnd w:id="455"/>
                    </w:p>
                  </w:txbxContent>
                </v:textbox>
                <w10:wrap type="topAndBottom"/>
              </v:shape>
            </w:pict>
          </mc:Fallback>
        </mc:AlternateContent>
      </w:r>
      <w:r>
        <w:rPr>
          <w:noProof/>
        </w:rPr>
        <w:drawing>
          <wp:inline distT="0" distB="0" distL="0" distR="0" wp14:anchorId="4A36CC97" wp14:editId="32767966">
            <wp:extent cx="3599531" cy="3606800"/>
            <wp:effectExtent l="38100" t="38100" r="33020" b="38100"/>
            <wp:docPr id="42" name="Picture 42" descr="A picture containing text, person, indoor,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person, indoor, decorated&#10;&#10;Description automatically generated"/>
                    <pic:cNvPicPr/>
                  </pic:nvPicPr>
                  <pic:blipFill rotWithShape="1">
                    <a:blip r:embed="rId129" cstate="print">
                      <a:extLst>
                        <a:ext uri="{28A0092B-C50C-407E-A947-70E740481C1C}">
                          <a14:useLocalDpi xmlns:a14="http://schemas.microsoft.com/office/drawing/2010/main" val="0"/>
                        </a:ext>
                      </a:extLst>
                    </a:blip>
                    <a:srcRect r="1256" b="11163"/>
                    <a:stretch/>
                  </pic:blipFill>
                  <pic:spPr bwMode="auto">
                    <a:xfrm>
                      <a:off x="0" y="0"/>
                      <a:ext cx="3630858" cy="3638190"/>
                    </a:xfrm>
                    <a:prstGeom prst="rect">
                      <a:avLst/>
                    </a:prstGeom>
                    <a:ln w="31750">
                      <a:solidFill>
                        <a:schemeClr val="accent1"/>
                      </a:solidFill>
                    </a:ln>
                    <a:extLst>
                      <a:ext uri="{53640926-AAD7-44D8-BBD7-CCE9431645EC}">
                        <a14:shadowObscured xmlns:a14="http://schemas.microsoft.com/office/drawing/2010/main"/>
                      </a:ext>
                    </a:extLst>
                  </pic:spPr>
                </pic:pic>
              </a:graphicData>
            </a:graphic>
          </wp:inline>
        </w:drawing>
      </w:r>
    </w:p>
    <w:p w14:paraId="69385F81" w14:textId="3AFA933C" w:rsidR="003D6974" w:rsidRPr="00B86090" w:rsidRDefault="003D6974" w:rsidP="00D31083">
      <w:pPr>
        <w:ind w:firstLine="0"/>
        <w:jc w:val="both"/>
        <w:rPr>
          <w:color w:val="000000" w:themeColor="text1"/>
        </w:rPr>
      </w:pPr>
      <w:r w:rsidRPr="00B86090">
        <w:rPr>
          <w:color w:val="000000" w:themeColor="text1"/>
        </w:rPr>
        <w:t>When asked to describe how this picture is spiritual, Zumuruda explained:</w:t>
      </w:r>
    </w:p>
    <w:p w14:paraId="32B4B7EC" w14:textId="0FF47AC2" w:rsidR="003D6974" w:rsidRPr="007330A4" w:rsidRDefault="00253C58" w:rsidP="007330A4">
      <w:pPr>
        <w:ind w:left="737" w:firstLine="0"/>
        <w:jc w:val="both"/>
        <w:rPr>
          <w:i/>
          <w:iCs/>
          <w:color w:val="000000" w:themeColor="text1"/>
        </w:rPr>
      </w:pPr>
      <w:r w:rsidRPr="007330A4">
        <w:rPr>
          <w:i/>
          <w:iCs/>
          <w:color w:val="000000" w:themeColor="text1"/>
        </w:rPr>
        <w:t>I</w:t>
      </w:r>
      <w:r w:rsidR="003D6974" w:rsidRPr="007330A4">
        <w:rPr>
          <w:i/>
          <w:iCs/>
          <w:color w:val="000000" w:themeColor="text1"/>
        </w:rPr>
        <w:t>: what does this picture tell us about your spirituality?</w:t>
      </w:r>
    </w:p>
    <w:p w14:paraId="38D69B20" w14:textId="634AF888" w:rsidR="007330A4" w:rsidRPr="007330A4" w:rsidRDefault="003D6974" w:rsidP="0063338B">
      <w:pPr>
        <w:ind w:left="737" w:firstLine="0"/>
        <w:jc w:val="both"/>
        <w:rPr>
          <w:i/>
          <w:iCs/>
          <w:color w:val="000000" w:themeColor="text1"/>
        </w:rPr>
      </w:pPr>
      <w:r w:rsidRPr="007330A4">
        <w:rPr>
          <w:i/>
          <w:iCs/>
          <w:color w:val="000000" w:themeColor="text1"/>
        </w:rPr>
        <w:t>Zumuruda: Brotherhood first and the love amongst them… I love this picture because I lived in a loving environment… I mean we are connected and loving… I want my kids to grow up loving, the way I grew up with my brothers and sisters.</w:t>
      </w:r>
    </w:p>
    <w:p w14:paraId="4FFEA247" w14:textId="45ABA8FD" w:rsidR="003D6974" w:rsidRPr="00B86090" w:rsidRDefault="003D6974" w:rsidP="0012192D">
      <w:pPr>
        <w:jc w:val="both"/>
        <w:rPr>
          <w:color w:val="000000" w:themeColor="text1"/>
        </w:rPr>
      </w:pPr>
      <w:r w:rsidRPr="00B86090">
        <w:rPr>
          <w:color w:val="000000" w:themeColor="text1"/>
        </w:rPr>
        <w:t>Zumuruda explained that Al-Amal’s siblings are always eager to spend time with him and care for him and that she enjoys watching her children support and love each other. For Zumuruda, the relationship between the children is an outcome of love, which she sees as a spiritual bond.</w:t>
      </w:r>
    </w:p>
    <w:p w14:paraId="76A45A07" w14:textId="241D5E14" w:rsidR="003D6974" w:rsidRPr="00B86090" w:rsidRDefault="003D6974" w:rsidP="009F0AC3">
      <w:pPr>
        <w:jc w:val="both"/>
        <w:rPr>
          <w:color w:val="000000" w:themeColor="text1"/>
        </w:rPr>
      </w:pPr>
      <w:r w:rsidRPr="00B86090">
        <w:rPr>
          <w:color w:val="000000" w:themeColor="text1"/>
        </w:rPr>
        <w:t>Similarly, Al-Shumookh shared a picture that shows her sons, Al-Amal and Hamed, posing (</w:t>
      </w:r>
      <w:r w:rsidR="00F90CA4">
        <w:rPr>
          <w:color w:val="000000" w:themeColor="text1"/>
        </w:rPr>
        <w:fldChar w:fldCharType="begin"/>
      </w:r>
      <w:r w:rsidR="00F90CA4">
        <w:rPr>
          <w:color w:val="000000" w:themeColor="text1"/>
        </w:rPr>
        <w:instrText xml:space="preserve"> REF _Ref125713751 \h </w:instrText>
      </w:r>
      <w:r w:rsidR="00F90CA4">
        <w:rPr>
          <w:color w:val="000000" w:themeColor="text1"/>
        </w:rPr>
      </w:r>
      <w:r w:rsidR="00F90CA4">
        <w:rPr>
          <w:color w:val="000000" w:themeColor="text1"/>
        </w:rPr>
        <w:fldChar w:fldCharType="separate"/>
      </w:r>
      <w:r w:rsidR="00BD0654">
        <w:t xml:space="preserve">Figure </w:t>
      </w:r>
      <w:r w:rsidR="00BD0654">
        <w:rPr>
          <w:noProof/>
        </w:rPr>
        <w:t>47</w:t>
      </w:r>
      <w:r w:rsidR="00F90CA4">
        <w:rPr>
          <w:color w:val="000000" w:themeColor="text1"/>
        </w:rPr>
        <w:fldChar w:fldCharType="end"/>
      </w:r>
      <w:r w:rsidRPr="00B86090">
        <w:rPr>
          <w:color w:val="000000" w:themeColor="text1"/>
        </w:rPr>
        <w:t>). The photo was taken by Al-Shumookh when Cyclone Shaheen hit Oman in October 2021. In the picture, Hamed, a 6-year-old typically developing child, is standing behind Al-Amal while holding his brother’s shoulders.</w:t>
      </w:r>
    </w:p>
    <w:p w14:paraId="41A9C78C" w14:textId="324AAD34" w:rsidR="003D6974" w:rsidRDefault="003D6974" w:rsidP="000860B5">
      <w:pPr>
        <w:ind w:firstLine="0"/>
        <w:jc w:val="both"/>
        <w:rPr>
          <w:color w:val="000000" w:themeColor="text1"/>
        </w:rPr>
      </w:pPr>
    </w:p>
    <w:p w14:paraId="2104B366" w14:textId="33F9597E" w:rsidR="0063338B" w:rsidRPr="00B86090" w:rsidRDefault="0063338B" w:rsidP="0063338B">
      <w:pPr>
        <w:ind w:firstLine="0"/>
        <w:jc w:val="center"/>
        <w:rPr>
          <w:color w:val="000000" w:themeColor="text1"/>
        </w:rPr>
      </w:pPr>
      <w:r>
        <w:rPr>
          <w:noProof/>
        </w:rPr>
        <mc:AlternateContent>
          <mc:Choice Requires="wps">
            <w:drawing>
              <wp:anchor distT="0" distB="0" distL="114300" distR="114300" simplePos="0" relativeHeight="251718656" behindDoc="0" locked="0" layoutInCell="1" allowOverlap="1" wp14:anchorId="7FB5516E" wp14:editId="69577024">
                <wp:simplePos x="0" y="0"/>
                <wp:positionH relativeFrom="column">
                  <wp:posOffset>534876</wp:posOffset>
                </wp:positionH>
                <wp:positionV relativeFrom="paragraph">
                  <wp:posOffset>3836670</wp:posOffset>
                </wp:positionV>
                <wp:extent cx="3638550" cy="635"/>
                <wp:effectExtent l="0" t="0" r="0" b="8255"/>
                <wp:wrapTopAndBottom/>
                <wp:docPr id="41" name="Text Box 41"/>
                <wp:cNvGraphicFramePr/>
                <a:graphic xmlns:a="http://schemas.openxmlformats.org/drawingml/2006/main">
                  <a:graphicData uri="http://schemas.microsoft.com/office/word/2010/wordprocessingShape">
                    <wps:wsp>
                      <wps:cNvSpPr txBox="1"/>
                      <wps:spPr>
                        <a:xfrm>
                          <a:off x="0" y="0"/>
                          <a:ext cx="3638550" cy="635"/>
                        </a:xfrm>
                        <a:prstGeom prst="rect">
                          <a:avLst/>
                        </a:prstGeom>
                        <a:solidFill>
                          <a:prstClr val="white"/>
                        </a:solidFill>
                        <a:ln>
                          <a:noFill/>
                        </a:ln>
                      </wps:spPr>
                      <wps:txbx>
                        <w:txbxContent>
                          <w:p w14:paraId="6757790A" w14:textId="0BC8A5AE" w:rsidR="000860B5" w:rsidRPr="00010F51" w:rsidRDefault="000860B5" w:rsidP="00010F51">
                            <w:pPr>
                              <w:pStyle w:val="Caption"/>
                              <w:ind w:firstLine="0"/>
                              <w:jc w:val="center"/>
                              <w:rPr>
                                <w:noProof/>
                                <w:color w:val="000000" w:themeColor="text1"/>
                                <w:sz w:val="20"/>
                                <w:szCs w:val="20"/>
                              </w:rPr>
                            </w:pPr>
                            <w:bookmarkStart w:id="366" w:name="_Ref125713751"/>
                            <w:bookmarkStart w:id="367" w:name="_Toc128490488"/>
                            <w:r w:rsidRPr="00010F51">
                              <w:rPr>
                                <w:sz w:val="20"/>
                                <w:szCs w:val="20"/>
                              </w:rPr>
                              <w:t xml:space="preserve">Figure </w:t>
                            </w:r>
                            <w:r w:rsidRPr="00010F51">
                              <w:rPr>
                                <w:sz w:val="20"/>
                                <w:szCs w:val="20"/>
                              </w:rPr>
                              <w:fldChar w:fldCharType="begin"/>
                            </w:r>
                            <w:r w:rsidRPr="00010F51">
                              <w:rPr>
                                <w:sz w:val="20"/>
                                <w:szCs w:val="20"/>
                              </w:rPr>
                              <w:instrText xml:space="preserve"> SEQ Figure \* ARABIC </w:instrText>
                            </w:r>
                            <w:r w:rsidRPr="00010F51">
                              <w:rPr>
                                <w:sz w:val="20"/>
                                <w:szCs w:val="20"/>
                              </w:rPr>
                              <w:fldChar w:fldCharType="separate"/>
                            </w:r>
                            <w:r w:rsidR="00BD0654" w:rsidRPr="00010F51">
                              <w:rPr>
                                <w:noProof/>
                                <w:sz w:val="20"/>
                                <w:szCs w:val="20"/>
                              </w:rPr>
                              <w:t>47</w:t>
                            </w:r>
                            <w:r w:rsidRPr="00010F51">
                              <w:rPr>
                                <w:noProof/>
                                <w:sz w:val="20"/>
                                <w:szCs w:val="20"/>
                              </w:rPr>
                              <w:fldChar w:fldCharType="end"/>
                            </w:r>
                            <w:bookmarkEnd w:id="366"/>
                            <w:r w:rsidRPr="00010F51">
                              <w:rPr>
                                <w:sz w:val="20"/>
                                <w:szCs w:val="20"/>
                              </w:rPr>
                              <w:t>. Brother: take my hand for you are my support.</w:t>
                            </w:r>
                            <w:bookmarkEnd w:id="3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FB5516E" id="Text Box 41" o:spid="_x0000_s1071" type="#_x0000_t202" style="position:absolute;left:0;text-align:left;margin-left:42.1pt;margin-top:302.1pt;width:286.5pt;height:.0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" stroked="f">
                <v:textbox style="mso-fit-shape-to-text:t" inset="0,0,0,0">
                  <w:txbxContent>
                    <w:p w14:paraId="6757790A" w14:textId="0BC8A5AE" w:rsidR="000860B5" w:rsidRPr="00010F51" w:rsidRDefault="000860B5" w:rsidP="00010F51">
                      <w:pPr>
                        <w:pStyle w:val="Caption"/>
                        <w:ind w:firstLine="0"/>
                        <w:jc w:val="center"/>
                        <w:rPr>
                          <w:noProof/>
                          <w:color w:val="000000" w:themeColor="text1"/>
                          <w:sz w:val="20"/>
                          <w:szCs w:val="20"/>
                        </w:rPr>
                      </w:pPr>
                      <w:bookmarkStart w:id="458" w:name="_Ref125713751"/>
                      <w:bookmarkStart w:id="459" w:name="_Toc128490488"/>
                      <w:r w:rsidRPr="00010F51">
                        <w:rPr>
                          <w:sz w:val="20"/>
                          <w:szCs w:val="20"/>
                        </w:rPr>
                        <w:t xml:space="preserve">Figure </w:t>
                      </w:r>
                      <w:r w:rsidRPr="00010F51">
                        <w:rPr>
                          <w:sz w:val="20"/>
                          <w:szCs w:val="20"/>
                        </w:rPr>
                        <w:fldChar w:fldCharType="begin"/>
                      </w:r>
                      <w:r w:rsidRPr="00010F51">
                        <w:rPr>
                          <w:sz w:val="20"/>
                          <w:szCs w:val="20"/>
                        </w:rPr>
                        <w:instrText xml:space="preserve"> SEQ Figure \* ARABIC </w:instrText>
                      </w:r>
                      <w:r w:rsidRPr="00010F51">
                        <w:rPr>
                          <w:sz w:val="20"/>
                          <w:szCs w:val="20"/>
                        </w:rPr>
                        <w:fldChar w:fldCharType="separate"/>
                      </w:r>
                      <w:r w:rsidR="00BD0654" w:rsidRPr="00010F51">
                        <w:rPr>
                          <w:noProof/>
                          <w:sz w:val="20"/>
                          <w:szCs w:val="20"/>
                        </w:rPr>
                        <w:t>47</w:t>
                      </w:r>
                      <w:r w:rsidRPr="00010F51">
                        <w:rPr>
                          <w:noProof/>
                          <w:sz w:val="20"/>
                          <w:szCs w:val="20"/>
                        </w:rPr>
                        <w:fldChar w:fldCharType="end"/>
                      </w:r>
                      <w:bookmarkEnd w:id="458"/>
                      <w:r w:rsidRPr="00010F51">
                        <w:rPr>
                          <w:sz w:val="20"/>
                          <w:szCs w:val="20"/>
                        </w:rPr>
                        <w:t>. Brother: take my hand for you are my support.</w:t>
                      </w:r>
                      <w:bookmarkEnd w:id="459"/>
                    </w:p>
                  </w:txbxContent>
                </v:textbox>
                <w10:wrap type="topAndBottom"/>
              </v:shape>
            </w:pict>
          </mc:Fallback>
        </mc:AlternateContent>
      </w:r>
      <w:r>
        <w:rPr>
          <w:noProof/>
        </w:rPr>
        <w:drawing>
          <wp:inline distT="0" distB="0" distL="0" distR="0" wp14:anchorId="7DEC4C44" wp14:editId="3747F59A">
            <wp:extent cx="3599032" cy="3675028"/>
            <wp:effectExtent l="38100" t="38100" r="33655" b="33655"/>
            <wp:docPr id="44" name="Picture 44" descr="A person holding a bab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holding a baby&#10;&#10;Description automatically generated with low confidenc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614973" cy="3691306"/>
                    </a:xfrm>
                    <a:prstGeom prst="rect">
                      <a:avLst/>
                    </a:prstGeom>
                    <a:ln w="31750">
                      <a:solidFill>
                        <a:schemeClr val="accent1"/>
                      </a:solidFill>
                    </a:ln>
                  </pic:spPr>
                </pic:pic>
              </a:graphicData>
            </a:graphic>
          </wp:inline>
        </w:drawing>
      </w:r>
    </w:p>
    <w:p w14:paraId="5816EABF" w14:textId="63DF1791" w:rsidR="003D6974" w:rsidRPr="00B86090" w:rsidRDefault="003D6974" w:rsidP="0012192D">
      <w:pPr>
        <w:jc w:val="both"/>
        <w:rPr>
          <w:color w:val="000000" w:themeColor="text1"/>
        </w:rPr>
      </w:pPr>
      <w:r w:rsidRPr="00B86090">
        <w:rPr>
          <w:color w:val="000000" w:themeColor="text1"/>
        </w:rPr>
        <w:t>Al-Shumookh likes this picture because she believes that the way Hamed is standing and holding Al-Amal signifies his support:</w:t>
      </w:r>
    </w:p>
    <w:p w14:paraId="4C6ECB25" w14:textId="5DCAE02E" w:rsidR="003D6974" w:rsidRPr="0012192D" w:rsidRDefault="003D6974" w:rsidP="0012192D">
      <w:pPr>
        <w:ind w:left="737" w:firstLine="0"/>
        <w:jc w:val="both"/>
      </w:pPr>
      <w:r w:rsidRPr="007330A4">
        <w:rPr>
          <w:i/>
          <w:iCs/>
        </w:rPr>
        <w:t xml:space="preserve">I chose it because I consider </w:t>
      </w:r>
      <w:r w:rsidRPr="007330A4">
        <w:rPr>
          <w:i/>
          <w:iCs/>
          <w:color w:val="000000" w:themeColor="text1"/>
        </w:rPr>
        <w:t xml:space="preserve">Hamed </w:t>
      </w:r>
      <w:r w:rsidR="0012192D" w:rsidRPr="007330A4">
        <w:rPr>
          <w:i/>
          <w:iCs/>
          <w:color w:val="000000" w:themeColor="text1"/>
        </w:rPr>
        <w:t>as a supportive brother</w:t>
      </w:r>
      <w:r w:rsidRPr="007330A4">
        <w:rPr>
          <w:i/>
          <w:iCs/>
          <w:color w:val="000000" w:themeColor="text1"/>
        </w:rPr>
        <w:t xml:space="preserve"> for Al-Amal </w:t>
      </w:r>
      <w:r w:rsidRPr="007330A4">
        <w:rPr>
          <w:i/>
          <w:iCs/>
        </w:rPr>
        <w:t>Al-Mutajadid… I see in Hamed an extension of myself and their father… I mean after us… this is what I hope… that Hamed will look after Al-Amal Al-Mutajadid… I mean see the picture (pointing at the picture)... Hamed is standing behind Al-Amal Al-Mutajadid and is holding his shoulder as if he is saying to him ‘I’m here Al-Amal Al-Mutajadid, and as long as I’m here, you are safe’</w:t>
      </w:r>
      <w:r w:rsidRPr="00B86090">
        <w:t>. (Al-Shumookh)</w:t>
      </w:r>
    </w:p>
    <w:p w14:paraId="2AC3884F" w14:textId="2F754A84" w:rsidR="0063338B" w:rsidRDefault="003D6974" w:rsidP="0063338B">
      <w:pPr>
        <w:jc w:val="both"/>
        <w:rPr>
          <w:color w:val="000000" w:themeColor="text1"/>
        </w:rPr>
      </w:pPr>
      <w:r w:rsidRPr="00B86090">
        <w:rPr>
          <w:color w:val="000000" w:themeColor="text1"/>
        </w:rPr>
        <w:t>Al-Shumookh described her youngest typically developing son Hamed as an ‘</w:t>
      </w:r>
      <w:r w:rsidRPr="00D31083">
        <w:rPr>
          <w:i/>
          <w:iCs/>
          <w:color w:val="000000" w:themeColor="text1"/>
        </w:rPr>
        <w:t>extension’</w:t>
      </w:r>
      <w:r w:rsidRPr="00B86090">
        <w:rPr>
          <w:color w:val="000000" w:themeColor="text1"/>
        </w:rPr>
        <w:t xml:space="preserve"> of the parents. She said that ‘after us’, or </w:t>
      </w:r>
      <w:r w:rsidRPr="00B86090">
        <w:rPr>
          <w:i/>
          <w:iCs/>
          <w:color w:val="000000" w:themeColor="text1"/>
        </w:rPr>
        <w:t>baadna</w:t>
      </w:r>
      <w:r w:rsidRPr="00B86090">
        <w:rPr>
          <w:color w:val="000000" w:themeColor="text1"/>
        </w:rPr>
        <w:t>, Hamed is Al-Amal’s ‘</w:t>
      </w:r>
      <w:r w:rsidRPr="00D31083">
        <w:rPr>
          <w:i/>
          <w:iCs/>
          <w:color w:val="000000" w:themeColor="text1"/>
        </w:rPr>
        <w:t>support’</w:t>
      </w:r>
      <w:r w:rsidRPr="00B86090">
        <w:rPr>
          <w:color w:val="000000" w:themeColor="text1"/>
        </w:rPr>
        <w:t>. ‘</w:t>
      </w:r>
      <w:r w:rsidRPr="00D31083">
        <w:rPr>
          <w:i/>
          <w:iCs/>
          <w:color w:val="000000" w:themeColor="text1"/>
        </w:rPr>
        <w:t>After us</w:t>
      </w:r>
      <w:r w:rsidRPr="00B86090">
        <w:rPr>
          <w:color w:val="000000" w:themeColor="text1"/>
        </w:rPr>
        <w:t xml:space="preserve">’ can either indicate designating Hamed as a caregiver after the parents pass away, or that he holds the second rank in the caregiving role. When asked why she chose this photograph to </w:t>
      </w:r>
      <w:r w:rsidRPr="00B86090">
        <w:rPr>
          <w:color w:val="000000" w:themeColor="text1"/>
        </w:rPr>
        <w:lastRenderedPageBreak/>
        <w:t>represent her spirituality, Al-Shumookh explained: ‘</w:t>
      </w:r>
      <w:r w:rsidRPr="007330A4">
        <w:rPr>
          <w:i/>
          <w:iCs/>
          <w:color w:val="000000" w:themeColor="text1"/>
        </w:rPr>
        <w:t>I believe that maybe God gave me Hamed after Al-Amal, so he supports and helps Al-Amal… to be close to him and for Al-Amal to find someone to care for him</w:t>
      </w:r>
      <w:r w:rsidRPr="00B86090">
        <w:rPr>
          <w:color w:val="000000" w:themeColor="text1"/>
        </w:rPr>
        <w:t>’. Al-Shumookh appeared to believe that Hamed’s role was determined by God, which places significant responsibilities on him.</w:t>
      </w:r>
    </w:p>
    <w:p w14:paraId="5BFB7DE5" w14:textId="6B190295" w:rsidR="007A7CF9" w:rsidRDefault="003D6974" w:rsidP="007A7CF9">
      <w:pPr>
        <w:jc w:val="both"/>
      </w:pPr>
      <w:r w:rsidRPr="00B86090">
        <w:rPr>
          <w:color w:val="000000" w:themeColor="text1"/>
        </w:rPr>
        <w:t>Al-Muthabira and Al-Shumookh’s spiritual reflections encompass wider society’s view of people with disability. To illustrate this, Al</w:t>
      </w:r>
      <w:r w:rsidRPr="00B86090">
        <w:rPr>
          <w:color w:val="000000" w:themeColor="text1"/>
          <w:lang w:bidi="ar-OM"/>
        </w:rPr>
        <w:t xml:space="preserve">-Muthabira shared a picture that </w:t>
      </w:r>
      <w:r w:rsidRPr="00B86090">
        <w:rPr>
          <w:color w:val="000000" w:themeColor="text1"/>
        </w:rPr>
        <w:t>was taken by Mahboob’s sister (</w:t>
      </w:r>
      <w:r w:rsidR="00F90CA4">
        <w:rPr>
          <w:color w:val="000000" w:themeColor="text1"/>
        </w:rPr>
        <w:fldChar w:fldCharType="begin"/>
      </w:r>
      <w:r w:rsidR="00F90CA4">
        <w:rPr>
          <w:color w:val="000000" w:themeColor="text1"/>
        </w:rPr>
        <w:instrText xml:space="preserve"> REF _Ref121063560 \h </w:instrText>
      </w:r>
      <w:r w:rsidR="00F90CA4">
        <w:rPr>
          <w:color w:val="000000" w:themeColor="text1"/>
        </w:rPr>
      </w:r>
      <w:r w:rsidR="00F90CA4">
        <w:rPr>
          <w:color w:val="000000" w:themeColor="text1"/>
        </w:rPr>
        <w:fldChar w:fldCharType="separate"/>
      </w:r>
      <w:r w:rsidR="00BD0654">
        <w:t xml:space="preserve">Figure </w:t>
      </w:r>
      <w:r w:rsidR="00BD0654">
        <w:rPr>
          <w:noProof/>
        </w:rPr>
        <w:t>48</w:t>
      </w:r>
      <w:r w:rsidR="00F90CA4">
        <w:rPr>
          <w:color w:val="000000" w:themeColor="text1"/>
        </w:rPr>
        <w:fldChar w:fldCharType="end"/>
      </w:r>
      <w:r w:rsidRPr="00B86090">
        <w:rPr>
          <w:color w:val="000000" w:themeColor="text1"/>
        </w:rPr>
        <w:t xml:space="preserve">). </w:t>
      </w:r>
      <w:r w:rsidR="000860B5">
        <w:t xml:space="preserve"> </w:t>
      </w:r>
    </w:p>
    <w:p w14:paraId="4C693933" w14:textId="2FDF8266" w:rsidR="0063338B" w:rsidRPr="007A7CF9" w:rsidRDefault="0063338B" w:rsidP="0063338B">
      <w:pPr>
        <w:jc w:val="center"/>
      </w:pPr>
      <w:r>
        <w:rPr>
          <w:noProof/>
        </w:rPr>
        <mc:AlternateContent>
          <mc:Choice Requires="wps">
            <w:drawing>
              <wp:anchor distT="0" distB="0" distL="114300" distR="114300" simplePos="0" relativeHeight="251721728" behindDoc="0" locked="0" layoutInCell="1" allowOverlap="1" wp14:anchorId="4E331972" wp14:editId="70F2C493">
                <wp:simplePos x="0" y="0"/>
                <wp:positionH relativeFrom="column">
                  <wp:posOffset>671830</wp:posOffset>
                </wp:positionH>
                <wp:positionV relativeFrom="paragraph">
                  <wp:posOffset>3803650</wp:posOffset>
                </wp:positionV>
                <wp:extent cx="4467225" cy="635"/>
                <wp:effectExtent l="0" t="0" r="9525" b="8255"/>
                <wp:wrapTopAndBottom/>
                <wp:docPr id="50" name="Text Box 50"/>
                <wp:cNvGraphicFramePr/>
                <a:graphic xmlns:a="http://schemas.openxmlformats.org/drawingml/2006/main">
                  <a:graphicData uri="http://schemas.microsoft.com/office/word/2010/wordprocessingShape">
                    <wps:wsp>
                      <wps:cNvSpPr txBox="1"/>
                      <wps:spPr>
                        <a:xfrm>
                          <a:off x="0" y="0"/>
                          <a:ext cx="4467225" cy="635"/>
                        </a:xfrm>
                        <a:prstGeom prst="rect">
                          <a:avLst/>
                        </a:prstGeom>
                        <a:solidFill>
                          <a:prstClr val="white"/>
                        </a:solidFill>
                        <a:ln>
                          <a:noFill/>
                        </a:ln>
                      </wps:spPr>
                      <wps:txbx>
                        <w:txbxContent>
                          <w:p w14:paraId="3D56FF4A" w14:textId="7E76C782" w:rsidR="000860B5" w:rsidRPr="00010F51" w:rsidRDefault="000860B5" w:rsidP="00010F51">
                            <w:pPr>
                              <w:pStyle w:val="Caption"/>
                              <w:ind w:firstLine="0"/>
                              <w:rPr>
                                <w:color w:val="000000" w:themeColor="text1"/>
                                <w:sz w:val="20"/>
                                <w:szCs w:val="20"/>
                              </w:rPr>
                            </w:pPr>
                            <w:bookmarkStart w:id="368" w:name="_Ref121063560"/>
                            <w:bookmarkStart w:id="369" w:name="_Toc128490489"/>
                            <w:r w:rsidRPr="00010F51">
                              <w:rPr>
                                <w:sz w:val="20"/>
                                <w:szCs w:val="20"/>
                              </w:rPr>
                              <w:t xml:space="preserve">Figure </w:t>
                            </w:r>
                            <w:r w:rsidRPr="00010F51">
                              <w:rPr>
                                <w:sz w:val="20"/>
                                <w:szCs w:val="20"/>
                              </w:rPr>
                              <w:fldChar w:fldCharType="begin"/>
                            </w:r>
                            <w:r w:rsidRPr="00010F51">
                              <w:rPr>
                                <w:sz w:val="20"/>
                                <w:szCs w:val="20"/>
                              </w:rPr>
                              <w:instrText xml:space="preserve"> SEQ Figure \* ARABIC </w:instrText>
                            </w:r>
                            <w:r w:rsidRPr="00010F51">
                              <w:rPr>
                                <w:sz w:val="20"/>
                                <w:szCs w:val="20"/>
                              </w:rPr>
                              <w:fldChar w:fldCharType="separate"/>
                            </w:r>
                            <w:r w:rsidR="00BD0654" w:rsidRPr="00010F51">
                              <w:rPr>
                                <w:noProof/>
                                <w:sz w:val="20"/>
                                <w:szCs w:val="20"/>
                              </w:rPr>
                              <w:t>48</w:t>
                            </w:r>
                            <w:r w:rsidRPr="00010F51">
                              <w:rPr>
                                <w:noProof/>
                                <w:sz w:val="20"/>
                                <w:szCs w:val="20"/>
                              </w:rPr>
                              <w:fldChar w:fldCharType="end"/>
                            </w:r>
                            <w:bookmarkEnd w:id="368"/>
                            <w:r w:rsidRPr="00010F51">
                              <w:rPr>
                                <w:sz w:val="20"/>
                                <w:szCs w:val="20"/>
                              </w:rPr>
                              <w:t>. Stop lying, hating and envying. Stop calling us Mongolian. Stop negativity.</w:t>
                            </w:r>
                            <w:bookmarkEnd w:id="3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4E331972" id="Text Box 50" o:spid="_x0000_s1072" type="#_x0000_t202" style="position:absolute;left:0;text-align:left;margin-left:52.9pt;margin-top:299.5pt;width:351.75pt;height:.05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" stroked="f">
                <v:textbox style="mso-fit-shape-to-text:t" inset="0,0,0,0">
                  <w:txbxContent>
                    <w:p w14:paraId="3D56FF4A" w14:textId="7E76C782" w:rsidR="000860B5" w:rsidRPr="00010F51" w:rsidRDefault="000860B5" w:rsidP="00010F51">
                      <w:pPr>
                        <w:pStyle w:val="Caption"/>
                        <w:ind w:firstLine="0"/>
                        <w:rPr>
                          <w:color w:val="000000" w:themeColor="text1"/>
                          <w:sz w:val="20"/>
                          <w:szCs w:val="20"/>
                        </w:rPr>
                      </w:pPr>
                      <w:bookmarkStart w:id="462" w:name="_Ref121063560"/>
                      <w:bookmarkStart w:id="463" w:name="_Toc128490489"/>
                      <w:r w:rsidRPr="00010F51">
                        <w:rPr>
                          <w:sz w:val="20"/>
                          <w:szCs w:val="20"/>
                        </w:rPr>
                        <w:t xml:space="preserve">Figure </w:t>
                      </w:r>
                      <w:r w:rsidRPr="00010F51">
                        <w:rPr>
                          <w:sz w:val="20"/>
                          <w:szCs w:val="20"/>
                        </w:rPr>
                        <w:fldChar w:fldCharType="begin"/>
                      </w:r>
                      <w:r w:rsidRPr="00010F51">
                        <w:rPr>
                          <w:sz w:val="20"/>
                          <w:szCs w:val="20"/>
                        </w:rPr>
                        <w:instrText xml:space="preserve"> SEQ Figure \* ARABIC </w:instrText>
                      </w:r>
                      <w:r w:rsidRPr="00010F51">
                        <w:rPr>
                          <w:sz w:val="20"/>
                          <w:szCs w:val="20"/>
                        </w:rPr>
                        <w:fldChar w:fldCharType="separate"/>
                      </w:r>
                      <w:r w:rsidR="00BD0654" w:rsidRPr="00010F51">
                        <w:rPr>
                          <w:noProof/>
                          <w:sz w:val="20"/>
                          <w:szCs w:val="20"/>
                        </w:rPr>
                        <w:t>48</w:t>
                      </w:r>
                      <w:r w:rsidRPr="00010F51">
                        <w:rPr>
                          <w:noProof/>
                          <w:sz w:val="20"/>
                          <w:szCs w:val="20"/>
                        </w:rPr>
                        <w:fldChar w:fldCharType="end"/>
                      </w:r>
                      <w:bookmarkEnd w:id="462"/>
                      <w:r w:rsidRPr="00010F51">
                        <w:rPr>
                          <w:sz w:val="20"/>
                          <w:szCs w:val="20"/>
                        </w:rPr>
                        <w:t>. Stop lying, hating and envying. Stop calling us Mongolian. Stop negativity.</w:t>
                      </w:r>
                      <w:bookmarkEnd w:id="463"/>
                    </w:p>
                  </w:txbxContent>
                </v:textbox>
                <w10:wrap type="topAndBottom"/>
              </v:shape>
            </w:pict>
          </mc:Fallback>
        </mc:AlternateContent>
      </w:r>
      <w:r>
        <w:rPr>
          <w:noProof/>
        </w:rPr>
        <w:drawing>
          <wp:inline distT="0" distB="0" distL="0" distR="0" wp14:anchorId="5CC0A274" wp14:editId="524549E0">
            <wp:extent cx="3599746" cy="3620347"/>
            <wp:effectExtent l="38100" t="38100" r="33020" b="3746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1">
                      <a:extLst>
                        <a:ext uri="{28A0092B-C50C-407E-A947-70E740481C1C}">
                          <a14:useLocalDpi xmlns:a14="http://schemas.microsoft.com/office/drawing/2010/main" val="0"/>
                        </a:ext>
                      </a:extLst>
                    </a:blip>
                    <a:stretch>
                      <a:fillRect/>
                    </a:stretch>
                  </pic:blipFill>
                  <pic:spPr>
                    <a:xfrm>
                      <a:off x="0" y="0"/>
                      <a:ext cx="3634125" cy="3654923"/>
                    </a:xfrm>
                    <a:prstGeom prst="rect">
                      <a:avLst/>
                    </a:prstGeom>
                    <a:ln w="31750">
                      <a:solidFill>
                        <a:schemeClr val="accent1"/>
                      </a:solidFill>
                    </a:ln>
                  </pic:spPr>
                </pic:pic>
              </a:graphicData>
            </a:graphic>
          </wp:inline>
        </w:drawing>
      </w:r>
    </w:p>
    <w:p w14:paraId="254418C2" w14:textId="5A60001B" w:rsidR="003D6974" w:rsidRPr="00B86090" w:rsidRDefault="003D6974" w:rsidP="0012192D">
      <w:pPr>
        <w:jc w:val="both"/>
        <w:rPr>
          <w:color w:val="000000" w:themeColor="text1"/>
        </w:rPr>
      </w:pPr>
      <w:r w:rsidRPr="00B86090">
        <w:rPr>
          <w:color w:val="000000" w:themeColor="text1"/>
        </w:rPr>
        <w:t>According to Al-Muthabira, the black and white picture shows Mahboob looking uncomfortable and trying to stop his sister from taking the picture. Later, his sister wrote the word ‘stop’ above him to send a message the picture reflected Mahboob saying ‘Stop lying, hating and envying. Stop calling us Mongolian. Stop negativity’. Al-Muthabira wanted to share this picture as she believes that ‘</w:t>
      </w:r>
      <w:r w:rsidRPr="00CF5763">
        <w:rPr>
          <w:i/>
          <w:iCs/>
          <w:color w:val="000000" w:themeColor="text1"/>
        </w:rPr>
        <w:t>love’</w:t>
      </w:r>
      <w:r w:rsidRPr="00B86090">
        <w:rPr>
          <w:color w:val="000000" w:themeColor="text1"/>
        </w:rPr>
        <w:t xml:space="preserve"> can eradicate stigma and bullying. However, when asked if Mahboob had any experiences with stigma, Al-Muthabira replied:</w:t>
      </w:r>
    </w:p>
    <w:p w14:paraId="2117B9C8" w14:textId="3F6E2010" w:rsidR="003D6974" w:rsidRPr="0012192D" w:rsidRDefault="003D6974" w:rsidP="0012192D">
      <w:pPr>
        <w:ind w:left="737" w:firstLine="0"/>
        <w:jc w:val="both"/>
      </w:pPr>
      <w:r w:rsidRPr="007330A4">
        <w:rPr>
          <w:i/>
          <w:iCs/>
        </w:rPr>
        <w:lastRenderedPageBreak/>
        <w:t>He was never bullied and everywhere we go people love him. I talk in general that people say this or that about their children, but this picture does not represent me, it represents all people.</w:t>
      </w:r>
      <w:r w:rsidRPr="00B86090">
        <w:t xml:space="preserve"> (Al-Muthabira)</w:t>
      </w:r>
    </w:p>
    <w:p w14:paraId="5A2C4F06" w14:textId="16F791E1" w:rsidR="003D6974" w:rsidRPr="0012192D" w:rsidRDefault="003D6974" w:rsidP="0012192D">
      <w:pPr>
        <w:jc w:val="both"/>
        <w:rPr>
          <w:lang w:bidi="ar-OM"/>
        </w:rPr>
      </w:pPr>
      <w:r w:rsidRPr="00B86090">
        <w:rPr>
          <w:color w:val="000000" w:themeColor="text1"/>
        </w:rPr>
        <w:t xml:space="preserve">While Al-Muthabira denied facing any stigmatising views, in other parts of the interview, she expressed experiencing stigmatising views from extended family members, therefore, she found </w:t>
      </w:r>
      <w:r w:rsidR="00CF5763">
        <w:rPr>
          <w:color w:val="000000" w:themeColor="text1"/>
        </w:rPr>
        <w:fldChar w:fldCharType="begin"/>
      </w:r>
      <w:r w:rsidR="00CF5763">
        <w:rPr>
          <w:color w:val="000000" w:themeColor="text1"/>
        </w:rPr>
        <w:instrText xml:space="preserve"> REF _Ref121063560 \h </w:instrText>
      </w:r>
      <w:r w:rsidR="00CF5763">
        <w:rPr>
          <w:color w:val="000000" w:themeColor="text1"/>
        </w:rPr>
      </w:r>
      <w:r w:rsidR="00CF5763">
        <w:rPr>
          <w:color w:val="000000" w:themeColor="text1"/>
        </w:rPr>
        <w:fldChar w:fldCharType="separate"/>
      </w:r>
      <w:r w:rsidR="00BD0654">
        <w:t xml:space="preserve">Figure </w:t>
      </w:r>
      <w:r w:rsidR="00BD0654">
        <w:rPr>
          <w:noProof/>
        </w:rPr>
        <w:t>48</w:t>
      </w:r>
      <w:r w:rsidR="00CF5763">
        <w:rPr>
          <w:color w:val="000000" w:themeColor="text1"/>
        </w:rPr>
        <w:fldChar w:fldCharType="end"/>
      </w:r>
      <w:r w:rsidR="00CF5763">
        <w:rPr>
          <w:color w:val="000000" w:themeColor="text1"/>
        </w:rPr>
        <w:t xml:space="preserve"> </w:t>
      </w:r>
      <w:r w:rsidRPr="00B86090">
        <w:rPr>
          <w:color w:val="000000" w:themeColor="text1"/>
        </w:rPr>
        <w:t>relevant to express her spiritual value of ‘</w:t>
      </w:r>
      <w:r w:rsidRPr="00CF5763">
        <w:rPr>
          <w:i/>
          <w:iCs/>
          <w:color w:val="000000" w:themeColor="text1"/>
        </w:rPr>
        <w:t>purity of the heart’</w:t>
      </w:r>
      <w:r w:rsidRPr="00B86090">
        <w:rPr>
          <w:color w:val="000000" w:themeColor="text1"/>
        </w:rPr>
        <w:t>. W</w:t>
      </w:r>
      <w:r w:rsidRPr="00B86090">
        <w:rPr>
          <w:lang w:bidi="ar-OM"/>
        </w:rPr>
        <w:t>hen asked to expand, Al-Muthabira explained:</w:t>
      </w:r>
    </w:p>
    <w:p w14:paraId="7063D90F" w14:textId="0C17DD42" w:rsidR="003D6974" w:rsidRPr="00B86090" w:rsidRDefault="003D6974" w:rsidP="0012192D">
      <w:pPr>
        <w:ind w:left="737" w:firstLine="0"/>
        <w:jc w:val="both"/>
        <w:rPr>
          <w:lang w:bidi="ar-OM"/>
        </w:rPr>
      </w:pPr>
      <w:r w:rsidRPr="007330A4">
        <w:rPr>
          <w:i/>
          <w:iCs/>
          <w:lang w:bidi="ar-OM"/>
        </w:rPr>
        <w:t>Spirituality is purity of the heart... It</w:t>
      </w:r>
      <w:r w:rsidRPr="007330A4">
        <w:rPr>
          <w:b/>
          <w:bCs/>
          <w:i/>
          <w:iCs/>
          <w:lang w:bidi="ar-OM"/>
        </w:rPr>
        <w:t xml:space="preserve"> </w:t>
      </w:r>
      <w:r w:rsidRPr="007330A4">
        <w:rPr>
          <w:i/>
          <w:iCs/>
          <w:lang w:bidi="ar-OM"/>
        </w:rPr>
        <w:t>brings people closer… makes you closer to people… Even if a person is sad and has negative perceptions about you and you get closer to that person with love and all…</w:t>
      </w:r>
      <w:r w:rsidRPr="00B86090">
        <w:rPr>
          <w:lang w:bidi="ar-OM"/>
        </w:rPr>
        <w:t xml:space="preserve"> (Al-Muthabira)</w:t>
      </w:r>
    </w:p>
    <w:p w14:paraId="5823F23B" w14:textId="43451774" w:rsidR="00A54B93" w:rsidRDefault="003D6974" w:rsidP="00A54B93">
      <w:pPr>
        <w:jc w:val="both"/>
        <w:rPr>
          <w:color w:val="000000" w:themeColor="text1"/>
        </w:rPr>
      </w:pPr>
      <w:r w:rsidRPr="00B86090">
        <w:rPr>
          <w:color w:val="000000" w:themeColor="text1"/>
        </w:rPr>
        <w:t>It appeared that Al-Muthabira found stigma and negativity to separate people while spirituality through ‘purity of the heart’ brings people together. Choosing a photograph of Al-Amal to demonstrate this perhaps reflects her hopes of his integration with others in society. Similarly, Al-Shumookh shared a picture that shows Al-Amal sitting outdoors in a chair and sipping coffee (</w:t>
      </w:r>
      <w:r w:rsidR="00F90CA4">
        <w:rPr>
          <w:color w:val="000000" w:themeColor="text1"/>
        </w:rPr>
        <w:fldChar w:fldCharType="begin"/>
      </w:r>
      <w:r w:rsidR="00F90CA4">
        <w:rPr>
          <w:color w:val="000000" w:themeColor="text1"/>
        </w:rPr>
        <w:instrText xml:space="preserve"> REF _Ref121063580 \h </w:instrText>
      </w:r>
      <w:r w:rsidR="00F90CA4">
        <w:rPr>
          <w:color w:val="000000" w:themeColor="text1"/>
        </w:rPr>
      </w:r>
      <w:r w:rsidR="00F90CA4">
        <w:rPr>
          <w:color w:val="000000" w:themeColor="text1"/>
        </w:rPr>
        <w:fldChar w:fldCharType="separate"/>
      </w:r>
      <w:r w:rsidR="00BD0654">
        <w:t xml:space="preserve">Figure </w:t>
      </w:r>
      <w:r w:rsidR="00BD0654">
        <w:rPr>
          <w:noProof/>
        </w:rPr>
        <w:t>49</w:t>
      </w:r>
      <w:r w:rsidR="00F90CA4">
        <w:rPr>
          <w:color w:val="000000" w:themeColor="text1"/>
        </w:rPr>
        <w:fldChar w:fldCharType="end"/>
      </w:r>
      <w:r w:rsidRPr="00B86090">
        <w:rPr>
          <w:color w:val="000000" w:themeColor="text1"/>
        </w:rPr>
        <w:t xml:space="preserve">). The picture was taken when Al-Amal, his typically developing brother, their father, and some male family members went on a three-day camping trip in Al-Ashkhara, a coastal fishing town. </w:t>
      </w:r>
    </w:p>
    <w:p w14:paraId="0EFD63EB" w14:textId="12F48898" w:rsidR="003D6974" w:rsidRPr="007A7CF9" w:rsidRDefault="00A54B93" w:rsidP="00A54B93">
      <w:pPr>
        <w:jc w:val="center"/>
        <w:rPr>
          <w:color w:val="000000" w:themeColor="text1"/>
        </w:rPr>
      </w:pPr>
      <w:r>
        <w:rPr>
          <w:noProof/>
        </w:rPr>
        <w:lastRenderedPageBreak/>
        <mc:AlternateContent>
          <mc:Choice Requires="wps">
            <w:drawing>
              <wp:anchor distT="0" distB="0" distL="114300" distR="114300" simplePos="0" relativeHeight="251724800" behindDoc="0" locked="0" layoutInCell="1" allowOverlap="1" wp14:anchorId="66C4804B" wp14:editId="393FFCB7">
                <wp:simplePos x="0" y="0"/>
                <wp:positionH relativeFrom="margin">
                  <wp:posOffset>1163320</wp:posOffset>
                </wp:positionH>
                <wp:positionV relativeFrom="paragraph">
                  <wp:posOffset>3773170</wp:posOffset>
                </wp:positionV>
                <wp:extent cx="3562350" cy="635"/>
                <wp:effectExtent l="0" t="0" r="0" b="8255"/>
                <wp:wrapTopAndBottom/>
                <wp:docPr id="51" name="Text Box 51"/>
                <wp:cNvGraphicFramePr/>
                <a:graphic xmlns:a="http://schemas.openxmlformats.org/drawingml/2006/main">
                  <a:graphicData uri="http://schemas.microsoft.com/office/word/2010/wordprocessingShape">
                    <wps:wsp>
                      <wps:cNvSpPr txBox="1"/>
                      <wps:spPr>
                        <a:xfrm>
                          <a:off x="0" y="0"/>
                          <a:ext cx="3562350" cy="635"/>
                        </a:xfrm>
                        <a:prstGeom prst="rect">
                          <a:avLst/>
                        </a:prstGeom>
                        <a:solidFill>
                          <a:prstClr val="white"/>
                        </a:solidFill>
                        <a:ln>
                          <a:noFill/>
                        </a:ln>
                      </wps:spPr>
                      <wps:txbx>
                        <w:txbxContent>
                          <w:p w14:paraId="0A5BC0E9" w14:textId="6C0A9F8C" w:rsidR="000860B5" w:rsidRPr="00010F51" w:rsidRDefault="000860B5" w:rsidP="00010F51">
                            <w:pPr>
                              <w:pStyle w:val="Caption"/>
                              <w:ind w:firstLine="0"/>
                              <w:rPr>
                                <w:noProof/>
                                <w:color w:val="000000" w:themeColor="text1"/>
                                <w:sz w:val="20"/>
                                <w:szCs w:val="20"/>
                              </w:rPr>
                            </w:pPr>
                            <w:bookmarkStart w:id="370" w:name="_Ref121063580"/>
                            <w:bookmarkStart w:id="371" w:name="_Toc128490490"/>
                            <w:r w:rsidRPr="00010F51">
                              <w:rPr>
                                <w:sz w:val="20"/>
                                <w:szCs w:val="20"/>
                              </w:rPr>
                              <w:t xml:space="preserve">Figure </w:t>
                            </w:r>
                            <w:r w:rsidRPr="00010F51">
                              <w:rPr>
                                <w:sz w:val="20"/>
                                <w:szCs w:val="20"/>
                              </w:rPr>
                              <w:fldChar w:fldCharType="begin"/>
                            </w:r>
                            <w:r w:rsidRPr="00010F51">
                              <w:rPr>
                                <w:sz w:val="20"/>
                                <w:szCs w:val="20"/>
                              </w:rPr>
                              <w:instrText xml:space="preserve"> SEQ Figure \* ARABIC </w:instrText>
                            </w:r>
                            <w:r w:rsidRPr="00010F51">
                              <w:rPr>
                                <w:sz w:val="20"/>
                                <w:szCs w:val="20"/>
                              </w:rPr>
                              <w:fldChar w:fldCharType="separate"/>
                            </w:r>
                            <w:r w:rsidR="00BD0654" w:rsidRPr="00010F51">
                              <w:rPr>
                                <w:noProof/>
                                <w:sz w:val="20"/>
                                <w:szCs w:val="20"/>
                              </w:rPr>
                              <w:t>49</w:t>
                            </w:r>
                            <w:r w:rsidRPr="00010F51">
                              <w:rPr>
                                <w:noProof/>
                                <w:sz w:val="20"/>
                                <w:szCs w:val="20"/>
                              </w:rPr>
                              <w:fldChar w:fldCharType="end"/>
                            </w:r>
                            <w:bookmarkEnd w:id="370"/>
                            <w:r w:rsidRPr="00010F51">
                              <w:rPr>
                                <w:sz w:val="20"/>
                                <w:szCs w:val="20"/>
                              </w:rPr>
                              <w:t>. Oman is my identity and I'm proud of its traditions.</w:t>
                            </w:r>
                            <w:bookmarkEnd w:id="3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6C4804B" id="Text Box 51" o:spid="_x0000_s1073" type="#_x0000_t202" style="position:absolute;left:0;text-align:left;margin-left:91.6pt;margin-top:297.1pt;width:280.5pt;height:.05pt;z-index:2517248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" stroked="f">
                <v:textbox style="mso-fit-shape-to-text:t" inset="0,0,0,0">
                  <w:txbxContent>
                    <w:p w14:paraId="0A5BC0E9" w14:textId="6C0A9F8C" w:rsidR="000860B5" w:rsidRPr="00010F51" w:rsidRDefault="000860B5" w:rsidP="00010F51">
                      <w:pPr>
                        <w:pStyle w:val="Caption"/>
                        <w:ind w:firstLine="0"/>
                        <w:rPr>
                          <w:noProof/>
                          <w:color w:val="000000" w:themeColor="text1"/>
                          <w:sz w:val="20"/>
                          <w:szCs w:val="20"/>
                        </w:rPr>
                      </w:pPr>
                      <w:bookmarkStart w:id="466" w:name="_Ref121063580"/>
                      <w:bookmarkStart w:id="467" w:name="_Toc128490490"/>
                      <w:r w:rsidRPr="00010F51">
                        <w:rPr>
                          <w:sz w:val="20"/>
                          <w:szCs w:val="20"/>
                        </w:rPr>
                        <w:t xml:space="preserve">Figure </w:t>
                      </w:r>
                      <w:r w:rsidRPr="00010F51">
                        <w:rPr>
                          <w:sz w:val="20"/>
                          <w:szCs w:val="20"/>
                        </w:rPr>
                        <w:fldChar w:fldCharType="begin"/>
                      </w:r>
                      <w:r w:rsidRPr="00010F51">
                        <w:rPr>
                          <w:sz w:val="20"/>
                          <w:szCs w:val="20"/>
                        </w:rPr>
                        <w:instrText xml:space="preserve"> SEQ Figure \* ARABIC </w:instrText>
                      </w:r>
                      <w:r w:rsidRPr="00010F51">
                        <w:rPr>
                          <w:sz w:val="20"/>
                          <w:szCs w:val="20"/>
                        </w:rPr>
                        <w:fldChar w:fldCharType="separate"/>
                      </w:r>
                      <w:r w:rsidR="00BD0654" w:rsidRPr="00010F51">
                        <w:rPr>
                          <w:noProof/>
                          <w:sz w:val="20"/>
                          <w:szCs w:val="20"/>
                        </w:rPr>
                        <w:t>49</w:t>
                      </w:r>
                      <w:r w:rsidRPr="00010F51">
                        <w:rPr>
                          <w:noProof/>
                          <w:sz w:val="20"/>
                          <w:szCs w:val="20"/>
                        </w:rPr>
                        <w:fldChar w:fldCharType="end"/>
                      </w:r>
                      <w:bookmarkEnd w:id="466"/>
                      <w:r w:rsidRPr="00010F51">
                        <w:rPr>
                          <w:sz w:val="20"/>
                          <w:szCs w:val="20"/>
                        </w:rPr>
                        <w:t>. Oman is my identity and I'm proud of its traditions.</w:t>
                      </w:r>
                      <w:bookmarkEnd w:id="467"/>
                    </w:p>
                  </w:txbxContent>
                </v:textbox>
                <w10:wrap type="topAndBottom" anchorx="margin"/>
              </v:shape>
            </w:pict>
          </mc:Fallback>
        </mc:AlternateContent>
      </w:r>
      <w:r>
        <w:rPr>
          <w:noProof/>
        </w:rPr>
        <w:drawing>
          <wp:inline distT="0" distB="0" distL="0" distR="0" wp14:anchorId="7EF8934B" wp14:editId="55070B2D">
            <wp:extent cx="3599815" cy="3620195"/>
            <wp:effectExtent l="38100" t="38100" r="32385" b="3746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32">
                      <a:extLst>
                        <a:ext uri="{28A0092B-C50C-407E-A947-70E740481C1C}">
                          <a14:useLocalDpi xmlns:a14="http://schemas.microsoft.com/office/drawing/2010/main" val="0"/>
                        </a:ext>
                      </a:extLst>
                    </a:blip>
                    <a:stretch>
                      <a:fillRect/>
                    </a:stretch>
                  </pic:blipFill>
                  <pic:spPr>
                    <a:xfrm>
                      <a:off x="0" y="0"/>
                      <a:ext cx="3616781" cy="3637257"/>
                    </a:xfrm>
                    <a:prstGeom prst="rect">
                      <a:avLst/>
                    </a:prstGeom>
                    <a:ln w="31750">
                      <a:solidFill>
                        <a:schemeClr val="accent1"/>
                      </a:solidFill>
                    </a:ln>
                  </pic:spPr>
                </pic:pic>
              </a:graphicData>
            </a:graphic>
          </wp:inline>
        </w:drawing>
      </w:r>
    </w:p>
    <w:p w14:paraId="3E406668" w14:textId="0A83B369" w:rsidR="003D6974" w:rsidRPr="00B86090" w:rsidRDefault="003D6974" w:rsidP="0012192D">
      <w:pPr>
        <w:jc w:val="both"/>
        <w:rPr>
          <w:color w:val="000000" w:themeColor="text1"/>
        </w:rPr>
      </w:pPr>
      <w:r w:rsidRPr="00B86090">
        <w:rPr>
          <w:color w:val="000000" w:themeColor="text1"/>
        </w:rPr>
        <w:t>The mother loves this picture because ‘</w:t>
      </w:r>
      <w:r w:rsidRPr="00F90CA4">
        <w:rPr>
          <w:i/>
          <w:iCs/>
          <w:color w:val="000000" w:themeColor="text1"/>
        </w:rPr>
        <w:t>it has authenticity… it has some Omani values</w:t>
      </w:r>
      <w:r w:rsidRPr="00B86090">
        <w:rPr>
          <w:color w:val="000000" w:themeColor="text1"/>
        </w:rPr>
        <w:t>’. When asked about how this photograph represented her spirituality, Al-Shumookh explained:</w:t>
      </w:r>
    </w:p>
    <w:p w14:paraId="31BFFAB9" w14:textId="3AAD6270" w:rsidR="003D6974" w:rsidRPr="00B86090" w:rsidRDefault="003D6974" w:rsidP="0012192D">
      <w:pPr>
        <w:ind w:left="737" w:firstLine="0"/>
        <w:jc w:val="both"/>
        <w:rPr>
          <w:color w:val="000000" w:themeColor="text1"/>
        </w:rPr>
      </w:pPr>
      <w:r w:rsidRPr="007330A4">
        <w:rPr>
          <w:i/>
          <w:iCs/>
          <w:color w:val="000000" w:themeColor="text1"/>
        </w:rPr>
        <w:t>I love for Al-Amal to be like his siblings… just like I instil certain values in them, I do the same with him… for example, the coffee, sitting confidently… you know how they say, ‘you are a man, when you sit, sit properly, don’t wiggle’</w:t>
      </w:r>
      <w:r w:rsidR="007330A4">
        <w:rPr>
          <w:i/>
          <w:iCs/>
          <w:color w:val="000000" w:themeColor="text1"/>
        </w:rPr>
        <w:t xml:space="preserve"> </w:t>
      </w:r>
      <w:r w:rsidRPr="00B86090">
        <w:rPr>
          <w:color w:val="000000" w:themeColor="text1"/>
        </w:rPr>
        <w:t>(Al-Shumookh)</w:t>
      </w:r>
    </w:p>
    <w:p w14:paraId="4B482471" w14:textId="70242BD7" w:rsidR="003D6974" w:rsidRPr="0012192D" w:rsidRDefault="003D6974" w:rsidP="0012192D">
      <w:pPr>
        <w:jc w:val="both"/>
        <w:rPr>
          <w:color w:val="000000" w:themeColor="text1"/>
        </w:rPr>
      </w:pPr>
      <w:r w:rsidRPr="00B86090">
        <w:rPr>
          <w:color w:val="000000" w:themeColor="text1"/>
        </w:rPr>
        <w:t>Al-Shumookh appeared to be proud that her son was sitting in a culturally acceptable way. In Oman, when the phrase ‘you are a man’ is used, it usually refers to the traditionally accepted way of sitting where men are expected to sit still. By contrast, it is acceptable for women to move around while sitting, therefore when Al-Shumookh said ‘</w:t>
      </w:r>
      <w:r w:rsidRPr="00CF5763">
        <w:rPr>
          <w:i/>
          <w:iCs/>
          <w:color w:val="000000" w:themeColor="text1"/>
        </w:rPr>
        <w:t>you are a man</w:t>
      </w:r>
      <w:r w:rsidRPr="00B86090">
        <w:rPr>
          <w:color w:val="000000" w:themeColor="text1"/>
        </w:rPr>
        <w:t xml:space="preserve">’ she was referring to the traditionally accepted way of sitting, as a man rather than a child. Al-Shumookh views the cultural values she encourages her son to follow as part of her spirituality, which relates to the belief that adhering to societal norms and cultural values can enable Al-Amal to integrate and be part of the larger Omani society despite his disability. She continued </w:t>
      </w:r>
      <w:r w:rsidRPr="00B86090">
        <w:rPr>
          <w:color w:val="000000" w:themeColor="text1"/>
        </w:rPr>
        <w:lastRenderedPageBreak/>
        <w:t>to explain that the way Al-Amal can assimilate Omani values challenges people’s negative perceptions of people with D</w:t>
      </w:r>
      <w:r w:rsidR="00CF5763">
        <w:rPr>
          <w:color w:val="000000" w:themeColor="text1"/>
        </w:rPr>
        <w:t xml:space="preserve">own </w:t>
      </w:r>
      <w:r w:rsidRPr="00B86090">
        <w:rPr>
          <w:color w:val="000000" w:themeColor="text1"/>
        </w:rPr>
        <w:t>S</w:t>
      </w:r>
      <w:r w:rsidR="00CF5763">
        <w:rPr>
          <w:color w:val="000000" w:themeColor="text1"/>
        </w:rPr>
        <w:t>yndrome</w:t>
      </w:r>
      <w:r w:rsidRPr="00B86090">
        <w:rPr>
          <w:color w:val="000000" w:themeColor="text1"/>
        </w:rPr>
        <w:t>:</w:t>
      </w:r>
    </w:p>
    <w:p w14:paraId="1CF13118" w14:textId="115B8416" w:rsidR="003D6974" w:rsidRPr="00B86090" w:rsidRDefault="003D6974" w:rsidP="0012192D">
      <w:pPr>
        <w:ind w:left="737" w:firstLine="0"/>
        <w:jc w:val="both"/>
        <w:rPr>
          <w:color w:val="000000" w:themeColor="text1"/>
        </w:rPr>
      </w:pPr>
      <w:r w:rsidRPr="007330A4">
        <w:rPr>
          <w:i/>
          <w:iCs/>
        </w:rPr>
        <w:t>Some people say: ‘these people with Down’s don’t know, they don’t understand… they don’t know Omani values and heritage’ but this picture shows that this isn’t true… I mean see the way he is sitting, can you see how confident he is?</w:t>
      </w:r>
      <w:r w:rsidRPr="00B86090">
        <w:t xml:space="preserve"> (Al-Shumookh)</w:t>
      </w:r>
    </w:p>
    <w:p w14:paraId="6BF52E19" w14:textId="347DCA7E" w:rsidR="003D6974" w:rsidRPr="00B86090" w:rsidRDefault="003D6974" w:rsidP="009F0AC3">
      <w:pPr>
        <w:jc w:val="both"/>
        <w:rPr>
          <w:color w:val="000000" w:themeColor="text1"/>
        </w:rPr>
      </w:pPr>
      <w:r w:rsidRPr="00B86090">
        <w:rPr>
          <w:color w:val="000000" w:themeColor="text1"/>
        </w:rPr>
        <w:t xml:space="preserve">The </w:t>
      </w:r>
      <w:r w:rsidRPr="00610F54">
        <w:rPr>
          <w:color w:val="000000" w:themeColor="text1"/>
        </w:rPr>
        <w:t>participants shared their spiritual perceptions of their children. In this sub-theme, the parents shared several diverse perceptions</w:t>
      </w:r>
      <w:r w:rsidRPr="00B86090">
        <w:rPr>
          <w:color w:val="000000" w:themeColor="text1"/>
        </w:rPr>
        <w:t>;</w:t>
      </w:r>
      <w:r w:rsidR="00A13F58">
        <w:rPr>
          <w:color w:val="000000" w:themeColor="text1"/>
        </w:rPr>
        <w:t xml:space="preserve"> </w:t>
      </w:r>
      <w:r w:rsidRPr="00A54B93">
        <w:rPr>
          <w:color w:val="000000" w:themeColor="text1"/>
        </w:rPr>
        <w:t xml:space="preserve">however, these perceptions were largely related to their children’s </w:t>
      </w:r>
      <w:r w:rsidR="00B43F4C">
        <w:rPr>
          <w:color w:val="000000" w:themeColor="text1"/>
        </w:rPr>
        <w:t>social lives</w:t>
      </w:r>
      <w:r w:rsidRPr="00A54B93">
        <w:rPr>
          <w:color w:val="000000" w:themeColor="text1"/>
        </w:rPr>
        <w:t>.</w:t>
      </w:r>
      <w:r w:rsidR="00AD77DA" w:rsidRPr="00A54B93">
        <w:rPr>
          <w:color w:val="000000" w:themeColor="text1"/>
        </w:rPr>
        <w:t xml:space="preserve"> The parents highlighted their children’s uniqueness</w:t>
      </w:r>
      <w:r w:rsidR="00D96BEB" w:rsidRPr="00A54B93">
        <w:rPr>
          <w:color w:val="000000" w:themeColor="text1"/>
        </w:rPr>
        <w:t xml:space="preserve"> and shared </w:t>
      </w:r>
      <w:r w:rsidR="00AD77DA" w:rsidRPr="00A54B93">
        <w:rPr>
          <w:color w:val="000000" w:themeColor="text1"/>
        </w:rPr>
        <w:t>emotions of love, meaningfulness</w:t>
      </w:r>
      <w:r w:rsidR="00D96BEB" w:rsidRPr="00A54B93">
        <w:rPr>
          <w:color w:val="000000" w:themeColor="text1"/>
        </w:rPr>
        <w:t xml:space="preserve"> and </w:t>
      </w:r>
      <w:r w:rsidR="00AD77DA" w:rsidRPr="00A54B93">
        <w:rPr>
          <w:color w:val="000000" w:themeColor="text1"/>
        </w:rPr>
        <w:t>happiness</w:t>
      </w:r>
      <w:r w:rsidR="00D96BEB" w:rsidRPr="00A54B93">
        <w:rPr>
          <w:color w:val="000000" w:themeColor="text1"/>
        </w:rPr>
        <w:t>. The parents appeared to see beyond their child’s disability and emphasised their similarities to other children and shared hopes of integrating their children into society.</w:t>
      </w:r>
      <w:r w:rsidRPr="00A54B93">
        <w:rPr>
          <w:color w:val="000000" w:themeColor="text1"/>
        </w:rPr>
        <w:t xml:space="preserve"> The parents’ spirituality </w:t>
      </w:r>
      <w:r w:rsidR="00F97C2F" w:rsidRPr="00A54B93">
        <w:rPr>
          <w:color w:val="000000" w:themeColor="text1"/>
        </w:rPr>
        <w:t>seem</w:t>
      </w:r>
      <w:r w:rsidR="00F97C2F">
        <w:rPr>
          <w:color w:val="000000" w:themeColor="text1"/>
        </w:rPr>
        <w:t>ed</w:t>
      </w:r>
      <w:r w:rsidR="00F97C2F" w:rsidRPr="00A54B93">
        <w:rPr>
          <w:color w:val="000000" w:themeColor="text1"/>
        </w:rPr>
        <w:t xml:space="preserve"> </w:t>
      </w:r>
      <w:r w:rsidRPr="00A54B93">
        <w:rPr>
          <w:color w:val="000000" w:themeColor="text1"/>
        </w:rPr>
        <w:t xml:space="preserve">to be embedded in the parenting experience, as their spiritual perceptions shaped their relationship with their children. The parents’ spiritual perceptions also influenced how they see their children with disability’s relationships with their </w:t>
      </w:r>
      <w:r w:rsidRPr="00B86090">
        <w:rPr>
          <w:color w:val="000000" w:themeColor="text1"/>
        </w:rPr>
        <w:t>siblings and wider society. The spiritual perceptions parents shared appear to be positive, meaningful and hopeful.</w:t>
      </w:r>
    </w:p>
    <w:p w14:paraId="7F641278" w14:textId="77777777" w:rsidR="003D6974" w:rsidRPr="003D6974" w:rsidRDefault="003D6974" w:rsidP="00E23BDD">
      <w:pPr>
        <w:pStyle w:val="Heading3"/>
      </w:pPr>
      <w:r w:rsidRPr="003D6974">
        <w:t>Group Experiential Theme 1: Summary</w:t>
      </w:r>
    </w:p>
    <w:p w14:paraId="551F995E" w14:textId="6CB82D7E" w:rsidR="003D6974" w:rsidRPr="00B86090" w:rsidRDefault="003D6974" w:rsidP="0012192D">
      <w:pPr>
        <w:jc w:val="both"/>
        <w:rPr>
          <w:color w:val="000000" w:themeColor="text1"/>
        </w:rPr>
      </w:pPr>
      <w:r w:rsidRPr="00B86090">
        <w:rPr>
          <w:color w:val="000000" w:themeColor="text1"/>
        </w:rPr>
        <w:t xml:space="preserve">The accounts in sub-theme one </w:t>
      </w:r>
      <w:r w:rsidR="00D96BEB" w:rsidRPr="00B86090">
        <w:rPr>
          <w:color w:val="000000" w:themeColor="text1"/>
        </w:rPr>
        <w:t>suggests</w:t>
      </w:r>
      <w:r w:rsidRPr="00B86090">
        <w:rPr>
          <w:color w:val="000000" w:themeColor="text1"/>
        </w:rPr>
        <w:t xml:space="preserve"> that Omani parents of children with disabilities engage in discourse</w:t>
      </w:r>
      <w:r w:rsidR="00457B3C">
        <w:rPr>
          <w:color w:val="000000" w:themeColor="text1"/>
        </w:rPr>
        <w:t>s</w:t>
      </w:r>
      <w:r w:rsidRPr="00B86090">
        <w:rPr>
          <w:color w:val="000000" w:themeColor="text1"/>
        </w:rPr>
        <w:t xml:space="preserve"> of sickness</w:t>
      </w:r>
      <w:r w:rsidR="007866B2">
        <w:rPr>
          <w:color w:val="000000" w:themeColor="text1"/>
        </w:rPr>
        <w:t>, abnormality</w:t>
      </w:r>
      <w:r w:rsidRPr="00B86090">
        <w:rPr>
          <w:color w:val="000000" w:themeColor="text1"/>
        </w:rPr>
        <w:t xml:space="preserve"> and grief when describing their child’s disability, as reflected by the wider social narrative</w:t>
      </w:r>
      <w:r w:rsidR="007866B2">
        <w:rPr>
          <w:color w:val="000000" w:themeColor="text1"/>
        </w:rPr>
        <w:t>s</w:t>
      </w:r>
      <w:r w:rsidRPr="00B86090">
        <w:rPr>
          <w:color w:val="000000" w:themeColor="text1"/>
        </w:rPr>
        <w:t xml:space="preserve"> surrounding disability. Their perceptions of disability influence the ways that parents engage in their parenting activities, shaping their ideas around acceptance and how they want to present their child to the wider community. Within their social circle, the parents experienced both positive and negative social encounters. However, the negative encounters seemed to be more prominent. Parents and their children experienced judgement and stigma not only from the public but also sometimes from extended family </w:t>
      </w:r>
      <w:r w:rsidRPr="00B86090">
        <w:rPr>
          <w:color w:val="000000" w:themeColor="text1"/>
        </w:rPr>
        <w:lastRenderedPageBreak/>
        <w:t>members, leading to intense negative feelings. As a result, some participants chose to limit their social interactions to protect their</w:t>
      </w:r>
      <w:r w:rsidR="00457B3C">
        <w:rPr>
          <w:color w:val="000000" w:themeColor="text1"/>
        </w:rPr>
        <w:t xml:space="preserve"> own</w:t>
      </w:r>
      <w:r w:rsidRPr="00B86090">
        <w:rPr>
          <w:color w:val="000000" w:themeColor="text1"/>
        </w:rPr>
        <w:t>, and their children’s, mental health.</w:t>
      </w:r>
    </w:p>
    <w:p w14:paraId="384B928D" w14:textId="56C0BA18" w:rsidR="003D6974" w:rsidRPr="00B86090" w:rsidRDefault="003D6974" w:rsidP="009F0AC3">
      <w:pPr>
        <w:jc w:val="both"/>
        <w:rPr>
          <w:color w:val="000000" w:themeColor="text1"/>
        </w:rPr>
      </w:pPr>
      <w:r w:rsidRPr="00B86090">
        <w:rPr>
          <w:color w:val="000000" w:themeColor="text1"/>
        </w:rPr>
        <w:t>The parents assimilated personal perceptions about their child’s disability from their spiritual beliefs, which they relayed through their photovoice pictures detailed in sub-theme 2. These values seem</w:t>
      </w:r>
      <w:r w:rsidR="00457B3C">
        <w:rPr>
          <w:color w:val="000000" w:themeColor="text1"/>
        </w:rPr>
        <w:t>ed</w:t>
      </w:r>
      <w:r w:rsidRPr="00B86090">
        <w:rPr>
          <w:color w:val="000000" w:themeColor="text1"/>
        </w:rPr>
        <w:t xml:space="preserve"> to be different from </w:t>
      </w:r>
      <w:r w:rsidR="00457B3C">
        <w:rPr>
          <w:color w:val="000000" w:themeColor="text1"/>
        </w:rPr>
        <w:t xml:space="preserve">and more positive than </w:t>
      </w:r>
      <w:r w:rsidRPr="00B86090">
        <w:rPr>
          <w:color w:val="000000" w:themeColor="text1"/>
        </w:rPr>
        <w:t xml:space="preserve">wider societal perceptions about disability. </w:t>
      </w:r>
      <w:r w:rsidR="00457B3C">
        <w:rPr>
          <w:color w:val="000000" w:themeColor="text1"/>
        </w:rPr>
        <w:t>W</w:t>
      </w:r>
      <w:r w:rsidRPr="00B86090">
        <w:rPr>
          <w:color w:val="000000" w:themeColor="text1"/>
        </w:rPr>
        <w:t>hile parents described children with disability as ‘different’ and ‘sick’, the parents’ spiritual beliefs helped them see beyond their child’s disability. The photographs reflect</w:t>
      </w:r>
      <w:r w:rsidR="00457B3C">
        <w:rPr>
          <w:color w:val="000000" w:themeColor="text1"/>
        </w:rPr>
        <w:t>ed</w:t>
      </w:r>
      <w:r w:rsidRPr="00B86090">
        <w:rPr>
          <w:color w:val="000000" w:themeColor="text1"/>
        </w:rPr>
        <w:t xml:space="preserve"> their love for their children and their hopes for their development and social relationships with their siblings and others.</w:t>
      </w:r>
    </w:p>
    <w:p w14:paraId="7E55F21C" w14:textId="77777777" w:rsidR="003D6974" w:rsidRPr="00B86090" w:rsidRDefault="003D6974" w:rsidP="003D6974">
      <w:pPr>
        <w:pStyle w:val="Heading2"/>
      </w:pPr>
      <w:bookmarkStart w:id="372" w:name="_Toc120793759"/>
      <w:bookmarkStart w:id="373" w:name="_Ref126223217"/>
      <w:bookmarkStart w:id="374" w:name="_Ref126223631"/>
      <w:bookmarkStart w:id="375" w:name="_Ref126223866"/>
      <w:bookmarkStart w:id="376" w:name="_Toc140058203"/>
      <w:r w:rsidRPr="00B86090">
        <w:t>Group Experiential Theme One Discussion</w:t>
      </w:r>
      <w:bookmarkEnd w:id="372"/>
      <w:bookmarkEnd w:id="373"/>
      <w:bookmarkEnd w:id="374"/>
      <w:bookmarkEnd w:id="375"/>
      <w:bookmarkEnd w:id="376"/>
      <w:r w:rsidRPr="00B86090">
        <w:t xml:space="preserve"> </w:t>
      </w:r>
    </w:p>
    <w:p w14:paraId="2D033051" w14:textId="11399057" w:rsidR="003D6974" w:rsidRPr="00B86090" w:rsidRDefault="003D6974" w:rsidP="000860B5">
      <w:pPr>
        <w:jc w:val="both"/>
      </w:pPr>
      <w:r w:rsidRPr="00B86090">
        <w:t>The accounts in Group Experiential Theme (GET) 1 suggest that Omani parents of children with disabilities exist at a crossroads of discourses –negative discourse</w:t>
      </w:r>
      <w:r w:rsidR="00457B3C">
        <w:t>s</w:t>
      </w:r>
      <w:r w:rsidRPr="00B86090">
        <w:t xml:space="preserve"> of sickness</w:t>
      </w:r>
      <w:r w:rsidR="00457B3C">
        <w:t>, abnormality, and misfortune which reflect difference to typically developing children</w:t>
      </w:r>
      <w:r w:rsidRPr="00B86090">
        <w:t xml:space="preserve">, </w:t>
      </w:r>
      <w:r w:rsidR="00457B3C">
        <w:t xml:space="preserve">versus </w:t>
      </w:r>
      <w:r w:rsidRPr="00B86090">
        <w:t>spiritual and more reflective discourse</w:t>
      </w:r>
      <w:r w:rsidR="00457B3C">
        <w:t>s</w:t>
      </w:r>
      <w:r w:rsidRPr="00B86090">
        <w:t xml:space="preserve"> of love and inclusion</w:t>
      </w:r>
      <w:r w:rsidR="00457B3C">
        <w:t xml:space="preserve"> emphasising sameness and celebrating uniqueness</w:t>
      </w:r>
      <w:r w:rsidRPr="00B86090">
        <w:t>. This section aims to discuss the findings of GET1 and to place them within the context of the broader literature</w:t>
      </w:r>
      <w:r w:rsidR="007866B2">
        <w:t>.</w:t>
      </w:r>
    </w:p>
    <w:p w14:paraId="05B6E1C4" w14:textId="77777777" w:rsidR="003D6974" w:rsidRPr="00B86090" w:rsidRDefault="003D6974" w:rsidP="000860B5">
      <w:pPr>
        <w:pStyle w:val="Heading3"/>
        <w:jc w:val="both"/>
      </w:pPr>
      <w:bookmarkStart w:id="377" w:name="_Toc120793760"/>
      <w:bookmarkStart w:id="378" w:name="_Hlk120010825"/>
      <w:r w:rsidRPr="00B86090">
        <w:t>Ableism, Stigma and Social Isolation</w:t>
      </w:r>
      <w:bookmarkEnd w:id="377"/>
    </w:p>
    <w:bookmarkEnd w:id="378"/>
    <w:p w14:paraId="6542E866" w14:textId="060971EE" w:rsidR="003D6974" w:rsidRPr="00645332" w:rsidRDefault="003D6974" w:rsidP="00A13F58">
      <w:pPr>
        <w:jc w:val="both"/>
        <w:rPr>
          <w:color w:val="000000" w:themeColor="text1"/>
          <w:lang w:val="en-US"/>
        </w:rPr>
      </w:pPr>
      <w:r w:rsidRPr="00B86090">
        <w:t xml:space="preserve">Smith </w:t>
      </w:r>
      <w:r w:rsidRPr="00EB5AFA">
        <w:rPr>
          <w:i/>
          <w:iCs/>
        </w:rPr>
        <w:t>et al.</w:t>
      </w:r>
      <w:r w:rsidRPr="00B86090">
        <w:t xml:space="preserve"> (202</w:t>
      </w:r>
      <w:r w:rsidR="00CF5763">
        <w:t>2</w:t>
      </w:r>
      <w:r w:rsidRPr="00B86090">
        <w:t xml:space="preserve">) argue that while IPA’s aim is to understand the participant experience, this understanding is inevitably always embroiled with culture and language. Heidegger describes language as ‘the house of being,’ arguing that language shapes, limits, and enables our interpretation of experience </w:t>
      </w:r>
      <w:r w:rsidR="00226C21">
        <w:fldChar w:fldCharType="begin" w:fldLock="1"/>
      </w:r>
      <w:r w:rsidR="00226C21">
        <w:instrText>ADDIN CSL_CITATION {"citationItems":[{"id":"ITEM-1","itemData":{"ISBN":"1-4725-9443-6","abstract":"\"Martin Heidegger's radical and, for that, controversial reflections on language were not simply a passing interest in his thinking, but a fundamental, career-long concern arguably as significant to him as his study of being. This book traces the intimate connection between language and being in Heidegger's philosophy, and shows how they cannot be understood apart from one another. It discusses why Heidegger's undervalued philosophy of language is increasingly important, how it figures in the wider context of his work, and how it is to be approached and understood for our times. This includes the significance to Heidegger of being, the logos principle, etymology, phenomenology, mysticism, and poetry. Illuminating a difficult yet highly significant area in Heidegger's thinking, Williams provides an insightful and authoritative interpretation of the topic.\"--Bloomsbury Publishing.","author":[{"dropping-particle":"","family":"Williams","given":"Duane","non-dropping-particle":"","parse-names":false,"suffix":""}],"id":"ITEM-1","issued":{"date-parts":[["2017"]]},"note":"Includes bibliographical references and index.","publisher":"New York : Bloomsbury Academic, 2017","publisher-place":"New York]","title":"Language and being : Heidegger's linguistics","type":"book"},"uris":["http://www.mendeley.com/documents/?uuid=903cf248-7a8f-4013-ad9a-58154379b901"]}],"mendeley":{"formattedCitation":"(Williams, 2017)","plainTextFormattedCitation":"(Williams, 2017)","previouslyFormattedCitation":"(Williams, 2017)"},"properties":{"noteIndex":0},"schema":"https://github.com/citation-style-language/schema/raw/master/csl-citation.json"}</w:instrText>
      </w:r>
      <w:r w:rsidR="00226C21">
        <w:fldChar w:fldCharType="separate"/>
      </w:r>
      <w:r w:rsidR="00226C21" w:rsidRPr="00226C21">
        <w:rPr>
          <w:noProof/>
        </w:rPr>
        <w:t>(Williams, 2017)</w:t>
      </w:r>
      <w:r w:rsidR="00226C21">
        <w:fldChar w:fldCharType="end"/>
      </w:r>
      <w:r w:rsidRPr="00B86090">
        <w:t xml:space="preserve">. In GET 1, parents referred to their children with disability as ‘different,’ ‘sick’ and ‘abnormal’ while describing children developing typically as ‘normal’ and ‘healthy.’ </w:t>
      </w:r>
      <w:r w:rsidR="00226C21">
        <w:fldChar w:fldCharType="begin" w:fldLock="1"/>
      </w:r>
      <w:r w:rsidR="00226C21">
        <w:instrText>ADDIN CSL_CITATION {"citationItems":[{"id":"ITEM-1","itemData":{"ISBN":"0194371565","author":[{"dropping-particle":"","family":"Kress","given":"Gunther R","non-dropping-particle":"","parse-names":false,"suffix":""}],"edition":"2nd ed.","id":"ITEM-1","issued":{"date-parts":[["1989"]]},"publisher":"Oxford : Oxford University Press, 1989","publisher-place":"Oxford","title":"Linguistic processes in sociocultural practice","type":"book"},"uris":["http://www.mendeley.com/documents/?uuid=085b07a8-31cb-49b2-b3f3-25ff68ad1e62"]}],"mendeley":{"formattedCitation":"(Kress, 1989)","manualFormatting":"Kress (1989)","plainTextFormattedCitation":"(Kress, 1989)","previouslyFormattedCitation":"(Kress, 1989)"},"properties":{"noteIndex":0},"schema":"https://github.com/citation-style-language/schema/raw/master/csl-citation.json"}</w:instrText>
      </w:r>
      <w:r w:rsidR="00226C21">
        <w:fldChar w:fldCharType="separate"/>
      </w:r>
      <w:r w:rsidR="00226C21" w:rsidRPr="00226C21">
        <w:rPr>
          <w:noProof/>
        </w:rPr>
        <w:t xml:space="preserve">Kress </w:t>
      </w:r>
      <w:r w:rsidR="00226C21">
        <w:rPr>
          <w:noProof/>
        </w:rPr>
        <w:t>(</w:t>
      </w:r>
      <w:r w:rsidR="00226C21" w:rsidRPr="00226C21">
        <w:rPr>
          <w:noProof/>
        </w:rPr>
        <w:t>1989</w:t>
      </w:r>
      <w:r w:rsidR="00226C21">
        <w:rPr>
          <w:noProof/>
        </w:rPr>
        <w:t>)</w:t>
      </w:r>
      <w:r w:rsidR="00226C21">
        <w:fldChar w:fldCharType="end"/>
      </w:r>
      <w:r w:rsidR="00226C21">
        <w:t xml:space="preserve"> </w:t>
      </w:r>
      <w:r w:rsidRPr="00B86090">
        <w:t xml:space="preserve">explained that language consists of taken-for-granted assumptions and logics which provide the foundation for thinking about </w:t>
      </w:r>
      <w:r w:rsidRPr="00B86090">
        <w:lastRenderedPageBreak/>
        <w:t xml:space="preserve">and understanding the world. These constructions of ‘abnormal,’ ‘different’ and ‘sick’ produce understandings of disability as inherently negative, atypical and problematic </w:t>
      </w:r>
      <w:r w:rsidR="00226C21">
        <w:fldChar w:fldCharType="begin" w:fldLock="1"/>
      </w:r>
      <w:r w:rsidR="00226C21">
        <w:instrText>ADDIN CSL_CITATION {"citationItems":[{"id":"ITEM-1","itemData":{"DOI":"10.16993/sjdr.877","ISSN":"1501-7419","abstract":"Despite advancements to theory and practice, children's rehabilitation is dominated by taken-for-granted assumptions about disability and childhood. In order to address a pressing need for scholarship in this area, this paper draws on post-structuralism, critical disability studies, and disabled children's childhood studies to interrogate the underlying logics and central assumptions of eight North American children's rehabilitation textbooks. Using discourse analysis, we highlight how the discourse of normal/abnormal is pervasive and underpins the understandings and logics deployed throughout the texts. We argue that the texts construct disabled children as abnormal-becoming-normal, and thus reinforce a moral imperative whereby disabled children ore understood as requiring motivation and self-efficacy to lead a 'good'/normal life. In drawing on these reductive understandings, children's rehabilitation relies on a disempowering conception of disabled children as lacking, and thus fails to acknowledge and appreciate the many ways in which disabled children can be and become.","author":[{"dropping-particle":"","family":"Mosleh","given":"Donya","non-dropping-particle":"","parse-names":false,"suffix":""},{"dropping-particle":"","family":"Gibson","given":"Barbara E","non-dropping-particle":"","parse-names":false,"suffix":""}],"container-title":"Scandinavian journal of disability research : SJDR","id":"ITEM-1","issue":"1","issued":{"date-parts":[["2022"]]},"page":"122-135","publisher":"STOCKHOLM: Stockholm Univ Press","publisher-place":"STOCKHOLM","title":"Abnormal-Becoming-Normal: Conceptualizations of Childhood Disability in Children's Rehabilitation Textbooks","type":"article-journal","volume":"24"},"uris":["http://www.mendeley.com/documents/?uuid=de75cbb1-9636-4671-80d1-579a7ef385a3"]},{"id":"ITEM-2","itemData":{"DOI":"10.1080/15358593.2017.1331255","ISSN":"1535-8593","abstract":"Despite being assailed for decades by disability activists and disability studies scholars spanning the humanities and social sciences, the medical model of disability-which conceptualizes disability as an individual tragedy or misfortune due to genetic or environmental insult-still today structures many cases of patient-practitioner communication. Synthesizing and recasting work done across critical disability studies and philosophy of disability, I argue that the reason the medical model of disability remains so gallingly entrenched is due to what I call the \"ableist conflation\" of disability with pain and suffering. In an effort to better equip healthcare practitioners and those invested in health communication to challenge disability stigma, discrimination, and oppression, I lay out the logic of the ableist conflation and interrogate examples of its use. I argue that insofar as the semiosis of pain and suffering is structured by the lived experience of unwelcome bodily transition or variation, experiences of pain inform the ableist conflation by preemptively tying such variability and its attendant disequilibrium to disability. I conclude by discussing how philosophy of disability and critical disability studies might better inform health communication concerning disability, offering a number of conceptual distinctions toward that end.","author":[{"dropping-particle":"","family":"Reynolds","given":"Joel Michael","non-dropping-particle":"","parse-names":false,"suffix":""}],"container-title":"The review of communication","id":"ITEM-2","issue":"3","issued":{"date-parts":[["2017"]]},"page":"149-163","publisher":"Routledge","title":"\"I'd rather be dead than disabled\"-the ableist conflation and the meanings of disability","type":"article-journal","volume":"17"},"uris":["http://www.mendeley.com/documents/?uuid=14b8c10a-6fa0-4405-bccc-a631b9d1717a"]}],"mendeley":{"formattedCitation":"(Reynolds, 2017; Mosleh and Gibson, 2022)","plainTextFormattedCitation":"(Reynolds, 2017; Mosleh and Gibson, 2022)","previouslyFormattedCitation":"(Reynolds, 2017; Mosleh and Gibson, 2022)"},"properties":{"noteIndex":0},"schema":"https://github.com/citation-style-language/schema/raw/master/csl-citation.json"}</w:instrText>
      </w:r>
      <w:r w:rsidR="00226C21">
        <w:fldChar w:fldCharType="separate"/>
      </w:r>
      <w:r w:rsidR="00226C21" w:rsidRPr="00226C21">
        <w:rPr>
          <w:noProof/>
        </w:rPr>
        <w:t>(Reynolds, 2017; Mosleh and Gibson, 2022)</w:t>
      </w:r>
      <w:r w:rsidR="00226C21">
        <w:fldChar w:fldCharType="end"/>
      </w:r>
      <w:r w:rsidRPr="00B86090">
        <w:t>. In reviewing the literature, no study was found that specifically examined parents’ understandings, perceptions, and attitudes towards disability in Oman. However, in accordance with the findings of the present study, studies examining maternal perceptions of caregiving of disabled children in other Arab countries also showed that study participants used similar language</w:t>
      </w:r>
      <w:r w:rsidR="007866B2">
        <w:t>,</w:t>
      </w:r>
      <w:r w:rsidRPr="00B86090">
        <w:t xml:space="preserve"> specifically that of ‘normal/abnormal’ and ‘sickness’</w:t>
      </w:r>
      <w:r w:rsidR="007866B2">
        <w:t>,</w:t>
      </w:r>
      <w:r w:rsidRPr="00B86090">
        <w:t xml:space="preserve"> to describe their disabled children </w:t>
      </w:r>
      <w:r w:rsidR="00226C21">
        <w:fldChar w:fldCharType="begin" w:fldLock="1"/>
      </w:r>
      <w:r w:rsidR="0047481C">
        <w:instrText>ADDIN CSL_CITATION {"citationItems":[{"id":"ITEM-1","itemData":{"DOI":"10.1177/1074840717697436","ISSN":"1074-8407","abstract":"Spina bifida (SB) is the second most common birth defect worldwide. Mothers of children with SB face extraordinary challenges due to the complicated conditions and disability of their children. Little is known about the impact of these challenges on the mothers’ well-being, particularly in Middle Eastern culture, where chronic illness and disability are perceived as a stigma, and care of disabled children has traditionally been the responsibility of the mother. The aim of this study was to illuminate mothers’ lived experience of having a child with SB in Palestine. Twenty Arab-Muslim mothers living in Palestine were purposefully recruited from several rehabilitation centers in Palestine and were interviewed in 2014. The transcribed interviews were analyzed according to phenomenological hermeneutics. The mothers’ experiences were described in the main theme: From feeling broken to looking beyond broken. Four themes were interwoven: living with constant anxiety, living with uncertainty, living with a burden, and living with a difficult life situation. These findings highlight the burden and resilience of the Arab-Muslim Palestinian mothers while striving to maintain the well-being of the whole family as well as facilitating the child’s welfare.","author":[{"dropping-particle":"","family":"Nahal","given":"Maha Sudki Hmeidan","non-dropping-particle":"","parse-names":false,"suffix":""},{"dropping-particle":"","family":"Wigert","given":"Helena","non-dropping-particle":"","parse-names":false,"suffix":""},{"dropping-particle":"","family":"Imam","given":"Asma","non-dropping-particle":"","parse-names":false,"suffix":""},{"dropping-particle":"","family":"Axelsson","given":"Åsa B","non-dropping-particle":"","parse-names":false,"suffix":""}],"container-title":"J Fam Nurs","id":"ITEM-1","issue":"2","issued":{"date-parts":[["2017"]]},"page":"226-251","publisher":"Los Angeles, CA: SAGE Publications","publisher-place":"Los Angeles, CA","title":"From Feeling Broken to Looking Beyond Broken: Palestinian Mothers’ Experiences of Having a Child With Spina Bifida","type":"article-journal","volume":"23"},"uris":["http://www.mendeley.com/documents/?uuid=4458d9c7-0664-40f7-9b57-1561ceffb33c"]},{"id":"ITEM-2","itemData":{"DOI":"10.1111/j.1468-3148.2006.00327.x","ISSN":"1360-2322","abstract":"Background  This qualitative study discusses family care</w:instrText>
      </w:r>
      <w:r w:rsidR="0047481C">
        <w:rPr>
          <w:rFonts w:hint="eastAsia"/>
        </w:rPr>
        <w:instrText>‐</w:instrText>
      </w:r>
      <w:r w:rsidR="0047481C">
        <w:instrText>giving of children with developmental disabilities in the United Arab Emirates. Findings were reviewed in terms of the influence of culture on gender norms governing parental behaviour and aspirations.\nMethod  An ethnographic approach is used in which parent participants were interviewed intensively. The data were then analysed commensurate with ethnographic methodology in which parental care was considered in terms of gender differentials, in addition to other factors.\nResults  Although mothers carried the main burden of support, this is ameliorated by cultural interpretations of the role of motherhood as well as practical coping strategies. Discrimination towards disability as well as gender is evident although countered by maternal strategies of resistance.\nConclusions  These indicate that daughters with disabilities are subject to oppressive attitudes and commensurate behaviour within the family setting, as well as in the wider society. However, such measures may in turn be challenged by mothers who demonstrate parental coping strategies that are both influenced by as well as subversive of cultural norms.","author":[{"dropping-particle":"","family":"Crabtree","given":"Sara Ashencaen","non-dropping-particle":"","parse-names":false,"suffix":""}],"container-title":"Journal of applied research in intellectual disabilities","edition":"Accepted f","id":"ITEM-2","issue":"3","issued":{"date-parts":[["2007"]]},"note":"istex:1DA50F91810217E88D850440A60FF25440C627D0\n\nark:/67375/WNG-PS0MQD7F-0\n\nArticleID:JAR327","page":"247-255","publisher":"Oxford, UK: Blackwell Publishing Ltd","publisher-place":"Oxford, UK","title":"Maternal Perceptions of Care-Giving of Children with Developmental Disabilities in the United Arab Emirates","type":"article-journal","volume":"20"},"uris":["http://www.mendeley.com/documents/?uuid=7afd407e-da36-404b-b76d-28726ad32a94"]},{"id":"ITEM-3","itemData":{"DOI":"10.1177/2333393619844096","ISSN":"2333-3936","abstract":"The purpose of this study was to explore the perceptions of disability among Saudi mothers and to understand the implication of the meaning for the mothers of children with disability. A critical ethnographic approach was employed using focus groups and follow-up interviews with the mothers. Three primary themes were identified that specifically influenced and affected the mothers’ experiences: (a) culture and religion, (b) motherhood and disability, and (c) community stigma and discrimination. The study reveals much-needed knowledge and sheds light on a topic, the details of which are rarely available in research literature from the Middle East. The findings further endorse the need for clinicians to listen to the mothers to consider their beliefs and the impact of these beliefs on their experiences. This, in turn, may provide a valuable conceptual lens for health care practitioners to use the family-centered model when working with cerebral palsy children.","author":[{"dropping-particle":"","family":"Mohamed Madi","given":"Sanaa","non-dropping-particle":"","parse-names":false,"suffix":""},{"dropping-particle":"","family":"Mandy","given":"Anne","non-dropping-particle":"","parse-names":false,"suffix":""},{"dropping-particle":"","family":"Aranda","given":"Kay","non-dropping-particle":"","parse-names":false,"suffix":""}],"container-title":"Glob Qual Nurs Res","id":"ITEM-3","issued":{"date-parts":[["2019"]]},"page":"2333393619844096-2333393619844096","publisher":"Los Angeles, CA: SAGE Publications","publisher-place":"Los Angeles, CA","title":"The Perception of Disability Among Mothers Living With a Child With Cerebral Palsy in Saudi Arabia","type":"article-journal","volume":"6"},"uris":["http://www.mendeley.com/documents/?uuid=a4228ba6-58ec-47fc-94ba-4b899dd9391d"]}],"mendeley":{"formattedCitation":"(Crabtree, 2007; Nahal &lt;i&gt;et al.&lt;/i&gt;, 2017; Mohamed Madi, Mandy and Aranda, 2019)","manualFormatting":"(Crabtree, 2007; Nahal et al., 2017; Madi, Mandy and Aranda, 2019)","plainTextFormattedCitation":"(Crabtree, 2007; Nahal et al., 2017; Mohamed Madi, Mandy and Aranda, 2019)","previouslyFormattedCitation":"(Crabtree, 2007; Nahal &lt;i&gt;et al.&lt;/i&gt;, 2017; Mohamed Madi, Mandy and Aranda, 2019)"},"properties":{"noteIndex":0},"schema":"https://github.com/citation-style-language/schema/raw/master/csl-citation.json"}</w:instrText>
      </w:r>
      <w:r w:rsidR="00226C21">
        <w:fldChar w:fldCharType="separate"/>
      </w:r>
      <w:r w:rsidR="0047481C" w:rsidRPr="0047481C">
        <w:rPr>
          <w:noProof/>
        </w:rPr>
        <w:t xml:space="preserve">(Crabtree, 2007; Nahal </w:t>
      </w:r>
      <w:r w:rsidR="0047481C" w:rsidRPr="0047481C">
        <w:rPr>
          <w:i/>
          <w:noProof/>
        </w:rPr>
        <w:t>et al.</w:t>
      </w:r>
      <w:r w:rsidR="0047481C" w:rsidRPr="0047481C">
        <w:rPr>
          <w:noProof/>
        </w:rPr>
        <w:t>, 2017; Madi, Mandy and Aranda, 2019)</w:t>
      </w:r>
      <w:r w:rsidR="00226C21">
        <w:fldChar w:fldCharType="end"/>
      </w:r>
      <w:r w:rsidRPr="00645332">
        <w:rPr>
          <w:color w:val="000000" w:themeColor="text1"/>
        </w:rPr>
        <w:t xml:space="preserve">. These deficit-based descriptions of disability resonate with the medical model, which presents disability </w:t>
      </w:r>
      <w:r w:rsidR="007B6A1F" w:rsidRPr="00645332">
        <w:rPr>
          <w:color w:val="000000" w:themeColor="text1"/>
        </w:rPr>
        <w:t xml:space="preserve">as </w:t>
      </w:r>
      <w:r w:rsidRPr="00645332">
        <w:rPr>
          <w:color w:val="000000" w:themeColor="text1"/>
        </w:rPr>
        <w:t xml:space="preserve">a biological impairment that needs to be ‘fixed’ </w:t>
      </w:r>
      <w:r w:rsidR="00226C21">
        <w:rPr>
          <w:color w:val="000000" w:themeColor="text1"/>
        </w:rPr>
        <w:fldChar w:fldCharType="begin" w:fldLock="1"/>
      </w:r>
      <w:r w:rsidR="00226C21">
        <w:rPr>
          <w:color w:val="000000" w:themeColor="text1"/>
        </w:rPr>
        <w:instrText>ADDIN CSL_CITATION {"citationItems":[{"id":"ITEM-1","itemData":{"ISBN":"9781446280683","author":[{"dropping-particle":"","family":"Goodley","given":"Dan","non-dropping-particle":"","parse-names":false,"suffix":""}],"edition":"Second edi","id":"ITEM-1","issued":{"date-parts":[["2017"]]},"note":"Includes bibliographical references (pages 214-264) and index.","publisher":"London : SAGE, 2017","publisher-place":"London","title":"Disability studies : an interdisciplinary introduction","type":"book"},"uris":["http://www.mendeley.com/documents/?uuid=5534576a-0ef9-4d2e-b2cb-d836b07b519f"]}],"mendeley":{"formattedCitation":"(Goodley, 2017)","plainTextFormattedCitation":"(Goodley, 2017)","previouslyFormattedCitation":"(Goodley, 2017)"},"properties":{"noteIndex":0},"schema":"https://github.com/citation-style-language/schema/raw/master/csl-citation.json"}</w:instrText>
      </w:r>
      <w:r w:rsidR="00226C21">
        <w:rPr>
          <w:color w:val="000000" w:themeColor="text1"/>
        </w:rPr>
        <w:fldChar w:fldCharType="separate"/>
      </w:r>
      <w:r w:rsidR="00226C21" w:rsidRPr="00226C21">
        <w:rPr>
          <w:noProof/>
          <w:color w:val="000000" w:themeColor="text1"/>
        </w:rPr>
        <w:t>(Goodley, 2017)</w:t>
      </w:r>
      <w:r w:rsidR="00226C21">
        <w:rPr>
          <w:color w:val="000000" w:themeColor="text1"/>
        </w:rPr>
        <w:fldChar w:fldCharType="end"/>
      </w:r>
      <w:r w:rsidRPr="00645332">
        <w:rPr>
          <w:color w:val="000000" w:themeColor="text1"/>
        </w:rPr>
        <w:t>. These reductive understandings fail to acknowledge and appreciate the many ways in which children</w:t>
      </w:r>
      <w:r w:rsidR="00A13F58" w:rsidRPr="00645332">
        <w:rPr>
          <w:color w:val="000000" w:themeColor="text1"/>
        </w:rPr>
        <w:t xml:space="preserve"> with disability</w:t>
      </w:r>
      <w:r w:rsidRPr="00645332">
        <w:rPr>
          <w:color w:val="000000" w:themeColor="text1"/>
        </w:rPr>
        <w:t xml:space="preserve"> develop and flourish. </w:t>
      </w:r>
    </w:p>
    <w:p w14:paraId="52DA8E1C" w14:textId="28105108" w:rsidR="003D6974" w:rsidRPr="00B86090" w:rsidRDefault="003D6974" w:rsidP="000860B5">
      <w:pPr>
        <w:jc w:val="both"/>
      </w:pPr>
      <w:r w:rsidRPr="00B86090">
        <w:t xml:space="preserve">While Smith </w:t>
      </w:r>
      <w:r w:rsidR="007866B2" w:rsidRPr="00E93D04">
        <w:t>and colleagues</w:t>
      </w:r>
      <w:r w:rsidRPr="00B86090">
        <w:t xml:space="preserve"> (202</w:t>
      </w:r>
      <w:r w:rsidR="00226C21">
        <w:t>2</w:t>
      </w:r>
      <w:r w:rsidRPr="00B86090">
        <w:t xml:space="preserve">) </w:t>
      </w:r>
      <w:r w:rsidR="007866B2">
        <w:t xml:space="preserve">have </w:t>
      </w:r>
      <w:r w:rsidR="007B6A1F">
        <w:t>argue</w:t>
      </w:r>
      <w:r w:rsidR="007866B2">
        <w:t>d</w:t>
      </w:r>
      <w:r w:rsidRPr="00B86090">
        <w:t xml:space="preserve"> that IPA analysis has a strong connection with discourse analysis through shared interests with how context is intertwined in the experiences of participants, IPA studies</w:t>
      </w:r>
      <w:r w:rsidR="007B6A1F">
        <w:t>,</w:t>
      </w:r>
      <w:r w:rsidRPr="00B86090">
        <w:t xml:space="preserve"> such as </w:t>
      </w:r>
      <w:r w:rsidR="007B6A1F">
        <w:t>this</w:t>
      </w:r>
      <w:r w:rsidRPr="00B86090">
        <w:t xml:space="preserve"> study</w:t>
      </w:r>
      <w:r w:rsidR="007B6A1F">
        <w:t>,</w:t>
      </w:r>
      <w:r w:rsidRPr="00B86090">
        <w:t xml:space="preserve"> provide an experiential account of participants’ involvement in the context.</w:t>
      </w:r>
      <w:r w:rsidR="007B6A1F">
        <w:t xml:space="preserve"> Discourses may be uncovered </w:t>
      </w:r>
      <w:r w:rsidR="007866B2">
        <w:t xml:space="preserve">from understanding </w:t>
      </w:r>
      <w:r w:rsidR="007B6A1F">
        <w:t xml:space="preserve">the way in which participants interact and experience </w:t>
      </w:r>
      <w:r w:rsidR="005E6C2C">
        <w:t>them,</w:t>
      </w:r>
      <w:r w:rsidR="007B6A1F">
        <w:t xml:space="preserve"> but the main focus is on participants’ experiences.</w:t>
      </w:r>
      <w:r w:rsidRPr="00B86090">
        <w:t xml:space="preserve"> By contrast, discourse analysis offers a critical analysis of contextual structure and thus touches on the resources available to the participant to make sense of their experience. </w:t>
      </w:r>
      <w:r w:rsidR="00C73EFB">
        <w:t>S</w:t>
      </w:r>
      <w:r w:rsidRPr="00B86090">
        <w:t xml:space="preserve">everal scholars and researchers </w:t>
      </w:r>
      <w:r w:rsidR="007B6A1F">
        <w:t xml:space="preserve">have </w:t>
      </w:r>
      <w:r w:rsidRPr="00B86090">
        <w:t xml:space="preserve">offered a critical analysis of contextual structure and thus touched on the resources available to people with disability and their caregivers </w:t>
      </w:r>
      <w:r w:rsidR="00226C21">
        <w:fldChar w:fldCharType="begin" w:fldLock="1"/>
      </w:r>
      <w:r w:rsidR="0047481C">
        <w:instrText>ADDIN CSL_CITATION {"citationItems":[{"id":"ITEM-1","itemData":{"ISBN":"9781446280683","author":[{"dropping-particle":"","family":"Goodley","given":"Dan","non-dropping-particle":"","parse-names":false,"suffix":""}],"edition":"Second edi","id":"ITEM-1","issued":{"date-parts":[["2017"]]},"note":"Includes bibliographical references (pages 214-264) and index.","publisher":"London : SAGE, 2017","publisher-place":"London","title":"Disability studies : an interdisciplinary introduction","type":"book"},"uris":["http://www.mendeley.com/documents/?uuid=5534576a-0ef9-4d2e-b2cb-d836b07b519f"]},{"id":"ITEM-2","itemData":{"DOI":"10.16993/sjdr.877","ISSN":"1501-7419","abstract":"Despite advancements to theory and practice, children's rehabilitation is dominated by taken-for-granted assumptions about disability and childhood. In order to address a pressing need for scholarship in this area, this paper draws on post-structuralism, critical disability studies, and disabled children's childhood studies to interrogate the underlying logics and central assumptions of eight North American children's rehabilitation textbooks. Using discourse analysis, we highlight how the discourse of normal/abnormal is pervasive and underpins the understandings and logics deployed throughout the texts. We argue that the texts construct disabled children as abnormal-becoming-normal, and thus reinforce a moral imperative whereby disabled children ore understood as requiring motivation and self-efficacy to lead a 'good'/normal life. In drawing on these reductive understandings, children's rehabilitation relies on a disempowering conception of disabled children as lacking, and thus fails to acknowledge and appreciate the many ways in which disabled children can be and become.","author":[{"dropping-particle":"","family":"Mosleh","given":"Donya","non-dropping-particle":"","parse-names":false,"suffix":""},{"dropping-particle":"","family":"Gibson","given":"Barbara E","non-dropping-particle":"","parse-names":false,"suffix":""}],"container-title":"Scandinavian journal of disability research : SJDR","id":"ITEM-2","issue":"1","issued":{"date-parts":[["2022"]]},"page":"122-135","publisher":"STOCKHOLM: Stockholm Univ Press","publisher-place":"STOCKHOLM","title":"Abnormal-Becoming-Normal: Conceptualizations of Childhood Disability in Children's Rehabilitation Textbooks","type":"article-journal","volume":"24"},"uris":["http://www.mendeley.com/documents/?uuid=de75cbb1-9636-4671-80d1-579a7ef385a3"]}],"mendeley":{"formattedCitation":"(Goodley, 2017; Mosleh and Gibson, 2022)","plainTextFormattedCitation":"(Goodley, 2017; Mosleh and Gibson, 2022)","previouslyFormattedCitation":"(Goodley, 2017; Mosleh and Gibson, 2022)"},"properties":{"noteIndex":0},"schema":"https://github.com/citation-style-language/schema/raw/master/csl-citation.json"}</w:instrText>
      </w:r>
      <w:r w:rsidR="00226C21">
        <w:fldChar w:fldCharType="separate"/>
      </w:r>
      <w:r w:rsidR="00226C21" w:rsidRPr="00226C21">
        <w:rPr>
          <w:noProof/>
        </w:rPr>
        <w:t>(Goodley, 2017; Mosleh and Gibson, 2022)</w:t>
      </w:r>
      <w:r w:rsidR="00226C21">
        <w:fldChar w:fldCharType="end"/>
      </w:r>
      <w:r w:rsidRPr="00B86090">
        <w:t xml:space="preserve">. While a few studies </w:t>
      </w:r>
      <w:r w:rsidR="007B6A1F">
        <w:t xml:space="preserve">have </w:t>
      </w:r>
      <w:r w:rsidRPr="00B86090">
        <w:t>explore</w:t>
      </w:r>
      <w:r w:rsidR="007B6A1F">
        <w:t>d</w:t>
      </w:r>
      <w:r w:rsidRPr="00B86090">
        <w:t xml:space="preserve"> the perceptions of disability among Arab parents of children with disability</w:t>
      </w:r>
      <w:r w:rsidR="00226C21">
        <w:t xml:space="preserve"> </w:t>
      </w:r>
      <w:r w:rsidR="0047481C" w:rsidRPr="0047481C">
        <w:rPr>
          <w:noProof/>
        </w:rPr>
        <w:t xml:space="preserve">(Crabtree, 2007; Nahal </w:t>
      </w:r>
      <w:r w:rsidR="0047481C" w:rsidRPr="0047481C">
        <w:rPr>
          <w:i/>
          <w:noProof/>
        </w:rPr>
        <w:t>et al.</w:t>
      </w:r>
      <w:r w:rsidR="0047481C" w:rsidRPr="0047481C">
        <w:rPr>
          <w:noProof/>
        </w:rPr>
        <w:t>, 2017; Madi, Mandy and Aranda, 2019</w:t>
      </w:r>
      <w:r w:rsidRPr="00B86090">
        <w:t>), there is an evident lack of Arabic literature examining contextual structures. Therefore, future research</w:t>
      </w:r>
      <w:r w:rsidR="007B6A1F">
        <w:t xml:space="preserve"> could</w:t>
      </w:r>
      <w:r w:rsidR="007B6A1F" w:rsidRPr="00B86090">
        <w:t xml:space="preserve"> </w:t>
      </w:r>
      <w:r w:rsidRPr="00B86090">
        <w:t>us</w:t>
      </w:r>
      <w:r w:rsidR="007B6A1F">
        <w:t>e</w:t>
      </w:r>
      <w:r w:rsidRPr="00B86090">
        <w:t xml:space="preserve"> discourse analysis to study the </w:t>
      </w:r>
      <w:r w:rsidRPr="00B86090">
        <w:lastRenderedPageBreak/>
        <w:t>language that parents of disabled children use (within their social contexts)</w:t>
      </w:r>
      <w:r w:rsidR="007B6A1F">
        <w:t xml:space="preserve"> in an Arabic setting</w:t>
      </w:r>
      <w:r w:rsidRPr="00B86090">
        <w:t xml:space="preserve">, as well as explore their perspectives and understandings about disability.  </w:t>
      </w:r>
    </w:p>
    <w:p w14:paraId="535EF449" w14:textId="437B7649" w:rsidR="003D6974" w:rsidRPr="00B86090" w:rsidRDefault="003D6974" w:rsidP="00B35DCB">
      <w:pPr>
        <w:jc w:val="both"/>
      </w:pPr>
      <w:r w:rsidRPr="00B86090">
        <w:t xml:space="preserve">In contrast to the other parents in this study, only one participant, Samia, emphasised that her daughter, Amal, ‘is just like other children.’ </w:t>
      </w:r>
      <w:r w:rsidR="007866B2">
        <w:t>However</w:t>
      </w:r>
      <w:r w:rsidRPr="00B86090">
        <w:t>, Samia</w:t>
      </w:r>
      <w:r w:rsidR="00A13F58">
        <w:t xml:space="preserve">, </w:t>
      </w:r>
      <w:r w:rsidR="007866B2" w:rsidRPr="00B86090">
        <w:t>became emotional during the interview and explained that she is unable to talk about Amal’s disability</w:t>
      </w:r>
      <w:r w:rsidR="007866B2">
        <w:t>, which suggests she</w:t>
      </w:r>
      <w:r w:rsidR="00A13F58">
        <w:t xml:space="preserve"> may be struggling to accept her daughter’s disability</w:t>
      </w:r>
      <w:r w:rsidRPr="00B86090">
        <w:t xml:space="preserve">. </w:t>
      </w:r>
      <w:r w:rsidR="007B6A1F">
        <w:t>O</w:t>
      </w:r>
      <w:r w:rsidRPr="00B86090">
        <w:t xml:space="preserve">ther parents also </w:t>
      </w:r>
      <w:r w:rsidR="007B6A1F">
        <w:t xml:space="preserve">reported how other people </w:t>
      </w:r>
      <w:r w:rsidRPr="00B86090">
        <w:t xml:space="preserve">appeared to feel ‘sorry’ for disabled people, describing them as ‘poor people.’ These findings resonate with perceptions of disability as a tragedy, a hardship and a disadvantage. </w:t>
      </w:r>
      <w:r w:rsidR="00C02950">
        <w:fldChar w:fldCharType="begin" w:fldLock="1"/>
      </w:r>
      <w:r w:rsidR="00FF6F17">
        <w:instrText>ADDIN CSL_CITATION {"citationItems":[{"id":"ITEM-1","itemData":{"DOI":"10.1080/15358593.2017.1331255","ISSN":"1535-8593","abstract":"Despite being assailed for decades by disability activists and disability studies scholars spanning the humanities and social sciences, the medical model of disability-which conceptualizes disability as an individual tragedy or misfortune due to genetic or environmental insult-still today structures many cases of patient-practitioner communication. Synthesizing and recasting work done across critical disability studies and philosophy of disability, I argue that the reason the medical model of disability remains so gallingly entrenched is due to what I call the \"ableist conflation\" of disability with pain and suffering. In an effort to better equip healthcare practitioners and those invested in health communication to challenge disability stigma, discrimination, and oppression, I lay out the logic of the ableist conflation and interrogate examples of its use. I argue that insofar as the semiosis of pain and suffering is structured by the lived experience of unwelcome bodily transition or variation, experiences of pain inform the ableist conflation by preemptively tying such variability and its attendant disequilibrium to disability. I conclude by discussing how philosophy of disability and critical disability studies might better inform health communication concerning disability, offering a number of conceptual distinctions toward that end.","author":[{"dropping-particle":"","family":"Reynolds","given":"Joel Michael","non-dropping-particle":"","parse-names":false,"suffix":""}],"container-title":"The review of communication","id":"ITEM-1","issue":"3","issued":{"date-parts":[["2017"]]},"page":"149-163","publisher":"Routledge","title":"\"I'd rather be dead than disabled\"-the ableist conflation and the meanings of disability","type":"article-journal","volume":"17"},"uris":["http://www.mendeley.com/documents/?uuid=14b8c10a-6fa0-4405-bccc-a631b9d1717a"]}],"mendeley":{"formattedCitation":"(Reynolds, 2017)","manualFormatting":"Reynolds (2017)","plainTextFormattedCitation":"(Reynolds, 2017)","previouslyFormattedCitation":"(Reynolds, 2017)"},"properties":{"noteIndex":0},"schema":"https://github.com/citation-style-language/schema/raw/master/csl-citation.json"}</w:instrText>
      </w:r>
      <w:r w:rsidR="00C02950">
        <w:fldChar w:fldCharType="separate"/>
      </w:r>
      <w:r w:rsidR="00C02950" w:rsidRPr="00C02950">
        <w:rPr>
          <w:noProof/>
        </w:rPr>
        <w:t xml:space="preserve">Reynolds </w:t>
      </w:r>
      <w:r w:rsidR="00C02950">
        <w:rPr>
          <w:noProof/>
        </w:rPr>
        <w:t>(</w:t>
      </w:r>
      <w:r w:rsidR="00C02950" w:rsidRPr="00C02950">
        <w:rPr>
          <w:noProof/>
        </w:rPr>
        <w:t>2017)</w:t>
      </w:r>
      <w:r w:rsidR="00C02950">
        <w:fldChar w:fldCharType="end"/>
      </w:r>
      <w:r w:rsidR="00C02950">
        <w:t xml:space="preserve"> </w:t>
      </w:r>
      <w:r w:rsidRPr="00B86090">
        <w:t>argues that disability is widely viewed as a phenomenon that brings about pain and suffering—experiences to be avoided. The language the parents used and their feelings towards disability reflect an ableist viewpoint. The majority of literature on ableism is housed in disability studies, a discipline that examines disability as a social, cultural and political phenomenon (Goodley, 2017).</w:t>
      </w:r>
      <w:r w:rsidR="00B35DCB">
        <w:t xml:space="preserve">  </w:t>
      </w:r>
      <w:r w:rsidRPr="00B86090">
        <w:t xml:space="preserve">Ableism is generally described as representing an attitude that differentiates disability through an assessment which equates able-bodiedness with normalcy </w:t>
      </w:r>
      <w:r w:rsidR="00FF6F17">
        <w:fldChar w:fldCharType="begin" w:fldLock="1"/>
      </w:r>
      <w:r w:rsidR="00FF6F17">
        <w:instrText>ADDIN CSL_CITATION {"citationItems":[{"id":"ITEM-1","itemData":{"ISBN":"9780230245181","author":[{"dropping-particle":"","family":"Campbell","given":"Fiona Kumari","non-dropping-particle":"","parse-names":false,"suffix":""}],"id":"ITEM-1","issued":{"date-parts":[["2009"]]},"note":"Includes bibliographical references and index.","publisher":"Basingstoke : Palgrave Macmillan, 2009","publisher-place":"Basingstoke","title":"Contours of Ableism [electronic resource] : the production of disability and abledness","type":"book"},"uris":["http://www.mendeley.com/documents/?uuid=651ed1d9-4480-4003-8966-276c282e7c70"]}],"mendeley":{"formattedCitation":"(Campbell, 2009)","plainTextFormattedCitation":"(Campbell, 2009)","previouslyFormattedCitation":"(Campbell, 2009)"},"properties":{"noteIndex":0},"schema":"https://github.com/citation-style-language/schema/raw/master/csl-citation.json"}</w:instrText>
      </w:r>
      <w:r w:rsidR="00FF6F17">
        <w:fldChar w:fldCharType="separate"/>
      </w:r>
      <w:r w:rsidR="00FF6F17" w:rsidRPr="00FF6F17">
        <w:rPr>
          <w:noProof/>
        </w:rPr>
        <w:t>(Campbell, 2009)</w:t>
      </w:r>
      <w:r w:rsidR="00FF6F17">
        <w:fldChar w:fldCharType="end"/>
      </w:r>
      <w:r w:rsidRPr="00B86090">
        <w:t xml:space="preserve">. Whilst several definitions of ableism exist </w:t>
      </w:r>
      <w:r w:rsidR="00FF6F17">
        <w:fldChar w:fldCharType="begin" w:fldLock="1"/>
      </w:r>
      <w:r w:rsidR="00FF6F17">
        <w:instrText>ADDIN CSL_CITATION {"citationItems":[{"id":"ITEM-1","itemData":{"DOI":"10.1111/josi.12354","ISSN":"15404560","abstract":"In this special issue, we define ableism as stereotyping, prejudice, discrimination, and social oppression toward people with disabilities—the largest minority group in the United States. People with disabilities are broadly defined as those who have conditions that are commonly perceived to be disabilities by the general public, including physical, sensory, and intellectual disabilities, in addition to invisible disabilities, chronic health conditions, psychiatric conditions, and others. Foundational work on language, stigma, models of disability, and social and rehabilitation psychology is reviewed. The issue has three areas of focus: social and individual-level predictors of ableism, experiences and consequences of ableism, and navigating and resisting ableism.","author":[{"dropping-particle":"","family":"Bogart","given":"Kathleen R.","non-dropping-particle":"","parse-names":false,"suffix":""},{"dropping-particle":"","family":"Dunn","given":"Dana S.","non-dropping-particle":"","parse-names":false,"suffix":""}],"container-title":"Journal of Social Issues","id":"ITEM-1","issue":"3","issued":{"date-parts":[["2019"]]},"page":"650-664","title":"Ableism Special Issue Introduction","type":"article-journal","volume":"75"},"uris":["http://www.mendeley.com/documents/?uuid=601052f8-8eaa-4754-8518-b383953fc53b"]}],"mendeley":{"formattedCitation":"(Bogart and Dunn, 2019)","plainTextFormattedCitation":"(Bogart and Dunn, 2019)","previouslyFormattedCitation":"(Bogart and Dunn, 2019)"},"properties":{"noteIndex":0},"schema":"https://github.com/citation-style-language/schema/raw/master/csl-citation.json"}</w:instrText>
      </w:r>
      <w:r w:rsidR="00FF6F17">
        <w:fldChar w:fldCharType="separate"/>
      </w:r>
      <w:r w:rsidR="00FF6F17" w:rsidRPr="00FF6F17">
        <w:rPr>
          <w:noProof/>
        </w:rPr>
        <w:t>(Bogart and Dunn, 2019)</w:t>
      </w:r>
      <w:r w:rsidR="00FF6F17">
        <w:fldChar w:fldCharType="end"/>
      </w:r>
      <w:r w:rsidRPr="00B86090">
        <w:t xml:space="preserve">, the main component of an ableist viewpoint is a belief that disability, irrespective of ‘type,’ is inherently negative and should be cured. Disability studies scholar Fiona Kumari Campell’s definition draws attention to its dehumanising role: </w:t>
      </w:r>
    </w:p>
    <w:p w14:paraId="7CCE795F" w14:textId="1B089FFB" w:rsidR="003D6974" w:rsidRPr="00B86090" w:rsidRDefault="00645332" w:rsidP="000860B5">
      <w:pPr>
        <w:ind w:left="737" w:firstLine="0"/>
      </w:pPr>
      <w:r w:rsidRPr="00645332">
        <w:rPr>
          <w:i/>
          <w:iCs/>
        </w:rPr>
        <w:t>A</w:t>
      </w:r>
      <w:r w:rsidR="003D6974" w:rsidRPr="00645332">
        <w:rPr>
          <w:i/>
          <w:iCs/>
        </w:rPr>
        <w:t xml:space="preserve"> network of beliefs, processes and practices that produces a particular kind of self and body (the corporeal standard) that is projected as the perfect, species-typical and therefore essential and fully human. Disability then, is cast as a diminished state of being human</w:t>
      </w:r>
      <w:r w:rsidR="004D5F41">
        <w:rPr>
          <w:i/>
          <w:iCs/>
        </w:rPr>
        <w:t>.</w:t>
      </w:r>
      <w:r w:rsidR="003D6974" w:rsidRPr="00645332">
        <w:rPr>
          <w:i/>
          <w:iCs/>
        </w:rPr>
        <w:t> (</w:t>
      </w:r>
      <w:r w:rsidR="003D6974" w:rsidRPr="00B86090">
        <w:t>Campbell, 2001, p. 44).</w:t>
      </w:r>
    </w:p>
    <w:p w14:paraId="28D3CB8F" w14:textId="0A5ABE90" w:rsidR="00B35DCB" w:rsidRDefault="00B35DCB" w:rsidP="00076A92">
      <w:pPr>
        <w:jc w:val="both"/>
      </w:pPr>
      <w:r>
        <w:t xml:space="preserve">A similar term, disablism, which is defined by Miller, Parker and Gillinson (2004) as discriminatory or abusive behaviour arising from the belief that people with disability are </w:t>
      </w:r>
      <w:r>
        <w:lastRenderedPageBreak/>
        <w:t xml:space="preserve">inferior to others. Ableism and disablism are sometimes used interchangeably, however I chose the term ableism over disablism because the term became increasingly more popular in the recent years </w:t>
      </w:r>
      <w:r>
        <w:fldChar w:fldCharType="begin" w:fldLock="1"/>
      </w:r>
      <w:r w:rsidR="00E52CD8">
        <w:instrText>ADDIN CSL_CITATION {"citationItems":[{"id":"ITEM-1","itemData":{"DOI":"10.1111/josi.12354","ISSN":"15404560","abstract":"In this special issue, we define ableism as stereotyping, prejudice, discrimination, and social oppression toward people with disabilities—the largest minority group in the United States. People with disabilities are broadly defined as those who have conditions that are commonly perceived to be disabilities by the general public, including physical, sensory, and intellectual disabilities, in addition to invisible disabilities, chronic health conditions, psychiatric conditions, and others. Foundational work on language, stigma, models of disability, and social and rehabilitation psychology is reviewed. The issue has three areas of focus: social and individual-level predictors of ableism, experiences and consequences of ableism, and navigating and resisting ableism.","author":[{"dropping-particle":"","family":"Bogart","given":"Kathleen R.","non-dropping-particle":"","parse-names":false,"suffix":""},{"dropping-particle":"","family":"Dunn","given":"Dana S.","non-dropping-particle":"","parse-names":false,"suffix":""}],"container-title":"Journal of Social Issues","id":"ITEM-1","issue":"3","issued":{"date-parts":[["2019"]]},"page":"650-664","title":"Ableism Special Issue Introduction","type":"article-journal","volume":"75"},"uris":["http://www.mendeley.com/documents/?uuid=601052f8-8eaa-4754-8518-b383953fc53b"]}],"mendeley":{"formattedCitation":"(Bogart and Dunn, 2019)","plainTextFormattedCitation":"(Bogart and Dunn, 2019)","previouslyFormattedCitation":"(Bogart and Dunn, 2019)"},"properties":{"noteIndex":0},"schema":"https://github.com/citation-style-language/schema/raw/master/csl-citation.json"}</w:instrText>
      </w:r>
      <w:r>
        <w:fldChar w:fldCharType="separate"/>
      </w:r>
      <w:r w:rsidRPr="00B35DCB">
        <w:rPr>
          <w:noProof/>
        </w:rPr>
        <w:t>(Bogart and Dunn, 2019)</w:t>
      </w:r>
      <w:r>
        <w:fldChar w:fldCharType="end"/>
      </w:r>
      <w:r w:rsidR="00076A92">
        <w:t>.</w:t>
      </w:r>
    </w:p>
    <w:p w14:paraId="18131E16" w14:textId="7275B5FE" w:rsidR="003D6974" w:rsidRPr="00B86090" w:rsidRDefault="007866B2" w:rsidP="00A13F58">
      <w:pPr>
        <w:jc w:val="both"/>
      </w:pPr>
      <w:r>
        <w:t>T</w:t>
      </w:r>
      <w:r w:rsidR="003D6974" w:rsidRPr="00B86090">
        <w:t xml:space="preserve">he parents in this study appeared to believe that wider society holds negative views of disabled people. Al-Fajer described this as ‘contempt’ towards disabled people, worrying that his son might one day experience this contempt. </w:t>
      </w:r>
      <w:r w:rsidR="00AC5330">
        <w:fldChar w:fldCharType="begin" w:fldLock="1"/>
      </w:r>
      <w:r w:rsidR="004D5F41">
        <w:instrText xml:space="preserve">ADDIN CSL_CITATION {"citationItems":[{"id":"ITEM-1","itemData":{"abstract":"Accessible summary </w:instrText>
      </w:r>
      <w:r w:rsidR="004D5F41">
        <w:instrText xml:space="preserve"> In this chapter, we talk about teaching university students about inclusion in schools and universities. </w:instrText>
      </w:r>
      <w:r w:rsidR="004D5F41">
        <w:instrText xml:space="preserve"> We began by focusing our teaching on disabled children and other 'groups' such as children of colour. </w:instrText>
      </w:r>
      <w:r w:rsidR="004D5F41">
        <w:instrText xml:space="preserve"> However, this did not work very well. Our students wrote essays that focused on the differences between disabled and non-disabled people. </w:instrText>
      </w:r>
      <w:r w:rsidR="004D5F41">
        <w:instrText xml:space="preserve"> We changed our teaching to focus on the problems caused by an unfair society. This has worked better. </w:instrText>
      </w:r>
      <w:r w:rsidR="004D5F41">
        <w:instrText> We also include disabled people's personal stories in our teaching. Summary This chapter reflects on our experiences of teaching about and around 'inclusion' to undergraduate students on an Education Studies programme, in a post-1992 (new) university in the north of England. We argue that, while we keep disabled children's experiences in the forefront of our minds, approaching 'inclusion' with a focus solely on disabled children can be detrimental. Instead, we propose an approach which contextualises these experiences within the systemic and violent dis/ableism of educational systems. To do this, we draw on three theoretical concepts: ableism, intersectionality and normalcy. We conclude that a focus on specific 'groups' often results in an individualising perspective on the part of students, whereas a focus shifted to structures, as outlined in this chapter, has resulted in less Othering perspectives. 'whilst claiming 'inclusion', ableism simultaneously always restates and enshrines itself. On the one hand, discourses of equality promote 'inclusion' by way of promoting positive attitudes (some legislated in mission statements, marketing campaigns, equal opportunities protections) and yet on the other hand, ableist discourses proclaim quite emphatically that disability is inherently negative, ontologically intolerable and in the end, a dispensable remnant'.","author":[{"dropping-particle":"","family":"Slater","given":"Jenny","non-dropping-particle":"","parse-names":false,"suffix":""},{"dropping-particle":"","family":"Chapman","given":"Elizabeth L","non-dropping-particle":"","parse-names":false,"suffix":""}],"id":"ITEM-1","issued":{"date-parts":[["0"]]},"title":"Normalcy, Intersectionality and Ableism : teaching about and around 'inclusion' to future educators Normalcy, Intersectionality and Ableism: Teaching about and around 'inclusion' to future educators","type":"article-journal"},"uris":["http://www.mendeley.com/documents/?uuid=ce9a96fb-8f7d-3f90-a9e5-413b88bdf4b5"]}],"mendeley":{"formattedCitation":"(Slater and Chapman, no date)","manualFormatting":"Slater and Chapman (2015)","plainTextFormattedCitation":"(Slater and Chapman, no date)","previouslyFormattedCitation":"(Slater and Chapman, no date)"},"properties":{"noteIndex":0},"schema":"https://github.com/citation-style-language/schema/raw/master/csl-citation.json"}</w:instrText>
      </w:r>
      <w:r w:rsidR="00AC5330">
        <w:fldChar w:fldCharType="separate"/>
      </w:r>
      <w:r w:rsidR="00AC5330" w:rsidRPr="00AC5330">
        <w:rPr>
          <w:noProof/>
        </w:rPr>
        <w:t>Slater and Chapman</w:t>
      </w:r>
      <w:r w:rsidR="00AC5330">
        <w:rPr>
          <w:noProof/>
        </w:rPr>
        <w:t xml:space="preserve"> (2015</w:t>
      </w:r>
      <w:r w:rsidR="00AC5330" w:rsidRPr="00AC5330">
        <w:rPr>
          <w:noProof/>
        </w:rPr>
        <w:t>)</w:t>
      </w:r>
      <w:r w:rsidR="00AC5330">
        <w:fldChar w:fldCharType="end"/>
      </w:r>
      <w:r w:rsidR="003D6974" w:rsidRPr="00B86090">
        <w:t xml:space="preserve">, </w:t>
      </w:r>
      <w:r w:rsidR="00E941AC">
        <w:t xml:space="preserve">have </w:t>
      </w:r>
      <w:r w:rsidR="003D6974" w:rsidRPr="00B86090">
        <w:t>argue</w:t>
      </w:r>
      <w:r w:rsidR="00E941AC">
        <w:t>d</w:t>
      </w:r>
      <w:r w:rsidR="003D6974" w:rsidRPr="00B86090">
        <w:t xml:space="preserve"> that society’s ableist views can have negative consequences on disabled people and their families</w:t>
      </w:r>
      <w:r w:rsidR="00E941AC">
        <w:t>, perhaps as a consequence of pursuing ‘normality’</w:t>
      </w:r>
      <w:r w:rsidR="003D6974" w:rsidRPr="00B86090">
        <w:t xml:space="preserve"> </w:t>
      </w:r>
      <w:r w:rsidR="00FF6F17">
        <w:fldChar w:fldCharType="begin" w:fldLock="1"/>
      </w:r>
      <w:r w:rsidR="00FF6F17">
        <w:instrText>ADDIN CSL_CITATION {"citationItems":[{"id":"ITEM-1","itemData":{"DOI":"10.16993/sjdr.877","ISSN":"1501-7419","abstract":"Despite advancements to theory and practice, children's rehabilitation is dominated by taken-for-granted assumptions about disability and childhood. In order to address a pressing need for scholarship in this area, this paper draws on post-structuralism, critical disability studies, and disabled children's childhood studies to interrogate the underlying logics and central assumptions of eight North American children's rehabilitation textbooks. Using discourse analysis, we highlight how the discourse of normal/abnormal is pervasive and underpins the understandings and logics deployed throughout the texts. We argue that the texts construct disabled children as abnormal-becoming-normal, and thus reinforce a moral imperative whereby disabled children ore understood as requiring motivation and self-efficacy to lead a 'good'/normal life. In drawing on these reductive understandings, children's rehabilitation relies on a disempowering conception of disabled children as lacking, and thus fails to acknowledge and appreciate the many ways in which disabled children can be and become.","author":[{"dropping-particle":"","family":"Mosleh","given":"Donya","non-dropping-particle":"","parse-names":false,"suffix":""},{"dropping-particle":"","family":"Gibson","given":"Barbara E","non-dropping-particle":"","parse-names":false,"suffix":""}],"container-title":"Scandinavian journal of disability research : SJDR","id":"ITEM-1","issue":"1","issued":{"date-parts":[["2022"]]},"page":"122-135","publisher":"STOCKHOLM: Stockholm Univ Press","publisher-place":"STOCKHOLM","title":"Abnormal-Becoming-Normal: Conceptualizations of Childhood Disability in Children's Rehabilitation Textbooks","type":"article-journal","volume":"24"},"uris":["http://www.mendeley.com/documents/?uuid=de75cbb1-9636-4671-80d1-579a7ef385a3"]}],"mendeley":{"formattedCitation":"(Mosleh and Gibson, 2022)","plainTextFormattedCitation":"(Mosleh and Gibson, 2022)","previouslyFormattedCitation":"(Mosleh and Gibson, 2022)"},"properties":{"noteIndex":0},"schema":"https://github.com/citation-style-language/schema/raw/master/csl-citation.json"}</w:instrText>
      </w:r>
      <w:r w:rsidR="00FF6F17">
        <w:fldChar w:fldCharType="separate"/>
      </w:r>
      <w:r w:rsidR="00FF6F17" w:rsidRPr="00FF6F17">
        <w:rPr>
          <w:noProof/>
        </w:rPr>
        <w:t>(Mosleh and Gibson, 2022)</w:t>
      </w:r>
      <w:r w:rsidR="00FF6F17">
        <w:fldChar w:fldCharType="end"/>
      </w:r>
      <w:r w:rsidR="00E941AC">
        <w:t>.</w:t>
      </w:r>
      <w:r w:rsidR="003D6974" w:rsidRPr="00B86090">
        <w:t xml:space="preserve"> Parents in this study also sought ‘normalcy’ for their children: Al-Fajer, for example, aimed to help his child ‘become normal,’ whilst Khalid wished for his son to ‘live a normal life.’ This is notably similar to </w:t>
      </w:r>
      <w:r w:rsidR="00FF6F17">
        <w:fldChar w:fldCharType="begin" w:fldLock="1"/>
      </w:r>
      <w:r w:rsidR="00FF6F17">
        <w:instrText>ADDIN CSL_CITATION {"citationItems":[{"id":"ITEM-1","itemData":{"DOI":"10.1111/j.1468-3148.2006.00327.x","ISSN":"1360-2322","abstract":"Background  This qualitative study discusses family care</w:instrText>
      </w:r>
      <w:r w:rsidR="00FF6F17">
        <w:rPr>
          <w:rFonts w:hint="eastAsia"/>
        </w:rPr>
        <w:instrText>‐</w:instrText>
      </w:r>
      <w:r w:rsidR="00FF6F17">
        <w:instrText>giving of children with developmental disabilities in the United Arab Emirates. Findings were reviewed in terms of the influence of culture on gender norms governing parental behaviour and aspirations.\nMethod  An ethnographic approach is used in which parent participants were interviewed intensively. The data were then analysed commensurate with ethnographic methodology in which parental care was considered in terms of gender differentials, in addition to other factors.\nResults  Although mothers carried the main burden of support, this is ameliorated by cultural interpretations of the role of motherhood as well as practical coping strategies. Discrimination towards disability as well as gender is evident although countered by maternal strategies of resistance.\nConclusions  These indicate that daughters with disabilities are subject to oppressive attitudes and commensurate behaviour within the family setting, as well as in the wider society. However, such measures may in turn be challenged by mothers who demonstrate parental coping strategies that are both influenced by as well as subversive of cultural norms.","author":[{"dropping-particle":"","family":"Crabtree","given":"Sara Ashencaen","non-dropping-particle":"","parse-names":false,"suffix":""}],"container-title":"Journal of applied research in intellectual disabilities","edition":"Accepted f","id":"ITEM-1","issue":"3","issued":{"date-parts":[["2007"]]},"note":"istex:1DA50F91810217E88D850440A60FF25440C627D0\n\nark:/67375/WNG-PS0MQD7F-0\n\nArticleID:JAR327","page":"247-255","publisher":"Oxford, UK: Blackwell Publishing Ltd","publisher-place":"Oxford, UK","title":"Maternal Perceptions of Care-Giving of Children with Developmental Disabilities in the United Arab Emirates","type":"article-journal","volume":"20"},"uris":["http://www.mendeley.com/documents/?uuid=7afd407e-da36-404b-b76d-28726ad32a94"]}],"mendeley":{"formattedCitation":"(Crabtree, 2007)","manualFormatting":"Crabtree's (2007)","plainTextFormattedCitation":"(Crabtree, 2007)","previouslyFormattedCitation":"(Crabtree, 2007)"},"properties":{"noteIndex":0},"schema":"https://github.com/citation-style-language/schema/raw/master/csl-citation.json"}</w:instrText>
      </w:r>
      <w:r w:rsidR="00FF6F17">
        <w:fldChar w:fldCharType="separate"/>
      </w:r>
      <w:r w:rsidR="00FF6F17" w:rsidRPr="00FF6F17">
        <w:rPr>
          <w:noProof/>
        </w:rPr>
        <w:t>Crabtree</w:t>
      </w:r>
      <w:r w:rsidR="00FF6F17">
        <w:rPr>
          <w:noProof/>
        </w:rPr>
        <w:t>'s</w:t>
      </w:r>
      <w:r w:rsidR="00FF6F17" w:rsidRPr="00FF6F17">
        <w:rPr>
          <w:noProof/>
        </w:rPr>
        <w:t xml:space="preserve"> </w:t>
      </w:r>
      <w:r w:rsidR="00FF6F17">
        <w:rPr>
          <w:noProof/>
        </w:rPr>
        <w:t>(</w:t>
      </w:r>
      <w:r w:rsidR="00FF6F17" w:rsidRPr="00FF6F17">
        <w:rPr>
          <w:noProof/>
        </w:rPr>
        <w:t>2007)</w:t>
      </w:r>
      <w:r w:rsidR="00FF6F17">
        <w:fldChar w:fldCharType="end"/>
      </w:r>
      <w:r w:rsidR="003D6974" w:rsidRPr="00B86090">
        <w:t xml:space="preserve"> findings where a participant hoped that her son would feel ‘normal like other men’. These understandings risk pressuring parents to pursue goals and hopes that reflect dominant ableist assumptions and understandings regarding expected ways of being, and when these goals are not met, this can lead to negative mental health outcome for the parents </w:t>
      </w:r>
      <w:r w:rsidR="00FF6F17">
        <w:fldChar w:fldCharType="begin" w:fldLock="1"/>
      </w:r>
      <w:r w:rsidR="00385864">
        <w:instrText>ADDIN CSL_CITATION {"citationItems":[{"id":"ITEM-1","itemData":{"DOI":"10.1111/j.1365-2214.2010.01198.x","ISSN":"03051862","PMID":"21276035","abstract":"Background Much research has been devoted to the emotional burdens of having a child with intellectual disability (ID), but very little of this has focused on the burdens imposed by negative public attitudes towards disability. Adjustment has primarily been thought of as adjustment to the actual disability rather than adjustment to attitudes or prejudices towards disability. Aim The aim of the present study was to study expectations of and reactions to disability and normality experienced by parents of children with ID in their everyday life in Sweden. Research questions Do the parents relate to the tragedy discourse and, if so, how? Do parents relate to other expectations and disability discourses and, if so, how? What subject positions do the discourses offer? Method The analysis was based on 17 semi-structured interviews with nine fathers and eight mothers of nine children with different IDs. The children were newly diagnosed and were from 6 months to 5 years of age. Results Four discourses (tragedy and the lived experience, tragedy and the outsider perspective, the clinical gaze and the super-parent ideal) and subject positions relating to these discourses are discussed. Discussion The results of this study show that parents of young children with disabilities relate to a wide range of social processes and practices, which could be thought to affect their emotional well-being and parental identity negatively. © 2011 Blackwell Publishing Ltd.","author":[{"dropping-particle":"","family":"Broberg","given":"M.","non-dropping-particle":"","parse-names":false,"suffix":""}],"container-title":"Child: Care, Health and Development","id":"ITEM-1","issue":"3","issued":{"date-parts":[["2011"]]},"page":"410-417","title":"Expectations of and reactions to disability and normality experienced by parents of children with intellectual disability in Sweden","type":"article-journal","volume":"37"},"uris":["http://www.mendeley.com/documents/?uuid=4a0b2167-763a-45d8-af9d-202b9262552d"]}],"mendeley":{"formattedCitation":"(Broberg, 2011)","plainTextFormattedCitation":"(Broberg, 2011)","previouslyFormattedCitation":"(Broberg, 2011)"},"properties":{"noteIndex":0},"schema":"https://github.com/citation-style-language/schema/raw/master/csl-citation.json"}</w:instrText>
      </w:r>
      <w:r w:rsidR="00FF6F17">
        <w:fldChar w:fldCharType="separate"/>
      </w:r>
      <w:r w:rsidR="00FF6F17" w:rsidRPr="00FF6F17">
        <w:rPr>
          <w:noProof/>
        </w:rPr>
        <w:t>(Broberg, 2011)</w:t>
      </w:r>
      <w:r w:rsidR="00FF6F17">
        <w:fldChar w:fldCharType="end"/>
      </w:r>
      <w:r w:rsidR="00FF6F17">
        <w:t>.</w:t>
      </w:r>
      <w:r w:rsidR="003D6974" w:rsidRPr="00B86090">
        <w:t xml:space="preserve"> </w:t>
      </w:r>
    </w:p>
    <w:p w14:paraId="3075ED1D" w14:textId="3BF5C6DF" w:rsidR="003D6974" w:rsidRPr="00B86090" w:rsidRDefault="003D6974" w:rsidP="000860B5">
      <w:pPr>
        <w:jc w:val="both"/>
      </w:pPr>
      <w:r w:rsidRPr="00B86090">
        <w:t>In this study, the way in which children were looked after and dressed was linked to disability. For example, Al-Muthabira and Zumuruda noted that other parents of disabled children neglect their children by not providing basic care, such as keeping them clean, and emphasized that this accentuated the children’s ‘difference’</w:t>
      </w:r>
      <w:r w:rsidR="00385864">
        <w:t>.</w:t>
      </w:r>
      <w:r w:rsidRPr="00B86090">
        <w:t xml:space="preserve"> This was strongly conveyed in interviews with Zumuruda and Al-Shumookh, who, along with other members of their nuclear family, made extra efforts to dress their children nicely and keep them clean. This finding is consistent with that of </w:t>
      </w:r>
      <w:r w:rsidR="00385864">
        <w:fldChar w:fldCharType="begin" w:fldLock="1"/>
      </w:r>
      <w:r w:rsidR="00AC5330">
        <w:instrText>ADDIN CSL_CITATION {"citationItems":[{"id":"ITEM-1","itemData":{"DOI":"10.1016/j.socscimed.2003.12.023","ISSN":"0277-9536","abstract":"In the last three decades, mothers of children who have chronic illnesses or disabilities have been studied extensively. With some notable exceptions, most research has overlooked the socio-political context of disability and has interpreted maternal behaviours and feelings in negative or psychopathological terms. In this paper we report the results of using Pierre Bourdieu's central concepts to reanalyse three independent qualitative studies focused on mothers’ accounts of raising children with severe disabling conditions. We illustrate the logic of mothers’ practices and conclude that they represent strategic manipulations of accessible bodily, cultural and symbolic capital consistent with the ‘rules of the game’ across multiple fields. Mothers struggled to establish and maintain the personhood and value of their children, and to obtain resources within a broader context of body normativeness, exclusion and inequity. This Bourdieusian rendering of the logic of maternal practices has important implications for research and paediatric practices.","author":[{"dropping-particle":"","family":"McKeever","given":"Patricia","non-dropping-particle":"","parse-names":false,"suffix":""},{"dropping-particle":"","family":"Miller","given":"Karen-Lee","non-dropping-particle":"","parse-names":false,"suffix":""}],"container-title":"Soc Sci Med","id":"ITEM-1","issue":"6","issued":{"date-parts":[["2004"]]},"page":"1177-1191","publisher":"OXFORD: Elsevier Ltd","publisher-place":"OXFORD","title":"Mothering children who have disabilities: a Bourdieusian interpretation of maternal practices","type":"article-journal","volume":"59"},"uris":["http://www.mendeley.com/documents/?uuid=03951a24-5fa3-4f30-b761-6ad05baf078e"]}],"mendeley":{"formattedCitation":"(McKeever and Miller, 2004)","manualFormatting":"McKeever and Miller (2004)","plainTextFormattedCitation":"(McKeever and Miller, 2004)","previouslyFormattedCitation":"(McKeever and Miller, 2004)"},"properties":{"noteIndex":0},"schema":"https://github.com/citation-style-language/schema/raw/master/csl-citation.json"}</w:instrText>
      </w:r>
      <w:r w:rsidR="00385864">
        <w:fldChar w:fldCharType="separate"/>
      </w:r>
      <w:r w:rsidR="00385864" w:rsidRPr="00385864">
        <w:rPr>
          <w:noProof/>
        </w:rPr>
        <w:t xml:space="preserve">McKeever and Miller </w:t>
      </w:r>
      <w:r w:rsidR="00385864">
        <w:rPr>
          <w:noProof/>
        </w:rPr>
        <w:t>(</w:t>
      </w:r>
      <w:r w:rsidR="00385864" w:rsidRPr="00385864">
        <w:rPr>
          <w:noProof/>
        </w:rPr>
        <w:t>2004)</w:t>
      </w:r>
      <w:r w:rsidR="00385864">
        <w:fldChar w:fldCharType="end"/>
      </w:r>
      <w:r w:rsidRPr="00B86090">
        <w:t xml:space="preserve">, who found that </w:t>
      </w:r>
      <w:r w:rsidR="00AC25CD">
        <w:t xml:space="preserve">Canadian </w:t>
      </w:r>
      <w:r w:rsidRPr="00B86090">
        <w:t xml:space="preserve">mothers </w:t>
      </w:r>
      <w:r w:rsidR="00AC25CD">
        <w:rPr>
          <w:lang w:val="en-US"/>
        </w:rPr>
        <w:t xml:space="preserve">of children with disability </w:t>
      </w:r>
      <w:r w:rsidRPr="00B86090">
        <w:t xml:space="preserve">took great efforts to dress their children fashionably or in new clothes in order to deemphasize their disability. In this study, it appeared that </w:t>
      </w:r>
      <w:r w:rsidR="008B38A3">
        <w:t xml:space="preserve">some </w:t>
      </w:r>
      <w:r w:rsidRPr="00B86090">
        <w:t xml:space="preserve">parents colluded </w:t>
      </w:r>
      <w:r w:rsidRPr="00B86090">
        <w:lastRenderedPageBreak/>
        <w:t xml:space="preserve">with an ableist agenda and attempted to </w:t>
      </w:r>
      <w:r w:rsidR="00E941AC">
        <w:t xml:space="preserve">make </w:t>
      </w:r>
      <w:r w:rsidRPr="00B86090">
        <w:t xml:space="preserve">their children </w:t>
      </w:r>
      <w:r w:rsidR="008B38A3">
        <w:t xml:space="preserve">appear </w:t>
      </w:r>
      <w:r w:rsidRPr="00B86090">
        <w:t>less disabled or less ‘different’ maybe to protect themselves and their children from stigma.</w:t>
      </w:r>
    </w:p>
    <w:p w14:paraId="46420AA2" w14:textId="467EB137" w:rsidR="00167693" w:rsidRDefault="003D6974" w:rsidP="000860B5">
      <w:pPr>
        <w:jc w:val="both"/>
      </w:pPr>
      <w:bookmarkStart w:id="379" w:name="_Hlk120010997"/>
      <w:r w:rsidRPr="00B86090">
        <w:t xml:space="preserve">The phenomenon of ableism fits into the larger body of literature on stigma. The findings from this study are consistent with prior studies that have noted that parents of </w:t>
      </w:r>
      <w:r w:rsidRPr="003A734C">
        <w:rPr>
          <w:color w:val="000000" w:themeColor="text1"/>
        </w:rPr>
        <w:t xml:space="preserve">children </w:t>
      </w:r>
      <w:r w:rsidR="002C714A">
        <w:rPr>
          <w:color w:val="000000" w:themeColor="text1"/>
        </w:rPr>
        <w:t xml:space="preserve">with disability </w:t>
      </w:r>
      <w:r w:rsidRPr="003A734C">
        <w:rPr>
          <w:color w:val="000000" w:themeColor="text1"/>
        </w:rPr>
        <w:t xml:space="preserve">in the Arab region frequently experienced stigma </w:t>
      </w:r>
      <w:r w:rsidR="004D5F41">
        <w:rPr>
          <w:color w:val="000000" w:themeColor="text1"/>
        </w:rPr>
        <w:fldChar w:fldCharType="begin" w:fldLock="1"/>
      </w:r>
      <w:r w:rsidR="004D5F41">
        <w:rPr>
          <w:color w:val="000000" w:themeColor="text1"/>
        </w:rPr>
        <w:instrText>ADDIN CSL_CITATION {"citationItems":[{"id":"ITEM-1","itemData":{"DOI":"10.1111/j.1468-3148.2006.00327.x","ISSN":"1360-2322","abstract":"Background  This qualitative study discusses family care</w:instrText>
      </w:r>
      <w:r w:rsidR="004D5F41">
        <w:rPr>
          <w:rFonts w:hint="eastAsia"/>
          <w:color w:val="000000" w:themeColor="text1"/>
        </w:rPr>
        <w:instrText>‐</w:instrText>
      </w:r>
      <w:r w:rsidR="004D5F41">
        <w:rPr>
          <w:color w:val="000000" w:themeColor="text1"/>
        </w:rPr>
        <w:instrText>giving of children with developmental disabilities in the United Arab Emirates. Findings were reviewed in terms of the influence of culture on gender norms governing parental behaviour and aspirations.\nMethod  An ethnographic approach is used in which parent participants were interviewed intensively. The data were then analysed commensurate with ethnographic methodology in which parental care was considered in terms of gender differentials, in addition to other factors.\nResults  Although mothers carried the main burden of support, this is ameliorated by cultural interpretations of the role of motherhood as well as practical coping strategies. Discrimination towards disability as well as gender is evident although countered by maternal strategies of resistance.\nConclusions  These indicate that daughters with disabilities are subject to oppressive attitudes and commensurate behaviour within the family setting, as well as in the wider society. However, such measures may in turn be challenged by mothers who demonstrate parental coping strategies that are both influenced by as well as subversive of cultural norms.","author":[{"dropping-particle":"","family":"Crabtree","given":"Sara Ashencaen","non-dropping-particle":"","parse-names":false,"suffix":""}],"container-title":"Journal of applied research in intellectual disabilities","edition":"Accepted f","id":"ITEM-1","issue":"3","issued":{"date-parts":[["2007"]]},"note":"istex:1DA50F91810217E88D850440A60FF25440C627D0\n\nark:/67375/WNG-PS0MQD7F-0\n\nArticleID:JAR327","page":"247-255","publisher":"Oxford, UK: Blackwell Publishing Ltd","publisher-place":"Oxford, UK","title":"Maternal Perceptions of Care-Giving of Children with Developmental Disabilities in the United Arab Emirates","type":"article-journal","volume":"20"},"uris":["http://www.mendeley.com/documents/?uuid=7afd407e-da36-404b-b76d-28726ad32a94"]},{"id":"ITEM-2","itemData":{"DOI":"10.1007/s10826-014-0016-3","ISSN":"1062-1024","abstract":"Care of a child with cerebral palsy is a source of tension and struggle for parents and causes many problems in meeting the child’s needs. Therefore, this study was performed to explore the experiences of parents who have children with cerebral palsy. This qualitative study was conducted in 2011–2012 using content analysis through purposeful sampling and by participation of 17 Iranian parents (27–59 years old) of children with cerebral palsy who were referred to the rehabilitation centers in Tehran. The data were gathered by an in-depth semi-structured interview. All of the interviews were transcribed and analyzed inductively. The content analysis revealed four subcategories, “inadequate facilities and services,” “unsupportive interactions,” “limitation of parents’ social relations,” and “social seclusion of the child and parent,” in the category of social challenges, and three subcategories, “intrapersonal conflicts,” “being worried,” and “sense of loneliness,” in the category of psychoemotional challenges. Caring for a child with cerebral palsy exposes the parents to challenges, some of which are related to the nature of the child’s disease, and some are due to a shortage of facilities and lack of attention to the parents’ needs. Therefore, to promote the parents’ health and provide better care services to the afflicted child, it is important to recognize the parents’ problems and remove such obstacles.","author":[{"dropping-particle":"","family":"Alaee","given":"Nasrin","non-dropping-particle":"","parse-names":false,"suffix":""},{"dropping-particle":"","family":"Shahboulaghi","given":"Farahnaz Mohammadi","non-dropping-particle":"","parse-names":false,"suffix":""},{"dropping-particle":"","family":"Khankeh","given":"Hamidreza","non-dropping-particle":"","parse-names":false,"suffix":""},{"dropping-particle":"","family":"Mohammad Khan Kermanshahi","given":"Sima","non-dropping-particle":"","parse-names":false,"suffix":""}],"container-title":"Journal of child and family studies","id":"ITEM-2","issue":"7","issued":{"date-parts":[["2015"]]},"page":"2147-2154","publisher":"New York: Springer US","publisher-place":"New York","title":"Psychosocial Challenges for Parents of Children with Cerebral Palsy: A Qualitative Study","type":"article-journal","volume":"24"},"uris":["http://www.mendeley.com/documents/?uuid=d6b7fa17-eda6-4c1a-bc8c-57a3eef5b867"]},{"id":"ITEM-3","itemData":{"DOI":"10.1177/1074840717697436","ISSN":"1074-8407","abstract":"Spina bifida (SB) is the second most common birth defect worldwide. Mothers of children with SB face extraordinary challenges due to the complicated conditions and disability of their children. Little is known about the impact of these challenges on the mothers’ well-being, particularly in Middle Eastern culture, where chronic illness and disability are perceived as a stigma, and care of disabled children has traditionally been the responsibility of the mother. The aim of this study was to illuminate mothers’ lived experience of having a child with SB in Palestine. Twenty Arab-Muslim mothers living in Palestine were purposefully recruited from several rehabilitation centers in Palestine and were interviewed in 2014. The transcribed interviews were analyzed according to phenomenological hermeneutics. The mothers’ experiences were described in the main theme: From feeling broken to looking beyond broken. Four themes were interwoven: living with constant anxiety, living with uncertainty, living with a burden, and living with a difficult life situation. These findings highlight the burden and resilience of the Arab-Muslim Palestinian mothers while striving to maintain the well-being of the whole family as well as facilitating the child’s welfare.","author":[{"dropping-particle":"","family":"Nahal","given":"Maha Sudki Hmeidan","non-dropping-particle":"","parse-names":false,"suffix":""},{"dropping-particle":"","family":"Wigert","given":"Helena","non-dropping-particle":"","parse-names":false,"suffix":""},{"dropping-particle":"","family":"Imam","given":"Asma","non-dropping-particle":"","parse-names":false,"suffix":""},{"dropping-particle":"","family":"Axelsson","given":"Åsa B","non-dropping-particle":"","parse-names":false,"suffix":""}],"container-title":"J Fam Nurs","id":"ITEM-3","issue":"2","issued":{"date-parts":[["2017"]]},"page":"226-251","publisher":"Los Angeles, CA: SAGE Publications","publisher-place":"Los Angeles, CA","title":"From Feeling Broken to Looking Beyond Broken: Palestinian Mothers’ Experiences of Having a Child With Spina Bifida","type":"article-journal","volume":"23"},"uris":["http://www.mendeley.com/documents/?uuid=4458d9c7-0664-40f7-9b57-1561ceffb33c"]},{"id":"ITEM-4","itemData":{"DOI":"10.1080/13229400.2021.1893791","ISSN":"1322-9400","abstract":"Parents of children with disabilities (PCWD) need to be provided with resources to empower them with the knowledge and skills needed to reduce their parenting stress and enhance their life satisfaction. This study aimed to examine the mediating effect of social support in the relationship between parenting stress and parents' satisfaction with life (SWL) across samples from three Arab countries (N = 867: Oman = 420, Saudi Arabia = 350, Qatar = 260). Our findings revealed that PCWD experienced high levels of parenting stress, especially in Oman and Qatar. In addition, parents who experienced high levels of parenting stress were likely to perceive less social support. Mediational analysis for the entire sample indicated that significant others, family and friends mediated significantly the relationship of both parental distress (PD) and parent-child dysfunctional interaction (PCDI) with parents' satisfaction with life. Additionally, family and friends mediated significantly the difficult child (DC) association with parents' satisfaction with life (SWL). In the multi-group path analyses, all chi-square tests examining differences in each pathway coefficient between countries were significant (except for the path coefficient between significant others and satisfaction with life (SWL)), demonstrating that the strength of the pathways varied between countries.","author":[{"dropping-particle":"","family":"Emam","given":"Mahmoud Mohamed","non-dropping-particle":"","parse-names":false,"suffix":""},{"dropping-particle":"","family":"Al-Hendawi","given":"Maha","non-dropping-particle":"","parse-names":false,"suffix":""},{"dropping-particle":"","family":"Gaafar Ali","given":"Dalia","non-dropping-particle":"","parse-names":false,"suffix":""}],"container-title":"Journal of family studies","id":"ITEM-4","issue":"ahead-of-print","issued":{"date-parts":[["2021"]]},"page":"1-19","publisher":"ABINGDON: Routledge","publisher-place":"ABINGDON","title":"Parenting stress and life satisfaction in families of children with disabilities: the mediating effect of social support in three Arab speaking countries","type":"article-journal","volume":"ahead-of-p"},"uris":["http://www.mendeley.com/documents/?uuid=33c405bb-9e4e-423e-a04a-84b6c7cab7d6"]}],"mendeley":{"formattedCitation":"(Crabtree, 2007; Alaee &lt;i&gt;et al.&lt;/i&gt;, 2015; Nahal &lt;i&gt;et al.&lt;/i&gt;, 2017; Emam, Al-Hendawi and Gaafar Ali, 2021)","manualFormatting":"(Crabtree, 2007; Alaee et al., 2015; Nahal et al., 2017; Emam, Al-Hendawi and Ali, 2021)","plainTextFormattedCitation":"(Crabtree, 2007; Alaee et al., 2015; Nahal et al., 2017; Emam, Al-Hendawi and Gaafar Ali, 2021)","previouslyFormattedCitation":"(Crabtree, 2007; Alaee &lt;i&gt;et al.&lt;/i&gt;, 2015; Nahal &lt;i&gt;et al.&lt;/i&gt;, 2017; Emam, Al-Hendawi and Gaafar Ali, 2021)"},"properties":{"noteIndex":0},"schema":"https://github.com/citation-style-language/schema/raw/master/csl-citation.json"}</w:instrText>
      </w:r>
      <w:r w:rsidR="004D5F41">
        <w:rPr>
          <w:color w:val="000000" w:themeColor="text1"/>
        </w:rPr>
        <w:fldChar w:fldCharType="separate"/>
      </w:r>
      <w:r w:rsidR="004D5F41" w:rsidRPr="004D5F41">
        <w:rPr>
          <w:noProof/>
          <w:color w:val="000000" w:themeColor="text1"/>
        </w:rPr>
        <w:t xml:space="preserve">(Crabtree, 2007; Alaee </w:t>
      </w:r>
      <w:r w:rsidR="004D5F41" w:rsidRPr="004D5F41">
        <w:rPr>
          <w:i/>
          <w:noProof/>
          <w:color w:val="000000" w:themeColor="text1"/>
        </w:rPr>
        <w:t>et al.</w:t>
      </w:r>
      <w:r w:rsidR="004D5F41" w:rsidRPr="004D5F41">
        <w:rPr>
          <w:noProof/>
          <w:color w:val="000000" w:themeColor="text1"/>
        </w:rPr>
        <w:t xml:space="preserve">, 2015; Nahal </w:t>
      </w:r>
      <w:r w:rsidR="004D5F41" w:rsidRPr="004D5F41">
        <w:rPr>
          <w:i/>
          <w:noProof/>
          <w:color w:val="000000" w:themeColor="text1"/>
        </w:rPr>
        <w:t>et al.</w:t>
      </w:r>
      <w:r w:rsidR="004D5F41" w:rsidRPr="004D5F41">
        <w:rPr>
          <w:noProof/>
          <w:color w:val="000000" w:themeColor="text1"/>
        </w:rPr>
        <w:t>, 2017; Emam, Al-Hendawi and Ali, 2021)</w:t>
      </w:r>
      <w:r w:rsidR="004D5F41">
        <w:rPr>
          <w:color w:val="000000" w:themeColor="text1"/>
        </w:rPr>
        <w:fldChar w:fldCharType="end"/>
      </w:r>
      <w:r w:rsidRPr="003A734C">
        <w:rPr>
          <w:color w:val="000000" w:themeColor="text1"/>
        </w:rPr>
        <w:t xml:space="preserve">. </w:t>
      </w:r>
      <w:r w:rsidR="003A734C" w:rsidRPr="003A734C">
        <w:rPr>
          <w:color w:val="000000" w:themeColor="text1"/>
        </w:rPr>
        <w:t>However, the issue of disability stigma in Oman has attracted very little attention from the scholarly community</w:t>
      </w:r>
      <w:r w:rsidR="008B38A3">
        <w:rPr>
          <w:color w:val="000000" w:themeColor="text1"/>
        </w:rPr>
        <w:t>.</w:t>
      </w:r>
      <w:r w:rsidR="003A734C" w:rsidRPr="003A734C">
        <w:rPr>
          <w:color w:val="000000" w:themeColor="text1"/>
        </w:rPr>
        <w:t xml:space="preserve"> </w:t>
      </w:r>
      <w:r w:rsidR="008B38A3">
        <w:rPr>
          <w:color w:val="000000" w:themeColor="text1"/>
        </w:rPr>
        <w:t>F</w:t>
      </w:r>
      <w:r w:rsidR="003A734C" w:rsidRPr="003A734C">
        <w:rPr>
          <w:color w:val="000000" w:themeColor="text1"/>
        </w:rPr>
        <w:t>or example,</w:t>
      </w:r>
      <w:r w:rsidR="002D09FB">
        <w:rPr>
          <w:color w:val="000000" w:themeColor="text1"/>
        </w:rPr>
        <w:t xml:space="preserve"> </w:t>
      </w:r>
      <w:r w:rsidR="003A734C" w:rsidRPr="003A734C">
        <w:rPr>
          <w:rFonts w:cstheme="majorBidi"/>
          <w:color w:val="000000" w:themeColor="text1"/>
          <w:szCs w:val="24"/>
        </w:rPr>
        <w:t>Bloushi (2019)</w:t>
      </w:r>
      <w:r w:rsidR="00E941AC">
        <w:rPr>
          <w:rFonts w:cstheme="majorBidi"/>
          <w:color w:val="000000" w:themeColor="text1"/>
          <w:szCs w:val="24"/>
        </w:rPr>
        <w:t>,</w:t>
      </w:r>
      <w:r w:rsidR="003A734C" w:rsidRPr="003A734C">
        <w:rPr>
          <w:rFonts w:cstheme="majorBidi"/>
          <w:color w:val="000000" w:themeColor="text1"/>
          <w:szCs w:val="24"/>
        </w:rPr>
        <w:t xml:space="preserve"> who explored the experiences of mothers of children with C</w:t>
      </w:r>
      <w:r w:rsidR="00AC5330">
        <w:rPr>
          <w:rFonts w:cstheme="majorBidi"/>
          <w:color w:val="000000" w:themeColor="text1"/>
          <w:szCs w:val="24"/>
        </w:rPr>
        <w:t xml:space="preserve">erebral </w:t>
      </w:r>
      <w:r w:rsidR="003A734C" w:rsidRPr="003A734C">
        <w:rPr>
          <w:rFonts w:cstheme="majorBidi"/>
          <w:color w:val="000000" w:themeColor="text1"/>
          <w:szCs w:val="24"/>
        </w:rPr>
        <w:t>P</w:t>
      </w:r>
      <w:r w:rsidR="00AC5330">
        <w:rPr>
          <w:rFonts w:cstheme="majorBidi"/>
          <w:color w:val="000000" w:themeColor="text1"/>
          <w:szCs w:val="24"/>
        </w:rPr>
        <w:t>alsy</w:t>
      </w:r>
      <w:r w:rsidR="003A734C" w:rsidRPr="003A734C">
        <w:rPr>
          <w:rFonts w:cstheme="majorBidi"/>
          <w:color w:val="000000" w:themeColor="text1"/>
          <w:szCs w:val="24"/>
        </w:rPr>
        <w:t xml:space="preserve"> in Oman, explained that mothers did not report experiences of stigma or social isolation. </w:t>
      </w:r>
      <w:r w:rsidR="00490C80">
        <w:rPr>
          <w:rFonts w:cstheme="majorBidi"/>
          <w:color w:val="000000" w:themeColor="text1"/>
          <w:szCs w:val="24"/>
        </w:rPr>
        <w:t>B</w:t>
      </w:r>
      <w:r w:rsidR="003A734C" w:rsidRPr="003A734C">
        <w:rPr>
          <w:rFonts w:cstheme="majorBidi"/>
          <w:color w:val="000000" w:themeColor="text1"/>
          <w:szCs w:val="24"/>
        </w:rPr>
        <w:t>loushi suggested that this could be due to Omani so</w:t>
      </w:r>
      <w:r w:rsidR="003A734C" w:rsidRPr="003A734C">
        <w:rPr>
          <w:rFonts w:eastAsia="Times New Roman" w:cstheme="majorBidi"/>
          <w:color w:val="000000" w:themeColor="text1"/>
          <w:szCs w:val="24"/>
          <w:lang w:eastAsia="en-GB"/>
        </w:rPr>
        <w:t>ciety’s heightened awareness of disability which may encourage acceptance of children with disabilities. However, Bloushi also explained that mothers who participated in her study may have felt uncomfortable about sharing experiences of stigma.</w:t>
      </w:r>
    </w:p>
    <w:p w14:paraId="37163113" w14:textId="5750A082" w:rsidR="003D6974" w:rsidRPr="00B86090" w:rsidRDefault="003A734C" w:rsidP="000860B5">
      <w:pPr>
        <w:jc w:val="both"/>
      </w:pPr>
      <w:r>
        <w:t>Unlike Bloushi</w:t>
      </w:r>
      <w:r w:rsidR="00E941AC">
        <w:t>’s</w:t>
      </w:r>
      <w:r>
        <w:t xml:space="preserve"> (2019)</w:t>
      </w:r>
      <w:r w:rsidR="00E941AC">
        <w:t xml:space="preserve"> findings</w:t>
      </w:r>
      <w:r>
        <w:t>, t</w:t>
      </w:r>
      <w:r w:rsidR="003D6974" w:rsidRPr="00B86090">
        <w:t xml:space="preserve">his study found that stigma took many forms. First, parents experienced differential treatment from people in public, as well as from extended family members </w:t>
      </w:r>
      <w:r w:rsidR="008B38A3">
        <w:t xml:space="preserve">describing examples of </w:t>
      </w:r>
      <w:r w:rsidR="003D6974" w:rsidRPr="00B86090">
        <w:t xml:space="preserve">pity and excessive sympathy. One compelling finding is that negative interactions appeared to be prominent within the participants’ extended families; this has also been reported by </w:t>
      </w:r>
      <w:r w:rsidR="008B38A3">
        <w:t>other studies of Arab mothers of children with disability (</w:t>
      </w:r>
      <w:r w:rsidR="003D6974" w:rsidRPr="00B86090">
        <w:t>Madi</w:t>
      </w:r>
      <w:r w:rsidR="004D5F41">
        <w:t xml:space="preserve"> </w:t>
      </w:r>
      <w:r w:rsidR="004D5F41" w:rsidRPr="004D5F41">
        <w:rPr>
          <w:i/>
          <w:iCs/>
        </w:rPr>
        <w:t>et al.</w:t>
      </w:r>
      <w:r w:rsidR="003D6974" w:rsidRPr="00B86090">
        <w:t xml:space="preserve"> (2019), </w:t>
      </w:r>
      <w:r w:rsidR="004D5F41">
        <w:fldChar w:fldCharType="begin" w:fldLock="1"/>
      </w:r>
      <w:r w:rsidR="004D5F41">
        <w:instrText>ADDIN CSL_CITATION {"citationItems":[{"id":"ITEM-1","itemData":{"DOI":"10.1016/j.ridd.2021.104138","ISSN":"18733379","PMID":"34864432","abstract":"Background: Mothers with children with ASD, often being primary caregivers, experience high levels of parenting stress and hold essential information about their children's wellbeing. There is however lack of information about their experiences in the UAE. Aims: The study aims to explore challenges and support structures of mothers with children with ASD in the UAE. Methods and procedures: 17 expat mothers (Age range = 33-58 years) with a child with ASD were interviewed about their experiences with diagnoses, therapeutic interventions, support networks, and the pandemic. Outcomes and results: Thematic analysis showed that initially most mothers struggled with accessing information to seek correct diagnoses, admission in mainstream international schools with typically developing children, and finding appropriate therapeutic services. Several mothers narrated experiences of not receiving optimum support from their partners, feeling rejected from extended family members, and facing hardships during the pandemic. Majority however appeared to be extremely satisfied with support groups where they felt heard and exchanged experience-based information crucial for children's wellbeing. Conclusions and implications: Findings highlight the need for the government to facilitate centralized channels of information for expat parents with children with developmental disabilities, formalizing more support groups for mothers in the UAE, and increasing knowledge about autism to decrease biases.","author":[{"dropping-particle":"","family":"Lamba","given":"Nishtha","non-dropping-particle":"","parse-names":false,"suffix":""},{"dropping-particle":"","family":"Tonder","given":"Angelique","non-dropping-particle":"Van","parse-names":false,"suffix":""},{"dropping-particle":"","family":"Shrivastava","given":"Anita","non-dropping-particle":"","parse-names":false,"suffix":""},{"dropping-particle":"","family":"Raghavan","given":"Archana","non-dropping-particle":"","parse-names":false,"suffix":""}],"container-title":"Research in Developmental Disabilities","id":"ITEM-1","issue":"October 2021","issued":{"date-parts":[["2022"]]},"page":"104138","publisher":"Elsevier Ltd","title":"Exploring challenges and support structures of mothers with children with Autism Spectrum Disorder in the United Arab Emirates","type":"article-journal","volume":"120"},"uris":["http://www.mendeley.com/documents/?uuid=551f8394-54be-4e67-8c03-7ded0af4a94b"]}],"mendeley":{"formattedCitation":"(Lamba &lt;i&gt;et al.&lt;/i&gt;, 2022)","manualFormatting":"Lamba et al. (2022)","plainTextFormattedCitation":"(Lamba et al., 2022)","previouslyFormattedCitation":"(Lamba &lt;i&gt;et al.&lt;/i&gt;, 2022)"},"properties":{"noteIndex":0},"schema":"https://github.com/citation-style-language/schema/raw/master/csl-citation.json"}</w:instrText>
      </w:r>
      <w:r w:rsidR="004D5F41">
        <w:fldChar w:fldCharType="separate"/>
      </w:r>
      <w:r w:rsidR="004D5F41" w:rsidRPr="004D5F41">
        <w:rPr>
          <w:noProof/>
        </w:rPr>
        <w:t xml:space="preserve">Lamba </w:t>
      </w:r>
      <w:r w:rsidR="004D5F41" w:rsidRPr="004D5F41">
        <w:rPr>
          <w:i/>
          <w:noProof/>
        </w:rPr>
        <w:t>et al.</w:t>
      </w:r>
      <w:r w:rsidR="004D5F41" w:rsidRPr="004D5F41">
        <w:rPr>
          <w:noProof/>
        </w:rPr>
        <w:t xml:space="preserve"> </w:t>
      </w:r>
      <w:r w:rsidR="004D5F41">
        <w:rPr>
          <w:noProof/>
        </w:rPr>
        <w:t>(</w:t>
      </w:r>
      <w:r w:rsidR="004D5F41" w:rsidRPr="004D5F41">
        <w:rPr>
          <w:noProof/>
        </w:rPr>
        <w:t>2022)</w:t>
      </w:r>
      <w:r w:rsidR="004D5F41">
        <w:fldChar w:fldCharType="end"/>
      </w:r>
      <w:r w:rsidR="008B38A3">
        <w:t>)</w:t>
      </w:r>
      <w:r w:rsidR="003D6974" w:rsidRPr="00B86090">
        <w:t xml:space="preserve">. Similar to parents in this study, </w:t>
      </w:r>
      <w:r w:rsidR="008B38A3">
        <w:t xml:space="preserve">the research found that </w:t>
      </w:r>
      <w:r w:rsidR="003D6974" w:rsidRPr="00B86090">
        <w:t>mothers experienced pity, sympathy and stigma more prominently from extended family members</w:t>
      </w:r>
      <w:r w:rsidR="00E941AC">
        <w:t xml:space="preserve"> than the general public</w:t>
      </w:r>
      <w:r w:rsidR="003D6974" w:rsidRPr="00B86090">
        <w:t>. These attitudes were disliked by the parents</w:t>
      </w:r>
      <w:r w:rsidR="00863B29">
        <w:t xml:space="preserve"> in this study</w:t>
      </w:r>
      <w:r w:rsidR="003D6974" w:rsidRPr="00B86090">
        <w:t xml:space="preserve"> and caused them emotional distress, leading some parents to avoid social interactions, or causing them social anxiety. Shaikha, for instance, found relief in the social restrictions imposed by COVID, which limited her social interactions; as a result, she was less likely to experience pity. </w:t>
      </w:r>
      <w:r w:rsidR="004D5F41">
        <w:fldChar w:fldCharType="begin" w:fldLock="1"/>
      </w:r>
      <w:r w:rsidR="004D5F41">
        <w:instrText>ADDIN CSL_CITATION {"citationItems":[{"id":"ITEM-1","itemData":{"DOI":"10.1111/1471-3802.12435","ISSN":"14713802","abstract":"This paper details a qualitative study which examined the influence of the nature of children's disabilities on stigmatisation experienced by their parents. To explore stigmatisation, semi-structured interviews were conducted with 22 parents of children with a range of disabilities. Findings highlighted that differential treatment was experienced by all parents, regardless of the nature of their children's disabilities. However, the types of reactions from others were influenced by three key factors; visibility of the child's disability, evidence of behaviour deemed to be socially inappropriate, and perceived controllability of the disability. Parents of children with behavioural, emotional and social difficulties experienced intensely negative reactions from others, whilst other parents experienced much pity. The implications of these findings for policy and practice are considered, indicating that parents may be encountering stigma solely based on the nature of their children's disabilities. The paper concludes by stressing the importance of support outlets for parents.","author":[{"dropping-particle":"","family":"Broomhead","given":"Karen E.","non-dropping-particle":"","parse-names":false,"suffix":""}],"container-title":"Journal of Research in Special Educational Needs","id":"ITEM-1","issue":"2","issued":{"date-parts":[["2019"]]},"page":"126-134","title":"The influence of the nature of children's disabilities on societal reactions experienced by their parents","type":"article-journal","volume":"19"},"uris":["http://www.mendeley.com/documents/?uuid=1528632b-93c2-48b6-ac32-01bb91b43f47"]}],"mendeley":{"formattedCitation":"(Broomhead, 2019)","manualFormatting":"Broomhead (2019)","plainTextFormattedCitation":"(Broomhead, 2019)","previouslyFormattedCitation":"(Broomhead, 2019)"},"properties":{"noteIndex":0},"schema":"https://github.com/citation-style-language/schema/raw/master/csl-citation.json"}</w:instrText>
      </w:r>
      <w:r w:rsidR="004D5F41">
        <w:fldChar w:fldCharType="separate"/>
      </w:r>
      <w:r w:rsidR="004D5F41" w:rsidRPr="004D5F41">
        <w:rPr>
          <w:noProof/>
        </w:rPr>
        <w:t xml:space="preserve">Broomhead </w:t>
      </w:r>
      <w:r w:rsidR="004D5F41">
        <w:rPr>
          <w:noProof/>
        </w:rPr>
        <w:t>(</w:t>
      </w:r>
      <w:r w:rsidR="004D5F41" w:rsidRPr="004D5F41">
        <w:rPr>
          <w:noProof/>
        </w:rPr>
        <w:t>2019)</w:t>
      </w:r>
      <w:r w:rsidR="004D5F41">
        <w:fldChar w:fldCharType="end"/>
      </w:r>
      <w:r w:rsidR="004D5F41">
        <w:t xml:space="preserve"> </w:t>
      </w:r>
      <w:r w:rsidR="003D6974" w:rsidRPr="00B86090">
        <w:t xml:space="preserve">also found that societal attitudes of pity are emotionally challenging to </w:t>
      </w:r>
      <w:r w:rsidR="003D6974" w:rsidRPr="00B86090">
        <w:lastRenderedPageBreak/>
        <w:t xml:space="preserve">parents. </w:t>
      </w:r>
      <w:bookmarkEnd w:id="379"/>
      <w:r w:rsidR="003D6974" w:rsidRPr="00B86090">
        <w:t xml:space="preserve">This may be due to pity being a form of distress at the misfortune of </w:t>
      </w:r>
      <w:r w:rsidR="003D6974" w:rsidRPr="006C4042">
        <w:rPr>
          <w:color w:val="000000" w:themeColor="text1"/>
        </w:rPr>
        <w:t xml:space="preserve">another (Clore, 1998), </w:t>
      </w:r>
      <w:r w:rsidR="00C73EFB" w:rsidRPr="006C4042">
        <w:rPr>
          <w:color w:val="000000" w:themeColor="text1"/>
        </w:rPr>
        <w:t xml:space="preserve">reinforcing </w:t>
      </w:r>
      <w:r w:rsidR="00C73EFB">
        <w:t xml:space="preserve">the idea </w:t>
      </w:r>
      <w:r w:rsidR="003D6974" w:rsidRPr="00B86090">
        <w:t xml:space="preserve">that having a </w:t>
      </w:r>
      <w:r w:rsidR="00C73EFB">
        <w:t>child with disability</w:t>
      </w:r>
      <w:r w:rsidR="003D6974" w:rsidRPr="00B86090">
        <w:t xml:space="preserve"> is a misfortune. </w:t>
      </w:r>
      <w:r w:rsidR="004D5F41">
        <w:fldChar w:fldCharType="begin" w:fldLock="1"/>
      </w:r>
      <w:r w:rsidR="004D5F41">
        <w:instrText>ADDIN CSL_CITATION {"citationItems":[{"id":"ITEM-1","itemData":{"DOI":"10.1111/josi.12337","ISSN":"15404560","abstract":"Disabled people experience ableism in many forms from the seemingly benevolent to the blatantly hostile, and more ambivalent or mixed forms (e.g., paternalistic/condescending and jealous/envy). Rooted in historic and contemporary frameworks, this study explores the experiences of an international sample of disabled people (N = 185) using six open-ended questions to assess some of the manifestations of ableism documented in the literature. We found that experiences with paternalistic forms of ableism were among the most pervasive followed by inspirational, hostile, envious, and dehumanizing forms while fears of becoming disabled or “catching” disability were less commonly reported. Furthermore, some forms of ableism (e.g., infantilization, unwanted help, and invasions of privacy) were more common among those with visible impairments whereas invalidation and accusations of fraud were more common among those with less apparent conditions. Implications for policies related to hate crimes, health care, and media representations are discussed along with directions for future research.","author":[{"dropping-particle":"","family":"Nario-Redmond","given":"Michelle R.","non-dropping-particle":"","parse-names":false,"suffix":""},{"dropping-particle":"","family":"Kemerling","given":"Alexia A.","non-dropping-particle":"","parse-names":false,"suffix":""},{"dropping-particle":"","family":"Silverman","given":"Arielle","non-dropping-particle":"","parse-names":false,"suffix":""}],"container-title":"Journal of Social Issues","id":"ITEM-1","issue":"3","issued":{"date-parts":[["2019"]]},"page":"726-756","title":"Hostile, Benevolent, and Ambivalent Ableism: Contemporary Manifestations","type":"article-journal","volume":"75"},"uris":["http://www.mendeley.com/documents/?uuid=558e0834-e258-477e-af41-ebd132fba42b"]}],"mendeley":{"formattedCitation":"(Nario-Redmond, Kemerling and Silverman, 2019)","manualFormatting":"Nario-Redmond, Kemerling and Silverman (2019)","plainTextFormattedCitation":"(Nario-Redmond, Kemerling and Silverman, 2019)","previouslyFormattedCitation":"(Nario-Redmond, Kemerling and Silverman, 2019)"},"properties":{"noteIndex":0},"schema":"https://github.com/citation-style-language/schema/raw/master/csl-citation.json"}</w:instrText>
      </w:r>
      <w:r w:rsidR="004D5F41">
        <w:fldChar w:fldCharType="separate"/>
      </w:r>
      <w:r w:rsidR="004D5F41" w:rsidRPr="004D5F41">
        <w:rPr>
          <w:noProof/>
        </w:rPr>
        <w:t xml:space="preserve">Nario-Redmond, Kemerling and Silverman </w:t>
      </w:r>
      <w:r w:rsidR="004D5F41">
        <w:rPr>
          <w:noProof/>
        </w:rPr>
        <w:t>(</w:t>
      </w:r>
      <w:r w:rsidR="004D5F41" w:rsidRPr="004D5F41">
        <w:rPr>
          <w:noProof/>
        </w:rPr>
        <w:t>2019)</w:t>
      </w:r>
      <w:r w:rsidR="004D5F41">
        <w:fldChar w:fldCharType="end"/>
      </w:r>
      <w:r w:rsidR="003D6974" w:rsidRPr="00B86090">
        <w:t xml:space="preserve"> argue</w:t>
      </w:r>
      <w:r w:rsidR="00E941AC">
        <w:t>d</w:t>
      </w:r>
      <w:r w:rsidR="003D6974" w:rsidRPr="00B86090">
        <w:t xml:space="preserve"> that pity reflects a benevolent side of ableism, this form of ableism view</w:t>
      </w:r>
      <w:r w:rsidR="00E941AC">
        <w:t xml:space="preserve">s </w:t>
      </w:r>
      <w:r w:rsidR="003D6974" w:rsidRPr="00B86090">
        <w:t>people with disability as vulnerable and weak which reinforces an unequal power dynamic.</w:t>
      </w:r>
    </w:p>
    <w:p w14:paraId="76106BA0" w14:textId="2A067402" w:rsidR="003D6974" w:rsidRPr="00B86090" w:rsidRDefault="003D6974" w:rsidP="00692D12">
      <w:pPr>
        <w:jc w:val="both"/>
      </w:pPr>
      <w:bookmarkStart w:id="380" w:name="_Hlk120010958"/>
      <w:r w:rsidRPr="00B86090">
        <w:t xml:space="preserve">While extended family members in this study exhibited pity for the parents, some extended family members </w:t>
      </w:r>
      <w:r w:rsidR="00692D12">
        <w:t>were violent towards children with disability</w:t>
      </w:r>
      <w:r w:rsidRPr="00B86090">
        <w:t>. For example, Al-Shumookh’s son, Al-Amal, who has Down</w:t>
      </w:r>
      <w:r w:rsidR="00E941AC">
        <w:t>’s</w:t>
      </w:r>
      <w:r w:rsidRPr="00B86090">
        <w:t xml:space="preserve"> Syndrome; was ‘kicked out of the house’ by his extended family and not allowed to play with other children.</w:t>
      </w:r>
      <w:r w:rsidR="00225906">
        <w:t xml:space="preserve"> </w:t>
      </w:r>
      <w:r w:rsidR="00692D12">
        <w:fldChar w:fldCharType="begin" w:fldLock="1"/>
      </w:r>
      <w:r w:rsidR="00692D12">
        <w:rPr>
          <w:rFonts w:hint="eastAsia"/>
        </w:rPr>
        <w:instrText>ADDIN CSL_CITATION {"citationItems":[{"id":"ITEM-1","itemData":{"DOI":"10.1111/j.1467-9566.2010.01302.x","ISSN":"0141-9889","abstract":"This article addresses the multi</w:instrText>
      </w:r>
      <w:r w:rsidR="00692D12">
        <w:rPr>
          <w:rFonts w:hint="eastAsia"/>
        </w:rPr>
        <w:instrText>‐</w:instrText>
      </w:r>
      <w:r w:rsidR="00692D12">
        <w:rPr>
          <w:rFonts w:hint="eastAsia"/>
        </w:rPr>
        <w:instrText>faceted nature of violence in the lives of disabled people, with a specific focus on t</w:instrText>
      </w:r>
      <w:r w:rsidR="00692D12">
        <w:instrText>he accounts of disabled children and their families. Traditionally, when violence and disability have been considered together, this has emphasised the disabled subject whom inevitably exhibits violent challenging behaviour. Recently, however, more attention has been paid to violence experienced by disabled people, most notably in relation to hate crime. This article embraces theories that do not put the problems of disablism or violence back onto disabled people but magnify and expose processes of disablism that are produced in the relationships between people, which sometimes involve violence. This, we argue, means taking seriously the role of social relationships, institutions and culture in the constitution of violence. Disabled children, we argue, are enculturated by the violence of disablism. We follow Žižek’s advice to step back from the obvious signals of violence to ‘perceive the contours of the background which generates such outbursts’, and identify four elements of the violence of disablism which we define as real, psychoemotional, systemic and cultural. We come to the conclusion that violence experienced by disabled children and their families says more about the dominant culture of disablism than it does of the acts of a few seemingly irrational, unreasonable, mean or violent individuals. We conclude that there is a need for extensive cultural deconstruction and reformation.","author":[{"dropping-particle":"","family":"Goodley","given":"Dan","non-dropping-particle":"","parse-names":false,"su</w:instrText>
      </w:r>
      <w:r w:rsidR="00692D12">
        <w:rPr>
          <w:rFonts w:hint="eastAsia"/>
        </w:rPr>
        <w:instrText>ffix":""},{"dropping-particle":"","family":"Runswick</w:instrText>
      </w:r>
      <w:r w:rsidR="00692D12">
        <w:rPr>
          <w:rFonts w:hint="eastAsia"/>
        </w:rPr>
        <w:instrText>‐</w:instrText>
      </w:r>
      <w:r w:rsidR="00692D12">
        <w:rPr>
          <w:rFonts w:hint="eastAsia"/>
        </w:rPr>
        <w:instrText>Cole","given":"Katherine","non-dropping-particle":"","parse-names":false,"suffix":""}],"container-title":"Sociol Health Illn","id":"ITEM-1","issue":"4","issued":{"date-parts":[["2011"]]},"note":"researc</w:instrText>
      </w:r>
      <w:r w:rsidR="00692D12">
        <w:instrText>hfish\n\nUKRI","page":"602-617","publisher":"Oxford, UK: Blackwell Publishing Ltd","publisher-place":"Oxford, UK","title":"The violence of disablism","type":"article-journal","volume":"33"},"uris":["http://www.mendeley.com/documents/?uuid=7f4199b5-5a2e-44</w:instrText>
      </w:r>
      <w:r w:rsidR="00692D12">
        <w:rPr>
          <w:rFonts w:hint="eastAsia"/>
        </w:rPr>
        <w:instrText>66-9041-0d7423cad06a"]}],"mendeley":{"formattedCitation":"(Goodley and Runswick</w:instrText>
      </w:r>
      <w:r w:rsidR="00692D12">
        <w:rPr>
          <w:rFonts w:hint="eastAsia"/>
        </w:rPr>
        <w:instrText>‐</w:instrText>
      </w:r>
      <w:r w:rsidR="00692D12">
        <w:rPr>
          <w:rFonts w:hint="eastAsia"/>
        </w:rPr>
        <w:instrText>Cole, 2011)","manualFormatting":"Goodley and Runswick</w:instrText>
      </w:r>
      <w:r w:rsidR="00692D12">
        <w:rPr>
          <w:rFonts w:hint="eastAsia"/>
        </w:rPr>
        <w:instrText>‐</w:instrText>
      </w:r>
      <w:r w:rsidR="00692D12">
        <w:rPr>
          <w:rFonts w:hint="eastAsia"/>
        </w:rPr>
        <w:instrText>Cole (2011)","plainTextFormattedCitation":"(Goodley and Runswick</w:instrText>
      </w:r>
      <w:r w:rsidR="00692D12">
        <w:rPr>
          <w:rFonts w:hint="eastAsia"/>
        </w:rPr>
        <w:instrText>‐</w:instrText>
      </w:r>
      <w:r w:rsidR="00692D12">
        <w:rPr>
          <w:rFonts w:hint="eastAsia"/>
        </w:rPr>
        <w:instrText>Cole, 2011)","previouslyFormattedCitation":"(Goodley and Runswick</w:instrText>
      </w:r>
      <w:r w:rsidR="00692D12">
        <w:rPr>
          <w:rFonts w:hint="eastAsia"/>
        </w:rPr>
        <w:instrText>‐</w:instrText>
      </w:r>
      <w:r w:rsidR="00692D12">
        <w:rPr>
          <w:rFonts w:hint="eastAsia"/>
        </w:rPr>
        <w:instrText>Cole, 2011)"},"properties":{"noteIndex":0},"schema":"https://github.com/citation-style-language/schema/raw/master/csl-citation.json"}</w:instrText>
      </w:r>
      <w:r w:rsidR="00692D12">
        <w:fldChar w:fldCharType="separate"/>
      </w:r>
      <w:r w:rsidR="00692D12" w:rsidRPr="00FF6F17">
        <w:rPr>
          <w:rFonts w:hint="eastAsia"/>
          <w:noProof/>
        </w:rPr>
        <w:t>Goodley and Runswick</w:t>
      </w:r>
      <w:r w:rsidR="00692D12" w:rsidRPr="00FF6F17">
        <w:rPr>
          <w:rFonts w:hint="eastAsia"/>
          <w:noProof/>
        </w:rPr>
        <w:t>‐</w:t>
      </w:r>
      <w:r w:rsidR="00692D12" w:rsidRPr="00FF6F17">
        <w:rPr>
          <w:rFonts w:hint="eastAsia"/>
          <w:noProof/>
        </w:rPr>
        <w:t xml:space="preserve">Cole </w:t>
      </w:r>
      <w:r w:rsidR="00692D12">
        <w:rPr>
          <w:noProof/>
        </w:rPr>
        <w:t>(</w:t>
      </w:r>
      <w:r w:rsidR="00692D12" w:rsidRPr="00FF6F17">
        <w:rPr>
          <w:rFonts w:hint="eastAsia"/>
          <w:noProof/>
        </w:rPr>
        <w:t>2011)</w:t>
      </w:r>
      <w:r w:rsidR="00692D12">
        <w:fldChar w:fldCharType="end"/>
      </w:r>
      <w:r w:rsidR="00692D12">
        <w:t xml:space="preserve"> examined the multi-faced nature of violence experienced by children with disability in the United Kingdom. The findings showed an inclination for violence against children with disability rooted in the relationships, institutions and cultural acts. The authors explained that there is a need to reform and deconstruct the cultural norms that legitimise violence against people of disability (</w:t>
      </w:r>
      <w:r w:rsidR="00692D12">
        <w:fldChar w:fldCharType="begin" w:fldLock="1"/>
      </w:r>
      <w:r w:rsidR="00692D12">
        <w:rPr>
          <w:rFonts w:hint="eastAsia"/>
        </w:rPr>
        <w:instrText>ADDIN CSL_CITATION {"citationItems":[{"id":"ITEM-1","itemData":{"DOI":"10.1111/j.1467-9566.2010.01302.x","ISSN":"0141-9889","abstract":"This article addresses the multi</w:instrText>
      </w:r>
      <w:r w:rsidR="00692D12">
        <w:rPr>
          <w:rFonts w:hint="eastAsia"/>
        </w:rPr>
        <w:instrText>‐</w:instrText>
      </w:r>
      <w:r w:rsidR="00692D12">
        <w:rPr>
          <w:rFonts w:hint="eastAsia"/>
        </w:rPr>
        <w:instrText>faceted nature of violence in the lives of disabled people, with a specific focus on t</w:instrText>
      </w:r>
      <w:r w:rsidR="00692D12">
        <w:instrText>he accounts of disabled children and their families. Traditionally, when violence and disability have been considered together, this has emphasised the disabled subject whom inevitably exhibits violent challenging behaviour. Recently, however, more attention has been paid to violence experienced by disabled people, most notably in relation to hate crime. This article embraces theories that do not put the problems of disablism or violence back onto disabled people but magnify and expose processes of disablism that are produced in the relationships between people, which sometimes involve violence. This, we argue, means taking seriously the role of social relationships, institutions and culture in the constitution of violence. Disabled children, we argue, are enculturated by the violence of disablism. We follow Žižek’s advice to step back from the obvious signals of violence to ‘perceive the contours of the background which generates such outbursts’, and identify four elements of the violence of disablism which we define as real, psychoemotional, systemic and cultural. We come to the conclusion that violence experienced by disabled children and their families says more about the dominant culture of disablism than it does of the acts of a few seemingly irrational, unreasonable, mean or violent individuals. We conclude that there is a need for extensive cultural deconstruction and reformation.","author":[{"dropping-particle":"","family":"Goodley","given":"Dan","non-dropping-particle":"","parse-names":false,"su</w:instrText>
      </w:r>
      <w:r w:rsidR="00692D12">
        <w:rPr>
          <w:rFonts w:hint="eastAsia"/>
        </w:rPr>
        <w:instrText>ffix":""},{"dropping-particle":"","family":"Runswick</w:instrText>
      </w:r>
      <w:r w:rsidR="00692D12">
        <w:rPr>
          <w:rFonts w:hint="eastAsia"/>
        </w:rPr>
        <w:instrText>‐</w:instrText>
      </w:r>
      <w:r w:rsidR="00692D12">
        <w:rPr>
          <w:rFonts w:hint="eastAsia"/>
        </w:rPr>
        <w:instrText>Cole","given":"Katherine","non-dropping-particle":"","parse-names":false,"suffix":""}],"container-title":"Sociol Health Illn","id":"ITEM-1","issue":"4","issued":{"date-parts":[["2011"]]},"note":"researc</w:instrText>
      </w:r>
      <w:r w:rsidR="00692D12">
        <w:instrText>hfish\n\nUKRI","page":"602-617","publisher":"Oxford, UK: Blackwell Publishing Ltd","publisher-place":"Oxford, UK","title":"The violence of disablism","type":"article-journal","volume":"33"},"uris":["http://www.mendeley.com/documents/?uuid=7f4199b5-5a2e-44</w:instrText>
      </w:r>
      <w:r w:rsidR="00692D12">
        <w:rPr>
          <w:rFonts w:hint="eastAsia"/>
        </w:rPr>
        <w:instrText>66-9041-0d7423cad06a"]}],"mendeley":{"formattedCitation":"(Goodley and Runswick</w:instrText>
      </w:r>
      <w:r w:rsidR="00692D12">
        <w:rPr>
          <w:rFonts w:hint="eastAsia"/>
        </w:rPr>
        <w:instrText>‐</w:instrText>
      </w:r>
      <w:r w:rsidR="00692D12">
        <w:rPr>
          <w:rFonts w:hint="eastAsia"/>
        </w:rPr>
        <w:instrText>Cole, 2011)","manualFormatting":"Goodley and Runswick</w:instrText>
      </w:r>
      <w:r w:rsidR="00692D12">
        <w:rPr>
          <w:rFonts w:hint="eastAsia"/>
        </w:rPr>
        <w:instrText>‐</w:instrText>
      </w:r>
      <w:r w:rsidR="00692D12">
        <w:rPr>
          <w:rFonts w:hint="eastAsia"/>
        </w:rPr>
        <w:instrText>Cole. 2011)","plainTextFormattedCitation":"(Goodley and Runswick</w:instrText>
      </w:r>
      <w:r w:rsidR="00692D12">
        <w:rPr>
          <w:rFonts w:hint="eastAsia"/>
        </w:rPr>
        <w:instrText>‐</w:instrText>
      </w:r>
      <w:r w:rsidR="00692D12">
        <w:rPr>
          <w:rFonts w:hint="eastAsia"/>
        </w:rPr>
        <w:instrText>Cole, 2011)","previouslyFormattedCitation":"(Goodley and Runswick</w:instrText>
      </w:r>
      <w:r w:rsidR="00692D12">
        <w:rPr>
          <w:rFonts w:hint="eastAsia"/>
        </w:rPr>
        <w:instrText>‐</w:instrText>
      </w:r>
      <w:r w:rsidR="00692D12">
        <w:rPr>
          <w:rFonts w:hint="eastAsia"/>
        </w:rPr>
        <w:instrText>Cole, 2011)"},"properties":{"noteIndex":0},"schema":"https://github.com/citation-style-language/schema/raw/master/csl-citation.json"}</w:instrText>
      </w:r>
      <w:r w:rsidR="00692D12">
        <w:fldChar w:fldCharType="separate"/>
      </w:r>
      <w:r w:rsidR="00692D12" w:rsidRPr="00FF6F17">
        <w:rPr>
          <w:rFonts w:hint="eastAsia"/>
          <w:noProof/>
        </w:rPr>
        <w:t>Goodley and Runswick</w:t>
      </w:r>
      <w:r w:rsidR="00692D12" w:rsidRPr="00FF6F17">
        <w:rPr>
          <w:rFonts w:hint="eastAsia"/>
          <w:noProof/>
        </w:rPr>
        <w:t>‐</w:t>
      </w:r>
      <w:r w:rsidR="00692D12" w:rsidRPr="00FF6F17">
        <w:rPr>
          <w:rFonts w:hint="eastAsia"/>
          <w:noProof/>
        </w:rPr>
        <w:t>Cole</w:t>
      </w:r>
      <w:r w:rsidR="00692D12">
        <w:rPr>
          <w:noProof/>
        </w:rPr>
        <w:t xml:space="preserve">. </w:t>
      </w:r>
      <w:r w:rsidR="00692D12" w:rsidRPr="00FF6F17">
        <w:rPr>
          <w:rFonts w:hint="eastAsia"/>
          <w:noProof/>
        </w:rPr>
        <w:t>2011)</w:t>
      </w:r>
      <w:r w:rsidR="00692D12">
        <w:fldChar w:fldCharType="end"/>
      </w:r>
      <w:r w:rsidR="00692D12">
        <w:t xml:space="preserve">. </w:t>
      </w:r>
      <w:r w:rsidRPr="00B86090">
        <w:t xml:space="preserve">Interestingly, all of the parents in this study who experienced stigma from extended family members decided not to confront them. When asked why Al-Shumookh did not confront her extended family, she replied that she ‘did not want to make [the issue] big.’ This could be due to the fact that Oman has a strong extended family culture </w:t>
      </w:r>
      <w:r w:rsidR="004D5F41">
        <w:fldChar w:fldCharType="begin" w:fldLock="1"/>
      </w:r>
      <w:r w:rsidR="004D5F41">
        <w:instrText>ADDIN CSL_CITATION {"citationItems":[{"id":"ITEM-1","itemData":{"DOI":"10.1300/J002v41n01_07","ISSN":"0149-4929","abstract":"To gain a better understanding of the Omani family, the paper first presents an overview of significant attributes that characterize Omani society and its people which include: the foundation of the Omani state, the strong influence of Arabic and Islamic heritage, the influences of tribalism, the emergence of modern Oman, and the challenges that confront the Omani family today. Through analysis of field research and relevant literature on measures of cohesiveness, the authors establish that the Omani family can be considered to be highly cohesive. As well, they assert their confidence that the power of the Islamic and Arabic traditions and heritage will continue to support and sustain the Omani family, thus enabling it to confront both current and future challenges.","author":[{"dropping-particle":"","family":"Al-Barwani","given":"Thuwayba A","non-dropping-particle":"","parse-names":false,"suffix":""},{"dropping-particle":"","family":"Albeely","given":"Tayfour S","non-dropping-particle":"","parse-names":false,"suffix":""}],"container-title":"Marriage &amp; family review","id":"ITEM-1","issue":"1-2","issued":{"date-parts":[["2007"]]},"page":"119-142","publisher":"New York: Taylor &amp; Francis Group","publisher-place":"New York","title":"The Omani Family: Strengths and Challenges","type":"article-journal","volume":"41"},"uris":["http://www.mendeley.com/documents/?uuid=5b596236-26f8-4e56-adde-057110cabbe5"]}],"mendeley":{"formattedCitation":"(Al-Barwani and Albeely, 2007)","plainTextFormattedCitation":"(Al-Barwani and Albeely, 2007)","previouslyFormattedCitation":"(Al-Barwani and Albeely, 2007)"},"properties":{"noteIndex":0},"schema":"https://github.com/citation-style-language/schema/raw/master/csl-citation.json"}</w:instrText>
      </w:r>
      <w:r w:rsidR="004D5F41">
        <w:fldChar w:fldCharType="separate"/>
      </w:r>
      <w:r w:rsidR="004D5F41" w:rsidRPr="004D5F41">
        <w:rPr>
          <w:noProof/>
        </w:rPr>
        <w:t>(Al-Barwani and Albeely, 2007)</w:t>
      </w:r>
      <w:r w:rsidR="004D5F41">
        <w:fldChar w:fldCharType="end"/>
      </w:r>
      <w:r w:rsidRPr="00B86090">
        <w:t xml:space="preserve">. The extended family generally provides help and support </w:t>
      </w:r>
      <w:r w:rsidR="004D5F41">
        <w:fldChar w:fldCharType="begin" w:fldLock="1"/>
      </w:r>
      <w:r w:rsidR="004D5F41">
        <w:instrText>ADDIN CSL_CITATION {"citationItems":[{"id":"ITEM-1","itemData":{"DOI":"10.1002/oti.1332","ISSN":"09667903","PMID":"22674836","abstract":"Occupational therapy theory and philosophy are broadly considered to be based on Western cultural values. In contrast, the application of theory and practice in the Sultanate of Oman, historically based on traditional Middle Eastern and Islamic cultural values, provides a case exemplar, which highlights both paradigmatic differences and cultural dissonance. Drawing on the experiences of occupational therapists working in Oman, this study found that the application of therapeutic goals aimed at patient independence and autonomy were difficult to achieve in an environment where family duty and responsibility for care were highly prized. Dressing and cooking assessments were challenging, and issues related to gender proved problematic. Therapists found the need to adapt practice to acknowledge these differences, and to adopt pragmatic problem-solving strategies, without resolving the underpinning philosophical contradictions. Occupational therapy in Oman is under-researched; further work is needed to confirm the cross-cultural validity of specific assessments and practice models. © 2012 John Wiley &amp; Sons, Ltd.","author":[{"dropping-particle":"","family":"Busaidy","given":"Najat Saif Mohammed","non-dropping-particle":"Al","parse-names":false,"suffix":""},{"dropping-particle":"","family":"Borthwick","given":"Alan","non-dropping-particle":"","parse-names":false,"suffix":""}],"container-title":"Occupational Therapy International","id":"ITEM-1","issue":"3","issued":{"date-parts":[["2012"]]},"page":"154-164","title":"Occupational Therapy in Oman: The Impact of Cultural Dissonance","type":"article-journal","volume":"19"},"uris":["http://www.mendeley.com/documents/?uuid=02979378-748d-4d42-bfdf-f9466dd07d4a"]}],"mendeley":{"formattedCitation":"(Al Busaidy and Borthwick, 2012)","plainTextFormattedCitation":"(Al Busaidy and Borthwick, 2012)","previouslyFormattedCitation":"(Al Busaidy and Borthwick, 2012)"},"properties":{"noteIndex":0},"schema":"https://github.com/citation-style-language/schema/raw/master/csl-citation.json"}</w:instrText>
      </w:r>
      <w:r w:rsidR="004D5F41">
        <w:fldChar w:fldCharType="separate"/>
      </w:r>
      <w:r w:rsidR="004D5F41" w:rsidRPr="004D5F41">
        <w:rPr>
          <w:noProof/>
        </w:rPr>
        <w:t>(Al Busaidy and Borthwick, 2012)</w:t>
      </w:r>
      <w:r w:rsidR="004D5F41">
        <w:fldChar w:fldCharType="end"/>
      </w:r>
      <w:r w:rsidRPr="00B86090">
        <w:t>.</w:t>
      </w:r>
      <w:r w:rsidR="007F0F6E" w:rsidRPr="007F0F6E">
        <w:rPr>
          <w:rFonts w:cstheme="majorBidi"/>
          <w:color w:val="000000" w:themeColor="text1"/>
        </w:rPr>
        <w:t xml:space="preserve"> </w:t>
      </w:r>
      <w:r w:rsidR="007F0F6E" w:rsidRPr="00B61815">
        <w:rPr>
          <w:rFonts w:cstheme="majorBidi"/>
          <w:color w:val="000000" w:themeColor="text1"/>
        </w:rPr>
        <w:t xml:space="preserve">This could be due to socio-cultural norms common in collectivist cultures that prioritises maintaining a reputation of a good group member by avoiding conflict </w:t>
      </w:r>
      <w:r w:rsidR="004D5F41">
        <w:rPr>
          <w:rFonts w:cstheme="majorBidi"/>
          <w:color w:val="000000" w:themeColor="text1"/>
        </w:rPr>
        <w:fldChar w:fldCharType="begin" w:fldLock="1"/>
      </w:r>
      <w:r w:rsidR="004D5F41">
        <w:rPr>
          <w:rFonts w:cstheme="majorBidi"/>
          <w:color w:val="000000" w:themeColor="text1"/>
        </w:rPr>
        <w:instrText>ADDIN CSL_CITATION {"citationItems":[{"id":"ITEM-1","itemData":{"DOI":"10.1098/rstb.2011.0304","ISSN":"0962-8436","abstract":"Anecdotal evidence abounds that conflicts between two individuals can spread across networks to involve a multitude of others. We advance a cultural transmission model of intergroup conflict where conflict contagion is seen as a consequence of universal human traits (ingroup preference, outgroup hostility","author":[{"dropping-particle":"","family":"Gelfand","given":"Michele","non-dropping-particle":"","parse-names":false,"suffix":""},{"dropping-particle":"","family":"Shteynberg","given":"Garriy","non-dropping-particle":"","parse-names":false,"suffix":""},{"dropping-particle":"","family":"Lee","given":"Tiane","non-dropping-particle":"","parse-names":false,"suffix":""},{"dropping-particle":"","family":"Lun","given":"Janetta","non-dropping-particle":"","parse-names":false,"suffix":""},{"dropping-particle":"","family":"Lyons","given":"Sarah","non-dropping-particle":"","parse-names":false,"suffix":""},{"dropping-particle":"","family":"Bell","given":"Chris","non-dropping-particle":"","parse-names":false,"suffix":""},{"dropping-particle":"","family":"Chiao","given":"Joan Y","non-dropping-particle":"","parse-names":false,"suffix":""},{"dropping-particle":"","family":"Bruss","given":"C Bayan","non-dropping-particle":"","parse-names":false,"suffix":""},{"dropping-particle":"","family":"Dabbagh","given":"May","non-dropping-particle":"Al","parse-names":false,"suffix":""},{"dropping-particle":"","family":"Aycan","given":"Zeynep","non-dropping-particle":"","parse-names":false,"suffix":""},{"dropping-particle":"","family":"Abdel-Latif","given":"Abdel-Hamid","non-dropping-particle":"","parse-names":false,"suffix":""},{"dropping-particle":"","family":"Dagher","given":"Munqith","non-dropping-particle":"","parse-names":false,"suffix":""},{"dropping-particle":"","family":"Khashan","given":"Hilal","non-dropping-particle":"","parse-names":false,"suffix":""},{"dropping-particle":"","family":"Soomro","given":"Nazar","non-dropping-particle":"","parse-names":false,"suffix":""}],"container-title":"Phil. Trans. R. Soc. B","id":"ITEM-1","issue":"1589","issued":{"date-parts":[["2012"]]},"note":"istex:86ED889EDAE4274814667599FEAD34ECF33BE126\n\nhref:rstb20110304.pdf\n\nOne contribution of 12 to a Theme Issue ‘The biology of cultural conflict’.\n\nark:/67375/V84-ZLHJX0KD-H\n\nArticleID:rstb20110304\n\nTheme Issue 'The biology of cultural conflict' compiled and edited by Gregory S. Berns and Scott Atran","page":"692-703","publisher":"LONDON: The Royal Society","publisher-place":"LONDON","title":"The cultural contagion of conflict","type":"article-journal","volume":"367"},"uris":["http://www.mendeley.com/documents/?uuid=c0a3a496-f5f6-4c03-9be5-e7dd41876278"]}],"mendeley":{"formattedCitation":"(Gelfand &lt;i&gt;et al.&lt;/i&gt;, 2012)","plainTextFormattedCitation":"(Gelfand et al., 2012)","previouslyFormattedCitation":"(Gelfand &lt;i&gt;et al.&lt;/i&gt;, 2012)"},"properties":{"noteIndex":0},"schema":"https://github.com/citation-style-language/schema/raw/master/csl-citation.json"}</w:instrText>
      </w:r>
      <w:r w:rsidR="004D5F41">
        <w:rPr>
          <w:rFonts w:cstheme="majorBidi"/>
          <w:color w:val="000000" w:themeColor="text1"/>
        </w:rPr>
        <w:fldChar w:fldCharType="separate"/>
      </w:r>
      <w:r w:rsidR="004D5F41" w:rsidRPr="004D5F41">
        <w:rPr>
          <w:rFonts w:cstheme="majorBidi"/>
          <w:noProof/>
          <w:color w:val="000000" w:themeColor="text1"/>
        </w:rPr>
        <w:t xml:space="preserve">(Gelfand </w:t>
      </w:r>
      <w:r w:rsidR="004D5F41" w:rsidRPr="004D5F41">
        <w:rPr>
          <w:rFonts w:cstheme="majorBidi"/>
          <w:i/>
          <w:noProof/>
          <w:color w:val="000000" w:themeColor="text1"/>
        </w:rPr>
        <w:t>et al.</w:t>
      </w:r>
      <w:r w:rsidR="004D5F41" w:rsidRPr="004D5F41">
        <w:rPr>
          <w:rFonts w:cstheme="majorBidi"/>
          <w:noProof/>
          <w:color w:val="000000" w:themeColor="text1"/>
        </w:rPr>
        <w:t>, 2012)</w:t>
      </w:r>
      <w:r w:rsidR="004D5F41">
        <w:rPr>
          <w:rFonts w:cstheme="majorBidi"/>
          <w:color w:val="000000" w:themeColor="text1"/>
        </w:rPr>
        <w:fldChar w:fldCharType="end"/>
      </w:r>
      <w:r w:rsidR="007F0F6E">
        <w:rPr>
          <w:rFonts w:cstheme="majorBidi"/>
          <w:color w:val="000000" w:themeColor="text1"/>
        </w:rPr>
        <w:t xml:space="preserve">. </w:t>
      </w:r>
      <w:r w:rsidRPr="00B86090">
        <w:t xml:space="preserve"> In light of the lack of formal support services (GET 3), parents may have chosen to cope with the emotional distress without confronting their extended family members, worrying that this would negatively influence their relationship with extended family and potentially limit the help they receive</w:t>
      </w:r>
      <w:r w:rsidR="00E941AC">
        <w:t>d</w:t>
      </w:r>
      <w:r w:rsidRPr="00B86090">
        <w:t xml:space="preserve">. </w:t>
      </w:r>
      <w:bookmarkEnd w:id="380"/>
    </w:p>
    <w:bookmarkStart w:id="381" w:name="_Hlk120010935"/>
    <w:p w14:paraId="6EFDBD4D" w14:textId="20594AB7" w:rsidR="003D6974" w:rsidRPr="009B34B9" w:rsidRDefault="004D5F41" w:rsidP="00B82187">
      <w:pPr>
        <w:jc w:val="both"/>
        <w:rPr>
          <w:color w:val="FF0000"/>
        </w:rPr>
      </w:pPr>
      <w:r w:rsidRPr="004D5F41">
        <w:rPr>
          <w:rStyle w:val="Heading5Char"/>
          <w:rFonts w:ascii="Times New Roman" w:hAnsi="Times New Roman" w:cs="Times New Roman"/>
          <w:color w:val="000000" w:themeColor="text1"/>
        </w:rPr>
        <w:lastRenderedPageBreak/>
        <w:fldChar w:fldCharType="begin" w:fldLock="1"/>
      </w:r>
      <w:r>
        <w:rPr>
          <w:rStyle w:val="Heading5Char"/>
          <w:rFonts w:ascii="Times New Roman" w:hAnsi="Times New Roman" w:cs="Times New Roman"/>
          <w:color w:val="000000" w:themeColor="text1"/>
        </w:rPr>
        <w:instrText>ADDIN CSL_CITATION {"citationItems":[{"id":"ITEM-1","itemData":{"DOI":"10.1352/1934-9556-48.4.245","ISSN":"1934-9556","abstract":"Forty-five parents of children with autism, cerebral palsy, Down syndrome, and sickle cell disease participated in 8 focus groups. Parents discussed how they, the child with the disability, and the siblings addressed community perceptions about the child's disability. Themes evolving from the interviews included (a) support and lack of support, (b) inclusion and exclusion, and (c) the family members' roles during their interactions with the community. Parents viewed their roles in the community as (a) advocating, (b) educating, (c) informing, (d) ignoring, and (e) hiding. The relationship between themes is presented, and the relationship between themes and parent empowerment is discussed as well as the ways in which the themes reflect underlying ableism.","author":[{"dropping-particle":"","family":"Neely-Barnes","given":"Susan L","non-dropping-particle":"","parse-names":false,"suffix":""},{"dropping-particle":"","family":"Graff","given":"J Carolyn","non-dropping-particle":"","parse-names":false,"suffix":""},{"dropping-particle":"","family":"Roberts","given":"Ruth J","non-dropping-particle":"","parse-names":false,"suffix":""},{"dropping-particle":"","family":"Hall","given":"Heather R","non-dropping-particle":"","parse-names":false,"suffix":""},{"dropping-particle":"","family":"Hankins","given":"Jane S","non-dropping-particle":"","parse-names":false,"suffix":""}],"container-title":"Intellect Dev Disabil","id":"ITEM-1","issue":"4","issued":{"date-parts":[["2010"]]},"note":"Medline\n\nNIH RePORTER\n\nSusan Neely-Barnes, PhD (sneely2@utk.edu), Assistant Professor, College of Social Work, University of Tennessee, 711 Jefferson Ave., Room 607W, Memphis, TN 38163. J. Carolyn Graff, PhD, Associate Professor, University of Tennessee Health Science Center College of Nursing, 711 Jefferson Ave., Memphis, TN, 38105. Ruth J. Roberts, EdD, LEND Training Coordinator, University of Tennessee Boling Center for Developmental Disabilities, 711 Jefferson Ave., Memphis, TN 38105. Heather Hall, PhD, Clinical Assistant Professor, University of South Alabama College of Nursing, 307 University Boulevard, Mobile, AL 36688. Jane Hankins, MD, Assistant Member, Department of Hematology, St. Jude Children’s Research Hospital, 262 Danny Thomas Place, Memphis, TN, 38105-3678.","page":"245-258","publisher":"WASHINGTON: Amer Assoc Intellectual Developmental Disabilities","publisher-place":"WASHINGTON","title":"\"It's our job\": Qualitative study of family responses to ableism","type":"article-journal","volume":"48"},"uris":["http://www.mendeley.com/documents/?uuid=a54d1a6a-6c71-41f6-a73d-f6ffb3b254cb"]}],"mendeley":{"formattedCitation":"(Neely-Barnes &lt;i&gt;et al.&lt;/i&gt;, 2010)","manualFormatting":"Neely-Barnes et al. (2010)","plainTextFormattedCitation":"(Neely-Barnes et al., 2010)","previouslyFormattedCitation":"(Neely-Barnes &lt;i&gt;et al.&lt;/i&gt;, 2010)"},"properties":{"noteIndex":0},"schema":"https://github.com/citation-style-language/schema/raw/master/csl-citation.json"}</w:instrText>
      </w:r>
      <w:r w:rsidRPr="004D5F41">
        <w:rPr>
          <w:rStyle w:val="Heading5Char"/>
          <w:rFonts w:ascii="Times New Roman" w:hAnsi="Times New Roman" w:cs="Times New Roman"/>
          <w:color w:val="000000" w:themeColor="text1"/>
        </w:rPr>
        <w:fldChar w:fldCharType="separate"/>
      </w:r>
      <w:r w:rsidRPr="004D5F41">
        <w:rPr>
          <w:rStyle w:val="Heading5Char"/>
          <w:rFonts w:ascii="Times New Roman" w:hAnsi="Times New Roman" w:cs="Times New Roman"/>
          <w:noProof/>
          <w:color w:val="000000" w:themeColor="text1"/>
        </w:rPr>
        <w:t xml:space="preserve">Neely-Barnes </w:t>
      </w:r>
      <w:r w:rsidRPr="004D5F41">
        <w:rPr>
          <w:rStyle w:val="Heading5Char"/>
          <w:rFonts w:ascii="Times New Roman" w:hAnsi="Times New Roman" w:cs="Times New Roman"/>
          <w:i/>
          <w:noProof/>
          <w:color w:val="000000" w:themeColor="text1"/>
        </w:rPr>
        <w:t>et al.</w:t>
      </w:r>
      <w:r w:rsidRPr="004D5F41">
        <w:rPr>
          <w:rStyle w:val="Heading5Char"/>
          <w:rFonts w:ascii="Times New Roman" w:hAnsi="Times New Roman" w:cs="Times New Roman"/>
          <w:noProof/>
          <w:color w:val="000000" w:themeColor="text1"/>
        </w:rPr>
        <w:t xml:space="preserve"> (2010)</w:t>
      </w:r>
      <w:r w:rsidRPr="004D5F41">
        <w:rPr>
          <w:rStyle w:val="Heading5Char"/>
          <w:rFonts w:ascii="Times New Roman" w:hAnsi="Times New Roman" w:cs="Times New Roman"/>
          <w:color w:val="000000" w:themeColor="text1"/>
        </w:rPr>
        <w:fldChar w:fldCharType="end"/>
      </w:r>
      <w:r w:rsidR="003D6974" w:rsidRPr="004D5F41">
        <w:rPr>
          <w:color w:val="000000" w:themeColor="text1"/>
        </w:rPr>
        <w:t xml:space="preserve"> found </w:t>
      </w:r>
      <w:r w:rsidR="003D6974" w:rsidRPr="00B86090">
        <w:t>that when parents of disabled children are confronted with stigma and exclusion, they may adopt strategies that are empowering for themselves and their families, such as advocating for the</w:t>
      </w:r>
      <w:r w:rsidR="00E941AC">
        <w:t>ir</w:t>
      </w:r>
      <w:r w:rsidR="003D6974" w:rsidRPr="00B86090">
        <w:t xml:space="preserve"> children; yet they may also choose disempowering strategies, including ignoring negative interactions from extended family members, which maintains the status quo of an ableist society. Unlike the strategies used by parents in previous studies </w:t>
      </w:r>
      <w:r>
        <w:fldChar w:fldCharType="begin" w:fldLock="1"/>
      </w:r>
      <w:r>
        <w:instrText>ADDIN CSL_CITATION {"citationItems":[{"id":"ITEM-1","itemData":{"abstract":"Riley BB, Perna R, Tate DG, Forchheimer M, Anderson C. Luera G. Types of spiritual well-being among persons with chronic illness: their relation to various forms of quality of life. Arch Phys Med Rehabil 1998;79:258-264. Objectives: Derive a spiritual well-being classification and thereby enhance understanding of the relation between spiritual well-being, quality of life (QOL), and health among persons with chronic illness or disability. Design: Cluster analyses were performed to develop a spiritual well-being classification. Analysis of variance was used to compare cluster groups on various dimensions of QOL. Setting: Part of a larger QOL study conducted at a midwest-ern medical center. Patients: A convenience sample of 216 inpatients: amputation (n = 74), postpolio (n = 37), spinal cord injury (n = 34), breast cancer (n = 36), and prostate cancer (n = 35). Minors were excluded from the study. Results: Three types of spiritual well-being were identified: religious (n = 146), existential (n = 37), and nonspiritual (n = 30). Significant cluster differences (p &lt; .03 to p &lt; .001) were observed across all QOL domains and life satisfaction. Compared with the other cluster groups, the nonspiritual group reported significantly lower levels of QOL and life satisfaction and the highest proportion of health status change with respect to both improvement and decline in health. Conclusions: Three types of spiritual well-being were empirically identified in this sample. Subtypes differed significantly with respect to various aspects of QOL. Further research is needed to validate this classification and to determine if type of spiritual well-being has a causal effect on treatment outcome or on the recovery process. A LTHOUGH THE ROLE of psychosocial factors in recovery has been extensively examined in the rehabilitation literature, only recently have researchers turned their attention Medicine and Rehabilitation 0003-9993/98/7903-452153.00/0 to the effects of spirituality in the rehabilitation process. 1 Empirical efforts in this domain have been hampered by difficulties in defining spirituality. Various definitions of spiritu-ality and spiritual well-being have been proposed. Soecken 2 refers to spirituality as \"both the existence and experience of interconnectedness of human and environment.\" Elkins and associates 3 defined spirituality as \"a way of being and experiencing that comes about through awareness of a transcendent dimension characterized by certain identi…","author":[{"dropping-particle":"","family":"Riley","given":"Barth B","non-dropping-particle":"","parse-names":false,"suffix":""},{"dropping-particle":"","family":"Perna","given":"Robert","non-dropping-particle":"","parse-names":false,"suffix":""},{"dropping-particle":"","family":"Tate","given":"Denise G","non-dropping-particle":"","parse-names":false,"suffix":""},{"dropping-particle":"","family":"Forchheimer","given":"Marty","non-dropping-particle":"","parse-names":false,"suffix":""},{"dropping-particle":"","family":"Anderson","given":"Cheryl","non-dropping-particle":"","parse-names":false,"suffix":""},{"dropping-particle":"","family":"Luera","given":"Gall","non-dropping-particle":"","parse-names":false,"suffix":""}],"container-title":"Arch Phys Med Rehabil","id":"ITEM-1","issued":{"date-parts":[["1998"]]},"title":"Types of Spiritual Well-Being Among Persons With Chronic Illness: Their Relation to Various Forms of Quality of Life","type":"report","volume":"79"},"uris":["http://www.mendeley.com/documents/?uuid=a056a241-5534-329f-9801-e33e0b3ba4f0"]},{"id":"ITEM-2","itemData":{"DOI":"10.1177/0038026120963481","ISSN":"0038-0261","abstract":"The concept of ‘stigma’ is a dominant presence in many disciplines, yet it frequently remains ill-defined, individualist, and dislocated from matters of power, inequality and resistance. Extending a budding literature on rethinking the sociology of stigma, I draw upon interviews with parents of children with Down’s syndrome to revisit one of sociology’s most enduring concepts. I explore how parents articulate new imaginaries of difference which depart from narratives of disability as tragic and pitiful, and promote notions of dignity and worth. Parents talk of their children as a reason for celebration and pride, discuss their experiences of convivial community relations and public interactions, and praise evolving configurations of disability in popular media. Yet parents simultaneously highlight painful, convoluted and exhausting experiences with institutions (education, healthcare, welfare) as part of what they believe to be a wider (structural) hostility to disability that forces them into a series of ‘fights’ and ‘battles’. Whilst parents resist deficit framings of their children, and their lives more broadly, they lament dwelling in a society whereby disabled people, and their families, navigate enmity and indifference. In this article, then, I dis-mantle common conceptions of stigma by revealing not only its interactional properties, but also its political economy, in which disabled people are devalued, discounted, and cast as disposable in an age of ‘neoliberal-ableism’ (Goodley 2014).","author":[{"dropping-particle":"","family":"Thomas","given":"Gareth M","non-dropping-particle":"","parse-names":false,"suffix":""}],"container-title":"The Sociological review (Keele)","id":"ITEM-2","issue":"2","issued":{"date-parts":[["2021"]]},"page":"451-467","publisher":"London, England: SAGE Publications","publisher-place":"London, England","title":"Dis-mantling stigma: Parenting disabled children in an age of ‘neoliberal-ableism’","type":"article-journal","volume":"69"},"uris":["http://www.mendeley.com/documents/?uuid=469e4794-b865-45f2-942a-8710988c6def"]}],"mendeley":{"formattedCitation":"(Riley &lt;i&gt;et al.&lt;/i&gt;, 1998; Thomas, 2021)","plainTextFormattedCitation":"(Riley et al., 1998; Thomas, 2021)","previouslyFormattedCitation":"(Riley &lt;i&gt;et al.&lt;/i&gt;, 1998; Thomas, 2021)"},"properties":{"noteIndex":0},"schema":"https://github.com/citation-style-language/schema/raw/master/csl-citation.json"}</w:instrText>
      </w:r>
      <w:r>
        <w:fldChar w:fldCharType="separate"/>
      </w:r>
      <w:r w:rsidRPr="004D5F41">
        <w:rPr>
          <w:noProof/>
        </w:rPr>
        <w:t xml:space="preserve">(Riley </w:t>
      </w:r>
      <w:r w:rsidRPr="004D5F41">
        <w:rPr>
          <w:i/>
          <w:noProof/>
        </w:rPr>
        <w:t>et al.</w:t>
      </w:r>
      <w:r w:rsidRPr="004D5F41">
        <w:rPr>
          <w:noProof/>
        </w:rPr>
        <w:t>, 1998; Thomas, 2021)</w:t>
      </w:r>
      <w:r>
        <w:fldChar w:fldCharType="end"/>
      </w:r>
      <w:r w:rsidR="003D6974" w:rsidRPr="00B86090">
        <w:t xml:space="preserve">, perhaps the most striking finding in this study is that parents used disempowering strategies aimed at mitigating stigma, rather than advocating on behalf of their child to create a more accommodating society; in particular avoiding social interactions to protect themselves and their children. </w:t>
      </w:r>
      <w:bookmarkEnd w:id="381"/>
      <w:r>
        <w:fldChar w:fldCharType="begin" w:fldLock="1"/>
      </w:r>
      <w:r w:rsidR="009C0687">
        <w:instrText>ADDIN CSL_CITATION {"citationItems":[{"id":"ITEM-1","itemData":{"DOI":"10.1177/1742395311429393","ISSN":"17423953","PMID":"22080524","abstract":"Objectives: We examined the process by which anticipated stigma relates to quality of life among people living with chronic illnesses. We hypothesized that stress, social support and patient satisfaction mediate the relationships between three sources of anticipated stigma and quality of life.Methods: Data were collected from adults living with chronic illnesses recruited from support groups and online communities, and were analysed with path analysis.Results: Results demonstrated that stress mediated the relationships between anticipated stigma from friends and family, and work colleagues with quality of life; social support mediated the relationships between anticipated stigma from friends and family, and work colleagues with quality of life; and patient satisfaction mediated the relationship between anticipated stigma from healthcare providers with quality of life. The final path model fit the data well (ψ2 (8)=8.66, p=0.37; RMSEA=0.02; CFI=0.99; SRMR=0.03), and accounted for 60% of the variance in participants' quality of life.Discussion: This work highlights potential points of intervention to improve quality of life. It calls attention to the importance of differentiating between sources of anticipated stigma in clinical settings, interventions and research involving people living with chronic illnesses. © 2011 The Author(s) Reprints and permissions.","author":[{"dropping-particle":"","family":"Earnshaw","given":"Valerie A.","non-dropping-particle":"","parse-names":false,"suffix":""},{"dropping-particle":"","family":"Quinn","given":"Diane M.","non-dropping-particle":"","parse-names":false,"suffix":""},{"dropping-particle":"","family":"Park","given":"Crystal L.","non-dropping-particle":"","parse-names":false,"suffix":""}],"container-title":"Chronic Illness","id":"ITEM-1","issue":"2","issued":{"date-parts":[["2012"]]},"page":"79-88","title":"Anticipated stigma and quality of life among people living with chronic illnesses","type":"article-journal","volume":"8"},"uris":["http://www.mendeley.com/documents/?uuid=fe7c6f17-a6e1-46a8-8e99-491a1b42f927"]}],"mendeley":{"formattedCitation":"(Earnshaw, Quinn and Park, 2012)","manualFormatting":"Earnshaw, Quinn and Park (2012)","plainTextFormattedCitation":"(Earnshaw, Quinn and Park, 2012)","previouslyFormattedCitation":"(Earnshaw, Quinn and Park, 2012)"},"properties":{"noteIndex":0},"schema":"https://github.com/citation-style-language/schema/raw/master/csl-citation.json"}</w:instrText>
      </w:r>
      <w:r>
        <w:fldChar w:fldCharType="separate"/>
      </w:r>
      <w:r w:rsidRPr="004D5F41">
        <w:rPr>
          <w:noProof/>
        </w:rPr>
        <w:t xml:space="preserve">Earnshaw, Quinn and Park </w:t>
      </w:r>
      <w:r>
        <w:rPr>
          <w:noProof/>
        </w:rPr>
        <w:t>(</w:t>
      </w:r>
      <w:r w:rsidRPr="004D5F41">
        <w:rPr>
          <w:noProof/>
        </w:rPr>
        <w:t>2012)</w:t>
      </w:r>
      <w:r>
        <w:fldChar w:fldCharType="end"/>
      </w:r>
      <w:r w:rsidR="003D6974" w:rsidRPr="00B86090">
        <w:t xml:space="preserve"> explained that being the target of stigma or discrimination can become internalised and privately endorsed over time, and this contributes to what they call ‘anticipated stigma,’ in which people expect continued stigmatisation by others, so they avoid social situations in which stigma or discrimination may occur. </w:t>
      </w:r>
    </w:p>
    <w:p w14:paraId="17542DA2" w14:textId="19FC4DE5" w:rsidR="003D6974" w:rsidRDefault="003D6974" w:rsidP="000860B5">
      <w:pPr>
        <w:jc w:val="both"/>
      </w:pPr>
      <w:bookmarkStart w:id="382" w:name="_Hlk120011038"/>
      <w:r w:rsidRPr="00B86090">
        <w:t xml:space="preserve">Social isolation, that may result from avoiding stigma, has been linked to psychological distress and negative health outcomes (Alaee </w:t>
      </w:r>
      <w:r w:rsidRPr="009C0687">
        <w:rPr>
          <w:i/>
          <w:iCs/>
        </w:rPr>
        <w:t>et al</w:t>
      </w:r>
      <w:r w:rsidRPr="00B86090">
        <w:t>., 2015</w:t>
      </w:r>
      <w:r w:rsidR="009C0687">
        <w:t>)</w:t>
      </w:r>
      <w:r w:rsidRPr="00B86090">
        <w:t xml:space="preserve">. A quantitative study by Emam </w:t>
      </w:r>
      <w:r w:rsidRPr="004D5F41">
        <w:rPr>
          <w:i/>
          <w:iCs/>
        </w:rPr>
        <w:t>et al.</w:t>
      </w:r>
      <w:r w:rsidRPr="00B86090">
        <w:t xml:space="preserve"> (2021) showed that Omani parents of disabled children experienced high levels of parenting stress, which correlated negatively with life satisfaction; the authors argued that disability stigma and social isolation contribute to the high parenting stress Omani parents experience, suggesting that stigma and social isolation could create dissatisfaction with life. Further work is needed to explore the relationship between parents and their disabled children, as well as their perception of broader societal understandings of disability and how these attitudes may contribute to overall understandings of how ableism manifests in Arab societies. </w:t>
      </w:r>
      <w:bookmarkStart w:id="383" w:name="_Hlk120011049"/>
      <w:bookmarkEnd w:id="382"/>
      <w:r w:rsidRPr="00B86090">
        <w:t xml:space="preserve">Also, given that our study methodology was not able to capture the complexity of the relationship between the parents’ attitudes towards disability and their parenting behaviour, further research is </w:t>
      </w:r>
      <w:r w:rsidRPr="00B86090">
        <w:lastRenderedPageBreak/>
        <w:t>needed to describe this relationship by taking into account the wider sociocultural and political contexts</w:t>
      </w:r>
      <w:bookmarkEnd w:id="383"/>
      <w:r w:rsidRPr="00B86090">
        <w:t>.</w:t>
      </w:r>
    </w:p>
    <w:p w14:paraId="07AD8B41" w14:textId="77777777" w:rsidR="00D8018D" w:rsidRPr="00CF4849" w:rsidRDefault="00D8018D" w:rsidP="00D8018D">
      <w:pPr>
        <w:pStyle w:val="NormalWeb"/>
        <w:pBdr>
          <w:top w:val="single" w:sz="4" w:space="1" w:color="62A39F" w:themeColor="accent6"/>
          <w:left w:val="single" w:sz="4" w:space="0" w:color="62A39F" w:themeColor="accent6"/>
          <w:bottom w:val="single" w:sz="4" w:space="1" w:color="62A39F" w:themeColor="accent6"/>
          <w:right w:val="single" w:sz="4" w:space="1" w:color="62A39F" w:themeColor="accent6"/>
        </w:pBdr>
        <w:ind w:firstLine="0"/>
        <w:jc w:val="both"/>
        <w:rPr>
          <w:b/>
          <w:bCs/>
          <w:color w:val="000000" w:themeColor="text1"/>
        </w:rPr>
      </w:pPr>
      <w:r w:rsidRPr="00CF4849">
        <w:rPr>
          <w:b/>
          <w:bCs/>
          <w:color w:val="000000" w:themeColor="text1"/>
        </w:rPr>
        <w:t>Reflective Box</w:t>
      </w:r>
    </w:p>
    <w:p w14:paraId="27C3F5EF" w14:textId="1517E712" w:rsidR="00D8018D" w:rsidRPr="00885A55" w:rsidRDefault="00D8018D" w:rsidP="00AC3F52">
      <w:pPr>
        <w:pStyle w:val="NormalWeb"/>
        <w:pBdr>
          <w:top w:val="single" w:sz="4" w:space="1" w:color="62A39F" w:themeColor="accent6"/>
          <w:left w:val="single" w:sz="4" w:space="0" w:color="62A39F" w:themeColor="accent6"/>
          <w:bottom w:val="single" w:sz="4" w:space="1" w:color="62A39F" w:themeColor="accent6"/>
          <w:right w:val="single" w:sz="4" w:space="1" w:color="62A39F" w:themeColor="accent6"/>
        </w:pBdr>
        <w:jc w:val="both"/>
        <w:rPr>
          <w:rFonts w:asciiTheme="majorBidi" w:hAnsiTheme="majorBidi" w:cstheme="majorBidi"/>
          <w:b/>
          <w:bCs/>
        </w:rPr>
      </w:pPr>
      <w:r w:rsidRPr="00280A1D">
        <w:rPr>
          <w:color w:val="000000" w:themeColor="text1"/>
        </w:rPr>
        <w:t xml:space="preserve">This research rests on a topic to which I felt very connected due to my personal experiences as an occupational therapist. I found the research process enjoyable in several ways; this research journey has provided me with personal insights, particularly during the analysis and write-up process as I attempted to make sense of the parents’ experiences. I was struck by the notion of ableism and how strongly ableism emerged in the themes. I reflected on my own ableist beliefs and how these influenced my identity as an occupational therapist. </w:t>
      </w:r>
      <w:r w:rsidRPr="0083126B">
        <w:rPr>
          <w:rFonts w:asciiTheme="majorBidi" w:hAnsiTheme="majorBidi" w:cstheme="majorBidi"/>
        </w:rPr>
        <w:t xml:space="preserve">Upon reflection, I realised that as </w:t>
      </w:r>
      <w:r w:rsidR="007A5F52">
        <w:rPr>
          <w:rFonts w:asciiTheme="majorBidi" w:hAnsiTheme="majorBidi" w:cstheme="majorBidi"/>
        </w:rPr>
        <w:t xml:space="preserve">the </w:t>
      </w:r>
      <w:r w:rsidRPr="0083126B">
        <w:rPr>
          <w:rFonts w:asciiTheme="majorBidi" w:hAnsiTheme="majorBidi" w:cstheme="majorBidi"/>
        </w:rPr>
        <w:t>years passed</w:t>
      </w:r>
      <w:r w:rsidR="007A5F52">
        <w:rPr>
          <w:rFonts w:asciiTheme="majorBidi" w:hAnsiTheme="majorBidi" w:cstheme="majorBidi"/>
        </w:rPr>
        <w:t>,</w:t>
      </w:r>
      <w:r w:rsidRPr="0083126B">
        <w:rPr>
          <w:rFonts w:asciiTheme="majorBidi" w:hAnsiTheme="majorBidi" w:cstheme="majorBidi"/>
        </w:rPr>
        <w:t xml:space="preserve"> the biomedical model of disability </w:t>
      </w:r>
      <w:r>
        <w:rPr>
          <w:rFonts w:asciiTheme="majorBidi" w:hAnsiTheme="majorBidi" w:cstheme="majorBidi"/>
        </w:rPr>
        <w:t xml:space="preserve">had </w:t>
      </w:r>
      <w:r w:rsidRPr="0083126B">
        <w:rPr>
          <w:rFonts w:asciiTheme="majorBidi" w:hAnsiTheme="majorBidi" w:cstheme="majorBidi"/>
        </w:rPr>
        <w:t>bec</w:t>
      </w:r>
      <w:r>
        <w:rPr>
          <w:rFonts w:asciiTheme="majorBidi" w:hAnsiTheme="majorBidi" w:cstheme="majorBidi"/>
        </w:rPr>
        <w:t>o</w:t>
      </w:r>
      <w:r w:rsidRPr="0083126B">
        <w:rPr>
          <w:rFonts w:asciiTheme="majorBidi" w:hAnsiTheme="majorBidi" w:cstheme="majorBidi"/>
        </w:rPr>
        <w:t xml:space="preserve">me more ingrained in </w:t>
      </w:r>
      <w:r>
        <w:rPr>
          <w:rFonts w:asciiTheme="majorBidi" w:hAnsiTheme="majorBidi" w:cstheme="majorBidi"/>
        </w:rPr>
        <w:t xml:space="preserve">me, </w:t>
      </w:r>
      <w:r w:rsidRPr="0083126B">
        <w:rPr>
          <w:rFonts w:asciiTheme="majorBidi" w:hAnsiTheme="majorBidi" w:cstheme="majorBidi"/>
        </w:rPr>
        <w:t>as I held an impairment-focused approach trying to identi</w:t>
      </w:r>
      <w:r>
        <w:rPr>
          <w:rFonts w:asciiTheme="majorBidi" w:hAnsiTheme="majorBidi" w:cstheme="majorBidi"/>
        </w:rPr>
        <w:t>f</w:t>
      </w:r>
      <w:r w:rsidRPr="0083126B">
        <w:rPr>
          <w:rFonts w:asciiTheme="majorBidi" w:hAnsiTheme="majorBidi" w:cstheme="majorBidi"/>
        </w:rPr>
        <w:t>y my clients</w:t>
      </w:r>
      <w:r>
        <w:rPr>
          <w:rFonts w:asciiTheme="majorBidi" w:hAnsiTheme="majorBidi" w:cstheme="majorBidi"/>
        </w:rPr>
        <w:t>’</w:t>
      </w:r>
      <w:r w:rsidRPr="0083126B">
        <w:rPr>
          <w:rFonts w:asciiTheme="majorBidi" w:hAnsiTheme="majorBidi" w:cstheme="majorBidi"/>
        </w:rPr>
        <w:t xml:space="preserve"> physical, cognitive or mental ‘dysfunctions’</w:t>
      </w:r>
      <w:r>
        <w:rPr>
          <w:rFonts w:asciiTheme="majorBidi" w:hAnsiTheme="majorBidi" w:cstheme="majorBidi"/>
        </w:rPr>
        <w:t>. I had become</w:t>
      </w:r>
      <w:r w:rsidRPr="0083126B">
        <w:rPr>
          <w:rFonts w:asciiTheme="majorBidi" w:hAnsiTheme="majorBidi" w:cstheme="majorBidi"/>
        </w:rPr>
        <w:t xml:space="preserve"> accustomed </w:t>
      </w:r>
      <w:r>
        <w:rPr>
          <w:rFonts w:asciiTheme="majorBidi" w:hAnsiTheme="majorBidi" w:cstheme="majorBidi"/>
        </w:rPr>
        <w:t>to</w:t>
      </w:r>
      <w:r w:rsidRPr="0083126B">
        <w:rPr>
          <w:rFonts w:asciiTheme="majorBidi" w:hAnsiTheme="majorBidi" w:cstheme="majorBidi"/>
        </w:rPr>
        <w:t xml:space="preserve"> seeing disability as a ‘problem’ requiring intervention. I</w:t>
      </w:r>
      <w:r>
        <w:rPr>
          <w:rFonts w:asciiTheme="majorBidi" w:hAnsiTheme="majorBidi" w:cstheme="majorBidi"/>
        </w:rPr>
        <w:t xml:space="preserve"> realised that I</w:t>
      </w:r>
      <w:r w:rsidRPr="0083126B">
        <w:rPr>
          <w:rFonts w:asciiTheme="majorBidi" w:hAnsiTheme="majorBidi" w:cstheme="majorBidi"/>
        </w:rPr>
        <w:t xml:space="preserve"> engaged in benevolent ableism</w:t>
      </w:r>
      <w:r w:rsidR="00FD04FF">
        <w:rPr>
          <w:rFonts w:asciiTheme="majorBidi" w:hAnsiTheme="majorBidi" w:cstheme="majorBidi"/>
        </w:rPr>
        <w:t xml:space="preserve"> </w:t>
      </w:r>
      <w:r w:rsidRPr="0083126B">
        <w:rPr>
          <w:rFonts w:asciiTheme="majorBidi" w:hAnsiTheme="majorBidi" w:cstheme="majorBidi"/>
        </w:rPr>
        <w:t>as I sometime</w:t>
      </w:r>
      <w:r>
        <w:rPr>
          <w:rFonts w:asciiTheme="majorBidi" w:hAnsiTheme="majorBidi" w:cstheme="majorBidi"/>
        </w:rPr>
        <w:t>s</w:t>
      </w:r>
      <w:r w:rsidRPr="0083126B">
        <w:rPr>
          <w:rFonts w:asciiTheme="majorBidi" w:hAnsiTheme="majorBidi" w:cstheme="majorBidi"/>
        </w:rPr>
        <w:t xml:space="preserve"> overly praised parents of children with disability, </w:t>
      </w:r>
      <w:r>
        <w:rPr>
          <w:rFonts w:asciiTheme="majorBidi" w:hAnsiTheme="majorBidi" w:cstheme="majorBidi"/>
        </w:rPr>
        <w:t>intending</w:t>
      </w:r>
      <w:r w:rsidRPr="0083126B">
        <w:rPr>
          <w:rFonts w:asciiTheme="majorBidi" w:hAnsiTheme="majorBidi" w:cstheme="majorBidi"/>
        </w:rPr>
        <w:t xml:space="preserve"> to encourage them as I did not realise that this stems from my assumptions that they are ‘vulnerable’ or somehow weak due to the limited availability of support services</w:t>
      </w:r>
      <w:r>
        <w:rPr>
          <w:rFonts w:asciiTheme="majorBidi" w:hAnsiTheme="majorBidi" w:cstheme="majorBidi"/>
        </w:rPr>
        <w:t xml:space="preserve"> and</w:t>
      </w:r>
      <w:r w:rsidRPr="0083126B">
        <w:rPr>
          <w:rFonts w:asciiTheme="majorBidi" w:hAnsiTheme="majorBidi" w:cstheme="majorBidi"/>
        </w:rPr>
        <w:t xml:space="preserve"> the stigma they face. While for me</w:t>
      </w:r>
      <w:r>
        <w:rPr>
          <w:rFonts w:asciiTheme="majorBidi" w:hAnsiTheme="majorBidi" w:cstheme="majorBidi"/>
        </w:rPr>
        <w:t>,</w:t>
      </w:r>
      <w:r w:rsidRPr="0083126B">
        <w:rPr>
          <w:rFonts w:asciiTheme="majorBidi" w:hAnsiTheme="majorBidi" w:cstheme="majorBidi"/>
        </w:rPr>
        <w:t xml:space="preserve"> ableism was demonstrated unconsciously, reflecting made me more aware of my perceptions about disability</w:t>
      </w:r>
      <w:r>
        <w:rPr>
          <w:rFonts w:asciiTheme="majorBidi" w:hAnsiTheme="majorBidi" w:cstheme="majorBidi"/>
        </w:rPr>
        <w:t xml:space="preserve"> and</w:t>
      </w:r>
      <w:r w:rsidRPr="0083126B">
        <w:rPr>
          <w:rFonts w:asciiTheme="majorBidi" w:hAnsiTheme="majorBidi" w:cstheme="majorBidi"/>
        </w:rPr>
        <w:t xml:space="preserve"> I can now see the different ways in which disability can be embraced and celebrated.</w:t>
      </w:r>
    </w:p>
    <w:p w14:paraId="23BEA9F1" w14:textId="77777777" w:rsidR="00D8018D" w:rsidRDefault="00D8018D" w:rsidP="00AC3F52">
      <w:pPr>
        <w:pBdr>
          <w:top w:val="single" w:sz="4" w:space="1" w:color="62A39F" w:themeColor="accent6"/>
          <w:left w:val="single" w:sz="4" w:space="0" w:color="62A39F" w:themeColor="accent6"/>
          <w:bottom w:val="single" w:sz="4" w:space="1" w:color="62A39F" w:themeColor="accent6"/>
          <w:right w:val="single" w:sz="4" w:space="1" w:color="62A39F" w:themeColor="accent6"/>
        </w:pBdr>
        <w:jc w:val="both"/>
        <w:rPr>
          <w:rFonts w:cstheme="majorBidi"/>
          <w:szCs w:val="24"/>
        </w:rPr>
      </w:pPr>
      <w:r>
        <w:rPr>
          <w:rFonts w:cstheme="majorBidi"/>
          <w:szCs w:val="24"/>
        </w:rPr>
        <w:t>Pursuing</w:t>
      </w:r>
      <w:r w:rsidRPr="0083126B">
        <w:rPr>
          <w:rFonts w:cstheme="majorBidi"/>
          <w:szCs w:val="24"/>
        </w:rPr>
        <w:t xml:space="preserve"> this project and</w:t>
      </w:r>
      <w:r w:rsidRPr="00885A55">
        <w:rPr>
          <w:color w:val="000000" w:themeColor="text1"/>
        </w:rPr>
        <w:t xml:space="preserve"> </w:t>
      </w:r>
      <w:r w:rsidRPr="00280A1D">
        <w:rPr>
          <w:rFonts w:ascii="Times New Roman" w:hAnsi="Times New Roman" w:cs="Times New Roman"/>
          <w:color w:val="000000" w:themeColor="text1"/>
          <w:szCs w:val="24"/>
        </w:rPr>
        <w:t xml:space="preserve">delving into the concept of ableism </w:t>
      </w:r>
      <w:r>
        <w:rPr>
          <w:color w:val="000000" w:themeColor="text1"/>
        </w:rPr>
        <w:t>by</w:t>
      </w:r>
      <w:r w:rsidRPr="00280A1D">
        <w:rPr>
          <w:rFonts w:ascii="Times New Roman" w:hAnsi="Times New Roman" w:cs="Times New Roman"/>
          <w:color w:val="000000" w:themeColor="text1"/>
          <w:szCs w:val="24"/>
        </w:rPr>
        <w:t xml:space="preserve"> exploring the challenges the parents face helped me </w:t>
      </w:r>
      <w:r w:rsidRPr="0083126B">
        <w:rPr>
          <w:rFonts w:cstheme="majorBidi"/>
          <w:szCs w:val="24"/>
        </w:rPr>
        <w:t>consider the context, systems and environments that influence occupations, namely the occupation of parenting. For example, I previously struggled to understand Omani parents</w:t>
      </w:r>
      <w:r>
        <w:rPr>
          <w:rFonts w:cstheme="majorBidi"/>
          <w:szCs w:val="24"/>
        </w:rPr>
        <w:t>’</w:t>
      </w:r>
      <w:r w:rsidRPr="0083126B">
        <w:rPr>
          <w:rFonts w:cstheme="majorBidi"/>
          <w:szCs w:val="24"/>
        </w:rPr>
        <w:t xml:space="preserve"> </w:t>
      </w:r>
      <w:r>
        <w:rPr>
          <w:rFonts w:cstheme="majorBidi"/>
          <w:szCs w:val="24"/>
        </w:rPr>
        <w:t>use of</w:t>
      </w:r>
      <w:r w:rsidRPr="0083126B">
        <w:rPr>
          <w:rFonts w:cstheme="majorBidi"/>
          <w:szCs w:val="24"/>
        </w:rPr>
        <w:t xml:space="preserve"> traditional medicine, </w:t>
      </w:r>
      <w:r>
        <w:rPr>
          <w:rFonts w:cstheme="majorBidi"/>
          <w:szCs w:val="24"/>
        </w:rPr>
        <w:t>particularly the more</w:t>
      </w:r>
      <w:r w:rsidRPr="0083126B">
        <w:rPr>
          <w:rFonts w:cstheme="majorBidi"/>
          <w:szCs w:val="24"/>
        </w:rPr>
        <w:t xml:space="preserve"> invasive practices</w:t>
      </w:r>
      <w:r>
        <w:rPr>
          <w:rFonts w:cstheme="majorBidi"/>
          <w:szCs w:val="24"/>
        </w:rPr>
        <w:t>. H</w:t>
      </w:r>
      <w:r w:rsidRPr="0083126B">
        <w:rPr>
          <w:rFonts w:cstheme="majorBidi"/>
          <w:szCs w:val="24"/>
        </w:rPr>
        <w:t>owever, I now understand that parent</w:t>
      </w:r>
      <w:r>
        <w:rPr>
          <w:rFonts w:cstheme="majorBidi"/>
          <w:szCs w:val="24"/>
        </w:rPr>
        <w:t>s</w:t>
      </w:r>
      <w:r w:rsidRPr="0083126B">
        <w:rPr>
          <w:rFonts w:cstheme="majorBidi"/>
          <w:szCs w:val="24"/>
        </w:rPr>
        <w:t xml:space="preserve"> face huge societal pressures and stigma </w:t>
      </w:r>
      <w:r w:rsidRPr="0083126B">
        <w:rPr>
          <w:rFonts w:cstheme="majorBidi"/>
          <w:szCs w:val="24"/>
        </w:rPr>
        <w:lastRenderedPageBreak/>
        <w:t xml:space="preserve">combined with </w:t>
      </w:r>
      <w:r>
        <w:rPr>
          <w:rFonts w:cstheme="majorBidi"/>
          <w:szCs w:val="24"/>
        </w:rPr>
        <w:t xml:space="preserve">a </w:t>
      </w:r>
      <w:r w:rsidRPr="0083126B">
        <w:rPr>
          <w:rFonts w:cstheme="majorBidi"/>
          <w:szCs w:val="24"/>
        </w:rPr>
        <w:t>lack of services and support</w:t>
      </w:r>
      <w:r>
        <w:rPr>
          <w:rFonts w:cstheme="majorBidi"/>
          <w:szCs w:val="24"/>
        </w:rPr>
        <w:t>. W</w:t>
      </w:r>
      <w:r w:rsidRPr="0083126B">
        <w:rPr>
          <w:rFonts w:cstheme="majorBidi"/>
          <w:szCs w:val="24"/>
        </w:rPr>
        <w:t>h</w:t>
      </w:r>
      <w:r>
        <w:rPr>
          <w:rFonts w:cstheme="majorBidi"/>
          <w:szCs w:val="24"/>
        </w:rPr>
        <w:t>ile</w:t>
      </w:r>
      <w:r w:rsidRPr="0083126B">
        <w:rPr>
          <w:rFonts w:cstheme="majorBidi"/>
          <w:szCs w:val="24"/>
        </w:rPr>
        <w:t xml:space="preserve"> using invasive non-medical treatments </w:t>
      </w:r>
      <w:r>
        <w:rPr>
          <w:rFonts w:cstheme="majorBidi"/>
          <w:szCs w:val="24"/>
        </w:rPr>
        <w:t>s</w:t>
      </w:r>
      <w:r w:rsidRPr="0083126B">
        <w:rPr>
          <w:rFonts w:cstheme="majorBidi"/>
          <w:szCs w:val="24"/>
        </w:rPr>
        <w:t>till appear</w:t>
      </w:r>
      <w:r>
        <w:rPr>
          <w:rFonts w:cstheme="majorBidi"/>
          <w:szCs w:val="24"/>
        </w:rPr>
        <w:t>s</w:t>
      </w:r>
      <w:r w:rsidRPr="0083126B">
        <w:rPr>
          <w:rFonts w:cstheme="majorBidi"/>
          <w:szCs w:val="24"/>
        </w:rPr>
        <w:t xml:space="preserve"> </w:t>
      </w:r>
      <w:r w:rsidRPr="000E4695">
        <w:rPr>
          <w:rFonts w:cstheme="majorBidi"/>
          <w:color w:val="000000" w:themeColor="text1"/>
          <w:szCs w:val="24"/>
        </w:rPr>
        <w:t xml:space="preserve">problematic </w:t>
      </w:r>
      <w:r w:rsidRPr="0083126B">
        <w:rPr>
          <w:rFonts w:cstheme="majorBidi"/>
          <w:szCs w:val="24"/>
        </w:rPr>
        <w:t>to me, I understand and acknowledge the challenges the parents face.</w:t>
      </w:r>
    </w:p>
    <w:p w14:paraId="16BD9BAC" w14:textId="3BD7C09D" w:rsidR="00D8018D" w:rsidRPr="00AC3F52" w:rsidRDefault="00D8018D" w:rsidP="00AC3F52">
      <w:pPr>
        <w:pBdr>
          <w:top w:val="single" w:sz="4" w:space="1" w:color="62A39F" w:themeColor="accent6"/>
          <w:left w:val="single" w:sz="4" w:space="0" w:color="62A39F" w:themeColor="accent6"/>
          <w:bottom w:val="single" w:sz="4" w:space="1" w:color="62A39F" w:themeColor="accent6"/>
          <w:right w:val="single" w:sz="4" w:space="1" w:color="62A39F" w:themeColor="accent6"/>
        </w:pBdr>
        <w:jc w:val="both"/>
        <w:rPr>
          <w:rFonts w:cstheme="majorBidi"/>
          <w:szCs w:val="24"/>
        </w:rPr>
      </w:pPr>
      <w:r w:rsidRPr="0083126B">
        <w:rPr>
          <w:rFonts w:cstheme="majorBidi"/>
          <w:szCs w:val="24"/>
        </w:rPr>
        <w:t xml:space="preserve">Reflecting on ableism and reading about it also led me to reflect on other issues, </w:t>
      </w:r>
      <w:r>
        <w:rPr>
          <w:rFonts w:cstheme="majorBidi"/>
          <w:szCs w:val="24"/>
        </w:rPr>
        <w:t>such as</w:t>
      </w:r>
      <w:r w:rsidRPr="0083126B">
        <w:rPr>
          <w:rFonts w:cstheme="majorBidi"/>
          <w:szCs w:val="24"/>
        </w:rPr>
        <w:t xml:space="preserve"> women</w:t>
      </w:r>
      <w:r>
        <w:rPr>
          <w:rFonts w:cstheme="majorBidi"/>
          <w:szCs w:val="24"/>
        </w:rPr>
        <w:t>’s</w:t>
      </w:r>
      <w:r w:rsidRPr="0083126B">
        <w:rPr>
          <w:rFonts w:cstheme="majorBidi"/>
          <w:szCs w:val="24"/>
        </w:rPr>
        <w:t xml:space="preserve"> and minority rights and children’s rights. For example, I realised that as an occupational therapist, I could have shown more respect to </w:t>
      </w:r>
      <w:r>
        <w:rPr>
          <w:rFonts w:cstheme="majorBidi"/>
          <w:szCs w:val="24"/>
        </w:rPr>
        <w:t>my clients who were</w:t>
      </w:r>
      <w:r w:rsidRPr="0083126B">
        <w:rPr>
          <w:rFonts w:cstheme="majorBidi"/>
          <w:szCs w:val="24"/>
        </w:rPr>
        <w:t xml:space="preserve"> children as I tended to ask their parents about their daily routine</w:t>
      </w:r>
      <w:r>
        <w:rPr>
          <w:rFonts w:cstheme="majorBidi"/>
          <w:szCs w:val="24"/>
        </w:rPr>
        <w:t>s and</w:t>
      </w:r>
      <w:r w:rsidRPr="0083126B">
        <w:rPr>
          <w:rFonts w:cstheme="majorBidi"/>
          <w:szCs w:val="24"/>
        </w:rPr>
        <w:t xml:space="preserve"> abilities and tailor the intervention accordingly</w:t>
      </w:r>
      <w:r>
        <w:rPr>
          <w:rFonts w:cstheme="majorBidi"/>
          <w:szCs w:val="24"/>
        </w:rPr>
        <w:t>,</w:t>
      </w:r>
      <w:r w:rsidRPr="0083126B">
        <w:rPr>
          <w:rFonts w:cstheme="majorBidi"/>
          <w:szCs w:val="24"/>
        </w:rPr>
        <w:t xml:space="preserve"> without always considering the child’s wants</w:t>
      </w:r>
      <w:r>
        <w:rPr>
          <w:rFonts w:cstheme="majorBidi"/>
          <w:szCs w:val="24"/>
        </w:rPr>
        <w:t xml:space="preserve"> or </w:t>
      </w:r>
      <w:r w:rsidRPr="0083126B">
        <w:rPr>
          <w:rFonts w:cstheme="majorBidi"/>
          <w:szCs w:val="24"/>
        </w:rPr>
        <w:t>need</w:t>
      </w:r>
      <w:r>
        <w:rPr>
          <w:rFonts w:cstheme="majorBidi"/>
          <w:szCs w:val="24"/>
        </w:rPr>
        <w:t>s</w:t>
      </w:r>
      <w:r w:rsidRPr="0083126B">
        <w:rPr>
          <w:rFonts w:cstheme="majorBidi"/>
          <w:szCs w:val="24"/>
        </w:rPr>
        <w:t xml:space="preserve">. I plan to engage the children and care </w:t>
      </w:r>
      <w:r>
        <w:rPr>
          <w:rFonts w:cstheme="majorBidi"/>
          <w:szCs w:val="24"/>
        </w:rPr>
        <w:t>a</w:t>
      </w:r>
      <w:r w:rsidRPr="0083126B">
        <w:rPr>
          <w:rFonts w:cstheme="majorBidi"/>
          <w:szCs w:val="24"/>
        </w:rPr>
        <w:t>bout what is meaningful to them rather than what their parents expect them to do. I belie</w:t>
      </w:r>
      <w:r>
        <w:rPr>
          <w:rFonts w:cstheme="majorBidi"/>
          <w:szCs w:val="24"/>
        </w:rPr>
        <w:t>ve</w:t>
      </w:r>
      <w:r w:rsidRPr="0083126B">
        <w:rPr>
          <w:rFonts w:cstheme="majorBidi"/>
          <w:szCs w:val="24"/>
        </w:rPr>
        <w:t xml:space="preserve"> that th</w:t>
      </w:r>
      <w:r>
        <w:rPr>
          <w:rFonts w:cstheme="majorBidi"/>
          <w:szCs w:val="24"/>
        </w:rPr>
        <w:t>is</w:t>
      </w:r>
      <w:r w:rsidRPr="0083126B">
        <w:rPr>
          <w:rFonts w:cstheme="majorBidi"/>
          <w:szCs w:val="24"/>
        </w:rPr>
        <w:t xml:space="preserve"> paternalistic act stems from </w:t>
      </w:r>
      <w:r>
        <w:rPr>
          <w:rFonts w:cstheme="majorBidi"/>
          <w:szCs w:val="24"/>
        </w:rPr>
        <w:t>my</w:t>
      </w:r>
      <w:r w:rsidRPr="0083126B">
        <w:rPr>
          <w:rFonts w:cstheme="majorBidi"/>
          <w:szCs w:val="24"/>
        </w:rPr>
        <w:t xml:space="preserve"> cultural background</w:t>
      </w:r>
      <w:r>
        <w:rPr>
          <w:rFonts w:cstheme="majorBidi"/>
          <w:szCs w:val="24"/>
        </w:rPr>
        <w:t>, in which</w:t>
      </w:r>
      <w:r w:rsidRPr="0083126B">
        <w:rPr>
          <w:rFonts w:cstheme="majorBidi"/>
          <w:szCs w:val="24"/>
        </w:rPr>
        <w:t xml:space="preserve"> respect should be aimed towards adults and mercy towards children. Also, in terms </w:t>
      </w:r>
      <w:r>
        <w:rPr>
          <w:rFonts w:cstheme="majorBidi"/>
          <w:szCs w:val="24"/>
        </w:rPr>
        <w:t xml:space="preserve">of </w:t>
      </w:r>
      <w:r w:rsidRPr="0083126B">
        <w:rPr>
          <w:rFonts w:cstheme="majorBidi"/>
          <w:szCs w:val="24"/>
        </w:rPr>
        <w:t>the intersection of disability and gender</w:t>
      </w:r>
      <w:r>
        <w:rPr>
          <w:rFonts w:cstheme="majorBidi"/>
          <w:szCs w:val="24"/>
        </w:rPr>
        <w:t xml:space="preserve">, </w:t>
      </w:r>
      <w:r w:rsidRPr="0083126B">
        <w:rPr>
          <w:rFonts w:cstheme="majorBidi"/>
          <w:szCs w:val="24"/>
        </w:rPr>
        <w:t>how wom</w:t>
      </w:r>
      <w:r>
        <w:rPr>
          <w:rFonts w:cstheme="majorBidi"/>
          <w:szCs w:val="24"/>
        </w:rPr>
        <w:t>e</w:t>
      </w:r>
      <w:r w:rsidRPr="0083126B">
        <w:rPr>
          <w:rFonts w:cstheme="majorBidi"/>
          <w:szCs w:val="24"/>
        </w:rPr>
        <w:t xml:space="preserve">n with disability are more likely to face ablism consolidated my feminist perspective and made me reflect on the need </w:t>
      </w:r>
      <w:r>
        <w:rPr>
          <w:rFonts w:cstheme="majorBidi"/>
          <w:szCs w:val="24"/>
        </w:rPr>
        <w:t>for</w:t>
      </w:r>
      <w:r w:rsidRPr="0083126B">
        <w:rPr>
          <w:rFonts w:cstheme="majorBidi"/>
          <w:szCs w:val="24"/>
        </w:rPr>
        <w:t xml:space="preserve"> research aimed at exploring the intersection of disability, gender and race in Oman.</w:t>
      </w:r>
    </w:p>
    <w:p w14:paraId="56FC5725" w14:textId="77777777" w:rsidR="003D6974" w:rsidRPr="00B86090" w:rsidRDefault="003D6974" w:rsidP="003D6974">
      <w:pPr>
        <w:pStyle w:val="Heading3"/>
      </w:pPr>
      <w:bookmarkStart w:id="384" w:name="_Toc120793761"/>
      <w:r w:rsidRPr="00B86090">
        <w:t>Spirituality and Coping</w:t>
      </w:r>
      <w:bookmarkEnd w:id="384"/>
    </w:p>
    <w:p w14:paraId="76529411" w14:textId="0A929E03" w:rsidR="003D6974" w:rsidRPr="00B86090" w:rsidRDefault="003D6974" w:rsidP="000860B5">
      <w:pPr>
        <w:jc w:val="both"/>
      </w:pPr>
      <w:bookmarkStart w:id="385" w:name="_Hlk120011104"/>
      <w:r w:rsidRPr="00B86090">
        <w:t xml:space="preserve">One of the aims of this study was to explore whether spirituality plays a role in the way parents of disabled children conceptualise their child’s disability. In the analysis of GET </w:t>
      </w:r>
      <w:r w:rsidR="007A5F52">
        <w:t>1</w:t>
      </w:r>
      <w:r w:rsidRPr="00B86090">
        <w:t xml:space="preserve">, a reader might notice a contrast </w:t>
      </w:r>
      <w:r w:rsidR="007A5F52">
        <w:t>between</w:t>
      </w:r>
      <w:r w:rsidR="007A5F52" w:rsidRPr="00B86090">
        <w:t xml:space="preserve"> </w:t>
      </w:r>
      <w:r w:rsidRPr="00B86090">
        <w:t>the discourse in sub-theme 1 (</w:t>
      </w:r>
      <w:r w:rsidRPr="00B86090">
        <w:rPr>
          <w:b/>
          <w:bCs/>
        </w:rPr>
        <w:t>Concepts, beliefs, and attitudes towards disability)</w:t>
      </w:r>
      <w:r w:rsidRPr="00B86090">
        <w:t xml:space="preserve"> and sub-theme 2 (</w:t>
      </w:r>
      <w:r w:rsidRPr="00B86090">
        <w:rPr>
          <w:b/>
          <w:bCs/>
        </w:rPr>
        <w:t>Parents’ spiritual perceptions of their child with disability)</w:t>
      </w:r>
      <w:r w:rsidRPr="00B86090">
        <w:t>. Interestingly, when parents shared their photovoice photographs, discourse</w:t>
      </w:r>
      <w:r w:rsidR="006575B5">
        <w:t>s</w:t>
      </w:r>
      <w:r w:rsidRPr="00B86090">
        <w:t xml:space="preserve"> about disability appeared to change. In sub-theme 1, the discourse</w:t>
      </w:r>
      <w:r w:rsidR="006575B5">
        <w:t>s</w:t>
      </w:r>
      <w:r w:rsidRPr="00B86090">
        <w:t xml:space="preserve"> that parents used to describe their child’s disability reflected the negative dominant cultural narratives </w:t>
      </w:r>
      <w:r w:rsidR="006575B5" w:rsidRPr="00B86090">
        <w:t>a</w:t>
      </w:r>
      <w:r w:rsidR="006575B5">
        <w:t>round</w:t>
      </w:r>
      <w:r w:rsidR="006575B5" w:rsidRPr="00B86090">
        <w:t xml:space="preserve"> </w:t>
      </w:r>
      <w:r w:rsidRPr="00B86090">
        <w:t xml:space="preserve">disability, whereas when parents shared photographs that reflected their spiritual beliefs, they voiced more positives perspectives of their experience of parenting a </w:t>
      </w:r>
      <w:r w:rsidR="004E455A">
        <w:t>child with disability</w:t>
      </w:r>
      <w:bookmarkEnd w:id="385"/>
      <w:r w:rsidRPr="00B86090">
        <w:t>. A possible explanation</w:t>
      </w:r>
      <w:r w:rsidRPr="00B86090">
        <w:rPr>
          <w:i/>
          <w:iCs/>
        </w:rPr>
        <w:t xml:space="preserve"> </w:t>
      </w:r>
      <w:r w:rsidRPr="00B86090">
        <w:t xml:space="preserve">for this might be that </w:t>
      </w:r>
      <w:r w:rsidR="006575B5">
        <w:t>individuals</w:t>
      </w:r>
      <w:r w:rsidR="006575B5" w:rsidRPr="00B86090">
        <w:t xml:space="preserve"> </w:t>
      </w:r>
      <w:r w:rsidRPr="00B86090">
        <w:t xml:space="preserve">can hold dual attitudes in which </w:t>
      </w:r>
      <w:r w:rsidR="006575B5">
        <w:t>they</w:t>
      </w:r>
      <w:r w:rsidR="006575B5" w:rsidRPr="00B86090">
        <w:t xml:space="preserve"> </w:t>
      </w:r>
      <w:r w:rsidRPr="00B86090">
        <w:t xml:space="preserve">maintain </w:t>
      </w:r>
      <w:r w:rsidRPr="00B86090">
        <w:lastRenderedPageBreak/>
        <w:t xml:space="preserve">differing evaluations of the same phenomena </w:t>
      </w:r>
      <w:r w:rsidR="009C0687">
        <w:fldChar w:fldCharType="begin" w:fldLock="1"/>
      </w:r>
      <w:r w:rsidR="009C0687">
        <w:instrText>ADDIN CSL_CITATION {"citationItems":[{"id":"ITEM-1","itemData":{"DOI":"10.1037/0033-295X.107.1.101","ISSN":"0033-295X","abstract":"When an attitude changes from A\n1\nto A\n2\n, what happens to A\n1\n? Most theories assume, at least implicitly, that the new attitude replaces the former one. The authors argue that a new attitude can override, but not replace, the old one, resulting in dual attitudes.\nDual attitudes\nare defined as different evaluations of the same attitude object an automatic, implicit attitude and an explicit attitude. The attitude that people endorse depends on whether they have the cognitive capacity to retrieve the explicit attitude and whether this overrides their implicit attitude. A number of literatures consistent with these hypotheses are reviewed, and the implications of the dual-attitude model for attitude theory and measurement are discussed. For example, by including only explicit measures, previous studies may have exaggerated the ease with which people change their attitudes. Even if an explicit attitude changes, an implicit attitude can remain the same.","author":[{"dropping-particle":"","family":"Wilson","given":"Timothy D","non-dropping-particle":"","parse-names":false,"suffix":""},{"dropping-particle":"","family":"Lindsey","given":"Samuel","non-dropping-particle":"","parse-names":false,"suffix":""},{"dropping-particle":"","family":"Schooler","given":"Tonya Y","non-dropping-particle":"","parse-names":false,"suffix":""}],"container-title":"Psychological review","id":"ITEM-1","issue":"1","issued":{"date-parts":[["2000"]]},"note":"Medline","page":"101-126","publisher":"WASHINGTON: American Psychological Association","publisher-place":"WASHINGTON","title":"A Model of Dual Attitudes","type":"article-journal","volume":"107"},"uris":["http://www.mendeley.com/documents/?uuid=3c9a56e5-8a42-4750-99d3-1cb41806960b"]}],"mendeley":{"formattedCitation":"(Wilson, Lindsey and Schooler, 2000)","plainTextFormattedCitation":"(Wilson, Lindsey and Schooler, 2000)","previouslyFormattedCitation":"(Wilson, Lindsey and Schooler, 2000)"},"properties":{"noteIndex":0},"schema":"https://github.com/citation-style-language/schema/raw/master/csl-citation.json"}</w:instrText>
      </w:r>
      <w:r w:rsidR="009C0687">
        <w:fldChar w:fldCharType="separate"/>
      </w:r>
      <w:r w:rsidR="009C0687" w:rsidRPr="009C0687">
        <w:rPr>
          <w:noProof/>
        </w:rPr>
        <w:t>(Wilson, Lindsey and Schooler, 2000)</w:t>
      </w:r>
      <w:r w:rsidR="009C0687">
        <w:fldChar w:fldCharType="end"/>
      </w:r>
      <w:r w:rsidRPr="00B86090">
        <w:t xml:space="preserve">. These different evaluations may indicate the presence of both implicit attitudes—which involve automatic, non-conscious evaluations—and explicit attitudes based on conscious, controlled evaluations. In this study, the parents appeared to hold ableist implicit attitudes (negative attitudes) towards disability driven by the wider socio-cultural narrative, as well as a positive explicit attitude driven by their spiritual values and beliefs. Since attitudes influence behaviour </w:t>
      </w:r>
      <w:r w:rsidR="009C0687">
        <w:fldChar w:fldCharType="begin" w:fldLock="1"/>
      </w:r>
      <w:r w:rsidR="009C0687">
        <w:instrText>ADDIN CSL_CITATION {"citationItems":[{"id":"ITEM-1","itemData":{"ISBN":"0-19-998571-5","abstract":"This is the first book to systematically review, update, organize, and critique the literature on the social psychology of disability in 30 years. The book gives pride of place to classic as well as contemporary concepts from the social psychology of disability and rehabilitation psychology that researchers and clinicians can use or adapt for their professional venues. The book''s overarching message is an important one: The experience of most people with disabilities is not what nondisabled persons anticipate--contrary to the latter''s beliefs and expectations, the former can lead full and no","author":[{"dropping-particle":"","family":"Dunn","given":"Dana","non-dropping-particle":"","parse-names":false,"suffix":""}],"id":"ITEM-1","issued":{"date-parts":[["2015"]]},"note":"Includes bibliographical references and index.","publisher":"Oxford, England ","publisher-place":"Oxford, [England] ","title":"The social psychology of disability","type":"book"},"uris":["http://www.mendeley.com/documents/?uuid=0d6a9e0e-be51-449b-a9aa-d7c8b60d9945"]}],"mendeley":{"formattedCitation":"(Dunn, 2015)","plainTextFormattedCitation":"(Dunn, 2015)","previouslyFormattedCitation":"(Dunn, 2015)"},"properties":{"noteIndex":0},"schema":"https://github.com/citation-style-language/schema/raw/master/csl-citation.json"}</w:instrText>
      </w:r>
      <w:r w:rsidR="009C0687">
        <w:fldChar w:fldCharType="separate"/>
      </w:r>
      <w:r w:rsidR="009C0687" w:rsidRPr="009C0687">
        <w:rPr>
          <w:noProof/>
        </w:rPr>
        <w:t>(Dunn, 2015)</w:t>
      </w:r>
      <w:r w:rsidR="009C0687">
        <w:fldChar w:fldCharType="end"/>
      </w:r>
      <w:r w:rsidRPr="00B86090">
        <w:t xml:space="preserve">, future research ought to explore how parents’ attitudes towards disability affect their parenting. </w:t>
      </w:r>
    </w:p>
    <w:p w14:paraId="5907577F" w14:textId="7C3CCC10" w:rsidR="003D6974" w:rsidRPr="00B86090" w:rsidRDefault="003D6974" w:rsidP="000860B5">
      <w:pPr>
        <w:jc w:val="both"/>
      </w:pPr>
      <w:r w:rsidRPr="00B86090">
        <w:t>Consistent with the literature (</w:t>
      </w:r>
      <w:r w:rsidR="009C0687">
        <w:t>for example</w:t>
      </w:r>
      <w:r w:rsidR="006575B5">
        <w:t xml:space="preserve">, </w:t>
      </w:r>
      <w:r w:rsidR="009C0687">
        <w:fldChar w:fldCharType="begin" w:fldLock="1"/>
      </w:r>
      <w:r w:rsidR="009C0687">
        <w:instrText>ADDIN CSL_CITATION {"citationItems":[{"id":"ITEM-1","itemData":{"DOI":"10.1177/0038026120963481","ISSN":"0038-0261","abstract":"The concept of ‘stigma’ is a dominant presence in many disciplines, yet it frequently remains ill-defined, individualist, and dislocated from matters of power, inequality and resistance. Extending a budding literature on rethinking the sociology of stigma, I draw upon interviews with parents of children with Down’s syndrome to revisit one of sociology’s most enduring concepts. I explore how parents articulate new imaginaries of difference which depart from narratives of disability as tragic and pitiful, and promote notions of dignity and worth. Parents talk of their children as a reason for celebration and pride, discuss their experiences of convivial community relations and public interactions, and praise evolving configurations of disability in popular media. Yet parents simultaneously highlight painful, convoluted and exhausting experiences with institutions (education, healthcare, welfare) as part of what they believe to be a wider (structural) hostility to disability that forces them into a series of ‘fights’ and ‘battles’. Whilst parents resist deficit framings of their children, and their lives more broadly, they lament dwelling in a society whereby disabled people, and their families, navigate enmity and indifference. In this article, then, I dis-mantle common conceptions of stigma by revealing not only its interactional properties, but also its political economy, in which disabled people are devalued, discounted, and cast as disposable in an age of ‘neoliberal-ableism’ (Goodley 2014).","author":[{"dropping-particle":"","family":"Thomas","given":"Gareth M","non-dropping-particle":"","parse-names":false,"suffix":""}],"container-title":"The Sociological review (Keele)","id":"ITEM-1","issue":"2","issued":{"date-parts":[["2021"]]},"page":"451-467","publisher":"London, England: SAGE Publications","publisher-place":"London, England","title":"Dis-mantling stigma: Parenting disabled children in an age of ‘neoliberal-ableism’","type":"article-journal","volume":"69"},"uris":["http://www.mendeley.com/documents/?uuid=469e4794-b865-45f2-942a-8710988c6def"]},{"id":"ITEM-2","itemData":{"DOI":"10.1111/j.1365-2788.2007.00974.x","ISSN":"0964-2633","abstract":"Background  Existing research studies suggest that parenting a child with intellectual disabilities (ID) can be a stressful experience. However, there are few data addressing the question of how or why parents might experience considerable distress. In the present study, psychological variables (acceptance, mindfulness, avoidant coping) are explored that may explain some variance in maternal distress.\nMethod  Questionnaire data were gathered from mothers of children attending special schools at two time points, 18 months apart (n = 91 at Time 1","author":[{"dropping-particle":"","family":"Lloyd","given":"T","non-dropping-particle":"","parse-names":false,"suffix":""},{"dropping-particle":"","family":"Hastings","given":"R P","non-dropping-particle":"","parse-names":false,"suffix":""}],"container-title":"J Intellect Disabil Res","edition":"Accepted 2","id":"ITEM-2","issue":"1","issued":{"date-parts":[["2008"]]},"note":"istex:618C04AD5168A599FEC331EC960B79108F97980B\n\nark:/67375/WNG-QJR380ZQ-S\n\nArticleID:JIR974","page":"37-48","publisher":"Oxford, UK: Blackwell Publishing Ltd","publisher-place":"Oxford, UK","title":"Psychological variables as correlates of adjustment in mothers of children with intellectual disabilities: cross-sectional and longitudinal relationships","type":"article-journal","volume":"52"},"uris":["http://www.mendeley.com/documents/?uuid=a4059814-e2dd-4c5f-9c62-046db3544592"]},{"id":"ITEM-3","itemData":{"DOI":"10.1007/s11135-016-0318-1","ISSN":"0033-5177","abstract":"Researchers in the field of disability are showing a growing interest in assessing the impact of having a child with disabilities on parental perceptions and family functioning. This study explores the relationships between positive perceptions, perceived control, and family quality of life (FQoL) in families of children and adolescents with intellectual disability (ID), in order to assess whether positive perceptions and perceived control are predictors of FQoL. The Kansas inventory of parental perceptions was administered to a sample of 327 Spanish families with a child or adolescent with ID completed in order to assess their positive perceptions and perceived control, and the Spanish family quality of life scale (0–18 years) in order to assess FQoL. Linear regression analysis was applied to determine whether positive perceptions and perceived control were predictors of FQoL. Results indicated that families with higher levels of positive perceptions reported greater emotional wellbeing, better health and adaptation to disability, and higher levels of FQoL. Similarly, families with higher levels of perceived control reported better levels of FQoL and greater satisfaction with the services provided for their child. With the exception of employment status, demographic variables had no bearing on these significant relationships. These results may help service providers to develop new intervention strategies for families with children with ID, fostering their positive perceptions and perceived control and ultimately promoting their FQoL.","author":[{"dropping-particle":"","family":"Ferrer","given":"Fina","non-dropping-particle":"","parse-names":false,"suffix":""},{"dropping-particle":"","family":"Vilaseca","given":"Rosa","non-dropping-particle":"","parse-names":false,"suffix":""},{"dropping-particle":"","family":"Guàrdia Olmos","given":"Joan","non-dropping-particle":"","parse-names":false,"suffix":""}],"container-title":"Quality &amp; quantity","id":"ITEM-3","issue":"2","issued":{"date-parts":[["2017"]]},"page":"903-918","publisher":"Dordrecht: Springer Netherlands","publisher-place":"Dordrecht","title":"Positive perceptions and perceived control in families with children with intellectual disabilities: relationship to family quality of life","type":"article-journal","volume":"51"},"uris":["http://www.mendeley.com/documents/?uuid=d8b52f61-d8b9-4b0b-8dcc-62db6c60e696"]}],"mendeley":{"formattedCitation":"(Lloyd and Hastings, 2008; Ferrer, Vilaseca and Guàrdia Olmos, 2017; Thomas, 2021)","manualFormatting":"Lloyd and Hastings, 2008; Ferrer, Vilaseca and Guàrdia Olmos, 2017; Thomas, 2021)","plainTextFormattedCitation":"(Lloyd and Hastings, 2008; Ferrer, Vilaseca and Guàrdia Olmos, 2017; Thomas, 2021)","previouslyFormattedCitation":"(Lloyd and Hastings, 2008; Ferrer, Vilaseca and Guàrdia Olmos, 2017; Thomas, 2021)"},"properties":{"noteIndex":0},"schema":"https://github.com/citation-style-language/schema/raw/master/csl-citation.json"}</w:instrText>
      </w:r>
      <w:r w:rsidR="009C0687">
        <w:fldChar w:fldCharType="separate"/>
      </w:r>
      <w:r w:rsidR="009C0687" w:rsidRPr="009C0687">
        <w:rPr>
          <w:noProof/>
        </w:rPr>
        <w:t>Lloyd and Hastings, 2008; Ferrer, Vilaseca and Guàrdia Olmos, 2017; Thomas, 2021)</w:t>
      </w:r>
      <w:r w:rsidR="009C0687">
        <w:fldChar w:fldCharType="end"/>
      </w:r>
      <w:r w:rsidRPr="00B86090">
        <w:t xml:space="preserve">, this research </w:t>
      </w:r>
      <w:r w:rsidRPr="000646A1">
        <w:rPr>
          <w:color w:val="000000" w:themeColor="text1"/>
        </w:rPr>
        <w:t xml:space="preserve">found that parents identified their disabled children in positive terms when talking about their </w:t>
      </w:r>
      <w:r w:rsidR="000646A1" w:rsidRPr="000646A1">
        <w:rPr>
          <w:color w:val="000000" w:themeColor="text1"/>
        </w:rPr>
        <w:t>parenting experience</w:t>
      </w:r>
      <w:r w:rsidR="006575B5">
        <w:rPr>
          <w:color w:val="000000" w:themeColor="text1"/>
        </w:rPr>
        <w:t>;</w:t>
      </w:r>
      <w:r w:rsidR="000646A1" w:rsidRPr="000646A1">
        <w:rPr>
          <w:color w:val="000000" w:themeColor="text1"/>
        </w:rPr>
        <w:t xml:space="preserve"> </w:t>
      </w:r>
      <w:r w:rsidRPr="000646A1">
        <w:rPr>
          <w:color w:val="000000" w:themeColor="text1"/>
        </w:rPr>
        <w:t xml:space="preserve">for example </w:t>
      </w:r>
      <w:r w:rsidR="000646A1" w:rsidRPr="000646A1">
        <w:rPr>
          <w:color w:val="000000" w:themeColor="text1"/>
        </w:rPr>
        <w:t>by sharing positive perceptions of</w:t>
      </w:r>
      <w:r w:rsidRPr="000646A1">
        <w:rPr>
          <w:color w:val="000000" w:themeColor="text1"/>
        </w:rPr>
        <w:t xml:space="preserve"> love, compassion, and a sense of connection to their children</w:t>
      </w:r>
      <w:r w:rsidRPr="00B86090">
        <w:t xml:space="preserve">. Ferrer </w:t>
      </w:r>
      <w:r w:rsidRPr="009C0687">
        <w:rPr>
          <w:i/>
          <w:iCs/>
        </w:rPr>
        <w:t>et al.</w:t>
      </w:r>
      <w:r w:rsidRPr="00B86090">
        <w:t xml:space="preserve"> (2016) argue</w:t>
      </w:r>
      <w:r w:rsidR="006575B5">
        <w:t>d</w:t>
      </w:r>
      <w:r w:rsidRPr="00B86090">
        <w:t xml:space="preserve"> that the presence of positive perceptions among parents of disabled children appears to generate a closer parent-child relationship, thus offering a stronger foundation for child development. Research has shown that parents’ positive perceptions of caring for a disabled child could help families cope with the stress of parenting (Lloyd and Hastings</w:t>
      </w:r>
      <w:r w:rsidR="009C0687">
        <w:t>,</w:t>
      </w:r>
      <w:r w:rsidRPr="00B86090">
        <w:t xml:space="preserve"> 2008), as these positive perceptions buffer emotional impact, promote family wellbeing </w:t>
      </w:r>
      <w:r w:rsidR="009C0687">
        <w:fldChar w:fldCharType="begin" w:fldLock="1"/>
      </w:r>
      <w:r w:rsidR="009C0687">
        <w:instrText>ADDIN CSL_CITATION {"citationItems":[{"id":"ITEM-1","itemData":{"DOI":"10.1111/j.1468-3148.2009.00539.x","ISSN":"1360-2322","abstract":"Background  The present study examined the positive experiences of parents raising school</w:instrText>
      </w:r>
      <w:r w:rsidR="009C0687">
        <w:rPr>
          <w:rFonts w:hint="eastAsia"/>
        </w:rPr>
        <w:instrText>‐</w:instrText>
      </w:r>
      <w:r w:rsidR="009C0687">
        <w:instrText>aged children with autism within the context of parenting stress.\nMaterials and Methods  Participants included 23 mother/father pairs raising children with autism (ages 5 to 11 years, M = 7.39). Parents completed measures of parenting stress and positive experiences of raising their children.\nResults  Consistent with previous research in a pre</w:instrText>
      </w:r>
      <w:r w:rsidR="009C0687">
        <w:rPr>
          <w:rFonts w:hint="eastAsia"/>
        </w:rPr>
        <w:instrText>‐</w:instrText>
      </w:r>
      <w:r w:rsidR="009C0687">
        <w:instrText>school aged population of children with autism, mothers reported significantly more positive experiences than did fathers. Mothers’ and fathers’ reports of their positive experiences were negatively related to their reports of parenting stress. Fathers’, but not mothers’, positive experiences were negatively related to their partners’ reports of parenting stress.\nConclusion  Findings are discussed within a positive psychology framework sugge</w:instrText>
      </w:r>
      <w:r w:rsidR="009C0687">
        <w:rPr>
          <w:rFonts w:hint="eastAsia"/>
        </w:rPr>
        <w:instrText>sting that a focus on positive experiences may buffer against negative well</w:instrText>
      </w:r>
      <w:r w:rsidR="009C0687">
        <w:rPr>
          <w:rFonts w:hint="eastAsia"/>
        </w:rPr>
        <w:instrText>‐</w:instrText>
      </w:r>
      <w:r w:rsidR="009C0687">
        <w:rPr>
          <w:rFonts w:hint="eastAsia"/>
        </w:rPr>
        <w:instrText>being.","author":[{"dropping-particle":"","family":"Kayfitz","given":"Adam D","non-dropping-particle":"","parse-names":false,"suffix":""},{"dropping-particle":"","family":"Gragg",</w:instrText>
      </w:r>
      <w:r w:rsidR="009C0687">
        <w:instrText>"given":"Marcia N","non-dropping-particle":"","parse-names":false,"suffix":""},{"dropping-particle":"","family":"Robert Orr","given":"R","non-dropping-particle":"","parse-names":false,"suffix":""}],"container-title":"Journal of applied research in intellectual disabilities","edition":"Accepted f","id":"ITEM-1","issue":"4","issued":{"date-parts":[["2010"]]},"note":"ArticleID:JAR539\n\nistex:9763224786FC29D61A468575549477A866CC9A6C\n\nark:/67375/WNG-5JDHW39X-9","page":"337-343","publisher":"Oxford, UK: Blackwell Publishing Ltd","publisher-place":"Oxford, UK","title":"Positive Experiences of Mothers and Fathers of Children with Autism","type":"article-journal","volume":"23"},"uris":["http://www.mendeley.com/documents/?uuid=e4dc19da-4d24-4f76-9fde-0815f751b047"]}],"mendeley":{"formattedCitation":"(Kayfitz, Gragg and Robert Orr, 2010)","plainTextFormattedCitation":"(Kayfitz, Gragg and Robert Orr, 2010)","previouslyFormattedCitation":"(Kayfitz, Gragg and Robert Orr, 2010)"},"properties":{"noteIndex":0},"schema":"https://github.com/citation-style-language/schema/raw/master/csl-citation.json"}</w:instrText>
      </w:r>
      <w:r w:rsidR="009C0687">
        <w:fldChar w:fldCharType="separate"/>
      </w:r>
      <w:r w:rsidR="009C0687" w:rsidRPr="009C0687">
        <w:rPr>
          <w:noProof/>
        </w:rPr>
        <w:t>(Kayfitz, Gragg and Robert Orr, 2010)</w:t>
      </w:r>
      <w:r w:rsidR="009C0687">
        <w:fldChar w:fldCharType="end"/>
      </w:r>
      <w:r w:rsidR="009C0687">
        <w:t xml:space="preserve"> </w:t>
      </w:r>
      <w:r w:rsidRPr="00B86090">
        <w:t xml:space="preserve"> and improve adaptation to disability (Ferrer </w:t>
      </w:r>
      <w:r w:rsidRPr="009C0687">
        <w:rPr>
          <w:i/>
          <w:iCs/>
        </w:rPr>
        <w:t>et al.,</w:t>
      </w:r>
      <w:r w:rsidRPr="00B86090">
        <w:t xml:space="preserve"> 2016). </w:t>
      </w:r>
    </w:p>
    <w:p w14:paraId="2B1B0E21" w14:textId="75E9D5B0" w:rsidR="006575B5" w:rsidRDefault="003D6974" w:rsidP="000860B5">
      <w:pPr>
        <w:jc w:val="both"/>
      </w:pPr>
      <w:r w:rsidRPr="00B86090">
        <w:t xml:space="preserve">In order to draw conclusions about the nature of the positive perceptions shared by parents of disabled children, </w:t>
      </w:r>
      <w:r w:rsidR="009C0687">
        <w:fldChar w:fldCharType="begin" w:fldLock="1"/>
      </w:r>
      <w:r w:rsidR="009C0687">
        <w:instrText>ADDIN CSL_CITATION {"citationItems":[{"id":"ITEM-1","itemData":{"DOI":"10.1046/j.1468-3148.2002.00104.x","ISSN":"1360-2322","abstract":"Background  Existing theoretical and empirical work in the intellectual disability field has paid little attention to parents' positive perceptions of their child and the positive impact that the child may have on the family generally. The main aim of the present study was to explore the factors related to the mothers' positive perceptions of their child with intellectual disability.\nMethods  The mothers of 41 children with intellectual disabilities completed a self</w:instrText>
      </w:r>
      <w:r w:rsidR="009C0687">
        <w:rPr>
          <w:rFonts w:hint="eastAsia"/>
        </w:rPr>
        <w:instrText>‐</w:instrText>
      </w:r>
      <w:r w:rsidR="009C0687">
        <w:instrText>report questionnaire that measured demographic factors, child demographic variables (including caregiving demand), social support, coping strategies and dimensions of positive perceptions.\nResults  Mothers' perceptions of the child as a source of happiness/fulfilment and as a source of strength and family closeness were positively associated with reframing coping strategies. Mothers' perceptions of the child as a source of personal growth and maturity were also positively associated with reframing coping strategies, the helpfulness and usefulness of support from family and friends, and the caregiving demand.\nConclusions  The relationship between coping and parental positive perceptions requires more investigation both theoretically and empirically. This relationship may also have important implications for the support of families of children with intellectual disabilities.","author":[{"dropping-particle":"","family":"Hastings","given":"Richard P","non-dropping-particle":"","parse-names":false,"suffix":""},{"dropping-particle":"","family":"Allen","given":"Rachel","non-dropping-particle":"","parse-names":false,"suffix":""},{"dropping-particle":"","family":"McDermott","given":"Kellyanne","non-dropping-particle":"","parse-names":false,"suffix":""},{"dropping-particle":"","family":"Still","given":"Danielle","non-dropping-particle":"","parse-names":false,"suffix":""}],"container-title":"Journal of applied research in intellectual disabilities","edition":"Paper acce","id":"ITEM-1","issue":"3","issued":{"date-parts":[["2002"]]},"note":"ArticleID:JAR104\n\nark:/67375/WNG-0ZJKXL1C-R\n\nistex:A16A4288A4D3A23B46BB1D5DF6779D838D5B7896","page":"269-275","publisher":"Oxford, UK: Blackwell Science, Ltd","publisher-place":"Oxford, UK","title":"Factors Related to Positive Perceptions in Mothers of Children with Intellectual Disabilities","type":"article-journal","volume":"15"},"uris":["http://www.mendeley.com/documents/?uuid=6795e856-8adf-4744-9d73-7a4cec717542"]}],"mendeley":{"formattedCitation":"(Hastings &lt;i&gt;et al.&lt;/i&gt;, 2002)","manualFormatting":"Hastings et al. (2002)","plainTextFormattedCitation":"(Hastings et al., 2002)","previouslyFormattedCitation":"(Hastings &lt;i&gt;et al.&lt;/i&gt;, 2002)"},"properties":{"noteIndex":0},"schema":"https://github.com/citation-style-language/schema/raw/master/csl-citation.json"}</w:instrText>
      </w:r>
      <w:r w:rsidR="009C0687">
        <w:fldChar w:fldCharType="separate"/>
      </w:r>
      <w:r w:rsidR="009C0687" w:rsidRPr="009C0687">
        <w:rPr>
          <w:noProof/>
        </w:rPr>
        <w:t xml:space="preserve">Hastings </w:t>
      </w:r>
      <w:r w:rsidR="009C0687" w:rsidRPr="009C0687">
        <w:rPr>
          <w:i/>
          <w:noProof/>
        </w:rPr>
        <w:t>et al.</w:t>
      </w:r>
      <w:r w:rsidR="009C0687" w:rsidRPr="009C0687">
        <w:rPr>
          <w:noProof/>
        </w:rPr>
        <w:t xml:space="preserve"> </w:t>
      </w:r>
      <w:r w:rsidR="009C0687">
        <w:rPr>
          <w:noProof/>
        </w:rPr>
        <w:t>(</w:t>
      </w:r>
      <w:r w:rsidR="009C0687" w:rsidRPr="009C0687">
        <w:rPr>
          <w:noProof/>
        </w:rPr>
        <w:t>2002)</w:t>
      </w:r>
      <w:r w:rsidR="009C0687">
        <w:fldChar w:fldCharType="end"/>
      </w:r>
      <w:r w:rsidRPr="00B86090">
        <w:t xml:space="preserve"> argued that parents do not merely identify positive aspects of having a child</w:t>
      </w:r>
      <w:r w:rsidR="00076A92">
        <w:t xml:space="preserve"> with disability</w:t>
      </w:r>
      <w:r w:rsidRPr="00B86090">
        <w:t xml:space="preserve">, but the positives they describe are </w:t>
      </w:r>
      <w:r w:rsidR="00B42C68">
        <w:t xml:space="preserve">examples of </w:t>
      </w:r>
      <w:r w:rsidRPr="00B86090">
        <w:t xml:space="preserve">adaptive coping mechanisms via which they engage in positive reframing—a component of meaning-focused coping or meaning making (cognitive coping) </w:t>
      </w:r>
      <w:r w:rsidR="009C0687">
        <w:fldChar w:fldCharType="begin" w:fldLock="1"/>
      </w:r>
      <w:r w:rsidR="009C0687">
        <w:instrText>ADDIN CSL_CITATION {"citationItems":[{"id":"ITEM-1","itemData":{"DOI":"10.1046/j.1468-3148.2002.00104.x","ISSN":"1360-2322","abstract":"Background  Existing theoretical and empirical work in the intellectual disability field has paid little attention to parents' positive perceptions of their child and the positive impact that the child may have on the family generally. The main aim of the present study was to explore the factors related to the mothers' positive perceptions of their child with intellectual disability.\nMethods  The mothers of 41 children with intellectual disabilities completed a self</w:instrText>
      </w:r>
      <w:r w:rsidR="009C0687">
        <w:rPr>
          <w:rFonts w:hint="eastAsia"/>
        </w:rPr>
        <w:instrText>‐</w:instrText>
      </w:r>
      <w:r w:rsidR="009C0687">
        <w:instrText>report questionnaire that measured demographic factors, child demographic variables (including caregiving demand), social support, coping strategies and dimensions of positive perceptions.\nResults  Mothers' perceptions of the child as a source of happiness/fulfilment and as a source of strength and family closeness were positively associated with reframing coping strategies. Mothers' perceptions of the child as a source of personal growth and maturity were also positively associated with reframing coping strategies, the helpfulness and usefulness of support from family and friends, and the caregiving demand.\nConclusions  The relationship between coping and parental positive perceptions requires more investigation both theoretically and empirically. This relationship may also have important implications for the support of families of children with intellectual disabilities.","author":[{"dropping-particle":"","family":"Hastings","given":"Richard P","non-dropping-particle":"","parse-names":false,"suffix":""},{"dropping-particle":"","family":"Allen","given":"Rachel","non-dropping-particle":"","parse-names":false,"suffix":""},{"dropping-particle":"","family":"McDermott","given":"Kellyanne","non-dropping-particle":"","parse-names":false,"suffix":""},{"dropping-particle":"","family":"Still","given":"Danielle","non-dropping-particle":"","parse-names":false,"suffix":""}],"container-title":"Journal of applied research in intellectual disabilities","edition":"Paper acce","id":"ITEM-1","issue":"3","issued":{"date-parts":[["2002"]]},"note":"ArticleID:JAR104\n\nark:/67375/WNG-0ZJKXL1C-R\n\nistex:A16A4288A4D3A23B46BB1D5DF6779D838D5B7896","page":"269-275","publisher":"Oxford, UK: Blackwell Science, Ltd","publisher-place":"Oxford, UK","title":"Factors Related to Positive Perceptions in Mothers of Children with Intellectual Disabilities","type":"article-journal","volume":"15"},"uris":["http://www.mendeley.com/documents/?uuid=6795e856-8adf-4744-9d73-7a4cec717542"]},{"id":"ITEM-2","itemData":{"DOI":"10.1111/jar.12617","ISSN":"1360-2322","abstract":"Background\nIdentifying what parents describe to be positive about parenting their child who has intellectual disabilities is important for professional practice and how parents can be supported over a lifespan.\nMethods\nStudies in which parents describe the positive aspects of parenting their child with intellectual disabilities were identified via electronic databases searches an</w:instrText>
      </w:r>
      <w:r w:rsidR="009C0687">
        <w:rPr>
          <w:rFonts w:hint="eastAsia"/>
        </w:rPr>
        <w:instrText>d analysed in a narrative synthesis.\nResults\nTwenty</w:instrText>
      </w:r>
      <w:r w:rsidR="009C0687">
        <w:rPr>
          <w:rFonts w:hint="eastAsia"/>
        </w:rPr>
        <w:instrText>‐</w:instrText>
      </w:r>
      <w:r w:rsidR="009C0687">
        <w:rPr>
          <w:rFonts w:hint="eastAsia"/>
        </w:rPr>
        <w:instrText>two studies were included. Consistent themes emerged relating to positive change, increased personal strength, growth and development largely related to parental intrapersonal orientation. Several stud</w:instrText>
      </w:r>
      <w:r w:rsidR="009C0687">
        <w:instrText>ies emphasized that the presence of growth or positive change does not imply the absence of distress.\nConclusions\nPositive aspects are not consistently defined and measured differently across studies. Consistent themes are described variously attributed to theories relating to coping, adaptation or growth following adversity","author":[{"dropping-particle":"","family":"Beighton","given":"Carole","non-dropping-particle":"","parse-names":false,"suffix":""},{"dropping-particle":"","family":"Wills","given":"Jane","non-dropping-particle":"","parse-names":false,"suffix":""}],"container-title":"J Appl Res Intellect Disabil","id":"ITEM-2","issue":"5","issued":{"date-parts":[["2019"]]},"page":"1255-1279","publisher":"HOBOKEN: Wiley","publisher-place":"HOBOKEN","title":"How parents describe the positive aspects of parenting their child who has intellectual disabilities: A systematic review and narrative synthesis","type":"article-journal","volume":"32"},"uris":["http://www.mendeley.com/documents/?uuid=17a5f7bb-f301-4311-8223-9fbb38b2604d"]}],"mendeley":{"formattedCitation":"(Hastings &lt;i&gt;et al.&lt;/i&gt;, 2002; Beighton and Wills, 2019)","plainTextFormattedCitation":"(Hastings et al., 2002; Beighton and Wills, 2019)","previouslyFormattedCitation":"(Hastings &lt;i&gt;et al.&lt;/i&gt;, 2002; Beighton and Wills, 2019)"},"properties":{"noteIndex":0},"schema":"https://github.com/citation-style-language/schema/raw/master/csl-citation.json"}</w:instrText>
      </w:r>
      <w:r w:rsidR="009C0687">
        <w:fldChar w:fldCharType="separate"/>
      </w:r>
      <w:r w:rsidR="009C0687" w:rsidRPr="009C0687">
        <w:rPr>
          <w:noProof/>
        </w:rPr>
        <w:t xml:space="preserve">(Hastings </w:t>
      </w:r>
      <w:r w:rsidR="009C0687" w:rsidRPr="009C0687">
        <w:rPr>
          <w:i/>
          <w:noProof/>
        </w:rPr>
        <w:t>et al.</w:t>
      </w:r>
      <w:r w:rsidR="009C0687" w:rsidRPr="009C0687">
        <w:rPr>
          <w:noProof/>
        </w:rPr>
        <w:t>, 2002; Beighton and Wills, 2019)</w:t>
      </w:r>
      <w:r w:rsidR="009C0687">
        <w:fldChar w:fldCharType="end"/>
      </w:r>
      <w:r w:rsidRPr="00B86090">
        <w:t xml:space="preserve">. Positive reframing or positive reappraisal may help a person </w:t>
      </w:r>
      <w:r w:rsidRPr="00B86090">
        <w:lastRenderedPageBreak/>
        <w:t xml:space="preserve">experiencing stress to reframe a situation in order to view it in a more positive light, which may be especially important in helping people sustain efforts (including caregiving) long term </w:t>
      </w:r>
      <w:r w:rsidR="009C0687">
        <w:fldChar w:fldCharType="begin" w:fldLock="1"/>
      </w:r>
      <w:r w:rsidR="009C0687">
        <w:instrText>ADDIN CSL_CITATION {"citationItems":[{"id":"ITEM-1","itemData":{"DOI":"10.1111/1467-8721.00073","ISSN":"0963-7214","abstract":"There is growing interest in positive aspects of the stress process, including positive outcomes of stress and antecedents that dispose individuals to appraise stressful situations more as a challenge than as a threat. Less attention has been given to the adaptational significance of positive emotions during stress or to the coping processes that sustain positive emotions. We review evidence for the occurrence of positive emotions under conditions of stress, discuss the functional role that positive emotions play under such conditions, and present three types of coping that are associated with positive emotion during chronic stress. These findings point to new research questions about the role of positive emotions during stress and the nature of the coping processes that generate these positive emotions.","author":[{"dropping-particle":"","family":"Folkman","given":"Susan","non-dropping-particle":"","parse-names":false,"suffix":""},{"dropping-particle":"","family":"Moskowitz","given":"Judith Tedlie","non-dropping-particle":"","parse-names":false,"suffix":""}],"container-title":"Curr Dir Psychol Sci","id":"ITEM-1","issue":"4","issued":{"date-parts":[["2000"]]},"page":"115-118","publisher":"Los Angeles, CA: Blackwell Publishers","publisher-place":"Los Angeles, CA","title":"Stress, Positive Emotion, and Coping","type":"article-journal","volume":"9"},"uris":["http://www.mendeley.com/documents/?uuid=89d316d8-1516-4ea6-aaf9-e2f795291ca9"]}],"mendeley":{"formattedCitation":"(Folkman and Moskowitz, 2000)","plainTextFormattedCitation":"(Folkman and Moskowitz, 2000)","previouslyFormattedCitation":"(Folkman and Moskowitz, 2000)"},"properties":{"noteIndex":0},"schema":"https://github.com/citation-style-language/schema/raw/master/csl-citation.json"}</w:instrText>
      </w:r>
      <w:r w:rsidR="009C0687">
        <w:fldChar w:fldCharType="separate"/>
      </w:r>
      <w:r w:rsidR="009C0687" w:rsidRPr="009C0687">
        <w:rPr>
          <w:noProof/>
        </w:rPr>
        <w:t>(Folkman and Moskowitz, 2000)</w:t>
      </w:r>
      <w:r w:rsidR="009C0687">
        <w:fldChar w:fldCharType="end"/>
      </w:r>
      <w:r w:rsidRPr="00B86090">
        <w:t xml:space="preserve">. In quantitative studies, positive reappraisal was found to be a significant independent predictor of positive perceptions for mothers of disabled children (Hastings </w:t>
      </w:r>
      <w:r w:rsidRPr="009C0687">
        <w:rPr>
          <w:i/>
          <w:iCs/>
        </w:rPr>
        <w:t>et al.,</w:t>
      </w:r>
      <w:r w:rsidRPr="00B86090">
        <w:t xml:space="preserve"> 2002). In addition, Beighton </w:t>
      </w:r>
      <w:r w:rsidRPr="009C0687">
        <w:rPr>
          <w:i/>
          <w:iCs/>
        </w:rPr>
        <w:t>et al.</w:t>
      </w:r>
      <w:r w:rsidRPr="00B86090">
        <w:t xml:space="preserve"> (2017) conducted a qualitative study to explore the nature of positive perceptions of parents of children with intellectual disabilities </w:t>
      </w:r>
      <w:r w:rsidR="00172FDB">
        <w:t>and</w:t>
      </w:r>
      <w:r w:rsidR="00172FDB" w:rsidRPr="00B86090">
        <w:t xml:space="preserve"> </w:t>
      </w:r>
      <w:r w:rsidRPr="00B86090">
        <w:t xml:space="preserve">concluded that these positive aspects are largely based on meaning-focused coping. </w:t>
      </w:r>
    </w:p>
    <w:p w14:paraId="09B47EC7" w14:textId="32F6ACA4" w:rsidR="003D6974" w:rsidRPr="00B86090" w:rsidRDefault="003D6974" w:rsidP="000860B5">
      <w:pPr>
        <w:jc w:val="both"/>
      </w:pPr>
      <w:r w:rsidRPr="00B86090">
        <w:t xml:space="preserve">However, some researchers have argued that positive perceptions are not merely coping mechanisms but should also be viewed as outcomes of a transformational life-learning process </w:t>
      </w:r>
      <w:r w:rsidR="009C0687">
        <w:fldChar w:fldCharType="begin" w:fldLock="1"/>
      </w:r>
      <w:r w:rsidR="009C0687">
        <w:instrText>ADDIN CSL_CITATION {"citationItems":[{"id":"ITEM-1","itemData":{"DOI":"10.1080/09687599.2014.984803","ISSN":"0968-7599","abstract":"This study investigated the positive impact of having a disabled child. The question addressed is whether the positive impacts reported by parents are better characterised as artefacts of stress-processing or transformational outcomes. A total of 538 parent-carers in Alberta, Canada completed a survey. Most parents reported benefits. Their reports were corroborated by measures of family cohesion and social support. Reported benefit had no observed stress-buffering effects. The findings suggest that reported benefits are not merely perceived for the sake of coping. These are better viewed as outcomes of a transformational life-learning process. When parent-carers report benefits, we should take them at their word.","author":[{"dropping-particle":"","family":"McConnell","given":"David","non-dropping-particle":"","parse-names":false,"suffix":""},{"dropping-particle":"","family":"Savage","given":"Amber","non-dropping-particle":"","parse-names":false,"suffix":""},{"dropping-particle":"","family":"Sobsey","given":"Dick","non-dropping-particle":"","parse-names":false,"suffix":""},{"dropping-particle":"","family":"Uditsky","given":"Bruce","non-dropping-particle":"","parse-names":false,"suffix":""}],"container-title":"Disability &amp; society","id":"ITEM-1","issue":"1","issued":{"date-parts":[["2015"]]},"page":"29-45","publisher":"ABINGDON: Routledge","publisher-place":"ABINGDON","title":"Benefit-finding or finding benefits? The positive impact of having a disabled child","type":"article-journal","volume":"30"},"uris":["http://www.mendeley.com/documents/?uuid=5003fa15-bb4a-495a-adab-ccb088d15c3a"]}],"mendeley":{"formattedCitation":"(McConnell &lt;i&gt;et al.&lt;/i&gt;, 2015)","plainTextFormattedCitation":"(McConnell et al., 2015)","previouslyFormattedCitation":"(McConnell &lt;i&gt;et al.&lt;/i&gt;, 2015)"},"properties":{"noteIndex":0},"schema":"https://github.com/citation-style-language/schema/raw/master/csl-citation.json"}</w:instrText>
      </w:r>
      <w:r w:rsidR="009C0687">
        <w:fldChar w:fldCharType="separate"/>
      </w:r>
      <w:r w:rsidR="009C0687" w:rsidRPr="009C0687">
        <w:rPr>
          <w:noProof/>
        </w:rPr>
        <w:t xml:space="preserve">(McConnell </w:t>
      </w:r>
      <w:r w:rsidR="009C0687" w:rsidRPr="009C0687">
        <w:rPr>
          <w:i/>
          <w:noProof/>
        </w:rPr>
        <w:t>et al.</w:t>
      </w:r>
      <w:r w:rsidR="009C0687" w:rsidRPr="009C0687">
        <w:rPr>
          <w:noProof/>
        </w:rPr>
        <w:t>, 2015)</w:t>
      </w:r>
      <w:r w:rsidR="009C0687">
        <w:fldChar w:fldCharType="end"/>
      </w:r>
      <w:r w:rsidRPr="00B86090">
        <w:t>. It is important to note that parents in this research had to deliver their parenting role amidst strong social discourses that devalue and dehumanize disabled children, resulting in emotional distress</w:t>
      </w:r>
      <w:r w:rsidR="006575B5">
        <w:t>.</w:t>
      </w:r>
      <w:r w:rsidRPr="00B86090">
        <w:t xml:space="preserve"> </w:t>
      </w:r>
      <w:r w:rsidR="006575B5">
        <w:t>T</w:t>
      </w:r>
      <w:r w:rsidRPr="00B86090">
        <w:t xml:space="preserve">he literature shows that perceived caregiver stigma experienced by parents of disabled children can cause psychological distress and depressive symptoms </w:t>
      </w:r>
      <w:r w:rsidR="009C0687">
        <w:fldChar w:fldCharType="begin" w:fldLock="1"/>
      </w:r>
      <w:r w:rsidR="009C0687">
        <w:rPr>
          <w:rFonts w:hint="eastAsia"/>
        </w:rPr>
        <w:instrText>ADDIN CSL_CITATION {"citationItems":[{"id":"ITEM-1","itemData":{"DOI":"10.1111/jir.12205","ISSN":"0964-2633","abstract":"Background\nThis study explored the synergistic relationship between stigma, self</w:instrText>
      </w:r>
      <w:r w:rsidR="009C0687">
        <w:rPr>
          <w:rFonts w:hint="eastAsia"/>
        </w:rPr>
        <w:instrText>‐</w:instrText>
      </w:r>
      <w:r w:rsidR="009C0687">
        <w:rPr>
          <w:rFonts w:hint="eastAsia"/>
        </w:rPr>
        <w:instrText>esteem and social support, as predictors of depressive symptomology in parents of children with disabilities (e.g. Autism and Down syndrome).\nMethod\nOne hundred and seventy</w:instrText>
      </w:r>
      <w:r w:rsidR="009C0687">
        <w:rPr>
          <w:rFonts w:hint="eastAsia"/>
        </w:rPr>
        <w:instrText>‐</w:instrText>
      </w:r>
      <w:r w:rsidR="009C0687">
        <w:rPr>
          <w:rFonts w:hint="eastAsia"/>
        </w:rPr>
        <w:instrText>three parents (115 parents of children with disabilities and 58 control parents) completed measures of perceived stigma, self</w:instrText>
      </w:r>
      <w:r w:rsidR="009C0687">
        <w:rPr>
          <w:rFonts w:hint="eastAsia"/>
        </w:rPr>
        <w:instrText>‐</w:instrText>
      </w:r>
      <w:r w:rsidR="009C0687">
        <w:rPr>
          <w:rFonts w:hint="eastAsia"/>
        </w:rPr>
        <w:instrText>esteem</w:instrText>
      </w:r>
      <w:r w:rsidR="009C0687">
        <w:instrText>, social support and depressive symptoms.\nResults\nParents of children with disabilities reported more depressive symptomology","author":[{"dropping-particle":"","family":"Cantwell","given":"J","non-dropping-particle":"","parse-names":false,"suffix":""},{"dropping-particle":"","family":"Muldoon","given":"O","non-dropping-particle":"","parse-names":false,"suffix":""},{"dropping-particle":"","family":"Gallagher","given":"S","non-dropping-particle":"","parse-names":false,"suffix":""}],"container-title":"Journal of Intellectual Disability Research","edition":"Cantwell, ","id":"ITEM-1","issue":"10","issued":{"date-parts":[["2015"]]},"note":"ark:/67375/WNG-T0JGNPKG-X\n\nistex:3D892D05BC1DD0E152A22D242771A3163E844438\n\nArticleID:JIR12205","page":"948-957","publisher":"HOBOKEN: Blackwell Publishing Ltd","publisher-place":"HOBOKEN","title":"The influence of self-esteem and social support on the relationship between stigma and depressive symptomology in parents caring for children with intellectual disabilities","type":"article-journal","volume":"59"},"uris":["http://www.mendeley.com/documents/?uuid=f4590e80-2564-4122-9ab1-d1f6cb0d163d"]}],"mendeley":{"formattedCitation":"(Cantwell, Muldoon and Gallagher, 2015)","plainTextFormattedCitation":"(Cantwell, Muldoon and Gallagher, 2015)","previouslyFormattedCitation":"(Cantwell, Muldoon and Gallagher, 2015)"},"properties":{"noteIndex":0},"schema":"https://github.com/citation-style-language/schema/raw/master/csl-citation.json"}</w:instrText>
      </w:r>
      <w:r w:rsidR="009C0687">
        <w:fldChar w:fldCharType="separate"/>
      </w:r>
      <w:r w:rsidR="009C0687" w:rsidRPr="009C0687">
        <w:rPr>
          <w:noProof/>
        </w:rPr>
        <w:t>(Cantwell, Muldoon and Gallagher, 2015)</w:t>
      </w:r>
      <w:r w:rsidR="009C0687">
        <w:fldChar w:fldCharType="end"/>
      </w:r>
      <w:r w:rsidRPr="00B86090">
        <w:t xml:space="preserve">.  Since stigma causes distress to parents, spiritual beliefs </w:t>
      </w:r>
      <w:r w:rsidR="006575B5">
        <w:t xml:space="preserve">similar to those expressed </w:t>
      </w:r>
      <w:r w:rsidRPr="00B86090">
        <w:t xml:space="preserve">in this study </w:t>
      </w:r>
      <w:r w:rsidR="006575B5">
        <w:t>could</w:t>
      </w:r>
      <w:r w:rsidRPr="00B86090">
        <w:t xml:space="preserve"> help parents reappraise their perceptions of their child’s disability and construct a positive image of their child. </w:t>
      </w:r>
      <w:bookmarkStart w:id="386" w:name="_Hlk120011236"/>
    </w:p>
    <w:p w14:paraId="2BEDB430" w14:textId="565640D5" w:rsidR="00606B33" w:rsidRDefault="003D6974" w:rsidP="000860B5">
      <w:pPr>
        <w:jc w:val="both"/>
        <w:rPr>
          <w:color w:val="FF0000"/>
        </w:rPr>
      </w:pPr>
      <w:bookmarkStart w:id="387" w:name="_Hlk120011311"/>
      <w:bookmarkEnd w:id="386"/>
      <w:r w:rsidRPr="00B86090">
        <w:t xml:space="preserve">The results from this study further support the idea that parents of children </w:t>
      </w:r>
      <w:r w:rsidR="00076A92">
        <w:t xml:space="preserve">with disability </w:t>
      </w:r>
      <w:r w:rsidRPr="00B86090">
        <w:t xml:space="preserve">use positive reframing techniques to cope with caregiving stressors (Beighton </w:t>
      </w:r>
      <w:r w:rsidRPr="009C0687">
        <w:rPr>
          <w:i/>
          <w:iCs/>
        </w:rPr>
        <w:t>et al.</w:t>
      </w:r>
      <w:r w:rsidRPr="00B86090">
        <w:t xml:space="preserve">, 2017; Hastings </w:t>
      </w:r>
      <w:r w:rsidRPr="009C0687">
        <w:rPr>
          <w:i/>
          <w:iCs/>
        </w:rPr>
        <w:t>et al.,</w:t>
      </w:r>
      <w:r w:rsidRPr="00B86090">
        <w:t xml:space="preserve"> 2002; </w:t>
      </w:r>
      <w:r w:rsidR="009C0687">
        <w:fldChar w:fldCharType="begin" w:fldLock="1"/>
      </w:r>
      <w:r w:rsidR="009C0687">
        <w:instrText>ADDIN CSL_CITATION {"citationItems":[{"id":"ITEM-1","itemData":{"DOI":"10.1111/j.1745-7599.2007.00222.x","ISSN":"1041-2972","abstract":"Purpose: The purpose of this research was to determine (a) the level of family adaptation, as measured by the Family Cr</w:instrText>
      </w:r>
      <w:r w:rsidR="009C0687">
        <w:rPr>
          <w:rFonts w:hint="eastAsia"/>
        </w:rPr>
        <w:instrText>isis Oriented Personal Evaluation Scales (F</w:instrText>
      </w:r>
      <w:r w:rsidR="009C0687">
        <w:rPr>
          <w:rFonts w:hint="eastAsia"/>
        </w:rPr>
        <w:instrText>‐</w:instrText>
      </w:r>
      <w:r w:rsidR="009C0687">
        <w:rPr>
          <w:rFonts w:hint="eastAsia"/>
        </w:rPr>
        <w:instrText>COPESs) instrument, among persons with a child diagnosed with autism spectrum disorder (ASD) aged 12 years and under, (b) if there was a difference in F</w:instrText>
      </w:r>
      <w:r w:rsidR="009C0687">
        <w:rPr>
          <w:rFonts w:hint="eastAsia"/>
        </w:rPr>
        <w:instrText>‐</w:instrText>
      </w:r>
      <w:r w:rsidR="009C0687">
        <w:rPr>
          <w:rFonts w:hint="eastAsia"/>
        </w:rPr>
        <w:instrText>COPES scores based on family demographics, and (c) the tim</w:instrText>
      </w:r>
      <w:r w:rsidR="009C0687">
        <w:instrText>e lag between parent’s suspicion of ASD and the actual professional diagnosis of ASD.\nData sources: A descriptive survey was used with a convenience sample derived from ASD treatment agencies and a parental support group in the California Bay Area that s</w:instrText>
      </w:r>
      <w:r w:rsidR="009C0687">
        <w:rPr>
          <w:rFonts w:hint="eastAsia"/>
        </w:rPr>
        <w:instrText>upports the children and parents of children with special needs.\nConclusions: Overall, the level of adaptation was within the normal limits with coping scores similar to the norm scores of the F</w:instrText>
      </w:r>
      <w:r w:rsidR="009C0687">
        <w:rPr>
          <w:rFonts w:hint="eastAsia"/>
        </w:rPr>
        <w:instrText>‐</w:instrText>
      </w:r>
      <w:r w:rsidR="009C0687">
        <w:rPr>
          <w:rFonts w:hint="eastAsia"/>
        </w:rPr>
        <w:instrText>COPES with males scoring slightly higher than females in the coping scale. Subscale scores of the F</w:instrText>
      </w:r>
      <w:r w:rsidR="009C0687">
        <w:rPr>
          <w:rFonts w:hint="eastAsia"/>
        </w:rPr>
        <w:instrText>‐</w:instrText>
      </w:r>
      <w:r w:rsidR="009C0687">
        <w:rPr>
          <w:rFonts w:hint="eastAsia"/>
        </w:rPr>
        <w:instrText>COPES indicated that the parents sought encouragement and support from friends, informal support from other families who faced similar problems, and formal support from agencies and programs. Reframing revealed sim</w:instrText>
      </w:r>
      <w:r w:rsidR="009C0687">
        <w:instrText>ilar results as the norm with less use of spiritual support, and more passive appraisals were noted from the parents of children with ASD. Within internal comparisons, there were no statistical differences among gender and amount of time a member spent in</w:instrText>
      </w:r>
      <w:r w:rsidR="009C0687">
        <w:rPr>
          <w:rFonts w:hint="eastAsia"/>
        </w:rPr>
        <w:instrText xml:space="preserve"> coordination of services. Comparisons in ethnicity for Caucasians and Asian Americans revealed a higher coping score for reframing in Asian Americans and a higher passive appraisal score among Caucasians. Non</w:instrText>
      </w:r>
      <w:r w:rsidR="009C0687">
        <w:rPr>
          <w:rFonts w:hint="eastAsia"/>
        </w:rPr>
        <w:instrText>‐</w:instrText>
      </w:r>
      <w:r w:rsidR="009C0687">
        <w:rPr>
          <w:rFonts w:hint="eastAsia"/>
        </w:rPr>
        <w:instrText>English speakers scored higher on spiritual s</w:instrText>
      </w:r>
      <w:r w:rsidR="009C0687">
        <w:instrText>upport, while English speakers scored higher in passive appraisals. Because of insufficient statistical power, comparisons in education, income, marital status, and relocation of residence were deferred. The time from parents’ suspicions of developmental delays or disability to a professional diagnosis of ASD was at least 6 months or greater.\nImplications for practice: It is imperative for nurse practitioners (NPs) to provide appropriate professional support and other social support systems to families with children with ASD. Educating parents to sound therapy approaches to provide them with the skills needed to directly address stressful events in order to increase the parent’s confidence level as to avoid passive appraisals is also a crucial role of th</w:instrText>
      </w:r>
      <w:r w:rsidR="009C0687">
        <w:rPr>
          <w:rFonts w:hint="eastAsia"/>
        </w:rPr>
        <w:instrText>e NP. NPs may want to use the F</w:instrText>
      </w:r>
      <w:r w:rsidR="009C0687">
        <w:rPr>
          <w:rFonts w:hint="eastAsia"/>
        </w:rPr>
        <w:instrText>‐</w:instrText>
      </w:r>
      <w:r w:rsidR="009C0687">
        <w:rPr>
          <w:rFonts w:hint="eastAsia"/>
        </w:rPr>
        <w:instrText>COPES as part of the assessment to ascertain the areas</w:instrText>
      </w:r>
      <w:r w:rsidR="009C0687">
        <w:rPr>
          <w:rFonts w:hint="eastAsia"/>
        </w:rPr>
        <w:instrText>…</w:instrText>
      </w:r>
      <w:r w:rsidR="009C0687">
        <w:rPr>
          <w:rFonts w:hint="eastAsia"/>
        </w:rPr>
        <w:instrText>","author":[{"dropping-particle":"","family":"Twoy","given":"Richard","non-dropping-particle":"","parse-names":false,"suffix":""},{"dropping-particle":"","family":"Conn</w:instrText>
      </w:r>
      <w:r w:rsidR="009C0687">
        <w:instrText>olly","given":"Phyllis M","non-dropping-particle":"","parse-names":false,"suffix":""},{"dropping-particle":"","family":"Novak","given":"Jean M","non-dropping-particle":"","parse-names":false,"suffix":""}],"container-title":"J Am Acad Nurse Pract","edition":"Received: ","id":"ITEM-1","issue":"5","issued":{"date-parts":[["2007"]]},"note":"ArticleID:JAAN222\n\nistex:3F5442B6912726C820C476C723137DEA5DF5632B\n\nark:/67375/WNG-2ZWLM4L8-8","page":"251-260","publisher":"Malden, USA: Blackwell Publishing Inc","publisher-place":"Malden, USA","title":"Coping strategies used by parents of children with autism","type":"article-journal","volume":"19"},"uris":["http://www.mendeley.com/documents/?uuid=9395c549-441d-4e12-9c4c-1c6ce46c9c60"]}],"mendeley":{"formattedCitation":"(Twoy, Connolly and Novak, 2007)","manualFormatting":"Twoy, Connolly and Novak, 2007)","plainTextFormattedCitation":"(Twoy, Connolly and Novak, 2007)","previouslyFormattedCitation":"(Twoy, Connolly and Novak, 2007)"},"properties":{"noteIndex":0},"schema":"https://github.com/citation-style-language/schema/raw/master/csl-citation.json"}</w:instrText>
      </w:r>
      <w:r w:rsidR="009C0687">
        <w:fldChar w:fldCharType="separate"/>
      </w:r>
      <w:r w:rsidR="009C0687" w:rsidRPr="009C0687">
        <w:rPr>
          <w:noProof/>
        </w:rPr>
        <w:t>Twoy, Connolly and Novak, 2007)</w:t>
      </w:r>
      <w:r w:rsidR="009C0687">
        <w:fldChar w:fldCharType="end"/>
      </w:r>
      <w:r w:rsidRPr="00B86090">
        <w:t>. The literature also shows that positive reframing associated with spiritual beliefs and activities can play an integral role in reshaping the appraisal of perceptions, which resulted in improved mental health outcomes in several populations, including among women living with HIV/ AIDS</w:t>
      </w:r>
      <w:r w:rsidR="009C0687">
        <w:t xml:space="preserve"> </w:t>
      </w:r>
      <w:r w:rsidR="009C0687">
        <w:fldChar w:fldCharType="begin" w:fldLock="1"/>
      </w:r>
      <w:r w:rsidR="009C0687">
        <w:instrText>ADDIN CSL_CITATION {"citationItems":[{"id":"ITEM-1","itemData":{"DOI":"10.1007/s10461-012-0166-5","ISSN":"1090-7165","abstract":"To examine effects between stressors and coping mechanisms on behavioral health outcomes a meta-analysis was conducted using forty empirical articles which sampled 7,602 adult women living with HIV/AIDS in the U.S. (\nM\n= 36.3 years). Three independent reviewers conducted searches in abstract databases from 1997 to present day. Articles reporting effect sizes amongst psychosocial stressors and coping mechanisms with indices of behavioral/mental health were selected. The meta-analyses revealed that in a time frame characterized by the widespread availability of anti-retroviral medication, poor mental health outcomes were predicted, in a similar manner, by psychosocial stress and HIV/AIDS symptomology. Significant effects were also observed with functional impairment, though to a lesser degree. Coping by avoidance and social isolation predicted more severe mental health outcomes. Spirituality and positive reappraisal predicted greater psychological adaptation than did social support seeking. Despite advancements in anti-retroviral treatment for women, HIV/AIDS symptoms and acute and/or chronic psychosocial stress pose the same threat to behavioral and mental health. In the face of these stressors, positive reframing appears to promote psychological adaptation in a way which may lead to positive health outcomes in women living with HIV/AIDS.","author":[{"dropping-particle":"","family":"McIntosh","given":"Roger C","non-dropping-particle":"","parse-names":false,"suffix":""},{"dropping-particle":"","family":"Rosselli","given":"Monica","non-dropping-particle":"","parse-names":false,"suffix":""}],"container-title":"AIDS Behav","id":"ITEM-1","issue":"8","issued":{"date-parts":[["2012"]]},"page":"2144-2159","publisher":"Boston: Springer US","publisher-place":"Boston","title":"Stress and Coping in Women Living with HIV: A Meta-Analytic Review","type":"article-journal","volume":"16"},"uris":["http://www.mendeley.com/documents/?uuid=d14ad2ab-ea60-400a-a06e-af5668984d4e"]}],"mendeley":{"formattedCitation":"(McIntosh and Rosselli, 2012)","plainTextFormattedCitation":"(McIntosh and Rosselli, 2012)","previouslyFormattedCitation":"(McIntosh and Rosselli, 2012)"},"properties":{"noteIndex":0},"schema":"https://github.com/citation-style-language/schema/raw/master/csl-citation.json"}</w:instrText>
      </w:r>
      <w:r w:rsidR="009C0687">
        <w:fldChar w:fldCharType="separate"/>
      </w:r>
      <w:r w:rsidR="009C0687" w:rsidRPr="009C0687">
        <w:rPr>
          <w:noProof/>
        </w:rPr>
        <w:t>(McIntosh and Rosselli, 2012)</w:t>
      </w:r>
      <w:r w:rsidR="009C0687">
        <w:fldChar w:fldCharType="end"/>
      </w:r>
      <w:r w:rsidRPr="00B86090">
        <w:t xml:space="preserve">, cancer patients </w:t>
      </w:r>
      <w:r w:rsidR="009C0687">
        <w:fldChar w:fldCharType="begin" w:fldLock="1"/>
      </w:r>
      <w:r w:rsidR="009C0687">
        <w:instrText>ADDIN CSL_CITATION {"citationItems":[{"id":"ITEM-1","itemData":{"DOI":"10.1177/1049909115625955","ISSN":"1049-9091","abstract":"Purpose:\nThis study contributes to the sparse body of literature examining perceptions of coping among Latino men and women with a cancer diagnosis living in the United States. There are currently 50 million Latinos in the United States and, by 2050, projected to grow to 128 million. Although some research indicates that Latinos have unique sociocultural beliefs that influence their cancer care, very little is known about their perceptions of coping after being diagnosed with cancer. We examined Latino men and women’s perceptions of coping to understand the meaning of their experience with cancer\nMethod:\nUsing criterion sampling technique, 60 immigrant and migrant Latino men and women diagnosed with cancer within the past 5 years were recruited from community-based organizations, clinics, and churches. The study consisted of 60- to 90-minute semistructured interviews asking open-ended questions pertaining to coping. The qualitative design facilitated an understanding of coping within the participants’ social and cultural contexts.\nResults:\nMedian age of the participants was 55 years. Among the women, 80% had breast cancer","author":[{"dropping-particle":"V","family":"Carrion","given":"Iraida","non-dropping-particle":"","parse-names":false,"suffix":""},{"dropping-particle":"","family":"Nedjat-Haiem","given":"Frances","non-dropping-particle":"","parse-names":false,"suffix":""},{"dropping-particle":"","family":"Macip-Billbe","given":"Melania","non-dropping-particle":"","parse-names":false,"suffix":""},{"dropping-particle":"","family":"Black","given":"Ryan","non-dropping-particle":"","parse-names":false,"suffix":""}],"container-title":"Am J Hosp Palliat Care","id":"ITEM-1","issue":"3","issued":{"date-parts":[["2017"]]},"page":"233-240","publisher":"Los Angeles, CA: SAGE Publications","publisher-place":"Los Angeles, CA","title":"“I Told Myself to Stay Positive” Perceptions of Coping Among Latinos With a Cancer Diagnosis Living in the United States","type":"article-journal","volume":"34"},"uris":["http://www.mendeley.com/documents/?uuid=002ed1a5-4f0a-4098-a81b-25c14e96461e"]}],"mendeley":{"formattedCitation":"(Carrion &lt;i&gt;et al.&lt;/i&gt;, 2017)","plainTextFormattedCitation":"(Carrion et al., 2017)","previouslyFormattedCitation":"(Carrion &lt;i&gt;et al.&lt;/i&gt;, 2017)"},"properties":{"noteIndex":0},"schema":"https://github.com/citation-style-language/schema/raw/master/csl-citation.json"}</w:instrText>
      </w:r>
      <w:r w:rsidR="009C0687">
        <w:fldChar w:fldCharType="separate"/>
      </w:r>
      <w:r w:rsidR="009C0687" w:rsidRPr="009C0687">
        <w:rPr>
          <w:noProof/>
        </w:rPr>
        <w:t xml:space="preserve">(Carrion </w:t>
      </w:r>
      <w:r w:rsidR="009C0687" w:rsidRPr="009C0687">
        <w:rPr>
          <w:i/>
          <w:noProof/>
        </w:rPr>
        <w:t>et al.</w:t>
      </w:r>
      <w:r w:rsidR="009C0687" w:rsidRPr="009C0687">
        <w:rPr>
          <w:noProof/>
        </w:rPr>
        <w:t>, 2017)</w:t>
      </w:r>
      <w:r w:rsidR="009C0687">
        <w:fldChar w:fldCharType="end"/>
      </w:r>
      <w:r w:rsidRPr="00B86090">
        <w:rPr>
          <w:shd w:val="clear" w:color="auto" w:fill="FFFFFF"/>
        </w:rPr>
        <w:t xml:space="preserve">, </w:t>
      </w:r>
      <w:r w:rsidRPr="00B86090">
        <w:t>people with rheumatoid arthritis</w:t>
      </w:r>
      <w:r w:rsidR="009C0687">
        <w:t xml:space="preserve"> </w:t>
      </w:r>
      <w:r w:rsidR="009C0687">
        <w:fldChar w:fldCharType="begin" w:fldLock="1"/>
      </w:r>
      <w:r w:rsidR="009C0687">
        <w:rPr>
          <w:rFonts w:hint="eastAsia"/>
        </w:rPr>
        <w:instrText>ADDIN CSL_CITATION {"citationItems":[{"id":"ITEM-1","itemData":{"DOI":"10.1002/art.11456","ISSN":"0004-3591","abstract":"Objective\nTo evaluate spirituality, well</w:instrText>
      </w:r>
      <w:r w:rsidR="009C0687">
        <w:rPr>
          <w:rFonts w:hint="eastAsia"/>
        </w:rPr>
        <w:instrText>‐</w:instrText>
      </w:r>
      <w:r w:rsidR="009C0687">
        <w:rPr>
          <w:rFonts w:hint="eastAsia"/>
        </w:rPr>
        <w:instrText>being, and quality of life (QOL) among people with rheumatoid arthritis (RA).\nMethods\nQues</w:instrText>
      </w:r>
      <w:r w:rsidR="009C0687">
        <w:instrText>tionnaires assessing positive and negative affect, depression, QOL and spirituality were completed. Disease activity was assessed by rheumatologic examination.\nResults\nWomen (n = 62) had a mean (± SD) age of 53.0 (± 13.0) years with 12 (± 13) swollen an</w:instrText>
      </w:r>
      <w:r w:rsidR="009C0687">
        <w:rPr>
          <w:rFonts w:hint="eastAsia"/>
        </w:rPr>
        <w:instrText>d tender joints (STJ). Men (n = 15) were 61.9 (</w:instrText>
      </w:r>
      <w:r w:rsidR="009C0687">
        <w:rPr>
          <w:rFonts w:hint="eastAsia"/>
        </w:rPr>
        <w:instrText>±</w:instrText>
      </w:r>
      <w:r w:rsidR="009C0687">
        <w:rPr>
          <w:rFonts w:hint="eastAsia"/>
        </w:rPr>
        <w:instrText xml:space="preserve"> 13.0) years with 7 (</w:instrText>
      </w:r>
      <w:r w:rsidR="009C0687">
        <w:rPr>
          <w:rFonts w:hint="eastAsia"/>
        </w:rPr>
        <w:instrText>±</w:instrText>
      </w:r>
      <w:r w:rsidR="009C0687">
        <w:rPr>
          <w:rFonts w:hint="eastAsia"/>
        </w:rPr>
        <w:instrText xml:space="preserve"> 11) STJ. Disease activity was associated (P &lt; 0.05) positively with depression (r = 0.23), pain (r = 0.26), poorer self</w:instrText>
      </w:r>
      <w:r w:rsidR="009C0687">
        <w:rPr>
          <w:rFonts w:hint="eastAsia"/>
        </w:rPr>
        <w:instrText>‐</w:instrText>
      </w:r>
      <w:r w:rsidR="009C0687">
        <w:rPr>
          <w:rFonts w:hint="eastAsia"/>
        </w:rPr>
        <w:instrText xml:space="preserve">ratings of health (r = 0.29) and physical role limitations (r = </w:instrText>
      </w:r>
      <w:r w:rsidR="009C0687">
        <w:instrText>0.26). Spirituality was associated directly with positive affect (r = 0.26) and higher health perceptions (r = 0.29). In multiple regression, spirituality was an independent predictor of happiness and positive health perceptions, even after controlling disease activity and physical functioning, for age and mood.\nConclusion\nSpirituality may facilitate emotional adjustment and resilience in people with RA by experiencing more positive feelings and attending to positive elements of their lives.","author":[{"dropping-particle":"","family":"Bartlett","given":"Susan J","non-dropping-particle":"","parse-names":false,"suffix":""},{"dropping-particle":"","family":"Piedmont","given":"Ralph","non-dropping-particle":"","parse-names":false,"suffix":""},{"dropping-particle":"","family":"Bilderback","given":"Andrew","non-dropping-particle":"","parse-names":false,"suffix":""},{"dropping-particle":"","family":"Matsumoto","given":"Alan K","non-dropping-particle":"","parse-names":false,"suffix":""},{"dropping-particle":"","family":"Bathon","given":"Joan M","non-dropping-particle":"","parse-names":false,"suffix":""}],"container-title":"Arthritis Rheum","id":"ITEM-1","issue":"6","issued":{"date-parts":[["2003"]]},"note":"Medline\n\nNIH RePORTER","page":"778-783","publisher"</w:instrText>
      </w:r>
      <w:r w:rsidR="009C0687">
        <w:rPr>
          <w:rFonts w:hint="eastAsia"/>
        </w:rPr>
        <w:instrText>:"Hoboken: Wiley Subscription Services, Inc., A Wiley Company","publisher-place":"Hoboken","title":"Spirituality, well</w:instrText>
      </w:r>
      <w:r w:rsidR="009C0687">
        <w:rPr>
          <w:rFonts w:hint="eastAsia"/>
        </w:rPr>
        <w:instrText>‐</w:instrText>
      </w:r>
      <w:r w:rsidR="009C0687">
        <w:rPr>
          <w:rFonts w:hint="eastAsia"/>
        </w:rPr>
        <w:instrText>being, and quality of life in people with rheumatoid arthritis","type":"article-journal","volume":"49"},"uris":["http://www.mendeley.com</w:instrText>
      </w:r>
      <w:r w:rsidR="009C0687">
        <w:instrText>/documents/?uuid=bc695ae9-958f-4da8-913d-b9d3ad3a3926"]}],"mendeley":{"formattedCitation":"(Bartlett &lt;i&gt;et al.&lt;/i&gt;, 2003)","plainTextFormattedCitation":"(Bartlett et al., 2003)","previouslyFormattedCitation":"(Bartlett &lt;i&gt;et al.&lt;/i&gt;, 2003)"},"properties":{"noteIndex":0},"schema":"https://github.com/citation-style-language/schema/raw/master/csl-citation.json"}</w:instrText>
      </w:r>
      <w:r w:rsidR="009C0687">
        <w:fldChar w:fldCharType="separate"/>
      </w:r>
      <w:r w:rsidR="009C0687" w:rsidRPr="009C0687">
        <w:rPr>
          <w:noProof/>
        </w:rPr>
        <w:t xml:space="preserve">(Bartlett </w:t>
      </w:r>
      <w:r w:rsidR="009C0687" w:rsidRPr="009C0687">
        <w:rPr>
          <w:i/>
          <w:noProof/>
        </w:rPr>
        <w:t>et al.</w:t>
      </w:r>
      <w:r w:rsidR="009C0687" w:rsidRPr="009C0687">
        <w:rPr>
          <w:noProof/>
        </w:rPr>
        <w:t>, 2003)</w:t>
      </w:r>
      <w:r w:rsidR="009C0687">
        <w:fldChar w:fldCharType="end"/>
      </w:r>
      <w:r w:rsidR="009C0687">
        <w:t xml:space="preserve"> </w:t>
      </w:r>
      <w:r w:rsidRPr="00B86090">
        <w:t xml:space="preserve">and older adults </w:t>
      </w:r>
      <w:r w:rsidR="009C0687">
        <w:fldChar w:fldCharType="begin" w:fldLock="1"/>
      </w:r>
      <w:r w:rsidR="00A8070E">
        <w:instrText>ADDIN CSL_CITATION {"citationItems":[{"id":"ITEM-1","itemData":{"DOI":"10.1017/S0144686X12000633","ISSN":"0144-686X","abstract":"Spirituality is proposed to be a component of successful ageing and has been shown to predict wellbeing in old age. There has been conceptual discussion of possible mechanisms that link spirituality with positive psychological functioning in older adults, but few empirical examinations of these linking mechanisms over time. The current study examined the role of Antonovsky's Sense of Coherence (SOC) and social support in mediating the effects of spirituality on life satisfaction in older participants over a four-year period. The study used a cross-lagged panel analysis to evaluate longitudinal mediation within a path analysis framework. Results showed that the meaningfulness dimension of SOC mediated the influence of spirituality on life satisfaction over time, suggesting that spirituality may influence older adults' experience and perception of life events, leading to a more positive appraisal of these events as meaningful. Social support was not found to mediate the pathway between spirituality and life satisfaction. This study may be the first to examine the link between spirituality, sense of coherence, social support and wellbeing, as measured by life satisfaction, using longitudinal data from a community sample of older adults. The study provides evidence for the positive role of spirituality in the lives of older people. This is an area that requires further examination in models of successful ageing.","author":[{"dropping-particle":"","family":"COWLISHAW","given":"SEAN","non-dropping-particle":"","parse-names":false,"suffix":""},{"dropping-particle":"","family":"NIELE","given":"SYLVIA","non-dropping-particle":"","parse-names":false,"suffix":""},{"dropping-particle":"","family":"TESHUVA","given":"KAREN","non-dropping-particle":"","parse-names":false,"suffix":""},{"dropping-particle":"","family":"BROWNING","given":"COLETTE","non-dropping-particle":"","parse-names":false,"suffix":""},{"dropping-particle":"","family":"KENDIG","given":"H A L","non-dropping-particle":"","parse-names":false,"suffix":""}],"container-title":"Ageing and Society","id":"ITEM-1","issue":"7","issued":{"date-parts":[["2013"]]},"page":"1243-1262","publisher":"Cambridge, UK: Cambridge University Press","publisher-place":"Cambridge, UK","title":"Older adults' spirituality and life satisfaction: a longitudinal test of social support and sense of coherence as mediating mechanisms","type":"article-journal","volume":"33"},"uris":["http://www.mendeley.com/documents/?uuid=e026136e-4de4-4ca4-be98-7220a07999f1"]}],"mendeley":{"formattedCitation":"(COWLISHAW &lt;i&gt;et al.&lt;/i&gt;, 2013)","manualFormatting":"(Cowlishaw et al., 2013)","plainTextFormattedCitation":"(COWLISHAW et al., 2013)","previouslyFormattedCitation":"(COWLISHAW &lt;i&gt;et al.&lt;/i&gt;, 2013)"},"properties":{"noteIndex":0},"schema":"https://github.com/citation-style-language/schema/raw/master/csl-citation.json"}</w:instrText>
      </w:r>
      <w:r w:rsidR="009C0687">
        <w:fldChar w:fldCharType="separate"/>
      </w:r>
      <w:r w:rsidR="009C0687" w:rsidRPr="009C0687">
        <w:rPr>
          <w:noProof/>
        </w:rPr>
        <w:t xml:space="preserve">(Cowlishaw </w:t>
      </w:r>
      <w:r w:rsidR="009C0687" w:rsidRPr="009C0687">
        <w:rPr>
          <w:i/>
          <w:noProof/>
        </w:rPr>
        <w:t>et al.</w:t>
      </w:r>
      <w:r w:rsidR="009C0687" w:rsidRPr="009C0687">
        <w:rPr>
          <w:noProof/>
        </w:rPr>
        <w:t>, 2013)</w:t>
      </w:r>
      <w:r w:rsidR="009C0687">
        <w:fldChar w:fldCharType="end"/>
      </w:r>
      <w:r w:rsidRPr="00B86090">
        <w:t xml:space="preserve">. So far, however, very little research has directly investigated spiritual beliefs and positive reframing techniques among parents of </w:t>
      </w:r>
      <w:r w:rsidRPr="00B86090">
        <w:lastRenderedPageBreak/>
        <w:t xml:space="preserve">disabled children. Salkas </w:t>
      </w:r>
      <w:r w:rsidRPr="009C0687">
        <w:rPr>
          <w:i/>
          <w:iCs/>
        </w:rPr>
        <w:t>et al.</w:t>
      </w:r>
      <w:r w:rsidRPr="00B86090">
        <w:t xml:space="preserve"> (2016) found that parents of disabled children used their spirituality to reframe their perceptions about their child’s disability, yet this reframing was </w:t>
      </w:r>
      <w:r w:rsidRPr="003E628D">
        <w:rPr>
          <w:color w:val="000000" w:themeColor="text1"/>
        </w:rPr>
        <w:t xml:space="preserve">largely denoted to religious beliefs rather than </w:t>
      </w:r>
      <w:r w:rsidR="00172FDB" w:rsidRPr="003E628D">
        <w:rPr>
          <w:color w:val="000000" w:themeColor="text1"/>
        </w:rPr>
        <w:t xml:space="preserve">a more encompassing definition of spirituality </w:t>
      </w:r>
      <w:r w:rsidR="00172FDB">
        <w:rPr>
          <w:color w:val="000000" w:themeColor="text1"/>
        </w:rPr>
        <w:t xml:space="preserve">including </w:t>
      </w:r>
      <w:r w:rsidRPr="003E628D">
        <w:rPr>
          <w:color w:val="000000" w:themeColor="text1"/>
        </w:rPr>
        <w:t xml:space="preserve">non-religious positive perceptions, such as love and compassion towards the disabled child. </w:t>
      </w:r>
    </w:p>
    <w:p w14:paraId="6C705163" w14:textId="56753D94" w:rsidR="003D6974" w:rsidRDefault="003D6974" w:rsidP="000860B5">
      <w:pPr>
        <w:jc w:val="both"/>
      </w:pPr>
      <w:r w:rsidRPr="00B86090">
        <w:t xml:space="preserve">Additionally, no previous study has investigated the mechanisms by which positive spiritual perceptions correlate with improved mental health among parents of disabled children. In a systematic review of the literature examining positive aspects of parenting children with developmental disabilities, Beighton </w:t>
      </w:r>
      <w:r w:rsidRPr="009C0687">
        <w:rPr>
          <w:i/>
          <w:iCs/>
        </w:rPr>
        <w:t>et al.</w:t>
      </w:r>
      <w:r w:rsidRPr="00B86090">
        <w:t xml:space="preserve"> (2019) found that the positive aspects are largely related to the parents’ intrapersonal orientation, including positive perceptions (such as love for their child and happiness brought by the child). The present study shows that parents considered positive perceptions to be spiritual aspects or values. It is possible, then, that the parents’ spiritual beliefs allowed them to reframe their perceptions about disability. Therefore, it can be argued that in this study, parents’ spiritual beliefs fostered positive perceptions about the child’s disability. </w:t>
      </w:r>
      <w:bookmarkStart w:id="388" w:name="_Hlk120011317"/>
      <w:bookmarkEnd w:id="387"/>
      <w:r w:rsidRPr="00B86090">
        <w:t xml:space="preserve">Future studies are needed to examine the connection between positive reappraisal and spirituality among parents of disabled children, as well as their effect on well-being. </w:t>
      </w:r>
    </w:p>
    <w:p w14:paraId="6AC82BE2" w14:textId="4AA459D2" w:rsidR="0047368B" w:rsidRPr="00B86090" w:rsidRDefault="0047368B" w:rsidP="0047368B">
      <w:pPr>
        <w:pStyle w:val="Heading2"/>
      </w:pPr>
      <w:bookmarkStart w:id="389" w:name="_Toc140058204"/>
      <w:r>
        <w:t>Summary</w:t>
      </w:r>
      <w:bookmarkEnd w:id="389"/>
    </w:p>
    <w:p w14:paraId="2BEF2C8A" w14:textId="3575B3E2" w:rsidR="003D6974" w:rsidRDefault="003D6974" w:rsidP="000860B5">
      <w:pPr>
        <w:jc w:val="both"/>
      </w:pPr>
      <w:bookmarkStart w:id="390" w:name="_Hlk120011451"/>
      <w:bookmarkEnd w:id="388"/>
      <w:r w:rsidRPr="00B86090">
        <w:t>In this GET, parents used non-religious language to express their spiritual beliefs that related to their perceptions of their child, as well as their relationship to their child. Parents shared beliefs about love, compassion, and a sense of connection to their children. The majority of parents suggested that these positive perceptions differ</w:t>
      </w:r>
      <w:r w:rsidR="0096225F">
        <w:t>ed</w:t>
      </w:r>
      <w:r w:rsidRPr="00B86090">
        <w:t xml:space="preserve"> from wider society’s perceptions towards disabled children, highlighting that these spiritual perceptions </w:t>
      </w:r>
      <w:r w:rsidR="0096225F">
        <w:t>we</w:t>
      </w:r>
      <w:r w:rsidR="0096225F" w:rsidRPr="00B86090">
        <w:t xml:space="preserve">re </w:t>
      </w:r>
      <w:r w:rsidRPr="00B86090">
        <w:t xml:space="preserve">personal and unique to the parents. </w:t>
      </w:r>
      <w:bookmarkStart w:id="391" w:name="_Hlk120011439"/>
      <w:r w:rsidRPr="00B86090">
        <w:t xml:space="preserve">These findings resonate with the conceptual framework </w:t>
      </w:r>
      <w:r w:rsidR="006C4042">
        <w:t xml:space="preserve">(section </w:t>
      </w:r>
      <w:r w:rsidR="006C4042" w:rsidRPr="00A8206A">
        <w:rPr>
          <w:u w:val="single"/>
        </w:rPr>
        <w:fldChar w:fldCharType="begin"/>
      </w:r>
      <w:r w:rsidR="006C4042" w:rsidRPr="00A8206A">
        <w:rPr>
          <w:u w:val="single"/>
        </w:rPr>
        <w:instrText xml:space="preserve"> REF _Ref126224857 \r \h </w:instrText>
      </w:r>
      <w:r w:rsidR="00A8206A" w:rsidRPr="00A8206A">
        <w:rPr>
          <w:u w:val="single"/>
        </w:rPr>
        <w:instrText xml:space="preserve"> \* MERGEFORMAT </w:instrText>
      </w:r>
      <w:r w:rsidR="006C4042" w:rsidRPr="00A8206A">
        <w:rPr>
          <w:u w:val="single"/>
        </w:rPr>
      </w:r>
      <w:r w:rsidR="006C4042" w:rsidRPr="00A8206A">
        <w:rPr>
          <w:u w:val="single"/>
        </w:rPr>
        <w:fldChar w:fldCharType="separate"/>
      </w:r>
      <w:r w:rsidR="00BD0654" w:rsidRPr="00A8206A">
        <w:rPr>
          <w:u w:val="single"/>
        </w:rPr>
        <w:t>2.7</w:t>
      </w:r>
      <w:r w:rsidR="006C4042" w:rsidRPr="00A8206A">
        <w:rPr>
          <w:u w:val="single"/>
        </w:rPr>
        <w:fldChar w:fldCharType="end"/>
      </w:r>
      <w:r w:rsidRPr="00B86090">
        <w:t xml:space="preserve">), </w:t>
      </w:r>
      <w:r w:rsidRPr="00B86090">
        <w:lastRenderedPageBreak/>
        <w:t>reflecting that spiritual</w:t>
      </w:r>
      <w:r w:rsidR="003E628D">
        <w:t xml:space="preserve"> beliefs</w:t>
      </w:r>
      <w:r w:rsidRPr="00B86090">
        <w:t xml:space="preserve"> </w:t>
      </w:r>
      <w:r w:rsidR="003E628D">
        <w:t>are</w:t>
      </w:r>
      <w:r w:rsidRPr="00B86090">
        <w:t xml:space="preserve"> personal and unique to individuals and </w:t>
      </w:r>
      <w:r w:rsidR="00172FDB">
        <w:t>are</w:t>
      </w:r>
      <w:r w:rsidR="00172FDB" w:rsidRPr="00B86090">
        <w:t xml:space="preserve"> </w:t>
      </w:r>
      <w:r w:rsidRPr="00B86090">
        <w:t>influenced by their life experiences</w:t>
      </w:r>
      <w:r w:rsidR="00606B33">
        <w:t xml:space="preserve"> and/or religious beliefs</w:t>
      </w:r>
      <w:r w:rsidRPr="00B86090">
        <w:t xml:space="preserve">. </w:t>
      </w:r>
      <w:r w:rsidR="003E628D">
        <w:t xml:space="preserve">Further </w:t>
      </w:r>
      <w:r w:rsidRPr="00B86090">
        <w:t>research should be undertaken to investigate how social, political and cultural influences impact on the spiritual beliefs of parents of disabled children and how this affects parental wellbeing</w:t>
      </w:r>
      <w:bookmarkEnd w:id="390"/>
      <w:r w:rsidRPr="00B86090">
        <w:t>.</w:t>
      </w:r>
      <w:bookmarkEnd w:id="391"/>
    </w:p>
    <w:p w14:paraId="7091B547" w14:textId="2252C8C3" w:rsidR="00A26C6E" w:rsidRPr="00B86090" w:rsidRDefault="00A26C6E" w:rsidP="00645332">
      <w:pPr>
        <w:spacing w:before="0" w:line="259" w:lineRule="auto"/>
        <w:ind w:firstLine="0"/>
      </w:pPr>
      <w:r>
        <w:br w:type="page"/>
      </w:r>
    </w:p>
    <w:p w14:paraId="1B65AF76" w14:textId="412763CC" w:rsidR="00B81CC3" w:rsidRPr="00B86090" w:rsidRDefault="00B81CC3" w:rsidP="00863B29">
      <w:pPr>
        <w:pStyle w:val="Heading1"/>
      </w:pPr>
      <w:bookmarkStart w:id="392" w:name="_Toc120793762"/>
      <w:r w:rsidRPr="00B86090">
        <w:lastRenderedPageBreak/>
        <w:t xml:space="preserve"> </w:t>
      </w:r>
      <w:bookmarkStart w:id="393" w:name="_Toc140058205"/>
      <w:bookmarkStart w:id="394" w:name="_Hlk120011539"/>
      <w:r w:rsidR="003F6BCC">
        <w:t xml:space="preserve">Group Experiential Theme 2: </w:t>
      </w:r>
      <w:r w:rsidRPr="00B86090">
        <w:t xml:space="preserve">Managing </w:t>
      </w:r>
      <w:r w:rsidR="00CC10A1">
        <w:t>tensions at the</w:t>
      </w:r>
      <w:r w:rsidRPr="00B86090">
        <w:t xml:space="preserve"> Intersection </w:t>
      </w:r>
      <w:r w:rsidR="00CC10A1">
        <w:t>of</w:t>
      </w:r>
      <w:r w:rsidRPr="00B86090">
        <w:t xml:space="preserve"> </w:t>
      </w:r>
      <w:r w:rsidR="00645332">
        <w:t>Spirituality</w:t>
      </w:r>
      <w:r w:rsidRPr="00B86090">
        <w:t xml:space="preserve"> and Disability</w:t>
      </w:r>
      <w:bookmarkEnd w:id="392"/>
      <w:bookmarkEnd w:id="393"/>
    </w:p>
    <w:p w14:paraId="284CE05B" w14:textId="0EAA93CE" w:rsidR="00A26C6E" w:rsidRDefault="00A26C6E" w:rsidP="00A26C6E">
      <w:pPr>
        <w:pStyle w:val="Heading2"/>
      </w:pPr>
      <w:bookmarkStart w:id="395" w:name="_Toc140058206"/>
      <w:bookmarkEnd w:id="394"/>
      <w:r>
        <w:t>Introduction</w:t>
      </w:r>
      <w:bookmarkEnd w:id="395"/>
    </w:p>
    <w:p w14:paraId="199937D1" w14:textId="52B5EB48" w:rsidR="00B81CC3" w:rsidRPr="00B86090" w:rsidRDefault="00B81CC3" w:rsidP="00B81CC3">
      <w:pPr>
        <w:jc w:val="both"/>
      </w:pPr>
      <w:r w:rsidRPr="00B86090">
        <w:t>This group experiential theme captures the parents’ religious sense-making processes regarding their child’s disability. Parents wove religious understandings of their children’s disabilities into their accounts. The parents’ religious beliefs and the meanings they assign</w:t>
      </w:r>
      <w:r w:rsidR="00F16E75">
        <w:t>ed</w:t>
      </w:r>
      <w:r w:rsidRPr="00B86090">
        <w:t xml:space="preserve"> to their child’s disability influence</w:t>
      </w:r>
      <w:r w:rsidR="00F16E75">
        <w:t>d</w:t>
      </w:r>
      <w:r w:rsidRPr="00B86090">
        <w:t xml:space="preserve"> their perceptions of their parenting roles. This Group Experiential Theme (GET) consists of two sub-themes: ‘</w:t>
      </w:r>
      <w:bookmarkStart w:id="396" w:name="_Hlk120011865"/>
      <w:r w:rsidRPr="00B86090">
        <w:rPr>
          <w:b/>
          <w:bCs/>
        </w:rPr>
        <w:t>Why God, why did you give me this child?’: Reconciling religious beliefs with the child’s disability</w:t>
      </w:r>
      <w:bookmarkEnd w:id="396"/>
      <w:r w:rsidRPr="00B86090">
        <w:t>,</w:t>
      </w:r>
      <w:r w:rsidRPr="00B86090">
        <w:rPr>
          <w:b/>
          <w:bCs/>
        </w:rPr>
        <w:t xml:space="preserve"> </w:t>
      </w:r>
      <w:r w:rsidRPr="00B86090">
        <w:t>which details the religious meaning-making process of the child’s disability and the transition experienced by some participants from viewing the child as a punishment from God to seeing the child as a divine gift</w:t>
      </w:r>
      <w:r w:rsidR="00717EE4">
        <w:t>;</w:t>
      </w:r>
      <w:r w:rsidRPr="00B86090">
        <w:t xml:space="preserve"> and ‘</w:t>
      </w:r>
      <w:bookmarkStart w:id="397" w:name="_Hlk120011872"/>
      <w:r w:rsidRPr="00B86090">
        <w:rPr>
          <w:b/>
          <w:bCs/>
        </w:rPr>
        <w:t>I trust God’: Prayers of faith</w:t>
      </w:r>
      <w:bookmarkEnd w:id="397"/>
      <w:r w:rsidRPr="00B86090">
        <w:rPr>
          <w:b/>
          <w:bCs/>
        </w:rPr>
        <w:t xml:space="preserve">, </w:t>
      </w:r>
      <w:r w:rsidRPr="00B86090">
        <w:t>which details the religious practices participants engage</w:t>
      </w:r>
      <w:r w:rsidR="00F16E75">
        <w:t>d</w:t>
      </w:r>
      <w:r w:rsidRPr="00B86090">
        <w:t xml:space="preserve"> in to maintain their trust in God and seek his help.</w:t>
      </w:r>
    </w:p>
    <w:p w14:paraId="7B9FE4B0" w14:textId="410C17DE" w:rsidR="00B81CC3" w:rsidRPr="00B86090" w:rsidRDefault="00B81CC3" w:rsidP="00C46EE7">
      <w:pPr>
        <w:pStyle w:val="Heading2"/>
      </w:pPr>
      <w:bookmarkStart w:id="398" w:name="_Toc120793763"/>
      <w:bookmarkStart w:id="399" w:name="_Toc140058207"/>
      <w:r w:rsidRPr="00B86090">
        <w:t>Sub-theme 1: ‘Why God, Why Did You Give Me This Child?’: Reconciling Religious Beliefs with the Child’s Disability</w:t>
      </w:r>
      <w:bookmarkEnd w:id="398"/>
      <w:bookmarkEnd w:id="399"/>
    </w:p>
    <w:p w14:paraId="3E75F3F3" w14:textId="055E165C" w:rsidR="00B81CC3" w:rsidRPr="00EE042E" w:rsidRDefault="00B81CC3" w:rsidP="00EE042E">
      <w:pPr>
        <w:jc w:val="both"/>
        <w:rPr>
          <w:color w:val="000000" w:themeColor="text1"/>
        </w:rPr>
      </w:pPr>
      <w:r w:rsidRPr="00B86090">
        <w:rPr>
          <w:color w:val="000000" w:themeColor="text1"/>
        </w:rPr>
        <w:t xml:space="preserve">This sub-theme captures </w:t>
      </w:r>
      <w:r w:rsidR="00F16E75">
        <w:rPr>
          <w:color w:val="000000" w:themeColor="text1"/>
        </w:rPr>
        <w:t xml:space="preserve">how </w:t>
      </w:r>
      <w:r w:rsidRPr="00B86090">
        <w:rPr>
          <w:color w:val="000000" w:themeColor="text1"/>
        </w:rPr>
        <w:t xml:space="preserve">the parents’ </w:t>
      </w:r>
      <w:r w:rsidR="00F16E75">
        <w:rPr>
          <w:color w:val="000000" w:themeColor="text1"/>
        </w:rPr>
        <w:t>made sense of having a child or children with developmental disabilities within the concept of a</w:t>
      </w:r>
      <w:r w:rsidR="003603BD">
        <w:rPr>
          <w:color w:val="000000" w:themeColor="text1"/>
        </w:rPr>
        <w:t xml:space="preserve"> benevolent </w:t>
      </w:r>
      <w:r w:rsidR="00F16E75">
        <w:rPr>
          <w:color w:val="000000" w:themeColor="text1"/>
        </w:rPr>
        <w:t>God</w:t>
      </w:r>
      <w:r w:rsidRPr="00B86090">
        <w:rPr>
          <w:color w:val="000000" w:themeColor="text1"/>
        </w:rPr>
        <w:t>. Parents wove religious understandings of their children’s disabilities into their accounts, and th</w:t>
      </w:r>
      <w:r w:rsidRPr="00B86090">
        <w:t xml:space="preserve">e </w:t>
      </w:r>
      <w:r w:rsidR="00CC10A1">
        <w:t xml:space="preserve">religious </w:t>
      </w:r>
      <w:r w:rsidRPr="00B86090">
        <w:t>meanings they assign</w:t>
      </w:r>
      <w:r w:rsidR="00F16E75">
        <w:t>ed</w:t>
      </w:r>
      <w:r w:rsidRPr="00B86090">
        <w:t xml:space="preserve"> to their child’s disability influence</w:t>
      </w:r>
      <w:r w:rsidR="00F16E75">
        <w:t>d</w:t>
      </w:r>
      <w:r w:rsidRPr="00B86090">
        <w:t xml:space="preserve"> the parents’ lived </w:t>
      </w:r>
      <w:r w:rsidRPr="00B86090">
        <w:rPr>
          <w:color w:val="000000" w:themeColor="text1"/>
        </w:rPr>
        <w:t>experience. Almost all participants (10) described having a child with a disability as part of God’s plan for them</w:t>
      </w:r>
      <w:r w:rsidR="00FB7C84">
        <w:rPr>
          <w:color w:val="000000" w:themeColor="text1"/>
        </w:rPr>
        <w:t>, however this plan was manifested in different ways as a test or challenge, a gift, or a punishment</w:t>
      </w:r>
      <w:r w:rsidRPr="00B86090">
        <w:rPr>
          <w:color w:val="000000" w:themeColor="text1"/>
        </w:rPr>
        <w:t xml:space="preserve">. This sub-theme explores </w:t>
      </w:r>
      <w:r w:rsidR="003603BD">
        <w:rPr>
          <w:color w:val="000000" w:themeColor="text1"/>
        </w:rPr>
        <w:t>how parents accepted, or struggled to accept, God’s plan</w:t>
      </w:r>
      <w:r w:rsidRPr="00B86090">
        <w:rPr>
          <w:color w:val="000000" w:themeColor="text1"/>
        </w:rPr>
        <w:t xml:space="preserve">, their processes of reconciling their religious beliefs with the child’s disability, and how this shaped their perceptions of </w:t>
      </w:r>
      <w:r w:rsidRPr="00B86090">
        <w:t>their parenting role.</w:t>
      </w:r>
    </w:p>
    <w:p w14:paraId="362085F2" w14:textId="55625A1F" w:rsidR="00B81CC3" w:rsidRPr="00EE042E" w:rsidRDefault="00B81CC3" w:rsidP="00EE042E">
      <w:pPr>
        <w:jc w:val="both"/>
      </w:pPr>
      <w:r w:rsidRPr="00B86090">
        <w:rPr>
          <w:color w:val="000000" w:themeColor="text1"/>
        </w:rPr>
        <w:lastRenderedPageBreak/>
        <w:t>Sada and Shaikha spoke about having a child with a disability being part of God’s plan for them. Nevertheless, accepting God’s will seemed to be challenging:</w:t>
      </w:r>
    </w:p>
    <w:p w14:paraId="0093301D" w14:textId="1D6C48FD" w:rsidR="00B81CC3" w:rsidRPr="00EE042E" w:rsidRDefault="00B81CC3" w:rsidP="00EE042E">
      <w:pPr>
        <w:ind w:left="737" w:firstLine="0"/>
        <w:jc w:val="both"/>
        <w:rPr>
          <w:color w:val="000000" w:themeColor="text1"/>
        </w:rPr>
      </w:pPr>
      <w:r w:rsidRPr="00A26C6E">
        <w:rPr>
          <w:i/>
          <w:iCs/>
          <w:color w:val="000000" w:themeColor="text1"/>
        </w:rPr>
        <w:t>I mean, God gave me this thing, so I should not think about what will happen… what is destined to happen will happen… whether I like it or not… so its best that I accept what God gives me and carry on with my life. If I do not accept it, my life will be lost because of this.</w:t>
      </w:r>
      <w:r w:rsidRPr="00B86090">
        <w:rPr>
          <w:color w:val="000000" w:themeColor="text1"/>
        </w:rPr>
        <w:t xml:space="preserve"> (Sada)</w:t>
      </w:r>
    </w:p>
    <w:p w14:paraId="633B90F7" w14:textId="75340789" w:rsidR="00B81CC3" w:rsidRPr="00B86090" w:rsidRDefault="00B81CC3" w:rsidP="00EE042E">
      <w:pPr>
        <w:jc w:val="both"/>
        <w:rPr>
          <w:color w:val="000000" w:themeColor="text1"/>
        </w:rPr>
      </w:pPr>
      <w:r w:rsidRPr="00B86090">
        <w:rPr>
          <w:color w:val="000000" w:themeColor="text1"/>
        </w:rPr>
        <w:t>Sada believes that destiny granted by an all-powerful God cannot be altered, therefore embracing the negative events, such as the challenges associated with caring for a child with disability, by submitting to God’s will, is her only valid option. This indicates a lack of choice, for if she fails to accept God’s plan, she will go astray, as failure to submit may suggest a challenge to her trust in God and her faith, causing her life to be ‘</w:t>
      </w:r>
      <w:r w:rsidRPr="00AA57AC">
        <w:rPr>
          <w:i/>
          <w:iCs/>
          <w:color w:val="000000" w:themeColor="text1"/>
        </w:rPr>
        <w:t>lost’</w:t>
      </w:r>
      <w:r w:rsidRPr="00B86090">
        <w:rPr>
          <w:color w:val="000000" w:themeColor="text1"/>
        </w:rPr>
        <w:t>. While losing life can be used to refer to death, in the Islamic faith, losing one’s life results from straying from God’s path, which some Muslims believe leads to depression and failure to achieve one’s goals. Therefore, Sada may be referring to losing a joyful life, which is devoid of sadness granted when a believer accepts God’s will and submits to his plan.</w:t>
      </w:r>
    </w:p>
    <w:p w14:paraId="36573948" w14:textId="36F1CC36" w:rsidR="00B81CC3" w:rsidRPr="00B86090" w:rsidRDefault="00B81CC3" w:rsidP="00EE042E">
      <w:pPr>
        <w:jc w:val="both"/>
        <w:rPr>
          <w:color w:val="000000" w:themeColor="text1"/>
        </w:rPr>
      </w:pPr>
      <w:r w:rsidRPr="00B86090">
        <w:rPr>
          <w:color w:val="000000" w:themeColor="text1"/>
        </w:rPr>
        <w:t>Shaikha, who lost a child with a disability prior to having Adam, reiterated Sada’s account as she expanded on the loss of self/identity she experienced when she had her first child with a disability:</w:t>
      </w:r>
    </w:p>
    <w:p w14:paraId="0B0D8601" w14:textId="5A562C64" w:rsidR="00B81CC3" w:rsidRPr="00B86090" w:rsidRDefault="00B81CC3" w:rsidP="00EE042E">
      <w:pPr>
        <w:ind w:left="737" w:firstLine="0"/>
        <w:jc w:val="both"/>
        <w:rPr>
          <w:color w:val="000000" w:themeColor="text1"/>
        </w:rPr>
      </w:pPr>
      <w:r w:rsidRPr="00A26C6E">
        <w:rPr>
          <w:i/>
          <w:iCs/>
          <w:color w:val="000000" w:themeColor="text1"/>
        </w:rPr>
        <w:t>I feel the closer you are to God, the more faith you have that this is your life, and you have to be responsible. I mean we are in this life as a choice… you either endure it or lose yourself. I mean, you lose… especially I mean that I have been through… I mean an experience, my son who passed away, it was emotionally exhausting, and I regret it a lot because I cried a lot… I mean, more than now, (laughter) because it was shocking. I mean, I did not know if I could cope, so it was very stressful</w:t>
      </w:r>
      <w:r w:rsidRPr="00B86090">
        <w:rPr>
          <w:color w:val="000000" w:themeColor="text1"/>
        </w:rPr>
        <w:t>. (Shaikha)</w:t>
      </w:r>
    </w:p>
    <w:p w14:paraId="78F667A8" w14:textId="5B24FB25" w:rsidR="00B81CC3" w:rsidRPr="00EE042E" w:rsidRDefault="00B81CC3" w:rsidP="00EE042E">
      <w:pPr>
        <w:jc w:val="both"/>
        <w:rPr>
          <w:color w:val="000000" w:themeColor="text1"/>
        </w:rPr>
      </w:pPr>
      <w:r w:rsidRPr="00B86090">
        <w:rPr>
          <w:color w:val="000000" w:themeColor="text1"/>
        </w:rPr>
        <w:lastRenderedPageBreak/>
        <w:t xml:space="preserve">Shaikha associated the sense of loss of self with the grief and sadness that she experienced when she had her first child with disability. For her, experiencing stress and emotional turmoil is a sign of losing oneself, for which she blames herself as she believes that a lack of faith and acceptance of God’s will </w:t>
      </w:r>
      <w:r w:rsidR="00645332" w:rsidRPr="00B86090">
        <w:rPr>
          <w:color w:val="000000" w:themeColor="text1"/>
        </w:rPr>
        <w:t>result</w:t>
      </w:r>
      <w:r w:rsidRPr="00B86090">
        <w:rPr>
          <w:color w:val="000000" w:themeColor="text1"/>
        </w:rPr>
        <w:t xml:space="preserve"> in her being distant from God. While Shaikha spoke about a vulnerable time of her life, she laughed, even though she did not find the topic amusing, which may indicate feelings of embarrassment as she strove to maintain an image of not showing vulnerability to others: ‘they always say that I am patient and that </w:t>
      </w:r>
      <w:r w:rsidRPr="00B86090">
        <w:rPr>
          <w:color w:val="414141"/>
        </w:rPr>
        <w:t>I am strong’.</w:t>
      </w:r>
    </w:p>
    <w:p w14:paraId="5D411D45" w14:textId="3CDC7ACB" w:rsidR="00B81CC3" w:rsidRPr="00B86090" w:rsidRDefault="00F12FE1" w:rsidP="00EE042E">
      <w:pPr>
        <w:jc w:val="both"/>
        <w:rPr>
          <w:color w:val="000000" w:themeColor="text1"/>
        </w:rPr>
      </w:pPr>
      <w:r>
        <w:rPr>
          <w:color w:val="000000" w:themeColor="text1"/>
        </w:rPr>
        <w:t>Believing in God’s plan provided the parents with a way of making sense of their child’s disability and how they should feel based on their religious beliefs</w:t>
      </w:r>
      <w:r w:rsidR="00B81CC3" w:rsidRPr="00B86090">
        <w:rPr>
          <w:color w:val="000000" w:themeColor="text1"/>
        </w:rPr>
        <w:t>; for example, having a child with disability is part of ‘</w:t>
      </w:r>
      <w:r w:rsidR="00B81CC3" w:rsidRPr="00AA57AC">
        <w:rPr>
          <w:i/>
          <w:iCs/>
          <w:color w:val="000000" w:themeColor="text1"/>
        </w:rPr>
        <w:t>God’s plan’</w:t>
      </w:r>
      <w:r w:rsidR="00B81CC3" w:rsidRPr="00B86090">
        <w:rPr>
          <w:color w:val="000000" w:themeColor="text1"/>
        </w:rPr>
        <w:t>, thus, feelings of grief or pain should be eliminated, because showing feelings of resentment can be seen as lack of faith or trust in God’s will. Al-Shumookh provides us with an example here:</w:t>
      </w:r>
    </w:p>
    <w:p w14:paraId="5283DC99" w14:textId="2A8A3594" w:rsidR="00B81CC3" w:rsidRPr="00EE042E" w:rsidRDefault="00B81CC3" w:rsidP="00EE042E">
      <w:pPr>
        <w:ind w:left="737" w:firstLine="0"/>
        <w:jc w:val="both"/>
      </w:pPr>
      <w:r w:rsidRPr="00A26C6E">
        <w:rPr>
          <w:i/>
          <w:iCs/>
        </w:rPr>
        <w:t>He has Down’s… I accept it… at the beginning I was sad… I was not sad because I do not accept God’s will… I accept it… but how will he feel because he is different from his siblings and his cousins… he will see that he is different… he won’t be able to do things… you get it?</w:t>
      </w:r>
      <w:r w:rsidRPr="00B86090">
        <w:t xml:space="preserve"> (Al-Shumookh)</w:t>
      </w:r>
    </w:p>
    <w:p w14:paraId="0DF8E3A4" w14:textId="1336417D" w:rsidR="00B81CC3" w:rsidRPr="00B86090" w:rsidRDefault="00B81CC3" w:rsidP="00EE042E">
      <w:pPr>
        <w:jc w:val="both"/>
        <w:rPr>
          <w:color w:val="000000" w:themeColor="text1"/>
        </w:rPr>
      </w:pPr>
      <w:r w:rsidRPr="00B86090">
        <w:rPr>
          <w:color w:val="000000" w:themeColor="text1"/>
        </w:rPr>
        <w:t>Here, Al-Shumookh was keen to let me know that her negative feelings were not sadness towards God due to lack of acceptance of his will, but rather due to her worries that her son may experience negative feelings due to his disability when he becomes aware of his ‘differences’ and compares himself to other typically developing family members in the future. Al-Shumookh might have worried about being judged as lacking faith, thus she explicitly highlighted ‘</w:t>
      </w:r>
      <w:r w:rsidRPr="00A26C6E">
        <w:rPr>
          <w:i/>
          <w:iCs/>
          <w:color w:val="000000" w:themeColor="text1"/>
        </w:rPr>
        <w:t>I was not sad because I do not accept God’s will… I accept it’</w:t>
      </w:r>
      <w:r w:rsidRPr="00B86090">
        <w:rPr>
          <w:color w:val="000000" w:themeColor="text1"/>
        </w:rPr>
        <w:t>. Al-Shumookh detached her feelings of sadness and worry about her child and from her belief in accepting God’s will.</w:t>
      </w:r>
    </w:p>
    <w:p w14:paraId="17B17367" w14:textId="0A721540" w:rsidR="00B81CC3" w:rsidRPr="00AA57AC" w:rsidRDefault="00B81CC3" w:rsidP="00AA57AC">
      <w:pPr>
        <w:ind w:firstLine="0"/>
        <w:jc w:val="both"/>
        <w:rPr>
          <w:color w:val="000000" w:themeColor="text1"/>
          <w:lang w:bidi="ar-OM"/>
        </w:rPr>
      </w:pPr>
      <w:r w:rsidRPr="00AA57AC">
        <w:rPr>
          <w:color w:val="000000" w:themeColor="text1"/>
        </w:rPr>
        <w:lastRenderedPageBreak/>
        <w:t xml:space="preserve">Similarly, Amani </w:t>
      </w:r>
      <w:r w:rsidR="0080769F">
        <w:rPr>
          <w:color w:val="000000" w:themeColor="text1"/>
        </w:rPr>
        <w:t xml:space="preserve">expressed </w:t>
      </w:r>
      <w:r w:rsidRPr="00AA57AC">
        <w:rPr>
          <w:color w:val="000000" w:themeColor="text1"/>
        </w:rPr>
        <w:t>worr</w:t>
      </w:r>
      <w:r w:rsidR="0080769F">
        <w:rPr>
          <w:color w:val="000000" w:themeColor="text1"/>
        </w:rPr>
        <w:t>y</w:t>
      </w:r>
      <w:r w:rsidRPr="00AA57AC">
        <w:rPr>
          <w:color w:val="000000" w:themeColor="text1"/>
        </w:rPr>
        <w:t xml:space="preserve"> that </w:t>
      </w:r>
      <w:r w:rsidRPr="00AA57AC">
        <w:rPr>
          <w:color w:val="000000" w:themeColor="text1"/>
          <w:lang w:bidi="ar-OM"/>
        </w:rPr>
        <w:t xml:space="preserve">being sad or depressed </w:t>
      </w:r>
      <w:r w:rsidR="0080769F" w:rsidRPr="00AA57AC">
        <w:rPr>
          <w:color w:val="000000" w:themeColor="text1"/>
          <w:lang w:bidi="ar-OM"/>
        </w:rPr>
        <w:t>m</w:t>
      </w:r>
      <w:r w:rsidR="0080769F">
        <w:rPr>
          <w:color w:val="000000" w:themeColor="text1"/>
          <w:lang w:bidi="ar-OM"/>
        </w:rPr>
        <w:t>ight</w:t>
      </w:r>
      <w:r w:rsidR="0080769F" w:rsidRPr="00AA57AC">
        <w:rPr>
          <w:color w:val="000000" w:themeColor="text1"/>
          <w:lang w:bidi="ar-OM"/>
        </w:rPr>
        <w:t xml:space="preserve"> </w:t>
      </w:r>
      <w:r w:rsidRPr="00AA57AC">
        <w:rPr>
          <w:color w:val="000000" w:themeColor="text1"/>
          <w:lang w:bidi="ar-OM"/>
        </w:rPr>
        <w:t>conflict with strong faith:</w:t>
      </w:r>
    </w:p>
    <w:p w14:paraId="0E25FFE8" w14:textId="09DC080C" w:rsidR="00B81CC3" w:rsidRPr="00B86090" w:rsidRDefault="00B81CC3" w:rsidP="00EE042E">
      <w:pPr>
        <w:ind w:left="737" w:firstLine="0"/>
        <w:jc w:val="both"/>
        <w:rPr>
          <w:color w:val="000000" w:themeColor="text1"/>
        </w:rPr>
      </w:pPr>
      <w:r w:rsidRPr="00A26C6E">
        <w:rPr>
          <w:i/>
          <w:iCs/>
          <w:color w:val="000000" w:themeColor="text1"/>
        </w:rPr>
        <w:t>My friend, the one I told you about. I used to ask her, ‘would it be fine if I cry or would it mean that I am not satisfied with what God gave me?’ She used to tell me that it’s okay and that these are just feelings.</w:t>
      </w:r>
      <w:r w:rsidRPr="00B86090">
        <w:rPr>
          <w:color w:val="000000" w:themeColor="text1"/>
        </w:rPr>
        <w:t xml:space="preserve"> (Amani)</w:t>
      </w:r>
    </w:p>
    <w:p w14:paraId="6FFC83BA" w14:textId="55A5F10B" w:rsidR="00B81CC3" w:rsidRPr="00EE042E" w:rsidRDefault="00B81CC3" w:rsidP="00EE042E">
      <w:pPr>
        <w:jc w:val="both"/>
        <w:rPr>
          <w:color w:val="000000" w:themeColor="text1"/>
        </w:rPr>
      </w:pPr>
      <w:r w:rsidRPr="00B86090">
        <w:rPr>
          <w:color w:val="000000" w:themeColor="text1"/>
        </w:rPr>
        <w:t xml:space="preserve">After learning about her son’s disability, Amani was sad but felt guilty for expressing her feelings and tried not to cry. Therefore, she sought support from her friend who reassured her by </w:t>
      </w:r>
      <w:r w:rsidRPr="00B86090">
        <w:t>reinforcing Al-Shumookh’s idea that feelings and beliefs are separate</w:t>
      </w:r>
      <w:r w:rsidR="0080769F">
        <w:t xml:space="preserve"> from what?</w:t>
      </w:r>
    </w:p>
    <w:p w14:paraId="1CE16C1A" w14:textId="5A1D270F" w:rsidR="00B81CC3" w:rsidRPr="00EE042E" w:rsidRDefault="006774EE" w:rsidP="006774EE">
      <w:pPr>
        <w:jc w:val="both"/>
      </w:pPr>
      <w:r>
        <w:t xml:space="preserve">None of the parents explicitly mentioned that they were </w:t>
      </w:r>
      <w:r w:rsidR="0080769F">
        <w:t>un</w:t>
      </w:r>
      <w:r>
        <w:t>willing to express negative emotions because it would appear that they were unhappy with God, however</w:t>
      </w:r>
      <w:r w:rsidR="00B81CC3" w:rsidRPr="00B86090">
        <w:t xml:space="preserve">, it is implicit within the parent’s accounts. </w:t>
      </w:r>
      <w:r w:rsidR="00B81CC3" w:rsidRPr="00B86090">
        <w:rPr>
          <w:color w:val="000000" w:themeColor="text1"/>
        </w:rPr>
        <w:t>These accounts show</w:t>
      </w:r>
      <w:r w:rsidR="0080769F">
        <w:rPr>
          <w:color w:val="000000" w:themeColor="text1"/>
        </w:rPr>
        <w:t>ed</w:t>
      </w:r>
      <w:r w:rsidR="00B81CC3" w:rsidRPr="00B86090">
        <w:rPr>
          <w:color w:val="000000" w:themeColor="text1"/>
        </w:rPr>
        <w:t xml:space="preserve"> that the participants’ religious beliefs are a fundamental aspect of their self-identity. Their sense of self is challenged when incongruence between their religious beliefs, ‘</w:t>
      </w:r>
      <w:r w:rsidR="00B81CC3" w:rsidRPr="00AA57AC">
        <w:rPr>
          <w:i/>
          <w:iCs/>
          <w:color w:val="000000" w:themeColor="text1"/>
        </w:rPr>
        <w:t>belief in God’s plan’</w:t>
      </w:r>
      <w:r w:rsidR="00B81CC3" w:rsidRPr="00B86090">
        <w:rPr>
          <w:color w:val="000000" w:themeColor="text1"/>
        </w:rPr>
        <w:t>, and actions, ‘</w:t>
      </w:r>
      <w:r w:rsidR="00B81CC3" w:rsidRPr="00AA57AC">
        <w:rPr>
          <w:i/>
          <w:iCs/>
          <w:color w:val="000000" w:themeColor="text1"/>
        </w:rPr>
        <w:t>emotional distress’</w:t>
      </w:r>
      <w:r w:rsidR="00B81CC3" w:rsidRPr="00B86090">
        <w:rPr>
          <w:color w:val="000000" w:themeColor="text1"/>
        </w:rPr>
        <w:t xml:space="preserve">, occurs. Parents attempted to reconcile their religious beliefs and the child’s disability and ascribed distinct religious meanings to the purpose of the child in their lives. The religious meanings the parents assigned influence their interactions with their children. </w:t>
      </w:r>
    </w:p>
    <w:p w14:paraId="1610C16F" w14:textId="2B705227" w:rsidR="00B81CC3" w:rsidRPr="00EE042E" w:rsidRDefault="00B81CC3" w:rsidP="00EE042E">
      <w:pPr>
        <w:jc w:val="both"/>
      </w:pPr>
      <w:r w:rsidRPr="00B86090">
        <w:rPr>
          <w:color w:val="000000" w:themeColor="text1"/>
        </w:rPr>
        <w:t xml:space="preserve">Having children with disabilities </w:t>
      </w:r>
      <w:r w:rsidR="0080769F">
        <w:rPr>
          <w:color w:val="000000" w:themeColor="text1"/>
        </w:rPr>
        <w:t>was also</w:t>
      </w:r>
      <w:r w:rsidRPr="00B86090">
        <w:rPr>
          <w:color w:val="000000" w:themeColor="text1"/>
        </w:rPr>
        <w:t xml:space="preserve"> interpreted as a test of faith </w:t>
      </w:r>
      <w:r w:rsidR="006774EE">
        <w:rPr>
          <w:color w:val="000000" w:themeColor="text1"/>
        </w:rPr>
        <w:t xml:space="preserve">from God </w:t>
      </w:r>
      <w:r w:rsidRPr="00B86090">
        <w:rPr>
          <w:color w:val="000000" w:themeColor="text1"/>
        </w:rPr>
        <w:t>and a way of assessing the parents’ strength of belief. Latifa spoke about the child’s disability being a test of faith to assess her patience:</w:t>
      </w:r>
    </w:p>
    <w:p w14:paraId="00695066" w14:textId="1CDFEBB7" w:rsidR="00B81CC3" w:rsidRPr="00EE042E" w:rsidRDefault="00B81CC3" w:rsidP="00EE042E">
      <w:pPr>
        <w:ind w:left="737" w:firstLine="0"/>
        <w:jc w:val="both"/>
      </w:pPr>
      <w:r w:rsidRPr="00A26C6E">
        <w:rPr>
          <w:i/>
          <w:iCs/>
          <w:color w:val="000000" w:themeColor="text1"/>
          <w:lang w:bidi="ar-OM"/>
        </w:rPr>
        <w:t>I felt like this is a message from God, to test your patience, your ability to be patient</w:t>
      </w:r>
      <w:r w:rsidRPr="00A26C6E">
        <w:rPr>
          <w:i/>
          <w:iCs/>
          <w:lang w:bidi="ar-OM"/>
        </w:rPr>
        <w:t xml:space="preserve">… </w:t>
      </w:r>
      <w:r w:rsidRPr="00A26C6E">
        <w:rPr>
          <w:i/>
          <w:iCs/>
          <w:color w:val="000000" w:themeColor="text1"/>
          <w:lang w:bidi="ar-OM"/>
        </w:rPr>
        <w:t xml:space="preserve">when He </w:t>
      </w:r>
      <w:r w:rsidRPr="00A26C6E">
        <w:rPr>
          <w:i/>
          <w:iCs/>
          <w:color w:val="202124"/>
          <w:shd w:val="clear" w:color="auto" w:fill="FFFFFF"/>
        </w:rPr>
        <w:t>[God]</w:t>
      </w:r>
      <w:r w:rsidRPr="00A26C6E">
        <w:rPr>
          <w:i/>
          <w:iCs/>
        </w:rPr>
        <w:t xml:space="preserve"> </w:t>
      </w:r>
      <w:r w:rsidRPr="00A26C6E">
        <w:rPr>
          <w:i/>
          <w:iCs/>
          <w:color w:val="000000" w:themeColor="text1"/>
          <w:lang w:bidi="ar-OM"/>
        </w:rPr>
        <w:t>gives a child like this, you feel it is a test from God. I mean, she is not like other children</w:t>
      </w:r>
      <w:r w:rsidRPr="00A26C6E">
        <w:rPr>
          <w:i/>
          <w:iCs/>
          <w:lang w:bidi="ar-OM"/>
        </w:rPr>
        <w:t xml:space="preserve">. </w:t>
      </w:r>
      <w:r w:rsidRPr="00A26C6E">
        <w:rPr>
          <w:i/>
          <w:iCs/>
          <w:color w:val="000000" w:themeColor="text1"/>
          <w:lang w:bidi="ar-OM"/>
        </w:rPr>
        <w:t xml:space="preserve">She needs more care. </w:t>
      </w:r>
      <w:r w:rsidRPr="00A26C6E">
        <w:rPr>
          <w:i/>
          <w:iCs/>
        </w:rPr>
        <w:t>I mean, this girl, God gave us as a gift, so we have to give her special care</w:t>
      </w:r>
      <w:r w:rsidRPr="00A26C6E">
        <w:rPr>
          <w:i/>
          <w:iCs/>
          <w:lang w:bidi="ar-OM"/>
        </w:rPr>
        <w:t>… I mean, a person must accept it and know that everything from God is good… it is a gift from God; you don’t know what’s God’s plan.</w:t>
      </w:r>
      <w:r w:rsidRPr="00B86090">
        <w:rPr>
          <w:lang w:bidi="ar-OM"/>
        </w:rPr>
        <w:t xml:space="preserve"> </w:t>
      </w:r>
      <w:r w:rsidRPr="00B86090">
        <w:t>(Latifa)</w:t>
      </w:r>
    </w:p>
    <w:p w14:paraId="5DB8B77C" w14:textId="6024D6C7" w:rsidR="00B81CC3" w:rsidRPr="00B86090" w:rsidRDefault="00B81CC3" w:rsidP="00EE042E">
      <w:pPr>
        <w:jc w:val="both"/>
        <w:rPr>
          <w:color w:val="000000" w:themeColor="text1"/>
        </w:rPr>
      </w:pPr>
      <w:r w:rsidRPr="00B86090">
        <w:rPr>
          <w:color w:val="000000" w:themeColor="text1"/>
        </w:rPr>
        <w:lastRenderedPageBreak/>
        <w:t>Latifa conveyed seemingly contrasting beliefs about Al-Noor, describing her as a ‘</w:t>
      </w:r>
      <w:r w:rsidRPr="00AA57AC">
        <w:rPr>
          <w:i/>
          <w:iCs/>
          <w:color w:val="000000" w:themeColor="text1"/>
        </w:rPr>
        <w:t>test’</w:t>
      </w:r>
      <w:r w:rsidRPr="00B86090">
        <w:rPr>
          <w:color w:val="000000" w:themeColor="text1"/>
        </w:rPr>
        <w:t xml:space="preserve"> and a ‘</w:t>
      </w:r>
      <w:r w:rsidRPr="00AA57AC">
        <w:rPr>
          <w:i/>
          <w:iCs/>
          <w:color w:val="000000" w:themeColor="text1"/>
        </w:rPr>
        <w:t>gift’</w:t>
      </w:r>
      <w:r w:rsidRPr="00B86090">
        <w:rPr>
          <w:color w:val="000000" w:themeColor="text1"/>
        </w:rPr>
        <w:t xml:space="preserve"> from God. Al-Noor is a ‘</w:t>
      </w:r>
      <w:r w:rsidRPr="00AA57AC">
        <w:rPr>
          <w:i/>
          <w:iCs/>
          <w:color w:val="000000" w:themeColor="text1"/>
        </w:rPr>
        <w:t>test’</w:t>
      </w:r>
      <w:r w:rsidRPr="00B86090">
        <w:rPr>
          <w:color w:val="000000" w:themeColor="text1"/>
        </w:rPr>
        <w:t xml:space="preserve"> because she requires extensive caregiving. However, Al-Noor is also perceived as a ‘</w:t>
      </w:r>
      <w:r w:rsidRPr="00AA57AC">
        <w:rPr>
          <w:i/>
          <w:iCs/>
          <w:color w:val="000000" w:themeColor="text1"/>
        </w:rPr>
        <w:t>gift’</w:t>
      </w:r>
      <w:r w:rsidRPr="00B86090">
        <w:rPr>
          <w:color w:val="000000" w:themeColor="text1"/>
        </w:rPr>
        <w:t>, which may be due to the Islamic belief that challenges are given by God as an opportunity for the believer to demonstrate their faith. Latifa demonstrates her faith by giving Al-Noor ‘</w:t>
      </w:r>
      <w:r w:rsidRPr="00AA57AC">
        <w:rPr>
          <w:i/>
          <w:iCs/>
          <w:color w:val="000000" w:themeColor="text1"/>
        </w:rPr>
        <w:t>special care’</w:t>
      </w:r>
      <w:r w:rsidRPr="00B86090">
        <w:rPr>
          <w:color w:val="000000" w:themeColor="text1"/>
        </w:rPr>
        <w:t xml:space="preserve">. It is apparent here that Latifa conveyed a sense of struggle, as she seems to suggest that some of God’s plans </w:t>
      </w:r>
      <w:r w:rsidR="00F12FE1">
        <w:rPr>
          <w:color w:val="000000" w:themeColor="text1"/>
        </w:rPr>
        <w:t>must be accepted, even if its they are difficult to accept</w:t>
      </w:r>
      <w:r w:rsidRPr="00B86090">
        <w:rPr>
          <w:color w:val="000000" w:themeColor="text1"/>
        </w:rPr>
        <w:t xml:space="preserve">. Nevertheless, total submission and acceptance of his plans are imperative. </w:t>
      </w:r>
      <w:r w:rsidRPr="00B86090">
        <w:rPr>
          <w:color w:val="000000" w:themeColor="text1"/>
          <w:lang w:bidi="ar-OM"/>
        </w:rPr>
        <w:t>Latifa’s use of the word ‘</w:t>
      </w:r>
      <w:r w:rsidRPr="00AA57AC">
        <w:rPr>
          <w:i/>
          <w:iCs/>
          <w:color w:val="000000" w:themeColor="text1"/>
          <w:lang w:bidi="ar-OM"/>
        </w:rPr>
        <w:t>must’</w:t>
      </w:r>
      <w:r w:rsidRPr="00B86090">
        <w:rPr>
          <w:color w:val="000000" w:themeColor="text1"/>
          <w:lang w:bidi="ar-OM"/>
        </w:rPr>
        <w:t xml:space="preserve"> </w:t>
      </w:r>
      <w:r w:rsidRPr="00B86090">
        <w:rPr>
          <w:color w:val="000000" w:themeColor="text1"/>
        </w:rPr>
        <w:t>suggests that accepting God’s plans does not come readily, but people make sense of God’s offering and ‘</w:t>
      </w:r>
      <w:r w:rsidRPr="00AA57AC">
        <w:rPr>
          <w:i/>
          <w:iCs/>
          <w:color w:val="000000" w:themeColor="text1"/>
        </w:rPr>
        <w:t>must’</w:t>
      </w:r>
      <w:r w:rsidRPr="00B86090">
        <w:rPr>
          <w:color w:val="000000" w:themeColor="text1"/>
        </w:rPr>
        <w:t xml:space="preserve"> ultimately accept them to pass the ‘</w:t>
      </w:r>
      <w:r w:rsidRPr="00AA57AC">
        <w:rPr>
          <w:i/>
          <w:iCs/>
          <w:color w:val="000000" w:themeColor="text1"/>
        </w:rPr>
        <w:t>test’</w:t>
      </w:r>
      <w:r w:rsidRPr="00B86090">
        <w:rPr>
          <w:color w:val="000000" w:themeColor="text1"/>
        </w:rPr>
        <w:t>.</w:t>
      </w:r>
    </w:p>
    <w:p w14:paraId="200D4440" w14:textId="7EDDA607" w:rsidR="00B81CC3" w:rsidRPr="00B86090" w:rsidRDefault="00B81CC3" w:rsidP="00EE042E">
      <w:pPr>
        <w:jc w:val="both"/>
      </w:pPr>
      <w:r w:rsidRPr="00B86090">
        <w:rPr>
          <w:color w:val="000000"/>
        </w:rPr>
        <w:t>Al-Fajer echoed Latifa’s beliefs in describing his son’s disability as a ‘test’ from God; however, in contrast to being a test of patience, for Al-Fajer, it is a test of integrating the child within society:</w:t>
      </w:r>
    </w:p>
    <w:p w14:paraId="72B698EC" w14:textId="02C715D5" w:rsidR="00B81CC3" w:rsidRPr="00EE042E" w:rsidRDefault="00EE042E" w:rsidP="00EE042E">
      <w:pPr>
        <w:ind w:left="737" w:firstLine="0"/>
        <w:jc w:val="both"/>
      </w:pPr>
      <w:r w:rsidRPr="00A26C6E">
        <w:rPr>
          <w:i/>
          <w:iCs/>
        </w:rPr>
        <w:t>When</w:t>
      </w:r>
      <w:r w:rsidR="00B81CC3" w:rsidRPr="00A26C6E">
        <w:rPr>
          <w:i/>
          <w:iCs/>
        </w:rPr>
        <w:t xml:space="preserve"> God loves his slave, He afflict</w:t>
      </w:r>
      <w:r w:rsidRPr="00A26C6E">
        <w:rPr>
          <w:i/>
          <w:iCs/>
        </w:rPr>
        <w:t>s</w:t>
      </w:r>
      <w:r w:rsidR="00B81CC3" w:rsidRPr="00A26C6E">
        <w:rPr>
          <w:i/>
          <w:iCs/>
        </w:rPr>
        <w:t xml:space="preserve"> him with tests and hardship, so the slave always remembers Him. God gave me this challenge to see how I present this child to society as a normal person or as a person who is accepted by society... </w:t>
      </w:r>
      <w:r w:rsidR="00B81CC3" w:rsidRPr="00A26C6E">
        <w:rPr>
          <w:i/>
          <w:iCs/>
          <w:lang w:bidi="ar-OM"/>
        </w:rPr>
        <w:t xml:space="preserve">I believe that this is all from God and that these are challenges for me and that, God willing society will accept him and that I can do my best. I mean doing my best for this child is from of God. </w:t>
      </w:r>
      <w:r w:rsidR="00B81CC3" w:rsidRPr="00B86090">
        <w:t>(Al-Fajer</w:t>
      </w:r>
      <w:r>
        <w:t>)</w:t>
      </w:r>
    </w:p>
    <w:p w14:paraId="6D9C7298" w14:textId="52BF6950" w:rsidR="00B81CC3" w:rsidRPr="00B86090" w:rsidRDefault="00B81CC3" w:rsidP="00EE042E">
      <w:pPr>
        <w:jc w:val="both"/>
        <w:rPr>
          <w:color w:val="000000" w:themeColor="text1"/>
        </w:rPr>
      </w:pPr>
      <w:r w:rsidRPr="00B86090">
        <w:rPr>
          <w:color w:val="000000" w:themeColor="text1"/>
        </w:rPr>
        <w:t xml:space="preserve">Al-Fajer referred to himself as God’s slave, </w:t>
      </w:r>
      <w:r w:rsidRPr="00B86090">
        <w:rPr>
          <w:iCs/>
          <w:color w:val="000000" w:themeColor="text1"/>
        </w:rPr>
        <w:t>the expression of the master-slave relationship may be a product of prevailing religious discourse but could also be understood as communicating</w:t>
      </w:r>
      <w:r w:rsidRPr="00B86090">
        <w:rPr>
          <w:color w:val="000000" w:themeColor="text1"/>
        </w:rPr>
        <w:t xml:space="preserve"> an understanding of complete submission and obedience to God and accepting God’s offering even when it is challenging. Al-Fajer views his son, Al-Amal, as an expression of God’s love, who was given by God as a test, and God will hold Al-Fajer accountable for how well he treats the child and helps him to be socially included. Al-Fajer conveyed a deep </w:t>
      </w:r>
      <w:r w:rsidRPr="00B86090">
        <w:rPr>
          <w:color w:val="000000" w:themeColor="text1"/>
        </w:rPr>
        <w:lastRenderedPageBreak/>
        <w:t>sense of responsibility stemming from this belief. Al-Fajer feels obliged to do what he perceives as best for Al-Amal by helping his son become as independent as possible so that society would ‘accept’ him and treat him with respect.</w:t>
      </w:r>
    </w:p>
    <w:p w14:paraId="63A5F990" w14:textId="1C3FB2EA" w:rsidR="00B81CC3" w:rsidRPr="00B86090" w:rsidRDefault="00B81CC3" w:rsidP="00EE042E">
      <w:pPr>
        <w:jc w:val="both"/>
        <w:rPr>
          <w:color w:val="000000" w:themeColor="text1"/>
        </w:rPr>
      </w:pPr>
      <w:r w:rsidRPr="00B86090">
        <w:rPr>
          <w:color w:val="000000" w:themeColor="text1"/>
        </w:rPr>
        <w:t>Amani and Al-Shumookh’s understandings of their children’s existence were in very different terms to Latifa and Al- Fajer. Amani, a full-time health professional and the mother of Adam, a child with physical developmental delay, reflected on her experience and stated:</w:t>
      </w:r>
    </w:p>
    <w:p w14:paraId="254C8472" w14:textId="3532D374" w:rsidR="00B81CC3" w:rsidRPr="00EE042E" w:rsidRDefault="00B81CC3" w:rsidP="00EE042E">
      <w:pPr>
        <w:ind w:left="737" w:firstLine="0"/>
        <w:jc w:val="both"/>
        <w:rPr>
          <w:color w:val="1CADE4" w:themeColor="accent1"/>
        </w:rPr>
      </w:pPr>
      <w:r w:rsidRPr="00A26C6E">
        <w:rPr>
          <w:i/>
          <w:iCs/>
          <w:color w:val="000000" w:themeColor="text1"/>
        </w:rPr>
        <w:t xml:space="preserve">In the beginning, I thought that this was afflicted on me by God. I worked as a doctor for a couple of years… I mean, I stay late to make sure that everyone is treated. Why are you </w:t>
      </w:r>
      <w:r w:rsidRPr="00A26C6E">
        <w:rPr>
          <w:i/>
          <w:iCs/>
          <w:color w:val="000000" w:themeColor="text1"/>
          <w:shd w:val="clear" w:color="auto" w:fill="FFFFFF"/>
        </w:rPr>
        <w:t>[God]</w:t>
      </w:r>
      <w:r w:rsidRPr="00A26C6E">
        <w:rPr>
          <w:i/>
          <w:iCs/>
          <w:color w:val="000000" w:themeColor="text1"/>
        </w:rPr>
        <w:t xml:space="preserve"> punishing me now? But this was the first month of taking Adam out of NICU… I stopped thinking that way after that.</w:t>
      </w:r>
      <w:r w:rsidRPr="00B86090">
        <w:rPr>
          <w:color w:val="000000" w:themeColor="text1"/>
        </w:rPr>
        <w:t xml:space="preserve"> (Amani)</w:t>
      </w:r>
    </w:p>
    <w:p w14:paraId="27F551ED" w14:textId="022202D9" w:rsidR="00B81CC3" w:rsidRPr="00B86090" w:rsidRDefault="00B81CC3" w:rsidP="00EE042E">
      <w:pPr>
        <w:jc w:val="both"/>
        <w:rPr>
          <w:color w:val="000000" w:themeColor="text1"/>
        </w:rPr>
      </w:pPr>
      <w:r w:rsidRPr="00B86090">
        <w:rPr>
          <w:color w:val="000000" w:themeColor="text1"/>
        </w:rPr>
        <w:t>Amani found caring for Adam a particularly challenging experience as he required intensive care, while she did not receive sufficient support and information. During that time, she questioned whether her son’s disability was a punishment for sin or wrongdoing at her workplace. This puzzled her, as she believed that she was trying her best to help people by staying late and putting effort into caring for others (a sign of goodness), but instead of being rewarded, she was faced with a challenging experience of caring for Adam. This was initially perceived as a ‘</w:t>
      </w:r>
      <w:r w:rsidRPr="00A8070E">
        <w:rPr>
          <w:i/>
          <w:iCs/>
          <w:color w:val="000000" w:themeColor="text1"/>
        </w:rPr>
        <w:t>punishment’</w:t>
      </w:r>
      <w:r w:rsidRPr="00B86090">
        <w:rPr>
          <w:color w:val="000000" w:themeColor="text1"/>
        </w:rPr>
        <w:t xml:space="preserve"> due to the caregiving challenges she faced, maybe indicating a belief that ‘good’ should be rewarded with good. Amani seemed to be feeling disappointed with God and questioned Him repeatedly: ‘</w:t>
      </w:r>
      <w:r w:rsidRPr="00A8070E">
        <w:rPr>
          <w:i/>
          <w:iCs/>
        </w:rPr>
        <w:t>why did God choose me? Why me? God why me? Why did you choose me?</w:t>
      </w:r>
      <w:r w:rsidRPr="00B86090">
        <w:t>’</w:t>
      </w:r>
      <w:r w:rsidRPr="00B86090">
        <w:rPr>
          <w:color w:val="000000" w:themeColor="text1"/>
        </w:rPr>
        <w:t xml:space="preserve"> She believes that having a child with disability was ‘</w:t>
      </w:r>
      <w:r w:rsidRPr="00A8070E">
        <w:rPr>
          <w:i/>
          <w:iCs/>
          <w:color w:val="000000" w:themeColor="text1"/>
        </w:rPr>
        <w:t>afflicted by God’</w:t>
      </w:r>
      <w:r w:rsidRPr="00B86090">
        <w:rPr>
          <w:color w:val="000000" w:themeColor="text1"/>
        </w:rPr>
        <w:t xml:space="preserve"> causing her distress, when she may have expected to be rewarded for her goodness. </w:t>
      </w:r>
    </w:p>
    <w:p w14:paraId="130041A0" w14:textId="21725D4E" w:rsidR="00B81CC3" w:rsidRPr="00B86090" w:rsidRDefault="00B81CC3" w:rsidP="00EE042E">
      <w:pPr>
        <w:jc w:val="both"/>
        <w:rPr>
          <w:color w:val="000000" w:themeColor="text1"/>
        </w:rPr>
      </w:pPr>
      <w:r w:rsidRPr="00B86090">
        <w:rPr>
          <w:color w:val="000000" w:themeColor="text1"/>
        </w:rPr>
        <w:t>This view was similar to that of Al-Shumookh, who initially believed that having a child with D</w:t>
      </w:r>
      <w:r w:rsidR="00AA57AC">
        <w:rPr>
          <w:color w:val="000000" w:themeColor="text1"/>
        </w:rPr>
        <w:t xml:space="preserve">own </w:t>
      </w:r>
      <w:r w:rsidRPr="00B86090">
        <w:rPr>
          <w:color w:val="000000" w:themeColor="text1"/>
        </w:rPr>
        <w:t>S</w:t>
      </w:r>
      <w:r w:rsidR="00AA57AC">
        <w:rPr>
          <w:color w:val="000000" w:themeColor="text1"/>
        </w:rPr>
        <w:t>yndrome</w:t>
      </w:r>
      <w:r w:rsidRPr="00B86090">
        <w:rPr>
          <w:color w:val="000000" w:themeColor="text1"/>
        </w:rPr>
        <w:t xml:space="preserve"> was a punishment from God:</w:t>
      </w:r>
    </w:p>
    <w:p w14:paraId="02B98E9B" w14:textId="74A8C9DE" w:rsidR="00B81CC3" w:rsidRPr="00EE042E" w:rsidRDefault="00B81CC3" w:rsidP="00EE042E">
      <w:pPr>
        <w:ind w:left="737" w:firstLine="0"/>
        <w:jc w:val="both"/>
        <w:rPr>
          <w:color w:val="000000" w:themeColor="text1"/>
        </w:rPr>
      </w:pPr>
      <w:r w:rsidRPr="00A26C6E">
        <w:rPr>
          <w:i/>
          <w:iCs/>
        </w:rPr>
        <w:lastRenderedPageBreak/>
        <w:t>In the beginning, I thought that I did something bad and God is punishing me by giving me this child. But afterwards, I started to think as we Omanis say ‘the pen is lifted off them’… this made me believe that this affliction from God is good for me</w:t>
      </w:r>
      <w:r w:rsidRPr="00B86090">
        <w:rPr>
          <w:color w:val="000000" w:themeColor="text1"/>
        </w:rPr>
        <w:t>. (Al-Shumookh)</w:t>
      </w:r>
    </w:p>
    <w:p w14:paraId="5EB615A9" w14:textId="6190375D" w:rsidR="00B81CC3" w:rsidRPr="00B86090" w:rsidRDefault="00B81CC3" w:rsidP="00EE042E">
      <w:pPr>
        <w:jc w:val="both"/>
        <w:rPr>
          <w:color w:val="000000" w:themeColor="text1"/>
        </w:rPr>
      </w:pPr>
      <w:r w:rsidRPr="00B86090">
        <w:rPr>
          <w:color w:val="000000" w:themeColor="text1"/>
        </w:rPr>
        <w:t>Like Amani, Al-Shumookh initially perceived a child with disability as an ‘</w:t>
      </w:r>
      <w:r w:rsidRPr="00AA57AC">
        <w:rPr>
          <w:i/>
          <w:iCs/>
          <w:color w:val="000000" w:themeColor="text1"/>
        </w:rPr>
        <w:t>affliction’</w:t>
      </w:r>
      <w:r w:rsidRPr="00B86090">
        <w:rPr>
          <w:color w:val="000000" w:themeColor="text1"/>
        </w:rPr>
        <w:t xml:space="preserve"> from God. While an affliction may be a God-given life event that can cause pain and grief, which appeared to be what Al-Shumookh felt as she believed that a child with disability is a punishment from God. As time passed and as she reflected on her religious beliefs, she began to view the child as an ‘</w:t>
      </w:r>
      <w:r w:rsidRPr="00AA57AC">
        <w:rPr>
          <w:i/>
          <w:iCs/>
          <w:color w:val="000000" w:themeColor="text1"/>
        </w:rPr>
        <w:t>affliction’</w:t>
      </w:r>
      <w:r w:rsidRPr="00B86090">
        <w:rPr>
          <w:color w:val="000000" w:themeColor="text1"/>
        </w:rPr>
        <w:t xml:space="preserve"> from God, but nevertheless, an ‘affliction’ that was perceived positively. To explain why having a child with disability is ‘</w:t>
      </w:r>
      <w:r w:rsidRPr="00AA57AC">
        <w:rPr>
          <w:i/>
          <w:iCs/>
          <w:color w:val="000000" w:themeColor="text1"/>
        </w:rPr>
        <w:t>good’</w:t>
      </w:r>
      <w:r w:rsidRPr="00B86090">
        <w:rPr>
          <w:color w:val="000000" w:themeColor="text1"/>
        </w:rPr>
        <w:t xml:space="preserve"> for her, Al-Shumookh quoted the sayings of the Prophet Muhammed, a </w:t>
      </w:r>
      <w:r w:rsidRPr="00B86090">
        <w:rPr>
          <w:i/>
          <w:iCs/>
          <w:color w:val="000000" w:themeColor="text1"/>
        </w:rPr>
        <w:t>hadith</w:t>
      </w:r>
      <w:r w:rsidRPr="00B86090">
        <w:rPr>
          <w:color w:val="000000" w:themeColor="text1"/>
        </w:rPr>
        <w:t>, ‘The pen is lifted’. This hadith is used for people who are not ‘judged’ by God and resonates with the Islamic belief that people with intellectual disabilities are pure of sins and are not judged by God. Having a child with no sins can be a ‘</w:t>
      </w:r>
      <w:r w:rsidRPr="00A8070E">
        <w:rPr>
          <w:i/>
          <w:iCs/>
          <w:color w:val="000000" w:themeColor="text1"/>
        </w:rPr>
        <w:t>good thing’</w:t>
      </w:r>
      <w:r w:rsidRPr="00B86090">
        <w:rPr>
          <w:color w:val="000000" w:themeColor="text1"/>
        </w:rPr>
        <w:t>, as in Islam, caring for a child with no sins can be a gateway to heaven for the parents. Al-Shumookh suggested that God grants an affliction (child’s disability) for a subsequent greater good (heaven).</w:t>
      </w:r>
    </w:p>
    <w:p w14:paraId="0A69D581" w14:textId="663BAEDD" w:rsidR="00B81CC3" w:rsidRPr="00B86090" w:rsidRDefault="00B81CC3" w:rsidP="00EE042E">
      <w:pPr>
        <w:jc w:val="both"/>
        <w:rPr>
          <w:color w:val="000000" w:themeColor="text1"/>
        </w:rPr>
      </w:pPr>
      <w:r w:rsidRPr="00B86090">
        <w:rPr>
          <w:color w:val="000000" w:themeColor="text1"/>
        </w:rPr>
        <w:t>Almost all participants described how having a child with disability is predestined by God. The participants’ discourses suggest that having a child with a disability can produce challenging emotions that, due to religious beliefs, people consider should be eliminated, as they may reflect a lack of faith in God’s will. Therefore, parents had to reconcile these conflicting views to resolve their experienced spiritual conflict. Parents reconcile these beliefs by assigning spiritual meanings to the child’s disability</w:t>
      </w:r>
      <w:r w:rsidR="00FB7C84">
        <w:rPr>
          <w:color w:val="000000" w:themeColor="text1"/>
        </w:rPr>
        <w:t>, moving towards acceptance or passing the test God had set which could lead to heaven,</w:t>
      </w:r>
      <w:r w:rsidRPr="00B86090">
        <w:rPr>
          <w:color w:val="000000" w:themeColor="text1"/>
        </w:rPr>
        <w:t xml:space="preserve"> detaching emotion from faith</w:t>
      </w:r>
      <w:r w:rsidR="00FB7C84">
        <w:rPr>
          <w:color w:val="000000" w:themeColor="text1"/>
        </w:rPr>
        <w:t xml:space="preserve"> or attributing negative emotions to other things</w:t>
      </w:r>
      <w:r w:rsidRPr="00B86090">
        <w:rPr>
          <w:color w:val="000000" w:themeColor="text1"/>
        </w:rPr>
        <w:t xml:space="preserve">. None of the parents sought professional help to manage their </w:t>
      </w:r>
      <w:r w:rsidRPr="00B86090">
        <w:rPr>
          <w:color w:val="000000" w:themeColor="text1"/>
        </w:rPr>
        <w:lastRenderedPageBreak/>
        <w:t>feelings; rather, negative feelings and depression are perceived as personal responsibility, managed exclusively by the parents.</w:t>
      </w:r>
    </w:p>
    <w:p w14:paraId="2E0824FB" w14:textId="77777777" w:rsidR="00B81CC3" w:rsidRPr="00B86090" w:rsidRDefault="00B81CC3" w:rsidP="005E7F0F">
      <w:pPr>
        <w:pStyle w:val="Heading2"/>
      </w:pPr>
      <w:bookmarkStart w:id="400" w:name="_Toc120793764"/>
      <w:bookmarkStart w:id="401" w:name="_Toc140058208"/>
      <w:r w:rsidRPr="00B86090">
        <w:t>Sub-theme 2: ‘I trust God’: Prayers of faith</w:t>
      </w:r>
      <w:bookmarkEnd w:id="400"/>
      <w:bookmarkEnd w:id="401"/>
    </w:p>
    <w:p w14:paraId="7926D808" w14:textId="5B5BB0B8" w:rsidR="00FB7C84" w:rsidRDefault="00B81CC3" w:rsidP="00EE042E">
      <w:pPr>
        <w:jc w:val="both"/>
      </w:pPr>
      <w:r w:rsidRPr="00B86090">
        <w:rPr>
          <w:color w:val="000000" w:themeColor="text1"/>
        </w:rPr>
        <w:t>Connecting with God through religious practices was expressed as a spiritual activity that demonstrate</w:t>
      </w:r>
      <w:r w:rsidR="00FB7C84">
        <w:rPr>
          <w:color w:val="000000" w:themeColor="text1"/>
        </w:rPr>
        <w:t>d</w:t>
      </w:r>
      <w:r w:rsidRPr="00B86090">
        <w:rPr>
          <w:color w:val="000000" w:themeColor="text1"/>
        </w:rPr>
        <w:t xml:space="preserve"> </w:t>
      </w:r>
      <w:r w:rsidRPr="00B86090">
        <w:t xml:space="preserve">the parents’ trust in God. As Sada explained, </w:t>
      </w:r>
      <w:r w:rsidRPr="00B86090">
        <w:rPr>
          <w:color w:val="000000" w:themeColor="text1"/>
        </w:rPr>
        <w:t>‘</w:t>
      </w:r>
      <w:r w:rsidRPr="000F3690">
        <w:rPr>
          <w:i/>
          <w:iCs/>
          <w:color w:val="000000" w:themeColor="text1"/>
        </w:rPr>
        <w:t>worshipping… I believe is spiritual</w:t>
      </w:r>
      <w:r w:rsidRPr="00B86090">
        <w:rPr>
          <w:color w:val="000000" w:themeColor="text1"/>
        </w:rPr>
        <w:t>’. The parents’ trust in God and their connection with Him seemed to elicit positive feelings</w:t>
      </w:r>
      <w:r w:rsidRPr="00B86090">
        <w:rPr>
          <w:i/>
          <w:iCs/>
          <w:color w:val="000000" w:themeColor="text1"/>
        </w:rPr>
        <w:t>.</w:t>
      </w:r>
      <w:r w:rsidRPr="00B86090">
        <w:rPr>
          <w:color w:val="000000" w:themeColor="text1"/>
        </w:rPr>
        <w:t xml:space="preserve"> All participants </w:t>
      </w:r>
      <w:r w:rsidRPr="00B86090">
        <w:t xml:space="preserve">(11) shared instances of partaking in religious activities, the most common being obligatory prayer, reading the Quran, </w:t>
      </w:r>
      <w:r w:rsidRPr="00B86090">
        <w:rPr>
          <w:i/>
          <w:iCs/>
        </w:rPr>
        <w:t>Dua</w:t>
      </w:r>
      <w:r w:rsidRPr="00B86090">
        <w:t xml:space="preserve"> (</w:t>
      </w:r>
      <w:r w:rsidRPr="00B86090">
        <w:rPr>
          <w:color w:val="000000" w:themeColor="text1"/>
        </w:rPr>
        <w:t>prayer of supplication</w:t>
      </w:r>
      <w:r w:rsidRPr="00B86090">
        <w:rPr>
          <w:b/>
          <w:bCs/>
          <w:color w:val="000000" w:themeColor="text1"/>
        </w:rPr>
        <w:t>),</w:t>
      </w:r>
      <w:r w:rsidRPr="00B86090">
        <w:t xml:space="preserve"> and God’s remembrance prayers. The choice of religious practices </w:t>
      </w:r>
      <w:r w:rsidR="00FB7C84">
        <w:t>wa</w:t>
      </w:r>
      <w:r w:rsidRPr="00B86090">
        <w:t>s influenced by their beliefs about the nature of God. This sub-theme outlines the religious practices the parents engage</w:t>
      </w:r>
      <w:r w:rsidR="00FB7C84">
        <w:t>d</w:t>
      </w:r>
      <w:r w:rsidRPr="00B86090">
        <w:t xml:space="preserve"> in and how these practices influence</w:t>
      </w:r>
      <w:r w:rsidR="00FB7C84">
        <w:t>d</w:t>
      </w:r>
      <w:r w:rsidRPr="00B86090">
        <w:t xml:space="preserve"> their parenting experience</w:t>
      </w:r>
      <w:r w:rsidR="00FB7C84">
        <w:t>s</w:t>
      </w:r>
      <w:r w:rsidRPr="00B86090">
        <w:t xml:space="preserve">. </w:t>
      </w:r>
    </w:p>
    <w:p w14:paraId="22C4D9BF" w14:textId="28409210" w:rsidR="001405B4" w:rsidRDefault="000F3690" w:rsidP="00FB7C84">
      <w:pPr>
        <w:jc w:val="both"/>
        <w:rPr>
          <w:color w:val="000000" w:themeColor="text1"/>
        </w:rPr>
      </w:pPr>
      <w:r>
        <w:rPr>
          <w:noProof/>
        </w:rPr>
        <mc:AlternateContent>
          <mc:Choice Requires="wps">
            <w:drawing>
              <wp:anchor distT="0" distB="0" distL="114300" distR="114300" simplePos="0" relativeHeight="251727872" behindDoc="0" locked="0" layoutInCell="1" allowOverlap="1" wp14:anchorId="3B85E880" wp14:editId="0E59D452">
                <wp:simplePos x="0" y="0"/>
                <wp:positionH relativeFrom="column">
                  <wp:posOffset>514350</wp:posOffset>
                </wp:positionH>
                <wp:positionV relativeFrom="paragraph">
                  <wp:posOffset>4444365</wp:posOffset>
                </wp:positionV>
                <wp:extent cx="4314825" cy="635"/>
                <wp:effectExtent l="0" t="0" r="9525" b="8255"/>
                <wp:wrapTopAndBottom/>
                <wp:docPr id="57" name="Text Box 57"/>
                <wp:cNvGraphicFramePr/>
                <a:graphic xmlns:a="http://schemas.openxmlformats.org/drawingml/2006/main">
                  <a:graphicData uri="http://schemas.microsoft.com/office/word/2010/wordprocessingShape">
                    <wps:wsp>
                      <wps:cNvSpPr txBox="1"/>
                      <wps:spPr>
                        <a:xfrm>
                          <a:off x="0" y="0"/>
                          <a:ext cx="4314825" cy="635"/>
                        </a:xfrm>
                        <a:prstGeom prst="rect">
                          <a:avLst/>
                        </a:prstGeom>
                        <a:solidFill>
                          <a:prstClr val="white"/>
                        </a:solidFill>
                        <a:ln>
                          <a:noFill/>
                        </a:ln>
                      </wps:spPr>
                      <wps:txbx>
                        <w:txbxContent>
                          <w:p w14:paraId="4CE3283A" w14:textId="7E4F2388" w:rsidR="00EE042E" w:rsidRPr="00F413C3" w:rsidRDefault="00EE042E" w:rsidP="00F413C3">
                            <w:pPr>
                              <w:pStyle w:val="Caption"/>
                              <w:ind w:firstLine="0"/>
                              <w:rPr>
                                <w:noProof/>
                                <w:sz w:val="20"/>
                                <w:szCs w:val="20"/>
                              </w:rPr>
                            </w:pPr>
                            <w:bookmarkStart w:id="402" w:name="_Ref121063796"/>
                            <w:bookmarkStart w:id="403" w:name="_Toc128490491"/>
                            <w:r w:rsidRPr="00F413C3">
                              <w:rPr>
                                <w:sz w:val="20"/>
                                <w:szCs w:val="20"/>
                              </w:rPr>
                              <w:t xml:space="preserve">Figure </w:t>
                            </w:r>
                            <w:r w:rsidRPr="00F413C3">
                              <w:rPr>
                                <w:sz w:val="20"/>
                                <w:szCs w:val="20"/>
                              </w:rPr>
                              <w:fldChar w:fldCharType="begin"/>
                            </w:r>
                            <w:r w:rsidRPr="00F413C3">
                              <w:rPr>
                                <w:sz w:val="20"/>
                                <w:szCs w:val="20"/>
                              </w:rPr>
                              <w:instrText xml:space="preserve"> SEQ Figure \* ARABIC </w:instrText>
                            </w:r>
                            <w:r w:rsidRPr="00F413C3">
                              <w:rPr>
                                <w:sz w:val="20"/>
                                <w:szCs w:val="20"/>
                              </w:rPr>
                              <w:fldChar w:fldCharType="separate"/>
                            </w:r>
                            <w:r w:rsidR="00BD0654" w:rsidRPr="00F413C3">
                              <w:rPr>
                                <w:noProof/>
                                <w:sz w:val="20"/>
                                <w:szCs w:val="20"/>
                              </w:rPr>
                              <w:t>50</w:t>
                            </w:r>
                            <w:r w:rsidRPr="00F413C3">
                              <w:rPr>
                                <w:noProof/>
                                <w:sz w:val="20"/>
                                <w:szCs w:val="20"/>
                              </w:rPr>
                              <w:fldChar w:fldCharType="end"/>
                            </w:r>
                            <w:bookmarkEnd w:id="402"/>
                            <w:r w:rsidRPr="00F413C3">
                              <w:rPr>
                                <w:sz w:val="20"/>
                                <w:szCs w:val="20"/>
                              </w:rPr>
                              <w:t>. Trust in God: My hopes, my wishes and my desires begin here.</w:t>
                            </w:r>
                            <w:bookmarkEnd w:id="4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3B85E880" id="Text Box 57" o:spid="_x0000_s1074" type="#_x0000_t202" style="position:absolute;left:0;text-align:left;margin-left:40.5pt;margin-top:349.95pt;width:339.75pt;height:.05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" stroked="f">
                <v:textbox style="mso-fit-shape-to-text:t" inset="0,0,0,0">
                  <w:txbxContent>
                    <w:p w14:paraId="4CE3283A" w14:textId="7E4F2388" w:rsidR="00EE042E" w:rsidRPr="00F413C3" w:rsidRDefault="00EE042E" w:rsidP="00F413C3">
                      <w:pPr>
                        <w:pStyle w:val="Caption"/>
                        <w:ind w:firstLine="0"/>
                        <w:rPr>
                          <w:noProof/>
                          <w:sz w:val="20"/>
                          <w:szCs w:val="20"/>
                        </w:rPr>
                      </w:pPr>
                      <w:bookmarkStart w:id="500" w:name="_Ref121063796"/>
                      <w:bookmarkStart w:id="501" w:name="_Toc128490491"/>
                      <w:r w:rsidRPr="00F413C3">
                        <w:rPr>
                          <w:sz w:val="20"/>
                          <w:szCs w:val="20"/>
                        </w:rPr>
                        <w:t xml:space="preserve">Figure </w:t>
                      </w:r>
                      <w:r w:rsidRPr="00F413C3">
                        <w:rPr>
                          <w:sz w:val="20"/>
                          <w:szCs w:val="20"/>
                        </w:rPr>
                        <w:fldChar w:fldCharType="begin"/>
                      </w:r>
                      <w:r w:rsidRPr="00F413C3">
                        <w:rPr>
                          <w:sz w:val="20"/>
                          <w:szCs w:val="20"/>
                        </w:rPr>
                        <w:instrText xml:space="preserve"> SEQ Figure \* ARABIC </w:instrText>
                      </w:r>
                      <w:r w:rsidRPr="00F413C3">
                        <w:rPr>
                          <w:sz w:val="20"/>
                          <w:szCs w:val="20"/>
                        </w:rPr>
                        <w:fldChar w:fldCharType="separate"/>
                      </w:r>
                      <w:r w:rsidR="00BD0654" w:rsidRPr="00F413C3">
                        <w:rPr>
                          <w:noProof/>
                          <w:sz w:val="20"/>
                          <w:szCs w:val="20"/>
                        </w:rPr>
                        <w:t>50</w:t>
                      </w:r>
                      <w:r w:rsidRPr="00F413C3">
                        <w:rPr>
                          <w:noProof/>
                          <w:sz w:val="20"/>
                          <w:szCs w:val="20"/>
                        </w:rPr>
                        <w:fldChar w:fldCharType="end"/>
                      </w:r>
                      <w:bookmarkEnd w:id="500"/>
                      <w:r w:rsidRPr="00F413C3">
                        <w:rPr>
                          <w:sz w:val="20"/>
                          <w:szCs w:val="20"/>
                        </w:rPr>
                        <w:t>. Trust in God: My hopes, my wishes and my desires begin here.</w:t>
                      </w:r>
                      <w:bookmarkEnd w:id="501"/>
                    </w:p>
                  </w:txbxContent>
                </v:textbox>
                <w10:wrap type="topAndBottom"/>
              </v:shape>
            </w:pict>
          </mc:Fallback>
        </mc:AlternateContent>
      </w:r>
      <w:r w:rsidR="00680173" w:rsidRPr="00B86090">
        <w:rPr>
          <w:noProof/>
        </w:rPr>
        <w:drawing>
          <wp:anchor distT="0" distB="0" distL="114300" distR="114300" simplePos="0" relativeHeight="251725824" behindDoc="0" locked="0" layoutInCell="1" allowOverlap="1" wp14:anchorId="1BB3E676" wp14:editId="49545ECC">
            <wp:simplePos x="0" y="0"/>
            <wp:positionH relativeFrom="margin">
              <wp:posOffset>677192</wp:posOffset>
            </wp:positionH>
            <wp:positionV relativeFrom="paragraph">
              <wp:posOffset>945515</wp:posOffset>
            </wp:positionV>
            <wp:extent cx="3792855" cy="3599180"/>
            <wp:effectExtent l="38100" t="38100" r="42545" b="3302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OTO-2021-02-10-12-07-26.jpeg"/>
                    <pic:cNvPicPr/>
                  </pic:nvPicPr>
                  <pic:blipFill rotWithShape="1">
                    <a:blip r:embed="rId93">
                      <a:extLst>
                        <a:ext uri="{28A0092B-C50C-407E-A947-70E740481C1C}">
                          <a14:useLocalDpi xmlns:a14="http://schemas.microsoft.com/office/drawing/2010/main" val="0"/>
                        </a:ext>
                      </a:extLst>
                    </a:blip>
                    <a:srcRect l="1578" t="11329" r="1578" b="11329"/>
                    <a:stretch/>
                  </pic:blipFill>
                  <pic:spPr>
                    <a:xfrm>
                      <a:off x="0" y="0"/>
                      <a:ext cx="3792855" cy="3599180"/>
                    </a:xfrm>
                    <a:prstGeom prst="rect">
                      <a:avLst/>
                    </a:prstGeom>
                    <a:ln w="31750">
                      <a:solidFill>
                        <a:schemeClr val="accent1"/>
                      </a:solidFill>
                    </a:ln>
                  </pic:spPr>
                </pic:pic>
              </a:graphicData>
            </a:graphic>
            <wp14:sizeRelH relativeFrom="page">
              <wp14:pctWidth>0</wp14:pctWidth>
            </wp14:sizeRelH>
            <wp14:sizeRelV relativeFrom="page">
              <wp14:pctHeight>0</wp14:pctHeight>
            </wp14:sizeRelV>
          </wp:anchor>
        </w:drawing>
      </w:r>
      <w:r w:rsidR="0022066B">
        <w:t>Some parents perceived pr</w:t>
      </w:r>
      <w:r w:rsidR="00B81CC3" w:rsidRPr="00B86090">
        <w:t xml:space="preserve">ayers as a source of strength, guidance and hope. </w:t>
      </w:r>
      <w:r w:rsidR="0022066B">
        <w:t>Some p</w:t>
      </w:r>
      <w:r w:rsidR="00B81CC3" w:rsidRPr="00B86090">
        <w:t>arents also sought to heal their child’s disability through prayers</w:t>
      </w:r>
      <w:r w:rsidR="00B81CC3" w:rsidRPr="00B86090">
        <w:rPr>
          <w:color w:val="000000" w:themeColor="text1"/>
        </w:rPr>
        <w:t>.</w:t>
      </w:r>
      <w:r w:rsidR="00B81CC3" w:rsidRPr="00B86090">
        <w:rPr>
          <w:color w:val="000000" w:themeColor="text1"/>
          <w:lang w:bidi="ar-OM"/>
        </w:rPr>
        <w:t xml:space="preserve"> </w:t>
      </w:r>
      <w:r w:rsidR="00B21A30">
        <w:rPr>
          <w:color w:val="000000" w:themeColor="text1"/>
          <w:lang w:bidi="ar-OM"/>
        </w:rPr>
        <w:t xml:space="preserve">For example, </w:t>
      </w:r>
      <w:r w:rsidR="00B81CC3" w:rsidRPr="00B86090">
        <w:rPr>
          <w:color w:val="000000" w:themeColor="text1"/>
        </w:rPr>
        <w:t>Shaikha chose a picture of a prayer mat and the Quran to resemble her trust in God (</w:t>
      </w:r>
      <w:r w:rsidR="001405B4">
        <w:rPr>
          <w:color w:val="000000" w:themeColor="text1"/>
        </w:rPr>
        <w:fldChar w:fldCharType="begin"/>
      </w:r>
      <w:r w:rsidR="001405B4">
        <w:rPr>
          <w:color w:val="000000" w:themeColor="text1"/>
        </w:rPr>
        <w:instrText xml:space="preserve"> REF _Ref121063796 \h </w:instrText>
      </w:r>
      <w:r w:rsidR="001405B4">
        <w:rPr>
          <w:color w:val="000000" w:themeColor="text1"/>
        </w:rPr>
      </w:r>
      <w:r w:rsidR="001405B4">
        <w:rPr>
          <w:color w:val="000000" w:themeColor="text1"/>
        </w:rPr>
        <w:fldChar w:fldCharType="separate"/>
      </w:r>
      <w:r w:rsidR="00BD0654">
        <w:t xml:space="preserve">Figure </w:t>
      </w:r>
      <w:r w:rsidR="00BD0654">
        <w:rPr>
          <w:noProof/>
        </w:rPr>
        <w:t>50</w:t>
      </w:r>
      <w:r w:rsidR="001405B4">
        <w:rPr>
          <w:color w:val="000000" w:themeColor="text1"/>
        </w:rPr>
        <w:fldChar w:fldCharType="end"/>
      </w:r>
      <w:r w:rsidR="00B81CC3" w:rsidRPr="00B86090">
        <w:rPr>
          <w:color w:val="000000" w:themeColor="text1"/>
        </w:rPr>
        <w:t>).</w:t>
      </w:r>
    </w:p>
    <w:p w14:paraId="4E08B5DE" w14:textId="584FAEDC" w:rsidR="00B81CC3" w:rsidRPr="00B86090" w:rsidRDefault="00B81CC3" w:rsidP="00EE042E">
      <w:pPr>
        <w:jc w:val="both"/>
        <w:rPr>
          <w:color w:val="000000" w:themeColor="text1"/>
        </w:rPr>
      </w:pPr>
      <w:r w:rsidRPr="00B86090">
        <w:rPr>
          <w:color w:val="000000" w:themeColor="text1"/>
        </w:rPr>
        <w:lastRenderedPageBreak/>
        <w:t>Muslims must pray (salat) five times per day. Muslims use a prayer mat and often read the Quran during each prayer:</w:t>
      </w:r>
    </w:p>
    <w:p w14:paraId="146366B3" w14:textId="51A2A15E" w:rsidR="00B81CC3" w:rsidRPr="00B86090" w:rsidRDefault="00B81CC3" w:rsidP="00D035A6">
      <w:pPr>
        <w:ind w:left="737" w:firstLine="0"/>
        <w:jc w:val="both"/>
        <w:rPr>
          <w:color w:val="000000" w:themeColor="text1"/>
        </w:rPr>
      </w:pPr>
      <w:r w:rsidRPr="009639A7">
        <w:rPr>
          <w:i/>
          <w:iCs/>
          <w:color w:val="000000" w:themeColor="text1"/>
        </w:rPr>
        <w:t>This is a praying mat and the Quran. This means trust in Allah. This means that Allah, glory be to Him, just like he gave you, I mean, difficulties in life, he also gave you good things. So, you have to accept. I mean this is my life. I mean that Allah, glory be to Him, made this path for me and I have to be confident that this is a blessing for me, whether it’s good or bad... as Muslims, we have to be satisfied with what Allah, glory be to Him, gave us. That is it, I mean we must have complete satisfaction that this is good… yeah, glory be to Allah.</w:t>
      </w:r>
      <w:r w:rsidRPr="00B86090">
        <w:rPr>
          <w:color w:val="000000" w:themeColor="text1"/>
        </w:rPr>
        <w:t xml:space="preserve"> (Shaikha)</w:t>
      </w:r>
    </w:p>
    <w:p w14:paraId="583F81ED" w14:textId="460C2434" w:rsidR="00B81CC3" w:rsidRPr="00D035A6" w:rsidRDefault="00B81CC3" w:rsidP="00D035A6">
      <w:pPr>
        <w:jc w:val="both"/>
        <w:rPr>
          <w:color w:val="000000" w:themeColor="text1"/>
        </w:rPr>
      </w:pPr>
      <w:r w:rsidRPr="00B86090">
        <w:t>There are several points of interest to be noted in the above extract</w:t>
      </w:r>
      <w:r w:rsidRPr="00B86090">
        <w:rPr>
          <w:color w:val="000000" w:themeColor="text1"/>
        </w:rPr>
        <w:t xml:space="preserve">. This extract implies that Shaikha accepts Adam as a blessing due to her Islamic beliefs; however, her trust in God seems to be difficult to enact as she said ‘you have to accept’ or </w:t>
      </w:r>
      <w:r w:rsidRPr="00B86090">
        <w:rPr>
          <w:i/>
          <w:iCs/>
          <w:color w:val="000000" w:themeColor="text1"/>
        </w:rPr>
        <w:t>lazm atqabal</w:t>
      </w:r>
      <w:r w:rsidRPr="00B86090">
        <w:rPr>
          <w:color w:val="000000" w:themeColor="text1"/>
        </w:rPr>
        <w:t xml:space="preserve"> and ‘I have to be confident’ or </w:t>
      </w:r>
      <w:r w:rsidRPr="00B86090">
        <w:rPr>
          <w:i/>
          <w:iCs/>
          <w:color w:val="000000" w:themeColor="text1"/>
        </w:rPr>
        <w:t>lazm athiq</w:t>
      </w:r>
      <w:r w:rsidRPr="00B86090">
        <w:rPr>
          <w:color w:val="000000" w:themeColor="text1"/>
        </w:rPr>
        <w:t xml:space="preserve">. The word </w:t>
      </w:r>
      <w:r w:rsidRPr="00B86090">
        <w:rPr>
          <w:i/>
          <w:iCs/>
          <w:color w:val="000000" w:themeColor="text1"/>
        </w:rPr>
        <w:t>lazm</w:t>
      </w:r>
      <w:r w:rsidRPr="00B86090">
        <w:rPr>
          <w:color w:val="000000" w:themeColor="text1"/>
        </w:rPr>
        <w:t xml:space="preserve"> translates to have to, necessary and prerequisite. It is necessary to accept Adam and trust God as accepting God’s will is required for all Muslims, therefore having ‘</w:t>
      </w:r>
      <w:r w:rsidRPr="000F3690">
        <w:rPr>
          <w:i/>
          <w:iCs/>
          <w:color w:val="000000" w:themeColor="text1"/>
        </w:rPr>
        <w:t>complete satisfaction’</w:t>
      </w:r>
      <w:r w:rsidRPr="00B86090">
        <w:rPr>
          <w:color w:val="000000" w:themeColor="text1"/>
        </w:rPr>
        <w:t xml:space="preserve"> is an obligation rather than a feeling that comes readily. Therefore, Shaikha needs to constantly connect with God to maintain and express her satisfaction with his will:</w:t>
      </w:r>
    </w:p>
    <w:p w14:paraId="162549CB" w14:textId="789E82EE" w:rsidR="00B81CC3" w:rsidRPr="00B86090" w:rsidRDefault="00B81CC3" w:rsidP="00D035A6">
      <w:pPr>
        <w:ind w:left="737" w:firstLine="0"/>
        <w:jc w:val="both"/>
        <w:rPr>
          <w:color w:val="000000" w:themeColor="text1"/>
        </w:rPr>
      </w:pPr>
      <w:r w:rsidRPr="009639A7">
        <w:rPr>
          <w:i/>
          <w:iCs/>
          <w:color w:val="000000" w:themeColor="text1"/>
        </w:rPr>
        <w:t>I mean in my vulnerable time or when I feel stronger I take my strength from there (looking at the picture)...I have to thank God always and remind myself that Allah, glory be to Him, put us in this life, and I mean I am sure that this is good for me and for my children.</w:t>
      </w:r>
      <w:r w:rsidRPr="00B86090">
        <w:rPr>
          <w:color w:val="000000" w:themeColor="text1"/>
        </w:rPr>
        <w:t xml:space="preserve"> (Shaikha)</w:t>
      </w:r>
    </w:p>
    <w:p w14:paraId="406B3D0E" w14:textId="78B89313" w:rsidR="00B81CC3" w:rsidRPr="00D035A6" w:rsidRDefault="00B81CC3" w:rsidP="00D035A6">
      <w:pPr>
        <w:jc w:val="both"/>
        <w:rPr>
          <w:color w:val="62A39F" w:themeColor="accent6"/>
        </w:rPr>
      </w:pPr>
      <w:r w:rsidRPr="00B86090">
        <w:rPr>
          <w:color w:val="000000" w:themeColor="text1"/>
        </w:rPr>
        <w:t>Similarly, Sada implied that God is immanent</w:t>
      </w:r>
      <w:r w:rsidR="00FF12EE">
        <w:rPr>
          <w:color w:val="000000" w:themeColor="text1"/>
        </w:rPr>
        <w:t xml:space="preserve">/ present </w:t>
      </w:r>
      <w:r w:rsidRPr="00B86090">
        <w:rPr>
          <w:color w:val="000000" w:themeColor="text1"/>
        </w:rPr>
        <w:t>as he was perceived to be actively involved in their lives. Sada talked about how prayer elicits positive feelings, a sense of being loved and taken care of by a divine power who alleviates her fears:</w:t>
      </w:r>
    </w:p>
    <w:p w14:paraId="67FD44D7" w14:textId="29FD66CE" w:rsidR="00B81CC3" w:rsidRPr="00B86090" w:rsidRDefault="00B81CC3" w:rsidP="00D035A6">
      <w:pPr>
        <w:ind w:left="737" w:firstLine="0"/>
        <w:jc w:val="both"/>
        <w:rPr>
          <w:color w:val="000000" w:themeColor="text1"/>
        </w:rPr>
      </w:pPr>
      <w:r w:rsidRPr="009639A7">
        <w:rPr>
          <w:i/>
          <w:iCs/>
          <w:color w:val="000000" w:themeColor="text1"/>
        </w:rPr>
        <w:lastRenderedPageBreak/>
        <w:t>You feel that someone cares about you and hears you… someone… I mean, all the fears you have, He will take your fears and worries and will make things easier for you. So you do not worry and submit… submit yourself and do not think… because someone bigger than me will look after me.</w:t>
      </w:r>
      <w:r w:rsidRPr="00B86090">
        <w:rPr>
          <w:color w:val="000000" w:themeColor="text1"/>
        </w:rPr>
        <w:t xml:space="preserve"> (Sada)</w:t>
      </w:r>
    </w:p>
    <w:p w14:paraId="0BC7FCB0" w14:textId="07DC5690" w:rsidR="00B81CC3" w:rsidRPr="00D035A6" w:rsidRDefault="00B81CC3" w:rsidP="00D035A6">
      <w:pPr>
        <w:jc w:val="both"/>
        <w:rPr>
          <w:color w:val="000000" w:themeColor="text1"/>
        </w:rPr>
      </w:pPr>
      <w:r w:rsidRPr="00B86090">
        <w:rPr>
          <w:color w:val="000000" w:themeColor="text1"/>
        </w:rPr>
        <w:t xml:space="preserve">Sada expressed a strong belief that God is loving and intimate. She also spoke about submission to God, which appeared to mean submitting her life to God’s control and </w:t>
      </w:r>
      <w:r w:rsidR="00A8070E" w:rsidRPr="00B86090">
        <w:rPr>
          <w:color w:val="000000" w:themeColor="text1"/>
        </w:rPr>
        <w:t>authority and</w:t>
      </w:r>
      <w:r w:rsidRPr="00B86090">
        <w:rPr>
          <w:color w:val="000000" w:themeColor="text1"/>
        </w:rPr>
        <w:t xml:space="preserve"> trusting him.</w:t>
      </w:r>
      <w:r w:rsidRPr="00B86090">
        <w:t xml:space="preserve"> Sada appeared to believe that worshipping God and trusting his will results in positive emotional outcomes. Therefore, when she struggled with accepting her second child</w:t>
      </w:r>
      <w:r w:rsidR="00B21A30">
        <w:t>’s</w:t>
      </w:r>
      <w:r w:rsidRPr="00B86090">
        <w:t xml:space="preserve"> disability, she decided to play a recording of the Quran:</w:t>
      </w:r>
    </w:p>
    <w:p w14:paraId="2F456AC4" w14:textId="63E07798" w:rsidR="00B81CC3" w:rsidRPr="00B86090" w:rsidRDefault="00B81CC3" w:rsidP="00D035A6">
      <w:pPr>
        <w:ind w:left="737" w:firstLine="0"/>
        <w:jc w:val="both"/>
      </w:pPr>
      <w:r w:rsidRPr="009639A7">
        <w:rPr>
          <w:i/>
          <w:iCs/>
        </w:rPr>
        <w:t xml:space="preserve">I always played the Quran near Rateel while she was asleep, but deep inside, I felt trapped in </w:t>
      </w:r>
      <w:r w:rsidRPr="009639A7">
        <w:rPr>
          <w:i/>
          <w:iCs/>
          <w:color w:val="000000" w:themeColor="text1"/>
        </w:rPr>
        <w:t>depression</w:t>
      </w:r>
      <w:r w:rsidRPr="009639A7">
        <w:rPr>
          <w:i/>
          <w:iCs/>
        </w:rPr>
        <w:t>. I still felt, why is this happening to her? I would Google the reasons behind it. I mean, why does she have this? Why my girls? [mother crying]</w:t>
      </w:r>
      <w:r w:rsidR="009639A7">
        <w:t xml:space="preserve">. </w:t>
      </w:r>
      <w:r w:rsidRPr="00B86090">
        <w:t>(Sada)</w:t>
      </w:r>
    </w:p>
    <w:p w14:paraId="2EC03C23" w14:textId="351781A9" w:rsidR="00B81CC3" w:rsidRPr="00B86090" w:rsidRDefault="00B81CC3" w:rsidP="00D035A6">
      <w:pPr>
        <w:jc w:val="both"/>
      </w:pPr>
      <w:r w:rsidRPr="00B86090">
        <w:t>Here, while Sada felt ‘</w:t>
      </w:r>
      <w:r w:rsidRPr="000F3690">
        <w:rPr>
          <w:i/>
          <w:iCs/>
        </w:rPr>
        <w:t>trapped in depression’</w:t>
      </w:r>
      <w:r w:rsidRPr="00B86090">
        <w:t xml:space="preserve">, feeling unable to escape her emotional anguish, she resorted to God. However, her questions about her child’s disability were not answered, and she struggled to overcome these feelings. Nonetheless, </w:t>
      </w:r>
      <w:r w:rsidRPr="00B86090">
        <w:rPr>
          <w:color w:val="000000" w:themeColor="text1"/>
        </w:rPr>
        <w:t>in another part of the interview, Sada, like Shaikha, linked trusting God to accepting her daughter’s disabilities: ‘</w:t>
      </w:r>
      <w:r w:rsidRPr="000F3690">
        <w:rPr>
          <w:i/>
          <w:iCs/>
        </w:rPr>
        <w:t>I started to accept my girls’ conditions… and I submitted myself to God’</w:t>
      </w:r>
      <w:r w:rsidRPr="00B86090">
        <w:t>. Sada also spoke about her relationship with God, seeming to maintain a close relationship with God as she found that complaining to God helped to resolve negative feelings:</w:t>
      </w:r>
    </w:p>
    <w:p w14:paraId="04777929" w14:textId="61D602D0" w:rsidR="00B81CC3" w:rsidRPr="00D035A6" w:rsidRDefault="00B81CC3" w:rsidP="00D035A6">
      <w:pPr>
        <w:ind w:left="737" w:firstLine="0"/>
        <w:jc w:val="both"/>
        <w:rPr>
          <w:color w:val="000000" w:themeColor="text1"/>
        </w:rPr>
      </w:pPr>
      <w:r w:rsidRPr="009639A7">
        <w:rPr>
          <w:i/>
          <w:iCs/>
        </w:rPr>
        <w:t xml:space="preserve">Some topics I can only complain about to God and can’t tell to anyone. Some things I talk to my husband about, and some other things I do not... </w:t>
      </w:r>
      <w:r w:rsidRPr="009639A7">
        <w:rPr>
          <w:i/>
          <w:iCs/>
          <w:color w:val="000000" w:themeColor="text1"/>
        </w:rPr>
        <w:t>I take these things back to God, and I don’t feel that sadness lingers.</w:t>
      </w:r>
      <w:r w:rsidRPr="00B86090">
        <w:rPr>
          <w:color w:val="000000" w:themeColor="text1"/>
        </w:rPr>
        <w:t xml:space="preserve"> (Sada)</w:t>
      </w:r>
    </w:p>
    <w:p w14:paraId="3968CFB8" w14:textId="2AF17861" w:rsidR="00B81CC3" w:rsidRPr="00B86090" w:rsidRDefault="00B81CC3" w:rsidP="00D035A6">
      <w:pPr>
        <w:jc w:val="both"/>
        <w:rPr>
          <w:color w:val="000000" w:themeColor="text1"/>
        </w:rPr>
      </w:pPr>
      <w:r w:rsidRPr="00B86090">
        <w:rPr>
          <w:color w:val="000000" w:themeColor="text1"/>
        </w:rPr>
        <w:lastRenderedPageBreak/>
        <w:t xml:space="preserve">Sada explained that she felt comfortable sharing her problems with God </w:t>
      </w:r>
      <w:r w:rsidR="00B21A30">
        <w:rPr>
          <w:color w:val="000000" w:themeColor="text1"/>
        </w:rPr>
        <w:t>that</w:t>
      </w:r>
      <w:r w:rsidR="00B21A30" w:rsidRPr="00B86090">
        <w:rPr>
          <w:color w:val="000000" w:themeColor="text1"/>
        </w:rPr>
        <w:t xml:space="preserve"> </w:t>
      </w:r>
      <w:r w:rsidRPr="00B86090">
        <w:rPr>
          <w:color w:val="000000" w:themeColor="text1"/>
        </w:rPr>
        <w:t xml:space="preserve">she does not share these even with close people like her husband. Similarly, Shaikha also finds resorting to God, instead of close people, more comforting. However, she does this because </w:t>
      </w:r>
      <w:r w:rsidRPr="00B86090">
        <w:t>she wants to maintain the perceived image of a strong parent in front of others, even her spouse. By contrast, Shaikha finds it acceptable to be vulnerable when communicating with God</w:t>
      </w:r>
      <w:r w:rsidRPr="00B86090">
        <w:rPr>
          <w:color w:val="000000" w:themeColor="text1"/>
        </w:rPr>
        <w:t>:</w:t>
      </w:r>
    </w:p>
    <w:p w14:paraId="5E6EC912" w14:textId="137D8428" w:rsidR="00B81CC3" w:rsidRPr="00B86090" w:rsidRDefault="00B81CC3" w:rsidP="00D035A6">
      <w:pPr>
        <w:ind w:left="737" w:firstLine="0"/>
        <w:jc w:val="both"/>
        <w:rPr>
          <w:color w:val="000000" w:themeColor="text1"/>
        </w:rPr>
      </w:pPr>
      <w:r w:rsidRPr="009639A7">
        <w:rPr>
          <w:i/>
          <w:iCs/>
          <w:color w:val="000000" w:themeColor="text1"/>
        </w:rPr>
        <w:t xml:space="preserve">I mean, just me and God… I mean, I can make Dua. I can complain. I can express all the </w:t>
      </w:r>
      <w:r w:rsidRPr="009639A7">
        <w:rPr>
          <w:i/>
          <w:iCs/>
        </w:rPr>
        <w:t>psychological</w:t>
      </w:r>
      <w:r w:rsidRPr="009639A7">
        <w:rPr>
          <w:i/>
          <w:iCs/>
          <w:color w:val="000000" w:themeColor="text1"/>
        </w:rPr>
        <w:t xml:space="preserve"> stressors, away from the children’s father and the children... I mean, I feel that this is vulnerability… when I feel tired and such.</w:t>
      </w:r>
      <w:r w:rsidRPr="00B86090">
        <w:rPr>
          <w:color w:val="000000" w:themeColor="text1"/>
        </w:rPr>
        <w:t xml:space="preserve"> (Shaikha)</w:t>
      </w:r>
    </w:p>
    <w:p w14:paraId="28E39A21" w14:textId="2C4731C7" w:rsidR="00B81CC3" w:rsidRPr="00D035A6" w:rsidRDefault="00B81CC3" w:rsidP="00D035A6">
      <w:pPr>
        <w:jc w:val="both"/>
        <w:rPr>
          <w:color w:val="000000" w:themeColor="text1"/>
        </w:rPr>
      </w:pPr>
      <w:r w:rsidRPr="00B86090">
        <w:rPr>
          <w:color w:val="000000" w:themeColor="text1"/>
        </w:rPr>
        <w:t>Sada and Shaikha’s encounters with God suggest that God is perceived as non-judgemental and accepting. They can raise complaints with Him, unlike with other friends or relatives. These views contrast with those of Amani and Al-Shumookh, who were unable to express their sadness, worrying that it could mean dissatisfaction with God’s plans. This indicates that parents hold distinct views about the nature of the same God that they worship. Furthermore, while Abdullah did not expand on his experience with prayer, he explained that for him: ‘</w:t>
      </w:r>
      <w:r w:rsidRPr="000F3690">
        <w:rPr>
          <w:i/>
          <w:iCs/>
          <w:color w:val="000000" w:themeColor="text1"/>
        </w:rPr>
        <w:t>the most comforting worshipping way is prayer</w:t>
      </w:r>
      <w:r w:rsidRPr="00B86090">
        <w:rPr>
          <w:color w:val="000000" w:themeColor="text1"/>
        </w:rPr>
        <w:t>’.</w:t>
      </w:r>
    </w:p>
    <w:p w14:paraId="3618DD97" w14:textId="4642BF75" w:rsidR="00D035A6" w:rsidRDefault="00D035A6" w:rsidP="00A8070E">
      <w:pPr>
        <w:ind w:firstLine="0"/>
        <w:jc w:val="both"/>
      </w:pPr>
      <w:r>
        <w:rPr>
          <w:noProof/>
        </w:rPr>
        <w:lastRenderedPageBreak/>
        <mc:AlternateContent>
          <mc:Choice Requires="wps">
            <w:drawing>
              <wp:anchor distT="0" distB="0" distL="114300" distR="114300" simplePos="0" relativeHeight="251730944" behindDoc="0" locked="0" layoutInCell="1" allowOverlap="1" wp14:anchorId="433E1771" wp14:editId="044158D4">
                <wp:simplePos x="0" y="0"/>
                <wp:positionH relativeFrom="margin">
                  <wp:posOffset>-21590</wp:posOffset>
                </wp:positionH>
                <wp:positionV relativeFrom="paragraph">
                  <wp:posOffset>5486400</wp:posOffset>
                </wp:positionV>
                <wp:extent cx="5709285" cy="635"/>
                <wp:effectExtent l="0" t="0" r="5715" b="6350"/>
                <wp:wrapTopAndBottom/>
                <wp:docPr id="59" name="Text Box 59"/>
                <wp:cNvGraphicFramePr/>
                <a:graphic xmlns:a="http://schemas.openxmlformats.org/drawingml/2006/main">
                  <a:graphicData uri="http://schemas.microsoft.com/office/word/2010/wordprocessingShape">
                    <wps:wsp>
                      <wps:cNvSpPr txBox="1"/>
                      <wps:spPr>
                        <a:xfrm>
                          <a:off x="0" y="0"/>
                          <a:ext cx="5709285" cy="635"/>
                        </a:xfrm>
                        <a:prstGeom prst="rect">
                          <a:avLst/>
                        </a:prstGeom>
                        <a:solidFill>
                          <a:prstClr val="white"/>
                        </a:solidFill>
                        <a:ln>
                          <a:noFill/>
                        </a:ln>
                      </wps:spPr>
                      <wps:txbx>
                        <w:txbxContent>
                          <w:p w14:paraId="553CAD1C" w14:textId="0AEA0220" w:rsidR="00D035A6" w:rsidRPr="00F413C3" w:rsidRDefault="00D035A6" w:rsidP="00F413C3">
                            <w:pPr>
                              <w:pStyle w:val="Caption"/>
                              <w:ind w:firstLine="0"/>
                              <w:rPr>
                                <w:noProof/>
                                <w:color w:val="000000" w:themeColor="text1"/>
                                <w:sz w:val="20"/>
                                <w:szCs w:val="20"/>
                              </w:rPr>
                            </w:pPr>
                            <w:bookmarkStart w:id="404" w:name="_Ref121063859"/>
                            <w:bookmarkStart w:id="405" w:name="_Toc128490492"/>
                            <w:r w:rsidRPr="00F413C3">
                              <w:rPr>
                                <w:sz w:val="20"/>
                                <w:szCs w:val="20"/>
                              </w:rPr>
                              <w:t xml:space="preserve">Figure </w:t>
                            </w:r>
                            <w:r w:rsidRPr="00F413C3">
                              <w:rPr>
                                <w:sz w:val="20"/>
                                <w:szCs w:val="20"/>
                              </w:rPr>
                              <w:fldChar w:fldCharType="begin"/>
                            </w:r>
                            <w:r w:rsidRPr="00F413C3">
                              <w:rPr>
                                <w:sz w:val="20"/>
                                <w:szCs w:val="20"/>
                              </w:rPr>
                              <w:instrText xml:space="preserve"> SEQ Figure \* ARABIC </w:instrText>
                            </w:r>
                            <w:r w:rsidRPr="00F413C3">
                              <w:rPr>
                                <w:sz w:val="20"/>
                                <w:szCs w:val="20"/>
                              </w:rPr>
                              <w:fldChar w:fldCharType="separate"/>
                            </w:r>
                            <w:r w:rsidR="00BD0654" w:rsidRPr="00F413C3">
                              <w:rPr>
                                <w:noProof/>
                                <w:sz w:val="20"/>
                                <w:szCs w:val="20"/>
                              </w:rPr>
                              <w:t>51</w:t>
                            </w:r>
                            <w:r w:rsidRPr="00F413C3">
                              <w:rPr>
                                <w:noProof/>
                                <w:sz w:val="20"/>
                                <w:szCs w:val="20"/>
                              </w:rPr>
                              <w:fldChar w:fldCharType="end"/>
                            </w:r>
                            <w:bookmarkEnd w:id="404"/>
                            <w:r w:rsidRPr="00F413C3">
                              <w:rPr>
                                <w:sz w:val="20"/>
                                <w:szCs w:val="20"/>
                              </w:rPr>
                              <w:t>. Entrust yourself in God and trust Him in everything and know that everything from God is Good.</w:t>
                            </w:r>
                            <w:bookmarkEnd w:id="4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433E1771" id="Text Box 59" o:spid="_x0000_s1075" type="#_x0000_t202" style="position:absolute;left:0;text-align:left;margin-left:-1.7pt;margin-top:6in;width:449.55pt;height:.05pt;z-index:2517309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" stroked="f">
                <v:textbox style="mso-fit-shape-to-text:t" inset="0,0,0,0">
                  <w:txbxContent>
                    <w:p w14:paraId="553CAD1C" w14:textId="0AEA0220" w:rsidR="00D035A6" w:rsidRPr="00F413C3" w:rsidRDefault="00D035A6" w:rsidP="00F413C3">
                      <w:pPr>
                        <w:pStyle w:val="Caption"/>
                        <w:ind w:firstLine="0"/>
                        <w:rPr>
                          <w:noProof/>
                          <w:color w:val="000000" w:themeColor="text1"/>
                          <w:sz w:val="20"/>
                          <w:szCs w:val="20"/>
                        </w:rPr>
                      </w:pPr>
                      <w:bookmarkStart w:id="504" w:name="_Ref121063859"/>
                      <w:bookmarkStart w:id="505" w:name="_Toc128490492"/>
                      <w:r w:rsidRPr="00F413C3">
                        <w:rPr>
                          <w:sz w:val="20"/>
                          <w:szCs w:val="20"/>
                        </w:rPr>
                        <w:t xml:space="preserve">Figure </w:t>
                      </w:r>
                      <w:r w:rsidRPr="00F413C3">
                        <w:rPr>
                          <w:sz w:val="20"/>
                          <w:szCs w:val="20"/>
                        </w:rPr>
                        <w:fldChar w:fldCharType="begin"/>
                      </w:r>
                      <w:r w:rsidRPr="00F413C3">
                        <w:rPr>
                          <w:sz w:val="20"/>
                          <w:szCs w:val="20"/>
                        </w:rPr>
                        <w:instrText xml:space="preserve"> SEQ Figure \* ARABIC </w:instrText>
                      </w:r>
                      <w:r w:rsidRPr="00F413C3">
                        <w:rPr>
                          <w:sz w:val="20"/>
                          <w:szCs w:val="20"/>
                        </w:rPr>
                        <w:fldChar w:fldCharType="separate"/>
                      </w:r>
                      <w:r w:rsidR="00BD0654" w:rsidRPr="00F413C3">
                        <w:rPr>
                          <w:noProof/>
                          <w:sz w:val="20"/>
                          <w:szCs w:val="20"/>
                        </w:rPr>
                        <w:t>51</w:t>
                      </w:r>
                      <w:r w:rsidRPr="00F413C3">
                        <w:rPr>
                          <w:noProof/>
                          <w:sz w:val="20"/>
                          <w:szCs w:val="20"/>
                        </w:rPr>
                        <w:fldChar w:fldCharType="end"/>
                      </w:r>
                      <w:bookmarkEnd w:id="504"/>
                      <w:r w:rsidRPr="00F413C3">
                        <w:rPr>
                          <w:sz w:val="20"/>
                          <w:szCs w:val="20"/>
                        </w:rPr>
                        <w:t>. Entrust yourself in God and trust Him in everything and know that everything from God is Good.</w:t>
                      </w:r>
                      <w:bookmarkEnd w:id="505"/>
                    </w:p>
                  </w:txbxContent>
                </v:textbox>
                <w10:wrap type="topAndBottom" anchorx="margin"/>
              </v:shape>
            </w:pict>
          </mc:Fallback>
        </mc:AlternateContent>
      </w:r>
      <w:r w:rsidRPr="00B86090">
        <w:rPr>
          <w:noProof/>
          <w:color w:val="000000" w:themeColor="text1"/>
        </w:rPr>
        <w:drawing>
          <wp:anchor distT="0" distB="0" distL="114300" distR="114300" simplePos="0" relativeHeight="251728896" behindDoc="0" locked="0" layoutInCell="1" allowOverlap="1" wp14:anchorId="2754DCC0" wp14:editId="760A1A9D">
            <wp:simplePos x="0" y="0"/>
            <wp:positionH relativeFrom="margin">
              <wp:align>center</wp:align>
            </wp:positionH>
            <wp:positionV relativeFrom="paragraph">
              <wp:posOffset>1802130</wp:posOffset>
            </wp:positionV>
            <wp:extent cx="4490970" cy="3600000"/>
            <wp:effectExtent l="38100" t="38100" r="43180" b="32385"/>
            <wp:wrapTopAndBottom/>
            <wp:docPr id="20" name="Picture 20" descr="A picture containing person, holding,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 holding, hand&#10;&#10;Description automatically generated"/>
                    <pic:cNvPicPr/>
                  </pic:nvPicPr>
                  <pic:blipFill rotWithShape="1">
                    <a:blip r:embed="rId133" cstate="print">
                      <a:extLst>
                        <a:ext uri="{28A0092B-C50C-407E-A947-70E740481C1C}">
                          <a14:useLocalDpi xmlns:a14="http://schemas.microsoft.com/office/drawing/2010/main" val="0"/>
                        </a:ext>
                      </a:extLst>
                    </a:blip>
                    <a:srcRect l="-312" t="12" r="1263" b="723"/>
                    <a:stretch/>
                  </pic:blipFill>
                  <pic:spPr bwMode="auto">
                    <a:xfrm>
                      <a:off x="0" y="0"/>
                      <a:ext cx="4490970" cy="3600000"/>
                    </a:xfrm>
                    <a:prstGeom prst="rect">
                      <a:avLst/>
                    </a:prstGeom>
                    <a:ln w="31750">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1CC3" w:rsidRPr="00B86090">
        <w:t>Al-Muthabira and Al-Shumookh also expressed their trust in God. However, unlike Shaikha and Sada, who focused on submitting to God, Al-Muthabira and Al-Shumookh demonstrate</w:t>
      </w:r>
      <w:r w:rsidR="00B21A30">
        <w:t>d</w:t>
      </w:r>
      <w:r w:rsidR="00B81CC3" w:rsidRPr="00B86090">
        <w:t xml:space="preserve"> their trust in God by asking him for help and guidance. Al-Muthabira frequently repeated the </w:t>
      </w:r>
      <w:r w:rsidR="00B81CC3" w:rsidRPr="00B86090">
        <w:rPr>
          <w:i/>
          <w:iCs/>
        </w:rPr>
        <w:t>Al-Istikharah Dua</w:t>
      </w:r>
      <w:r w:rsidR="00B81CC3" w:rsidRPr="00B86090">
        <w:rPr>
          <w:color w:val="000000" w:themeColor="text1"/>
        </w:rPr>
        <w:t xml:space="preserve">, an Islamic prayer recited to ask God for help when facing a decision. </w:t>
      </w:r>
      <w:r w:rsidR="00DA1F6D">
        <w:fldChar w:fldCharType="begin"/>
      </w:r>
      <w:r w:rsidR="00DA1F6D">
        <w:rPr>
          <w:color w:val="000000" w:themeColor="text1"/>
        </w:rPr>
        <w:instrText xml:space="preserve"> REF _Ref121063859 \h </w:instrText>
      </w:r>
      <w:r w:rsidR="00DA1F6D">
        <w:fldChar w:fldCharType="separate"/>
      </w:r>
      <w:r w:rsidR="00BD0654">
        <w:t xml:space="preserve">Figure </w:t>
      </w:r>
      <w:r w:rsidR="00BD0654">
        <w:rPr>
          <w:noProof/>
        </w:rPr>
        <w:t>51</w:t>
      </w:r>
      <w:r w:rsidR="00DA1F6D">
        <w:fldChar w:fldCharType="end"/>
      </w:r>
      <w:r w:rsidR="000F3690">
        <w:t xml:space="preserve"> </w:t>
      </w:r>
      <w:r w:rsidR="00B81CC3" w:rsidRPr="00B86090">
        <w:t>shows the Arabic text of the Al-Istikharah Dua resting on Mahboob’s hands.</w:t>
      </w:r>
    </w:p>
    <w:p w14:paraId="4E9AC165" w14:textId="1568D252" w:rsidR="00B81CC3" w:rsidRPr="00D035A6" w:rsidRDefault="00B81CC3" w:rsidP="00DA1F6D">
      <w:pPr>
        <w:ind w:firstLine="0"/>
        <w:jc w:val="both"/>
      </w:pPr>
      <w:r w:rsidRPr="00B86090">
        <w:t>To describe this picture, Al-Muthabira explained:</w:t>
      </w:r>
    </w:p>
    <w:p w14:paraId="14E2CEDD" w14:textId="215E1500" w:rsidR="00B81CC3" w:rsidRPr="00B86090" w:rsidRDefault="00B81CC3" w:rsidP="00D035A6">
      <w:pPr>
        <w:ind w:left="737" w:firstLine="0"/>
        <w:jc w:val="both"/>
        <w:rPr>
          <w:color w:val="000000" w:themeColor="text1"/>
          <w:lang w:bidi="ar-OM"/>
        </w:rPr>
      </w:pPr>
      <w:r w:rsidRPr="009639A7">
        <w:rPr>
          <w:i/>
          <w:iCs/>
          <w:color w:val="000000" w:themeColor="text1"/>
          <w:lang w:bidi="ar-OM"/>
        </w:rPr>
        <w:t xml:space="preserve">Asking God for help is </w:t>
      </w:r>
      <w:r w:rsidRPr="009639A7">
        <w:rPr>
          <w:i/>
          <w:iCs/>
          <w:lang w:bidi="ar-OM"/>
        </w:rPr>
        <w:t xml:space="preserve">a must... sometimes I do not read the </w:t>
      </w:r>
      <w:r w:rsidRPr="009639A7">
        <w:rPr>
          <w:i/>
          <w:iCs/>
          <w:color w:val="000000" w:themeColor="text1"/>
          <w:lang w:bidi="ar-OM"/>
        </w:rPr>
        <w:t xml:space="preserve">exact Dua text but I make Dua and ask God for help in everything </w:t>
      </w:r>
      <w:r w:rsidRPr="009639A7">
        <w:rPr>
          <w:i/>
          <w:iCs/>
          <w:lang w:bidi="ar-OM"/>
        </w:rPr>
        <w:t xml:space="preserve">in everything... </w:t>
      </w:r>
      <w:r w:rsidRPr="009639A7">
        <w:rPr>
          <w:i/>
          <w:iCs/>
          <w:color w:val="000000" w:themeColor="text1"/>
          <w:lang w:bidi="ar-OM"/>
        </w:rPr>
        <w:t>whatever God chooses is good. ... because I trust God’s choices and I ask him for help… God glory be to him, he will plan what is needed for Mahboob.</w:t>
      </w:r>
      <w:r w:rsidRPr="00B86090">
        <w:rPr>
          <w:color w:val="000000" w:themeColor="text1"/>
          <w:lang w:bidi="ar-OM"/>
        </w:rPr>
        <w:t xml:space="preserve"> (Al-Muthabira)</w:t>
      </w:r>
    </w:p>
    <w:p w14:paraId="523B12CC" w14:textId="4C8C9440" w:rsidR="00B81CC3" w:rsidRPr="00D035A6" w:rsidRDefault="00B81CC3" w:rsidP="00D035A6">
      <w:pPr>
        <w:jc w:val="both"/>
        <w:rPr>
          <w:color w:val="000000" w:themeColor="text1"/>
        </w:rPr>
      </w:pPr>
      <w:r w:rsidRPr="00B86090">
        <w:rPr>
          <w:color w:val="000000" w:themeColor="text1"/>
        </w:rPr>
        <w:t xml:space="preserve">Al-Muthabira explained that this prayer means a lot to her because it reflects her trust in God and helps her stay confident in His plans. This trust helps her to believe that all of God’s </w:t>
      </w:r>
      <w:r w:rsidR="00B21A30">
        <w:rPr>
          <w:color w:val="000000" w:themeColor="text1"/>
        </w:rPr>
        <w:t>choices</w:t>
      </w:r>
      <w:r w:rsidR="00B21A30" w:rsidRPr="006C4042">
        <w:rPr>
          <w:color w:val="000000" w:themeColor="text1"/>
        </w:rPr>
        <w:t xml:space="preserve"> </w:t>
      </w:r>
      <w:r w:rsidRPr="00B86090">
        <w:rPr>
          <w:color w:val="000000" w:themeColor="text1"/>
        </w:rPr>
        <w:t>are ‘</w:t>
      </w:r>
      <w:r w:rsidRPr="000F3690">
        <w:rPr>
          <w:i/>
          <w:iCs/>
          <w:color w:val="000000" w:themeColor="text1"/>
        </w:rPr>
        <w:t>good’</w:t>
      </w:r>
      <w:r w:rsidRPr="00B86090">
        <w:rPr>
          <w:color w:val="000000" w:themeColor="text1"/>
        </w:rPr>
        <w:t>. Al-Muthabira believes that God can help people in ‘</w:t>
      </w:r>
      <w:r w:rsidRPr="000F3690">
        <w:rPr>
          <w:i/>
          <w:iCs/>
          <w:color w:val="000000" w:themeColor="text1"/>
        </w:rPr>
        <w:t>everything’</w:t>
      </w:r>
      <w:r w:rsidRPr="00B86090">
        <w:rPr>
          <w:color w:val="000000" w:themeColor="text1"/>
        </w:rPr>
        <w:t xml:space="preserve">, the </w:t>
      </w:r>
      <w:r w:rsidRPr="00B86090">
        <w:rPr>
          <w:color w:val="000000" w:themeColor="text1"/>
        </w:rPr>
        <w:lastRenderedPageBreak/>
        <w:t>repeated use of the word everything implies a strong belief in God’s power to help her in every aspect</w:t>
      </w:r>
      <w:r w:rsidRPr="00B86090">
        <w:t xml:space="preserve">. Al-Muthabira prays </w:t>
      </w:r>
      <w:r w:rsidR="00B21A30">
        <w:t xml:space="preserve">the </w:t>
      </w:r>
      <w:r w:rsidRPr="00B86090">
        <w:rPr>
          <w:i/>
          <w:iCs/>
        </w:rPr>
        <w:t>Istikharah</w:t>
      </w:r>
      <w:r w:rsidRPr="00B86090">
        <w:t xml:space="preserve"> </w:t>
      </w:r>
      <w:r w:rsidR="00B21A30">
        <w:t xml:space="preserve">dua </w:t>
      </w:r>
      <w:r w:rsidRPr="00B86090">
        <w:t xml:space="preserve">before any important life event or when she is distressed or unsure about something, including her son’s medical care. She stated that she </w:t>
      </w:r>
      <w:r w:rsidR="00B21A30">
        <w:t>used the prayer</w:t>
      </w:r>
      <w:r w:rsidRPr="00B86090">
        <w:t xml:space="preserve"> before giving consent for her son’s medical procedure (a laparoscopy): ‘</w:t>
      </w:r>
      <w:r w:rsidRPr="00DA1F6D">
        <w:rPr>
          <w:i/>
          <w:iCs/>
          <w:color w:val="000000" w:themeColor="text1"/>
          <w:lang w:bidi="ar-OM"/>
        </w:rPr>
        <w:t>I said the most important thing for me is to ask God for help. I signed the papers and everything and asked God for help</w:t>
      </w:r>
      <w:r w:rsidRPr="00B86090">
        <w:rPr>
          <w:color w:val="000000" w:themeColor="text1"/>
          <w:lang w:bidi="ar-OM"/>
        </w:rPr>
        <w:t>’. The procedure was successful without any adverse effects. Asking God for help gives Al-Muthabira a sense of hope as, after asking him for help, she expects ‘good things’ to happen.</w:t>
      </w:r>
    </w:p>
    <w:p w14:paraId="04FA6EAC" w14:textId="51D8C6B1" w:rsidR="00B81CC3" w:rsidRPr="00B86090" w:rsidRDefault="00B81CC3" w:rsidP="00D035A6">
      <w:pPr>
        <w:jc w:val="both"/>
      </w:pPr>
      <w:r w:rsidRPr="00B86090">
        <w:t xml:space="preserve">Similarly, Al-Shumookh believes that God provides help and guidance. However, Al-Shumookh believes that this could be done through </w:t>
      </w:r>
      <w:r w:rsidR="00675D9B" w:rsidRPr="00B86090">
        <w:t xml:space="preserve">the common religious activity </w:t>
      </w:r>
      <w:r w:rsidR="00675D9B">
        <w:t xml:space="preserve">of </w:t>
      </w:r>
      <w:r w:rsidRPr="00B86090">
        <w:t xml:space="preserve">reading the Quran rather than </w:t>
      </w:r>
      <w:r w:rsidRPr="00B86090">
        <w:rPr>
          <w:i/>
          <w:iCs/>
        </w:rPr>
        <w:t>Dua</w:t>
      </w:r>
      <w:r w:rsidRPr="00B86090">
        <w:t xml:space="preserve"> – particularly </w:t>
      </w:r>
      <w:r w:rsidR="00675D9B">
        <w:t xml:space="preserve">the </w:t>
      </w:r>
      <w:r w:rsidRPr="00B86090">
        <w:t xml:space="preserve">Al-Baqarah surah </w:t>
      </w:r>
      <w:r w:rsidR="00FF12EE">
        <w:t>(a chapter in the Quran)</w:t>
      </w:r>
      <w:r w:rsidR="00675D9B">
        <w:t xml:space="preserve"> </w:t>
      </w:r>
      <w:r w:rsidRPr="00B86090">
        <w:t>– can positively impact people’s lives. Some Muslims believe this chapter is blessed; thus, wishes may be granted to the readers of this chapter. Consequently, Al-Shumookh trusts that God helps her and grants her wishes if she reads this chapter. To express this, she shared her daughter’s story as the family went to apply for a university place, and she waited for them in the car:</w:t>
      </w:r>
    </w:p>
    <w:p w14:paraId="0A45F592" w14:textId="479B8951" w:rsidR="00B81CC3" w:rsidRPr="00B86090" w:rsidRDefault="00B81CC3" w:rsidP="00D035A6">
      <w:pPr>
        <w:ind w:left="737" w:firstLine="0"/>
        <w:jc w:val="both"/>
      </w:pPr>
      <w:r w:rsidRPr="009639A7">
        <w:rPr>
          <w:i/>
          <w:iCs/>
        </w:rPr>
        <w:t xml:space="preserve">I sat and read the Al-Baqarah surah with the intention that God eases her application process. I expected them to decline her application, but when my husband came, he said that they accepted her. </w:t>
      </w:r>
      <w:r w:rsidRPr="00B86090">
        <w:t>(Al-Shumookh)</w:t>
      </w:r>
    </w:p>
    <w:p w14:paraId="1BAA4CCA" w14:textId="02C03432" w:rsidR="00B81CC3" w:rsidRPr="00D035A6" w:rsidRDefault="00B81CC3" w:rsidP="00D035A6">
      <w:pPr>
        <w:jc w:val="both"/>
      </w:pPr>
      <w:r w:rsidRPr="00B86090">
        <w:t>Al-Shumookh demonstrated a strong sense of belief that led her to expect an event she perceived as surprising, which indicates a belief that God can grant people unexpected blessings when they seek his help. Al-Shumookh explained that she deeply believes in reading the surah because ‘</w:t>
      </w:r>
      <w:r w:rsidRPr="000F3690">
        <w:rPr>
          <w:i/>
          <w:iCs/>
        </w:rPr>
        <w:t>this happened more than once’</w:t>
      </w:r>
      <w:r w:rsidRPr="00B86090">
        <w:t>. This contrasts with Khalid</w:t>
      </w:r>
      <w:r w:rsidR="00087852">
        <w:t>’s</w:t>
      </w:r>
      <w:r w:rsidRPr="00B86090">
        <w:t xml:space="preserve"> perception that </w:t>
      </w:r>
      <w:r w:rsidRPr="00B86090">
        <w:lastRenderedPageBreak/>
        <w:t>God’s destiny is unchanged and does not accommodate people’s wishes: ‘when God destines something to happen, it happens’.</w:t>
      </w:r>
    </w:p>
    <w:p w14:paraId="0442CCE1" w14:textId="24D29EA2" w:rsidR="00B81CC3" w:rsidRPr="00B86090" w:rsidRDefault="00F413C3" w:rsidP="00D035A6">
      <w:pPr>
        <w:jc w:val="both"/>
        <w:rPr>
          <w:color w:val="000000" w:themeColor="text1"/>
          <w:lang w:bidi="ar-OM"/>
        </w:rPr>
      </w:pPr>
      <w:r>
        <w:rPr>
          <w:noProof/>
        </w:rPr>
        <mc:AlternateContent>
          <mc:Choice Requires="wps">
            <w:drawing>
              <wp:anchor distT="0" distB="0" distL="114300" distR="114300" simplePos="0" relativeHeight="251734016" behindDoc="0" locked="0" layoutInCell="1" allowOverlap="1" wp14:anchorId="3CABF6EB" wp14:editId="3CE495BB">
                <wp:simplePos x="0" y="0"/>
                <wp:positionH relativeFrom="column">
                  <wp:posOffset>676275</wp:posOffset>
                </wp:positionH>
                <wp:positionV relativeFrom="paragraph">
                  <wp:posOffset>4488372</wp:posOffset>
                </wp:positionV>
                <wp:extent cx="3641090" cy="635"/>
                <wp:effectExtent l="0" t="0" r="0" b="8255"/>
                <wp:wrapTopAndBottom/>
                <wp:docPr id="60" name="Text Box 60"/>
                <wp:cNvGraphicFramePr/>
                <a:graphic xmlns:a="http://schemas.openxmlformats.org/drawingml/2006/main">
                  <a:graphicData uri="http://schemas.microsoft.com/office/word/2010/wordprocessingShape">
                    <wps:wsp>
                      <wps:cNvSpPr txBox="1"/>
                      <wps:spPr>
                        <a:xfrm>
                          <a:off x="0" y="0"/>
                          <a:ext cx="3641090" cy="635"/>
                        </a:xfrm>
                        <a:prstGeom prst="rect">
                          <a:avLst/>
                        </a:prstGeom>
                        <a:solidFill>
                          <a:prstClr val="white"/>
                        </a:solidFill>
                        <a:ln>
                          <a:noFill/>
                        </a:ln>
                      </wps:spPr>
                      <wps:txbx>
                        <w:txbxContent>
                          <w:p w14:paraId="179DB2A6" w14:textId="0AFEC3E5" w:rsidR="00D035A6" w:rsidRPr="00F413C3" w:rsidRDefault="00D035A6" w:rsidP="00F413C3">
                            <w:pPr>
                              <w:pStyle w:val="Caption"/>
                              <w:ind w:firstLine="0"/>
                              <w:rPr>
                                <w:noProof/>
                                <w:sz w:val="20"/>
                                <w:szCs w:val="20"/>
                              </w:rPr>
                            </w:pPr>
                            <w:bookmarkStart w:id="406" w:name="_Ref121063883"/>
                            <w:bookmarkStart w:id="407" w:name="_Toc128490493"/>
                            <w:r w:rsidRPr="00F413C3">
                              <w:rPr>
                                <w:sz w:val="20"/>
                                <w:szCs w:val="20"/>
                              </w:rPr>
                              <w:t xml:space="preserve">Figure </w:t>
                            </w:r>
                            <w:r w:rsidRPr="00F413C3">
                              <w:rPr>
                                <w:sz w:val="20"/>
                                <w:szCs w:val="20"/>
                              </w:rPr>
                              <w:fldChar w:fldCharType="begin"/>
                            </w:r>
                            <w:r w:rsidRPr="00F413C3">
                              <w:rPr>
                                <w:sz w:val="20"/>
                                <w:szCs w:val="20"/>
                              </w:rPr>
                              <w:instrText xml:space="preserve"> SEQ Figure \* ARABIC </w:instrText>
                            </w:r>
                            <w:r w:rsidRPr="00F413C3">
                              <w:rPr>
                                <w:sz w:val="20"/>
                                <w:szCs w:val="20"/>
                              </w:rPr>
                              <w:fldChar w:fldCharType="separate"/>
                            </w:r>
                            <w:r w:rsidR="00BD0654" w:rsidRPr="00F413C3">
                              <w:rPr>
                                <w:noProof/>
                                <w:sz w:val="20"/>
                                <w:szCs w:val="20"/>
                              </w:rPr>
                              <w:t>52</w:t>
                            </w:r>
                            <w:r w:rsidRPr="00F413C3">
                              <w:rPr>
                                <w:noProof/>
                                <w:sz w:val="20"/>
                                <w:szCs w:val="20"/>
                              </w:rPr>
                              <w:fldChar w:fldCharType="end"/>
                            </w:r>
                            <w:bookmarkEnd w:id="406"/>
                            <w:r w:rsidRPr="00F413C3">
                              <w:rPr>
                                <w:sz w:val="20"/>
                                <w:szCs w:val="20"/>
                              </w:rPr>
                              <w:t>.The sea: The sea is like life with all its ups and downs.</w:t>
                            </w:r>
                            <w:bookmarkEnd w:id="40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3CABF6EB" id="Text Box 60" o:spid="_x0000_s1076" type="#_x0000_t202" style="position:absolute;left:0;text-align:left;margin-left:53.25pt;margin-top:353.4pt;width:286.7pt;height:.05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" stroked="f">
                <v:textbox style="mso-fit-shape-to-text:t" inset="0,0,0,0">
                  <w:txbxContent>
                    <w:p w14:paraId="179DB2A6" w14:textId="0AFEC3E5" w:rsidR="00D035A6" w:rsidRPr="00F413C3" w:rsidRDefault="00D035A6" w:rsidP="00F413C3">
                      <w:pPr>
                        <w:pStyle w:val="Caption"/>
                        <w:ind w:firstLine="0"/>
                        <w:rPr>
                          <w:noProof/>
                          <w:sz w:val="20"/>
                          <w:szCs w:val="20"/>
                        </w:rPr>
                      </w:pPr>
                      <w:bookmarkStart w:id="508" w:name="_Ref121063883"/>
                      <w:bookmarkStart w:id="509" w:name="_Toc128490493"/>
                      <w:r w:rsidRPr="00F413C3">
                        <w:rPr>
                          <w:sz w:val="20"/>
                          <w:szCs w:val="20"/>
                        </w:rPr>
                        <w:t xml:space="preserve">Figure </w:t>
                      </w:r>
                      <w:r w:rsidRPr="00F413C3">
                        <w:rPr>
                          <w:sz w:val="20"/>
                          <w:szCs w:val="20"/>
                        </w:rPr>
                        <w:fldChar w:fldCharType="begin"/>
                      </w:r>
                      <w:r w:rsidRPr="00F413C3">
                        <w:rPr>
                          <w:sz w:val="20"/>
                          <w:szCs w:val="20"/>
                        </w:rPr>
                        <w:instrText xml:space="preserve"> SEQ Figure \* ARABIC </w:instrText>
                      </w:r>
                      <w:r w:rsidRPr="00F413C3">
                        <w:rPr>
                          <w:sz w:val="20"/>
                          <w:szCs w:val="20"/>
                        </w:rPr>
                        <w:fldChar w:fldCharType="separate"/>
                      </w:r>
                      <w:r w:rsidR="00BD0654" w:rsidRPr="00F413C3">
                        <w:rPr>
                          <w:noProof/>
                          <w:sz w:val="20"/>
                          <w:szCs w:val="20"/>
                        </w:rPr>
                        <w:t>52</w:t>
                      </w:r>
                      <w:r w:rsidRPr="00F413C3">
                        <w:rPr>
                          <w:noProof/>
                          <w:sz w:val="20"/>
                          <w:szCs w:val="20"/>
                        </w:rPr>
                        <w:fldChar w:fldCharType="end"/>
                      </w:r>
                      <w:bookmarkEnd w:id="508"/>
                      <w:r w:rsidRPr="00F413C3">
                        <w:rPr>
                          <w:sz w:val="20"/>
                          <w:szCs w:val="20"/>
                        </w:rPr>
                        <w:t>.The sea: The sea is like life with all its ups and downs.</w:t>
                      </w:r>
                      <w:bookmarkEnd w:id="509"/>
                    </w:p>
                  </w:txbxContent>
                </v:textbox>
                <w10:wrap type="topAndBottom"/>
              </v:shape>
            </w:pict>
          </mc:Fallback>
        </mc:AlternateContent>
      </w:r>
      <w:r w:rsidR="00680173" w:rsidRPr="00B86090">
        <w:rPr>
          <w:noProof/>
        </w:rPr>
        <w:drawing>
          <wp:anchor distT="0" distB="0" distL="114300" distR="114300" simplePos="0" relativeHeight="251731968" behindDoc="0" locked="0" layoutInCell="1" allowOverlap="1" wp14:anchorId="4D76D040" wp14:editId="13336476">
            <wp:simplePos x="0" y="0"/>
            <wp:positionH relativeFrom="margin">
              <wp:posOffset>880463</wp:posOffset>
            </wp:positionH>
            <wp:positionV relativeFrom="paragraph">
              <wp:posOffset>811530</wp:posOffset>
            </wp:positionV>
            <wp:extent cx="3866515" cy="3599180"/>
            <wp:effectExtent l="38100" t="38100" r="32385" b="33020"/>
            <wp:wrapTopAndBottom/>
            <wp:docPr id="31" name="Picture 31" descr="A view of the earth from sp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view of the earth from space&#10;&#10;Description automatically generated with low confidence"/>
                    <pic:cNvPicPr/>
                  </pic:nvPicPr>
                  <pic:blipFill rotWithShape="1">
                    <a:blip r:embed="rId134" cstate="print">
                      <a:extLst>
                        <a:ext uri="{28A0092B-C50C-407E-A947-70E740481C1C}">
                          <a14:useLocalDpi xmlns:a14="http://schemas.microsoft.com/office/drawing/2010/main" val="0"/>
                        </a:ext>
                      </a:extLst>
                    </a:blip>
                    <a:srcRect l="10468" t="13172" r="10468" b="13172"/>
                    <a:stretch/>
                  </pic:blipFill>
                  <pic:spPr>
                    <a:xfrm>
                      <a:off x="0" y="0"/>
                      <a:ext cx="3866515" cy="3599180"/>
                    </a:xfrm>
                    <a:prstGeom prst="rect">
                      <a:avLst/>
                    </a:prstGeom>
                    <a:ln w="31750">
                      <a:solidFill>
                        <a:schemeClr val="accent1"/>
                      </a:solidFill>
                    </a:ln>
                  </pic:spPr>
                </pic:pic>
              </a:graphicData>
            </a:graphic>
            <wp14:sizeRelH relativeFrom="margin">
              <wp14:pctWidth>0</wp14:pctWidth>
            </wp14:sizeRelH>
            <wp14:sizeRelV relativeFrom="margin">
              <wp14:pctHeight>0</wp14:pctHeight>
            </wp14:sizeRelV>
          </wp:anchor>
        </w:drawing>
      </w:r>
      <w:r w:rsidR="00B81CC3" w:rsidRPr="00B86090">
        <w:rPr>
          <w:color w:val="000000" w:themeColor="text1"/>
          <w:lang w:bidi="ar-OM"/>
        </w:rPr>
        <w:t>In contrast to the majority of participants who connect with God through religious practices, Samia connects with God through reflecting on nature (</w:t>
      </w:r>
      <w:r w:rsidR="00DA1F6D">
        <w:rPr>
          <w:color w:val="000000" w:themeColor="text1"/>
          <w:lang w:bidi="ar-OM"/>
        </w:rPr>
        <w:fldChar w:fldCharType="begin"/>
      </w:r>
      <w:r w:rsidR="00DA1F6D">
        <w:rPr>
          <w:color w:val="000000" w:themeColor="text1"/>
          <w:lang w:bidi="ar-OM"/>
        </w:rPr>
        <w:instrText xml:space="preserve"> REF _Ref121063883 \h </w:instrText>
      </w:r>
      <w:r w:rsidR="00DA1F6D">
        <w:rPr>
          <w:color w:val="000000" w:themeColor="text1"/>
          <w:lang w:bidi="ar-OM"/>
        </w:rPr>
      </w:r>
      <w:r w:rsidR="00DA1F6D">
        <w:rPr>
          <w:color w:val="000000" w:themeColor="text1"/>
          <w:lang w:bidi="ar-OM"/>
        </w:rPr>
        <w:fldChar w:fldCharType="separate"/>
      </w:r>
      <w:r w:rsidR="00BD0654">
        <w:t xml:space="preserve">Figure </w:t>
      </w:r>
      <w:r w:rsidR="00BD0654">
        <w:rPr>
          <w:noProof/>
        </w:rPr>
        <w:t>52</w:t>
      </w:r>
      <w:r w:rsidR="00DA1F6D">
        <w:rPr>
          <w:color w:val="000000" w:themeColor="text1"/>
          <w:lang w:bidi="ar-OM"/>
        </w:rPr>
        <w:fldChar w:fldCharType="end"/>
      </w:r>
      <w:r w:rsidR="00B81CC3" w:rsidRPr="00B86090">
        <w:rPr>
          <w:color w:val="000000" w:themeColor="text1"/>
          <w:lang w:bidi="ar-OM"/>
        </w:rPr>
        <w:t>).</w:t>
      </w:r>
    </w:p>
    <w:p w14:paraId="322BC436" w14:textId="476C67B0" w:rsidR="00B81CC3" w:rsidRPr="00D035A6" w:rsidRDefault="00B81CC3" w:rsidP="00DA1F6D">
      <w:pPr>
        <w:keepNext/>
        <w:ind w:firstLine="0"/>
        <w:jc w:val="both"/>
      </w:pPr>
      <w:r w:rsidRPr="00B86090">
        <w:rPr>
          <w:color w:val="000000" w:themeColor="text1"/>
          <w:lang w:bidi="ar-OM"/>
        </w:rPr>
        <w:t>Samia believes that God created the world:</w:t>
      </w:r>
    </w:p>
    <w:p w14:paraId="7A606FE7" w14:textId="3032C335" w:rsidR="00B81CC3" w:rsidRPr="00B86090" w:rsidRDefault="00B81CC3" w:rsidP="00D035A6">
      <w:pPr>
        <w:ind w:left="737" w:firstLine="0"/>
        <w:jc w:val="both"/>
        <w:rPr>
          <w:color w:val="000000" w:themeColor="text1"/>
          <w:lang w:bidi="ar-OM"/>
        </w:rPr>
      </w:pPr>
      <w:r w:rsidRPr="009639A7">
        <w:rPr>
          <w:i/>
          <w:iCs/>
          <w:color w:val="000000" w:themeColor="text1"/>
          <w:lang w:bidi="ar-OM"/>
        </w:rPr>
        <w:t xml:space="preserve">This picture… because it helps reflect on God’s creation… to reflect on night and day… because it was sunset time, and I felt spiritual. </w:t>
      </w:r>
      <w:r w:rsidRPr="00B86090">
        <w:rPr>
          <w:color w:val="000000" w:themeColor="text1"/>
          <w:lang w:bidi="ar-OM"/>
        </w:rPr>
        <w:t>(Samia)</w:t>
      </w:r>
    </w:p>
    <w:p w14:paraId="22966560" w14:textId="2677974E" w:rsidR="00B81CC3" w:rsidRPr="00B86090" w:rsidRDefault="00B81CC3" w:rsidP="00D035A6">
      <w:pPr>
        <w:jc w:val="both"/>
        <w:rPr>
          <w:color w:val="000000" w:themeColor="text1"/>
        </w:rPr>
      </w:pPr>
      <w:r w:rsidRPr="00B86090">
        <w:rPr>
          <w:color w:val="000000" w:themeColor="text1"/>
        </w:rPr>
        <w:t>Samia shared this picture to reflect her spiritual beliefs about feeling God’s presence through nature. In particular, the</w:t>
      </w:r>
      <w:r w:rsidRPr="00B86090">
        <w:rPr>
          <w:color w:val="FF0000"/>
        </w:rPr>
        <w:t xml:space="preserve"> </w:t>
      </w:r>
      <w:r w:rsidRPr="00B86090">
        <w:t xml:space="preserve">sunset </w:t>
      </w:r>
      <w:r w:rsidRPr="00B86090">
        <w:rPr>
          <w:color w:val="000000" w:themeColor="text1"/>
        </w:rPr>
        <w:t>held a spiritual meaning. When asked about how nature is spiritual to her, she replied: ‘</w:t>
      </w:r>
      <w:r w:rsidRPr="000F3690">
        <w:rPr>
          <w:i/>
          <w:iCs/>
          <w:color w:val="000000" w:themeColor="text1"/>
        </w:rPr>
        <w:t>I love nature’</w:t>
      </w:r>
      <w:r w:rsidRPr="00B86090">
        <w:rPr>
          <w:color w:val="000000" w:themeColor="text1"/>
        </w:rPr>
        <w:t>. However, the caption Samia provided for her picture indicates that she reflects on her life when she spends time in nature: ‘</w:t>
      </w:r>
      <w:r w:rsidRPr="000F3690">
        <w:rPr>
          <w:i/>
          <w:iCs/>
        </w:rPr>
        <w:t>The sea is like life, with all its ups and downs’</w:t>
      </w:r>
      <w:r w:rsidRPr="00B86090">
        <w:rPr>
          <w:color w:val="000000" w:themeColor="text1"/>
        </w:rPr>
        <w:t>.</w:t>
      </w:r>
    </w:p>
    <w:p w14:paraId="09F1BEC9" w14:textId="2917AAA7" w:rsidR="00B81CC3" w:rsidRPr="00B86090" w:rsidRDefault="00B81CC3" w:rsidP="00D035A6">
      <w:pPr>
        <w:jc w:val="both"/>
        <w:rPr>
          <w:color w:val="000000" w:themeColor="text1"/>
        </w:rPr>
      </w:pPr>
      <w:r w:rsidRPr="00B86090">
        <w:rPr>
          <w:color w:val="000000" w:themeColor="text1"/>
        </w:rPr>
        <w:lastRenderedPageBreak/>
        <w:t xml:space="preserve">All parents </w:t>
      </w:r>
      <w:r w:rsidR="00675D9B">
        <w:rPr>
          <w:color w:val="000000" w:themeColor="text1"/>
        </w:rPr>
        <w:t xml:space="preserve">expressed </w:t>
      </w:r>
      <w:r w:rsidRPr="00B86090">
        <w:rPr>
          <w:color w:val="000000" w:themeColor="text1"/>
        </w:rPr>
        <w:t>belie</w:t>
      </w:r>
      <w:r w:rsidR="00675D9B">
        <w:rPr>
          <w:color w:val="000000" w:themeColor="text1"/>
        </w:rPr>
        <w:t>fs</w:t>
      </w:r>
      <w:r w:rsidRPr="00B86090">
        <w:rPr>
          <w:color w:val="000000" w:themeColor="text1"/>
        </w:rPr>
        <w:t xml:space="preserve"> that disability is controlled by God. Unsurprisingly, the majority, nine parents, sought religious healing, preferring to seek therapy from religious healers to cure their children’s disabilities and other health-related conditions. Religious healing is commonly sought from religious people who are often referred to as ‘sheikhs’. At the time of the interview, Abdullah was actively seeking religious healing for his daughters with disability. For Abdullah, it is essential to seek ‘</w:t>
      </w:r>
      <w:r w:rsidRPr="000F3690">
        <w:rPr>
          <w:i/>
          <w:iCs/>
          <w:color w:val="000000" w:themeColor="text1"/>
        </w:rPr>
        <w:t>therapy’</w:t>
      </w:r>
      <w:r w:rsidRPr="00B86090">
        <w:rPr>
          <w:color w:val="000000" w:themeColor="text1"/>
        </w:rPr>
        <w:t xml:space="preserve"> from a ‘</w:t>
      </w:r>
      <w:r w:rsidRPr="000F3690">
        <w:rPr>
          <w:i/>
          <w:iCs/>
          <w:color w:val="000000" w:themeColor="text1"/>
        </w:rPr>
        <w:t>trusted person’</w:t>
      </w:r>
      <w:r w:rsidRPr="00B86090">
        <w:rPr>
          <w:color w:val="000000" w:themeColor="text1"/>
        </w:rPr>
        <w:t>:</w:t>
      </w:r>
    </w:p>
    <w:p w14:paraId="60D13C15" w14:textId="0FB56CBA" w:rsidR="00B81CC3" w:rsidRPr="00B86090" w:rsidRDefault="00B81CC3" w:rsidP="00D035A6">
      <w:pPr>
        <w:ind w:left="737" w:firstLine="0"/>
        <w:jc w:val="both"/>
        <w:rPr>
          <w:color w:val="000000" w:themeColor="text1"/>
        </w:rPr>
      </w:pPr>
      <w:r w:rsidRPr="009639A7">
        <w:rPr>
          <w:i/>
          <w:iCs/>
        </w:rPr>
        <w:t xml:space="preserve">Healing with the Quran… I mean as Muslims it is a belief… but as I said, you should not go to </w:t>
      </w:r>
      <w:r w:rsidRPr="009639A7">
        <w:rPr>
          <w:i/>
          <w:iCs/>
          <w:color w:val="000000" w:themeColor="text1"/>
        </w:rPr>
        <w:t xml:space="preserve">anyone… I mean if you are seeking healing with the Quran do not go to any person... </w:t>
      </w:r>
      <w:r w:rsidRPr="009639A7">
        <w:rPr>
          <w:i/>
          <w:iCs/>
        </w:rPr>
        <w:t>healing with the Quran is needed</w:t>
      </w:r>
      <w:r w:rsidRPr="00B86090">
        <w:t>.</w:t>
      </w:r>
      <w:r w:rsidRPr="00B86090">
        <w:rPr>
          <w:color w:val="000000" w:themeColor="text1"/>
        </w:rPr>
        <w:t xml:space="preserve"> (Abdullah)</w:t>
      </w:r>
    </w:p>
    <w:p w14:paraId="11065026" w14:textId="21D71DF8" w:rsidR="00B81CC3" w:rsidRPr="00B86090" w:rsidRDefault="00B81CC3" w:rsidP="00D035A6">
      <w:pPr>
        <w:jc w:val="both"/>
        <w:rPr>
          <w:color w:val="000000" w:themeColor="text1"/>
          <w:lang w:bidi="ar-OM"/>
        </w:rPr>
      </w:pPr>
      <w:r w:rsidRPr="00B86090">
        <w:rPr>
          <w:color w:val="000000" w:themeColor="text1"/>
        </w:rPr>
        <w:t>Abdullah views Quranic healing as part of his Islamic belief, emphasising its importance to him ‘</w:t>
      </w:r>
      <w:r w:rsidRPr="000F3690">
        <w:rPr>
          <w:i/>
          <w:iCs/>
          <w:color w:val="000000" w:themeColor="text1"/>
        </w:rPr>
        <w:t>it is a need’</w:t>
      </w:r>
      <w:r w:rsidRPr="00B86090">
        <w:rPr>
          <w:color w:val="000000" w:themeColor="text1"/>
        </w:rPr>
        <w:t xml:space="preserve">. However, before seeking religious healing, Abdullah emphasised the importance of </w:t>
      </w:r>
      <w:r w:rsidRPr="00B86090">
        <w:rPr>
          <w:color w:val="000000" w:themeColor="text1"/>
          <w:lang w:bidi="ar-OM"/>
        </w:rPr>
        <w:t xml:space="preserve">seeking healing from a trusted healer. </w:t>
      </w:r>
      <w:r w:rsidRPr="00B86090">
        <w:rPr>
          <w:color w:val="000000" w:themeColor="text1"/>
        </w:rPr>
        <w:t xml:space="preserve">Similarly, Zumuruda sought healing from an ‘Imam’ </w:t>
      </w:r>
      <w:r w:rsidRPr="00B86090">
        <w:rPr>
          <w:color w:val="000000" w:themeColor="text1"/>
          <w:lang w:bidi="ar-OM"/>
        </w:rPr>
        <w:t>while performing pilgrimage in Mecca. H</w:t>
      </w:r>
      <w:r w:rsidRPr="00B86090">
        <w:rPr>
          <w:color w:val="000000" w:themeColor="text1"/>
        </w:rPr>
        <w:t>er husband, Al-Fajer, who did not join her due to work commitments, supported her: ‘</w:t>
      </w:r>
      <w:r w:rsidRPr="00DA1F6D">
        <w:rPr>
          <w:i/>
          <w:iCs/>
          <w:color w:val="000000" w:themeColor="text1"/>
          <w:lang w:bidi="ar-OM"/>
        </w:rPr>
        <w:t>Al-Ruqyah Al-Sharia is permitted</w:t>
      </w:r>
      <w:r w:rsidRPr="00B86090">
        <w:rPr>
          <w:color w:val="000000" w:themeColor="text1"/>
          <w:lang w:bidi="ar-OM"/>
        </w:rPr>
        <w:t xml:space="preserve">’. </w:t>
      </w:r>
      <w:r w:rsidRPr="00B86090">
        <w:rPr>
          <w:color w:val="000000" w:themeColor="text1"/>
        </w:rPr>
        <w:t>In Islam, Al-Ruqyah is a recitation of particular verses of the Quran that is used to protect from sickness, an evil eye, and magic. The purpose of the healing was to cure Al-Amal’s disability:</w:t>
      </w:r>
    </w:p>
    <w:p w14:paraId="63FF8EDC" w14:textId="379219B2" w:rsidR="00B81CC3" w:rsidRPr="00B86090" w:rsidRDefault="00B81CC3" w:rsidP="00D035A6">
      <w:pPr>
        <w:ind w:left="737" w:firstLine="0"/>
        <w:jc w:val="both"/>
        <w:rPr>
          <w:color w:val="000000" w:themeColor="text1"/>
        </w:rPr>
      </w:pPr>
      <w:r w:rsidRPr="00680173">
        <w:rPr>
          <w:i/>
          <w:iCs/>
          <w:color w:val="000000" w:themeColor="text1"/>
        </w:rPr>
        <w:t xml:space="preserve">I also sought Al-Ruqiya when I went to A-Umrah with Al-Amal... the Imam came and took my father and Al-Amal and they left… they also took some oil, I brought the oil with me… he took the oil and </w:t>
      </w:r>
      <w:r w:rsidRPr="00680173">
        <w:rPr>
          <w:i/>
          <w:iCs/>
        </w:rPr>
        <w:t>prayed</w:t>
      </w:r>
      <w:r w:rsidRPr="00680173">
        <w:rPr>
          <w:i/>
          <w:iCs/>
          <w:color w:val="000000" w:themeColor="text1"/>
        </w:rPr>
        <w:t xml:space="preserve"> on it by reciting the Ruqiya and he also brought us Zamzam water which he also recited Al-Ruqiya on, the water was for us to shower Al-Amal and give him to drink.</w:t>
      </w:r>
      <w:r w:rsidRPr="00B86090">
        <w:rPr>
          <w:color w:val="000000" w:themeColor="text1"/>
        </w:rPr>
        <w:t xml:space="preserve"> (Zumuruda)</w:t>
      </w:r>
    </w:p>
    <w:p w14:paraId="6B8A9BE7" w14:textId="7AF08911" w:rsidR="00B81CC3" w:rsidRPr="00B86090" w:rsidRDefault="00B81CC3" w:rsidP="00D035A6">
      <w:pPr>
        <w:jc w:val="both"/>
        <w:rPr>
          <w:color w:val="000000" w:themeColor="text1"/>
        </w:rPr>
      </w:pPr>
      <w:r w:rsidRPr="00B86090">
        <w:t xml:space="preserve">While Abdullah and Zumuruda were personally motivated to seek religious healing. Samia and Sada seemed to be encouraged by other people’s advice of seeking religious healing. </w:t>
      </w:r>
      <w:r w:rsidRPr="00B86090">
        <w:lastRenderedPageBreak/>
        <w:t xml:space="preserve">Following the advice of others, Samia sought religious healing when her daughter Amal had </w:t>
      </w:r>
      <w:r w:rsidRPr="00B86090">
        <w:rPr>
          <w:color w:val="000000" w:themeColor="text1"/>
        </w:rPr>
        <w:t>night terrors:</w:t>
      </w:r>
    </w:p>
    <w:p w14:paraId="7476A2A1" w14:textId="425AFB50" w:rsidR="00B81CC3" w:rsidRPr="00D035A6" w:rsidRDefault="00B81CC3" w:rsidP="00D035A6">
      <w:pPr>
        <w:ind w:left="737" w:firstLine="0"/>
        <w:jc w:val="both"/>
        <w:rPr>
          <w:lang w:bidi="ar-OM"/>
        </w:rPr>
      </w:pPr>
      <w:r w:rsidRPr="009639A7">
        <w:rPr>
          <w:i/>
          <w:iCs/>
          <w:lang w:bidi="ar-OM"/>
        </w:rPr>
        <w:t>We tried healing with Quran once… they told us that its best for Amal to be treated with Quran… to get someone to read Quran over her... we tried once… she used to shout when she is asleep… she sleeps a little then wakes up and shouts… so we said we’d better treat her with Quran so the shouting stops… but thank God… after being treated with the Quran, the shouting stopped.</w:t>
      </w:r>
      <w:r w:rsidRPr="00B86090">
        <w:rPr>
          <w:lang w:bidi="ar-OM"/>
        </w:rPr>
        <w:t xml:space="preserve"> (Samia)</w:t>
      </w:r>
    </w:p>
    <w:p w14:paraId="5D0F620C" w14:textId="7F0BB20C" w:rsidR="00B81CC3" w:rsidRPr="00B86090" w:rsidRDefault="00B81CC3" w:rsidP="00D035A6">
      <w:pPr>
        <w:jc w:val="both"/>
        <w:rPr>
          <w:color w:val="000000" w:themeColor="text1"/>
          <w:lang w:bidi="ar-OM"/>
        </w:rPr>
      </w:pPr>
      <w:r w:rsidRPr="00B86090">
        <w:rPr>
          <w:color w:val="000000" w:themeColor="text1"/>
          <w:lang w:bidi="ar-OM"/>
        </w:rPr>
        <w:t xml:space="preserve">Samia was happy with the outcome of the treatment as she believes that God had stopped her daughter’s night terrors, and therefore praised Him. </w:t>
      </w:r>
      <w:r w:rsidRPr="00B86090">
        <w:t>Similarly, Sada explained that strangers repeatedly approached her and recommended that she seek Quranic healing for her daughter instead of medical care, as they believed that the girl’s disability may have been caused by someone casting an ‘</w:t>
      </w:r>
      <w:r w:rsidRPr="000F3690">
        <w:rPr>
          <w:i/>
          <w:iCs/>
        </w:rPr>
        <w:t>evil eye’</w:t>
      </w:r>
      <w:r w:rsidRPr="00B86090">
        <w:t>, which only Quranic healing can cure:</w:t>
      </w:r>
    </w:p>
    <w:p w14:paraId="27C34754" w14:textId="7EBA6A45" w:rsidR="00B81CC3" w:rsidRPr="00B86090" w:rsidRDefault="00B81CC3" w:rsidP="00D035A6">
      <w:pPr>
        <w:ind w:left="737" w:firstLine="0"/>
        <w:jc w:val="both"/>
        <w:rPr>
          <w:color w:val="000000" w:themeColor="text1"/>
        </w:rPr>
      </w:pPr>
      <w:r w:rsidRPr="009639A7">
        <w:rPr>
          <w:i/>
          <w:iCs/>
          <w:color w:val="000000" w:themeColor="text1"/>
        </w:rPr>
        <w:t xml:space="preserve">Even people who </w:t>
      </w:r>
      <w:r w:rsidRPr="009639A7">
        <w:rPr>
          <w:i/>
          <w:iCs/>
          <w:lang w:bidi="ar-OM"/>
        </w:rPr>
        <w:t>are</w:t>
      </w:r>
      <w:r w:rsidRPr="009639A7">
        <w:rPr>
          <w:i/>
          <w:iCs/>
          <w:color w:val="000000" w:themeColor="text1"/>
        </w:rPr>
        <w:t xml:space="preserve"> not related to me, they tell me that this disease should not be treated in the hospital. It means that it’s evil eyes (Hasad) or something… it means to go get treated with Quran.</w:t>
      </w:r>
      <w:r w:rsidRPr="00B86090">
        <w:rPr>
          <w:color w:val="000000" w:themeColor="text1"/>
        </w:rPr>
        <w:t xml:space="preserve"> (Sada)</w:t>
      </w:r>
    </w:p>
    <w:p w14:paraId="149C5BEB" w14:textId="508BD945" w:rsidR="00B81CC3" w:rsidRPr="00D035A6" w:rsidRDefault="00B81CC3" w:rsidP="00D035A6">
      <w:pPr>
        <w:jc w:val="both"/>
      </w:pPr>
      <w:r w:rsidRPr="00B86090">
        <w:rPr>
          <w:color w:val="000000" w:themeColor="text1"/>
        </w:rPr>
        <w:t>It appeared that Sada was influenced by people’s advice, as Sada and her husband, Abdullah, were both actively seeking religious healing at the time of the interview. In contrast, many other participants strongly opposed this idea. None of the participants referred to witchcraft as a cause for their child’s disability</w:t>
      </w:r>
      <w:r w:rsidRPr="00B86090">
        <w:t xml:space="preserve">; hence none of them sought witchcraft to heal their child. </w:t>
      </w:r>
      <w:r w:rsidRPr="00B86090">
        <w:rPr>
          <w:color w:val="000000" w:themeColor="text1"/>
        </w:rPr>
        <w:t>Al-Shumookh addressed black magic healers when asked about alternative healing but explained, ‘</w:t>
      </w:r>
      <w:r w:rsidRPr="000F3690">
        <w:rPr>
          <w:i/>
          <w:iCs/>
          <w:color w:val="000000" w:themeColor="text1"/>
        </w:rPr>
        <w:t>I don’t believe in it’</w:t>
      </w:r>
      <w:r w:rsidRPr="00B86090">
        <w:rPr>
          <w:color w:val="000000" w:themeColor="text1"/>
        </w:rPr>
        <w:t>. Shaikha emphasised that she only performed healing methods prescribed by the Islamic sheikhs and did not seek black magic healing: ‘</w:t>
      </w:r>
      <w:r w:rsidRPr="000F3690">
        <w:rPr>
          <w:i/>
          <w:iCs/>
          <w:color w:val="000000" w:themeColor="text1"/>
        </w:rPr>
        <w:t>I used to read the Quran and drink holy water, but I never did anything like Hirz [an Islamic amulet used to protect from the evil eye] or anything like that’</w:t>
      </w:r>
      <w:r w:rsidRPr="00B86090">
        <w:rPr>
          <w:color w:val="000000" w:themeColor="text1"/>
        </w:rPr>
        <w:t>.</w:t>
      </w:r>
    </w:p>
    <w:p w14:paraId="4D7EFCC5" w14:textId="322B7CB4" w:rsidR="00B81CC3" w:rsidRPr="00B86090" w:rsidRDefault="00B81CC3" w:rsidP="00EE042E">
      <w:pPr>
        <w:jc w:val="both"/>
        <w:rPr>
          <w:color w:val="000000" w:themeColor="text1"/>
        </w:rPr>
      </w:pPr>
      <w:r w:rsidRPr="00B86090">
        <w:rPr>
          <w:color w:val="000000" w:themeColor="text1"/>
        </w:rPr>
        <w:lastRenderedPageBreak/>
        <w:t>Parents demonstrate</w:t>
      </w:r>
      <w:r w:rsidR="00087852">
        <w:rPr>
          <w:color w:val="000000" w:themeColor="text1"/>
        </w:rPr>
        <w:t>d</w:t>
      </w:r>
      <w:r w:rsidRPr="00B86090">
        <w:rPr>
          <w:color w:val="000000" w:themeColor="text1"/>
        </w:rPr>
        <w:t xml:space="preserve"> their trust in God through religious practices. Participants maintained their relationship with God through obligatory prayer, </w:t>
      </w:r>
      <w:r w:rsidRPr="00B86090">
        <w:rPr>
          <w:i/>
          <w:iCs/>
          <w:color w:val="000000" w:themeColor="text1"/>
        </w:rPr>
        <w:t>Dua</w:t>
      </w:r>
      <w:r w:rsidRPr="00B86090">
        <w:rPr>
          <w:color w:val="000000" w:themeColor="text1"/>
        </w:rPr>
        <w:t>, and religious healing</w:t>
      </w:r>
      <w:r w:rsidR="00087852">
        <w:rPr>
          <w:color w:val="000000" w:themeColor="text1"/>
        </w:rPr>
        <w:t>, but not black magic or non-religious practices except one who reflected in nature</w:t>
      </w:r>
      <w:r w:rsidRPr="00B86090">
        <w:rPr>
          <w:color w:val="000000" w:themeColor="text1"/>
        </w:rPr>
        <w:t>. Th</w:t>
      </w:r>
      <w:r w:rsidR="00087852">
        <w:rPr>
          <w:color w:val="000000" w:themeColor="text1"/>
        </w:rPr>
        <w:t>ey believed that th</w:t>
      </w:r>
      <w:r w:rsidRPr="00B86090">
        <w:rPr>
          <w:color w:val="000000" w:themeColor="text1"/>
        </w:rPr>
        <w:t>is</w:t>
      </w:r>
      <w:r w:rsidR="00087852">
        <w:rPr>
          <w:color w:val="000000" w:themeColor="text1"/>
        </w:rPr>
        <w:t xml:space="preserve"> type of</w:t>
      </w:r>
      <w:r w:rsidRPr="00B86090">
        <w:rPr>
          <w:color w:val="000000" w:themeColor="text1"/>
        </w:rPr>
        <w:t xml:space="preserve"> communication g</w:t>
      </w:r>
      <w:r w:rsidR="00087852">
        <w:rPr>
          <w:color w:val="000000" w:themeColor="text1"/>
        </w:rPr>
        <w:t>a</w:t>
      </w:r>
      <w:r w:rsidRPr="00B86090">
        <w:rPr>
          <w:color w:val="000000" w:themeColor="text1"/>
        </w:rPr>
        <w:t>ve them comfort and provided them with a sense of guidance. Participants who sought healing and protection through Quranic and Islamic healing practices believe</w:t>
      </w:r>
      <w:r w:rsidR="00087852">
        <w:rPr>
          <w:color w:val="000000" w:themeColor="text1"/>
        </w:rPr>
        <w:t>d</w:t>
      </w:r>
      <w:r w:rsidRPr="00B86090">
        <w:rPr>
          <w:color w:val="000000" w:themeColor="text1"/>
        </w:rPr>
        <w:t xml:space="preserve"> that religious healing yield</w:t>
      </w:r>
      <w:r w:rsidR="00087852">
        <w:rPr>
          <w:color w:val="000000" w:themeColor="text1"/>
        </w:rPr>
        <w:t>ed</w:t>
      </w:r>
      <w:r w:rsidRPr="00B86090">
        <w:rPr>
          <w:color w:val="000000" w:themeColor="text1"/>
        </w:rPr>
        <w:t xml:space="preserve"> positive physical and mental outcomes.</w:t>
      </w:r>
    </w:p>
    <w:p w14:paraId="242C31F4" w14:textId="0FD5C9AA" w:rsidR="00B81CC3" w:rsidRDefault="00B81CC3" w:rsidP="00F413C3">
      <w:pPr>
        <w:pStyle w:val="Heading3"/>
      </w:pPr>
      <w:r w:rsidRPr="00B81CC3">
        <w:t>Group Experiential Theme 2: Summary</w:t>
      </w:r>
    </w:p>
    <w:p w14:paraId="7639EF34" w14:textId="6F0ECE44" w:rsidR="00B81CC3" w:rsidRPr="00B86090" w:rsidRDefault="00B81CC3" w:rsidP="00D035A6">
      <w:pPr>
        <w:jc w:val="both"/>
        <w:rPr>
          <w:color w:val="000000" w:themeColor="text1"/>
          <w:shd w:val="clear" w:color="auto" w:fill="FFFFFF"/>
        </w:rPr>
      </w:pPr>
      <w:r w:rsidRPr="00B86090">
        <w:rPr>
          <w:color w:val="000000" w:themeColor="text1"/>
          <w:lang w:bidi="ar-OM"/>
        </w:rPr>
        <w:t xml:space="preserve">The findings in this </w:t>
      </w:r>
      <w:r w:rsidR="00087852">
        <w:rPr>
          <w:color w:val="000000" w:themeColor="text1"/>
          <w:lang w:bidi="ar-OM"/>
        </w:rPr>
        <w:t>theme</w:t>
      </w:r>
      <w:r w:rsidRPr="00B86090">
        <w:rPr>
          <w:color w:val="000000" w:themeColor="text1"/>
          <w:lang w:bidi="ar-OM"/>
        </w:rPr>
        <w:t xml:space="preserve"> suggest that the parents believe</w:t>
      </w:r>
      <w:r w:rsidR="00087852">
        <w:rPr>
          <w:color w:val="000000" w:themeColor="text1"/>
          <w:lang w:bidi="ar-OM"/>
        </w:rPr>
        <w:t>d</w:t>
      </w:r>
      <w:r w:rsidRPr="00B86090">
        <w:rPr>
          <w:color w:val="000000" w:themeColor="text1"/>
          <w:lang w:bidi="ar-OM"/>
        </w:rPr>
        <w:t xml:space="preserve"> in a divine meaning for their children’s existence, seeing it as part of God’s plan (</w:t>
      </w:r>
      <w:r w:rsidRPr="00B86090">
        <w:rPr>
          <w:i/>
          <w:iCs/>
          <w:color w:val="000000" w:themeColor="text1"/>
          <w:lang w:bidi="ar-OM"/>
        </w:rPr>
        <w:t>Al-Qadr</w:t>
      </w:r>
      <w:r w:rsidRPr="00B86090">
        <w:rPr>
          <w:color w:val="000000" w:themeColor="text1"/>
          <w:lang w:bidi="ar-OM"/>
        </w:rPr>
        <w:t xml:space="preserve">). Participants’ trust in God’s plans heightened their sense of responsibility towards their children with disability as they began a quest to ‘help’ their children gain independence. Although the parents’ faith generally ignited a positive sense of ‘acceptance’ of the child’s disability, some participants seemed to go through emotional turmoil as they appeared to fear that expressions of sadness could be a sign of dissatisfaction with God’s will. This </w:t>
      </w:r>
      <w:r w:rsidRPr="00B86090">
        <w:rPr>
          <w:color w:val="000000" w:themeColor="text1"/>
          <w:shd w:val="clear" w:color="auto" w:fill="FFFFFF"/>
        </w:rPr>
        <w:t>led them to repress their emotions and experience guilt when they expressed them</w:t>
      </w:r>
      <w:r w:rsidR="00087852">
        <w:rPr>
          <w:color w:val="000000" w:themeColor="text1"/>
          <w:shd w:val="clear" w:color="auto" w:fill="FFFFFF"/>
        </w:rPr>
        <w:t>, although some were able to separate these feelings from their beliefs or attribute their negative feelings to other things in order t</w:t>
      </w:r>
      <w:r w:rsidR="006C4042">
        <w:rPr>
          <w:color w:val="000000" w:themeColor="text1"/>
          <w:shd w:val="clear" w:color="auto" w:fill="FFFFFF"/>
        </w:rPr>
        <w:t>o</w:t>
      </w:r>
      <w:r w:rsidR="000B7F78">
        <w:rPr>
          <w:color w:val="000000" w:themeColor="text1"/>
          <w:shd w:val="clear" w:color="auto" w:fill="FFFFFF"/>
        </w:rPr>
        <w:t xml:space="preserve"> reconcile their belief of a benevolent God with their child’s disability.</w:t>
      </w:r>
      <w:r w:rsidR="006C4042">
        <w:rPr>
          <w:color w:val="000000" w:themeColor="text1"/>
          <w:shd w:val="clear" w:color="auto" w:fill="FFFFFF"/>
        </w:rPr>
        <w:t xml:space="preserve"> </w:t>
      </w:r>
    </w:p>
    <w:p w14:paraId="279A8358" w14:textId="06D50072" w:rsidR="00B81CC3" w:rsidRPr="00B86090" w:rsidRDefault="00B81CC3" w:rsidP="00EE042E">
      <w:pPr>
        <w:jc w:val="both"/>
        <w:rPr>
          <w:color w:val="000000" w:themeColor="text1"/>
          <w:shd w:val="clear" w:color="auto" w:fill="FFFFFF"/>
        </w:rPr>
      </w:pPr>
      <w:r w:rsidRPr="00B86090">
        <w:rPr>
          <w:color w:val="000000" w:themeColor="text1"/>
          <w:shd w:val="clear" w:color="auto" w:fill="FFFFFF"/>
        </w:rPr>
        <w:t xml:space="preserve">The parents demonstrated their trust in God through religious practices, including prayer, </w:t>
      </w:r>
      <w:r w:rsidRPr="00B86090">
        <w:rPr>
          <w:i/>
          <w:iCs/>
          <w:color w:val="000000" w:themeColor="text1"/>
          <w:shd w:val="clear" w:color="auto" w:fill="FFFFFF"/>
        </w:rPr>
        <w:t>Dua</w:t>
      </w:r>
      <w:r w:rsidRPr="00B86090">
        <w:rPr>
          <w:color w:val="000000" w:themeColor="text1"/>
          <w:shd w:val="clear" w:color="auto" w:fill="FFFFFF"/>
        </w:rPr>
        <w:t>, and seeking religious healing for their children</w:t>
      </w:r>
      <w:r w:rsidRPr="00B86090">
        <w:rPr>
          <w:color w:val="000000" w:themeColor="text1"/>
          <w:lang w:bidi="ar-OM"/>
        </w:rPr>
        <w:t xml:space="preserve">. </w:t>
      </w:r>
      <w:r w:rsidR="00087852">
        <w:rPr>
          <w:color w:val="000000" w:themeColor="text1"/>
          <w:lang w:bidi="ar-OM"/>
        </w:rPr>
        <w:t>The majority of p</w:t>
      </w:r>
      <w:r w:rsidRPr="00B86090">
        <w:rPr>
          <w:color w:val="000000" w:themeColor="text1"/>
          <w:lang w:bidi="ar-OM"/>
        </w:rPr>
        <w:t>arents demonstrated a personal relationship with God as they sought comfort by communicating with God through prayers</w:t>
      </w:r>
      <w:r w:rsidR="00087852">
        <w:rPr>
          <w:color w:val="000000" w:themeColor="text1"/>
          <w:lang w:bidi="ar-OM"/>
        </w:rPr>
        <w:t>, except for one who reflected in nature</w:t>
      </w:r>
      <w:r w:rsidRPr="00B86090">
        <w:rPr>
          <w:color w:val="000000" w:themeColor="text1"/>
          <w:lang w:bidi="ar-OM"/>
        </w:rPr>
        <w:t xml:space="preserve">. The participants’ relationships with God allowed them to share their worries and concerns without being judged by others. Some parents asked God to guide them to make the right choices for their children through </w:t>
      </w:r>
      <w:r w:rsidRPr="00B86090">
        <w:rPr>
          <w:i/>
          <w:iCs/>
          <w:color w:val="000000" w:themeColor="text1"/>
          <w:lang w:bidi="ar-OM"/>
        </w:rPr>
        <w:lastRenderedPageBreak/>
        <w:t>Dua</w:t>
      </w:r>
      <w:r w:rsidRPr="00B86090">
        <w:rPr>
          <w:color w:val="000000" w:themeColor="text1"/>
          <w:lang w:bidi="ar-OM"/>
        </w:rPr>
        <w:t>. Also, the majority of parents believe</w:t>
      </w:r>
      <w:r w:rsidR="00675D9B">
        <w:rPr>
          <w:color w:val="000000" w:themeColor="text1"/>
          <w:lang w:bidi="ar-OM"/>
        </w:rPr>
        <w:t>d</w:t>
      </w:r>
      <w:r w:rsidRPr="00B86090">
        <w:rPr>
          <w:color w:val="000000" w:themeColor="text1"/>
          <w:lang w:bidi="ar-OM"/>
        </w:rPr>
        <w:t xml:space="preserve"> that God has agency over their child’s disability, so they actively sought various forms of religious healing.</w:t>
      </w:r>
    </w:p>
    <w:p w14:paraId="027D11B6" w14:textId="77777777" w:rsidR="00B81CC3" w:rsidRPr="00B86090" w:rsidRDefault="00B81CC3" w:rsidP="00EE042E">
      <w:pPr>
        <w:pStyle w:val="Heading2"/>
        <w:jc w:val="both"/>
      </w:pPr>
      <w:bookmarkStart w:id="408" w:name="_Toc120793765"/>
      <w:bookmarkStart w:id="409" w:name="_Ref126223872"/>
      <w:bookmarkStart w:id="410" w:name="_Toc140058209"/>
      <w:r w:rsidRPr="00B86090">
        <w:t>Group Experiential Theme Two Discussion</w:t>
      </w:r>
      <w:bookmarkEnd w:id="408"/>
      <w:bookmarkEnd w:id="409"/>
      <w:bookmarkEnd w:id="410"/>
    </w:p>
    <w:p w14:paraId="5AD653A6" w14:textId="287192A6" w:rsidR="00B81CC3" w:rsidRDefault="00B81CC3" w:rsidP="00EE042E">
      <w:pPr>
        <w:jc w:val="both"/>
      </w:pPr>
      <w:r w:rsidRPr="00B86090">
        <w:rPr>
          <w:color w:val="000000" w:themeColor="text1"/>
          <w:lang w:bidi="ar-OM"/>
        </w:rPr>
        <w:t xml:space="preserve">The findings in </w:t>
      </w:r>
      <w:r w:rsidRPr="00B86090">
        <w:t xml:space="preserve">Group Experiential Theme (GET) 2 </w:t>
      </w:r>
      <w:r w:rsidRPr="00B86090">
        <w:rPr>
          <w:color w:val="000000" w:themeColor="text1"/>
          <w:lang w:bidi="ar-OM"/>
        </w:rPr>
        <w:t>suggest that the parents believe</w:t>
      </w:r>
      <w:r w:rsidR="00087852">
        <w:rPr>
          <w:color w:val="000000" w:themeColor="text1"/>
          <w:lang w:bidi="ar-OM"/>
        </w:rPr>
        <w:t>d</w:t>
      </w:r>
      <w:r w:rsidRPr="00B86090">
        <w:rPr>
          <w:color w:val="000000" w:themeColor="text1"/>
          <w:lang w:bidi="ar-OM"/>
        </w:rPr>
        <w:t xml:space="preserve"> in a divine meaning for their children’s existence, seeing it as part of God’s plan. Although the parents’ faith generally ignited a positive sense of ‘acceptance’ of the child’s disability, some participants seemed to go through emotional turmoil, appearing to fear that expressions of sadness could be a sign of dissatisfaction with God’s will. Nonetheless, </w:t>
      </w:r>
      <w:r w:rsidRPr="00B86090">
        <w:rPr>
          <w:color w:val="000000" w:themeColor="text1"/>
          <w:shd w:val="clear" w:color="auto" w:fill="FFFFFF"/>
        </w:rPr>
        <w:t xml:space="preserve">the majority demonstrated their trust in God through religious practices, including prayer, </w:t>
      </w:r>
      <w:r w:rsidRPr="00B86090">
        <w:rPr>
          <w:i/>
          <w:iCs/>
          <w:color w:val="000000" w:themeColor="text1"/>
          <w:shd w:val="clear" w:color="auto" w:fill="FFFFFF"/>
        </w:rPr>
        <w:t>Dua</w:t>
      </w:r>
      <w:r w:rsidRPr="00B86090">
        <w:rPr>
          <w:color w:val="000000" w:themeColor="text1"/>
          <w:shd w:val="clear" w:color="auto" w:fill="FFFFFF"/>
        </w:rPr>
        <w:t>, and seeking religious healing for their children</w:t>
      </w:r>
      <w:r w:rsidRPr="00B86090">
        <w:rPr>
          <w:color w:val="000000" w:themeColor="text1"/>
          <w:lang w:bidi="ar-OM"/>
        </w:rPr>
        <w:t xml:space="preserve">. </w:t>
      </w:r>
      <w:r w:rsidRPr="00B86090">
        <w:t>This section aims to discuss the findings of GET 2 and place them within the context of the broader literature.</w:t>
      </w:r>
    </w:p>
    <w:p w14:paraId="74C41160" w14:textId="77777777" w:rsidR="00B81CC3" w:rsidRPr="00B86090" w:rsidRDefault="00B81CC3" w:rsidP="00EE042E">
      <w:pPr>
        <w:pStyle w:val="Heading3"/>
        <w:jc w:val="both"/>
        <w:rPr>
          <w:color w:val="000000" w:themeColor="text1"/>
          <w:lang w:bidi="ar-OM"/>
        </w:rPr>
      </w:pPr>
      <w:bookmarkStart w:id="411" w:name="_Toc120793766"/>
      <w:r w:rsidRPr="00B86090">
        <w:t>Religious Meaning-Making</w:t>
      </w:r>
      <w:bookmarkEnd w:id="411"/>
    </w:p>
    <w:p w14:paraId="589353AF" w14:textId="0C183746" w:rsidR="00B81CC3" w:rsidRPr="00B86090" w:rsidRDefault="00B81CC3" w:rsidP="00EE042E">
      <w:pPr>
        <w:jc w:val="both"/>
        <w:rPr>
          <w:color w:val="000000" w:themeColor="text1"/>
          <w:lang w:bidi="ar-OM"/>
        </w:rPr>
      </w:pPr>
      <w:r w:rsidRPr="00B86090">
        <w:rPr>
          <w:color w:val="000000" w:themeColor="text1"/>
          <w:lang w:bidi="ar-OM"/>
        </w:rPr>
        <w:t>In this sub-theme, the parents shared their religious beliefs pertaining to the child’s disability. Religion is a central meaning</w:t>
      </w:r>
      <w:r w:rsidR="00087852">
        <w:rPr>
          <w:color w:val="000000" w:themeColor="text1"/>
          <w:lang w:bidi="ar-OM"/>
        </w:rPr>
        <w:t>-making</w:t>
      </w:r>
      <w:r w:rsidRPr="00B86090">
        <w:rPr>
          <w:color w:val="000000" w:themeColor="text1"/>
          <w:lang w:bidi="ar-OM"/>
        </w:rPr>
        <w:t xml:space="preserve"> system for many people; however, this centrality varies significantly from individual to individual </w:t>
      </w:r>
      <w:r w:rsidR="00A8070E">
        <w:rPr>
          <w:color w:val="000000" w:themeColor="text1"/>
          <w:lang w:bidi="ar-OM"/>
        </w:rPr>
        <w:fldChar w:fldCharType="begin" w:fldLock="1"/>
      </w:r>
      <w:r w:rsidR="00A8070E">
        <w:rPr>
          <w:color w:val="000000" w:themeColor="text1"/>
          <w:lang w:bidi="ar-OM"/>
        </w:rPr>
        <w:instrText>ADDIN CSL_CITATION {"citationItems":[{"id":"ITEM-1","itemData":{"ISBN":"1-4625-2742-6","abstract":"When faced with a crisis, why do some people turn to religion to help them cope, while others turn away? Is religious belief merely a defense or a form of denial? Is spirituality a help or a hindrance in times of stress? Building a much-needed bridge between two different worlds of thought and practice--religion and psychology--this volume sensitively interweaves theory with first-hand accounts, clinical insight, and scientific research. The book underscores the need for greater sensitivity to religion and spirituality in the context of helping relationships, and suggests a range of ways that","author":[{"dropping-particle":"","family":"Pargament","given":"Kenneth I (Kenneth Ira)","non-dropping-particle":"","parse-names":false,"suffix":""}],"id":"ITEM-1","issued":{"date-parts":[["1997"]]},"note":"Includes bibliographical references and indexes.","publisher":"New York, New York ","publisher-place":"New York, New York ","title":"The psychology of religion and coping : theory, research, practice","type":"book"},"uris":["http://www.mendeley.com/documents/?uuid=348d3fd7-e5ba-43ff-842c-9933c34fa39e"]}],"mendeley":{"formattedCitation":"(Pargament, 1997)","plainTextFormattedCitation":"(Pargament, 1997)","previouslyFormattedCitation":"(Pargament, 1997)"},"properties":{"noteIndex":0},"schema":"https://github.com/citation-style-language/schema/raw/master/csl-citation.json"}</w:instrText>
      </w:r>
      <w:r w:rsidR="00A8070E">
        <w:rPr>
          <w:color w:val="000000" w:themeColor="text1"/>
          <w:lang w:bidi="ar-OM"/>
        </w:rPr>
        <w:fldChar w:fldCharType="separate"/>
      </w:r>
      <w:r w:rsidR="00A8070E" w:rsidRPr="00A8070E">
        <w:rPr>
          <w:noProof/>
          <w:color w:val="000000" w:themeColor="text1"/>
          <w:lang w:bidi="ar-OM"/>
        </w:rPr>
        <w:t>(Pargament, 1997)</w:t>
      </w:r>
      <w:r w:rsidR="00A8070E">
        <w:rPr>
          <w:color w:val="000000" w:themeColor="text1"/>
          <w:lang w:bidi="ar-OM"/>
        </w:rPr>
        <w:fldChar w:fldCharType="end"/>
      </w:r>
      <w:r w:rsidRPr="00B86090">
        <w:rPr>
          <w:color w:val="000000" w:themeColor="text1"/>
          <w:lang w:bidi="ar-OM"/>
        </w:rPr>
        <w:t xml:space="preserve">. In this research, conducted in a devoutly Muslim country, religion appeared to be central to the participants. </w:t>
      </w:r>
    </w:p>
    <w:p w14:paraId="26FE4A3A" w14:textId="77777777" w:rsidR="00B81CC3" w:rsidRPr="00B86090" w:rsidRDefault="00B81CC3" w:rsidP="00F413C3">
      <w:pPr>
        <w:pStyle w:val="Heading4"/>
        <w:rPr>
          <w:lang w:bidi="ar-OM"/>
        </w:rPr>
      </w:pPr>
      <w:r w:rsidRPr="00B86090">
        <w:rPr>
          <w:lang w:bidi="ar-OM"/>
        </w:rPr>
        <w:t>Having a child with disability is part of God’s plan</w:t>
      </w:r>
    </w:p>
    <w:p w14:paraId="04724AE5" w14:textId="65C8F47F" w:rsidR="00B81CC3" w:rsidRPr="00B86090" w:rsidRDefault="00B81CC3" w:rsidP="00EE042E">
      <w:pPr>
        <w:jc w:val="both"/>
        <w:rPr>
          <w:color w:val="000000" w:themeColor="text1"/>
          <w:lang w:bidi="ar-OM"/>
        </w:rPr>
      </w:pPr>
      <w:r w:rsidRPr="00B86090">
        <w:rPr>
          <w:color w:val="000000" w:themeColor="text1"/>
          <w:lang w:bidi="ar-OM"/>
        </w:rPr>
        <w:t xml:space="preserve">The majority of parents believed that having a child with disability was part of ‘God’s plan’ for them. This is consistent with the Islamic belief of </w:t>
      </w:r>
      <w:r w:rsidRPr="00B86090">
        <w:rPr>
          <w:i/>
          <w:iCs/>
          <w:color w:val="000000" w:themeColor="text1"/>
          <w:lang w:bidi="ar-OM"/>
        </w:rPr>
        <w:t>qadr</w:t>
      </w:r>
      <w:r w:rsidRPr="00B86090">
        <w:rPr>
          <w:color w:val="000000" w:themeColor="text1"/>
          <w:lang w:bidi="ar-OM"/>
        </w:rPr>
        <w:t xml:space="preserve">, which is the fate or destiny stated in the Muslim holy book, the Quran. Based on the belief in </w:t>
      </w:r>
      <w:r w:rsidRPr="00B86090">
        <w:rPr>
          <w:i/>
          <w:iCs/>
          <w:color w:val="000000" w:themeColor="text1"/>
          <w:lang w:bidi="ar-OM"/>
        </w:rPr>
        <w:t>qadr</w:t>
      </w:r>
      <w:r w:rsidRPr="00B86090">
        <w:rPr>
          <w:color w:val="000000" w:themeColor="text1"/>
          <w:lang w:bidi="ar-OM"/>
        </w:rPr>
        <w:t xml:space="preserve">, having a child with disability is an act of God and part of the individual’s destiny. In Islamic teachings, believing in </w:t>
      </w:r>
      <w:r w:rsidRPr="00B86090">
        <w:rPr>
          <w:i/>
          <w:iCs/>
          <w:color w:val="000000" w:themeColor="text1"/>
          <w:lang w:bidi="ar-OM"/>
        </w:rPr>
        <w:t>qadr</w:t>
      </w:r>
      <w:r w:rsidRPr="00B86090">
        <w:rPr>
          <w:color w:val="000000" w:themeColor="text1"/>
          <w:lang w:bidi="ar-OM"/>
        </w:rPr>
        <w:t xml:space="preserve"> is an extension of believing in God and His divine wisdom </w:t>
      </w:r>
      <w:r w:rsidR="00A8070E">
        <w:rPr>
          <w:color w:val="000000" w:themeColor="text1"/>
          <w:lang w:bidi="ar-OM"/>
        </w:rPr>
        <w:fldChar w:fldCharType="begin" w:fldLock="1"/>
      </w:r>
      <w:r w:rsidR="00A8070E">
        <w:rPr>
          <w:color w:val="000000" w:themeColor="text1"/>
          <w:lang w:bidi="ar-OM"/>
        </w:rPr>
        <w:instrText>ADDIN CSL_CITATION {"citationItems":[{"id":"ITEM-1","itemData":{"DOI":"10.1080/02673843.2011.649565","ISSN":"0267-3843","author":[{"dropping-particle":"","family":"Al-Aoufi","given":"Hiam","non-dropping-particle":"","parse-names":false,"suffix":""},{"dropping-particle":"","family":"Al-Zyoud","given":"Nawaf","non-dropping-particle":"","parse-names":false,"suffix":""},{"dropping-particle":"","family":"Shahminan","given":"Norbayah","non-dropping-particle":"","parse-names":false,"suffix":""}],"container-title":"International Journal of Adolescence and Youth","id":"ITEM-1","issue":"4","issued":{"date-parts":[["2012","12","1"]]},"note":"doi: 10.1080/02673843.2011.649565","page":"205-219","publisher":"Routledge","title":"Islam and the cultural conceptualisation of disability","type":"article-journal","volume":"17"},"uris":["http://www.mendeley.com/documents/?uuid=fc7b56e5-7fe7-4f47-bd6d-a19df046b462"]}],"mendeley":{"formattedCitation":"(Al-Aoufi, Al-Zyoud and Shahminan, 2012)","plainTextFormattedCitation":"(Al-Aoufi, Al-Zyoud and Shahminan, 2012)","previouslyFormattedCitation":"(Al-Aoufi, Al-Zyoud and Shahminan, 2012)"},"properties":{"noteIndex":0},"schema":"https://github.com/citation-style-language/schema/raw/master/csl-citation.json"}</w:instrText>
      </w:r>
      <w:r w:rsidR="00A8070E">
        <w:rPr>
          <w:color w:val="000000" w:themeColor="text1"/>
          <w:lang w:bidi="ar-OM"/>
        </w:rPr>
        <w:fldChar w:fldCharType="separate"/>
      </w:r>
      <w:r w:rsidR="00A8070E" w:rsidRPr="00A8070E">
        <w:rPr>
          <w:noProof/>
          <w:color w:val="000000" w:themeColor="text1"/>
          <w:lang w:bidi="ar-OM"/>
        </w:rPr>
        <w:t>(Al-Aoufi, Al-Zyoud and Shahminan, 2012)</w:t>
      </w:r>
      <w:r w:rsidR="00A8070E">
        <w:rPr>
          <w:color w:val="000000" w:themeColor="text1"/>
          <w:lang w:bidi="ar-OM"/>
        </w:rPr>
        <w:fldChar w:fldCharType="end"/>
      </w:r>
      <w:r w:rsidRPr="00B86090">
        <w:rPr>
          <w:color w:val="000000" w:themeColor="text1"/>
          <w:lang w:bidi="ar-OM"/>
        </w:rPr>
        <w:t xml:space="preserve">. The parents in this research spoke about accepting their caregiving roles </w:t>
      </w:r>
      <w:r w:rsidRPr="00B86090">
        <w:rPr>
          <w:color w:val="000000" w:themeColor="text1"/>
          <w:lang w:bidi="ar-OM"/>
        </w:rPr>
        <w:lastRenderedPageBreak/>
        <w:t xml:space="preserve">because the child was ‘God-given’. This has been documented in other research with Muslim parents of children with disability </w:t>
      </w:r>
      <w:r w:rsidR="00A8070E">
        <w:rPr>
          <w:color w:val="000000" w:themeColor="text1"/>
          <w:lang w:bidi="ar-OM"/>
        </w:rPr>
        <w:fldChar w:fldCharType="begin" w:fldLock="1"/>
      </w:r>
      <w:r w:rsidR="00A8070E">
        <w:rPr>
          <w:color w:val="000000" w:themeColor="text1"/>
          <w:lang w:bidi="ar-OM"/>
        </w:rPr>
        <w:instrText>ADDIN CSL_CITATION {"citationItems":[{"id":"ITEM-1","itemData":{"DOI":"10.1016/j.socscimed.2011.02.036","ISSN":"0277-9536","abstract":"Understanding the psychosocial impact of a congenital condition such as Down syndrome on affected individuals and their family requires an understanding of the cultural context in which they are situated. This study carried out in 2008 used Q-Methodology to characterize understandings of Down syndrome (DS) in Pakistan in a sample of health professionals, researchers and parents of children with the condition. Fifty statements originally developed for a UK study and translated into Urdu were Q-sorted by 60 participants. The use of factor analytic techniques identified three independent accounts and qualitative data collected during the Q-sorting exercise supported their interpretation. In two accounts, the ‘will of God’ was central to an understanding of the existence of people with DS although perceptions about the value and quality of life of the affected individual differed significantly between these accounts as did views about the impact on the family. The third account privileged a more ‘scientific worldview’ of DS as a genetic abnormality but also a belief that society can further contribute to disabling those affected. Attitudes towards prenatal testing and termination of pregnancy demonstrated that a belief in the will of Allah was not necessarily associated with a rejection of these technologies. Accounts reflect the religious, cultural and economic context of Pakistan and issues associated with raising a child with a learning disability in that country.\n► While some parents of children with Down Syndrome (DS) in Pakistan view their child as a family tragedy, others view them as a blessing. ► The ‘will of Allah’ is central to a belief that people with DS are born for a ‘higher purpose’. ► Religious beliefs inform but do not ‘predict’ attitudes towards abortion in Pakistani Muslims. ► Abortion attitudes are also informed by the perceived unacceptability of a child with DS to the extended family","author":[{"dropping-particle":"","family":"Bryant","given":"Louise D","non-dropping-particle":"","parse-names":false,"suffix":""},{"dropping-particle":"","family":"Ahmed","given":"Shenaz","non-dropping-particle":"","parse-names":false,"suffix":""},{"dropping-particle":"","family":"Ahmed","given":"Mushtaq","non-dropping-particle":"","parse-names":false,"suffix":""},{"dropping-particle":"","family":"Jafri","given":"Hussain","non-dropping-particle":"","parse-names":false,"suffix":""},{"dropping-particle":"","family":"Raashid","given":"Yasmin","non-dropping-particle":"","parse-names":false,"suffix":""}],"container-title":"Soc Sci Med","id":"ITEM-1","issue":"8","issued":{"date-parts":[["2011"]]},"page":"1393-1399","publisher":"OXFORD: Elsevier Ltd","publisher-place":"OXFORD","title":"‘All is done by Allah’. Understandings of Down syndrome and prenatal testing in Pakistan","type":"article-journal","volume":"72"},"uris":["http://www.mendeley.com/documents/?uuid=7dc3784d-1fc4-4566-b70d-1e72252e81d2"]},{"id":"ITEM-2","itemData":{"DOI":"10.1080/01488376.2013.866613","ISSN":"15407314","abstract":"The purpose of this study is to identify the stresses and coping strategies of five mothers in caring for their chronically ill and disabled children. These mothers were receiving services from a nonprofit hospital in Malaysia. Through an in-depth case study design, the findings indicated that emotional stress caused high levels of depression, which decreased life satisfaction that led to poorer physical health. Issues explored included employment, noncooperation of family members, as well as factors related to the mother's individual abilities and how these factors might affect maternal caregiving. Recommendations for future research include identifying probable psychosocial stresses and other associated factors while emphasizing the importance of community-based programs that minimize these stresses. © 2014 Copyright © Taylor &amp; Francis Group, LLC.","author":[{"dropping-particle":"","family":"Nur Saadah","given":"M. A.","non-dropping-particle":"","parse-names":false,"suffix":""},{"dropping-particle":"","family":"Siti Hajar","given":"A. B.","non-dropping-particle":"","parse-names":false,"suffix":""},{"dropping-particle":"","family":"Islam","given":"M. Rezaul","non-dropping-particle":"","parse-names":false,"suffix":""}],"container-title":"Journal of Social Service Research","id":"ITEM-2","issue":"2","issued":{"date-parts":[["2014"]]},"page":"160-177","title":"Coping Strategies Among Mothers of Chronically Ill Children: A Case Study in Malaysia","type":"article-journal","volume":"40"},"uris":["http://www.mendeley.com/documents/?uuid=108c3c84-efb8-4ba6-908d-025ec3a39876"]}],"mendeley":{"formattedCitation":"(Bryant &lt;i&gt;et al.&lt;/i&gt;, 2011; Nur Saadah, Siti Hajar and Islam, 2014)","plainTextFormattedCitation":"(Bryant et al., 2011; Nur Saadah, Siti Hajar and Islam, 2014)","previouslyFormattedCitation":"(Bryant &lt;i&gt;et al.&lt;/i&gt;, 2011; Nur Saadah, Siti Hajar and Islam, 2014)"},"properties":{"noteIndex":0},"schema":"https://github.com/citation-style-language/schema/raw/master/csl-citation.json"}</w:instrText>
      </w:r>
      <w:r w:rsidR="00A8070E">
        <w:rPr>
          <w:color w:val="000000" w:themeColor="text1"/>
          <w:lang w:bidi="ar-OM"/>
        </w:rPr>
        <w:fldChar w:fldCharType="separate"/>
      </w:r>
      <w:r w:rsidR="00A8070E" w:rsidRPr="00A8070E">
        <w:rPr>
          <w:noProof/>
          <w:color w:val="000000" w:themeColor="text1"/>
          <w:lang w:bidi="ar-OM"/>
        </w:rPr>
        <w:t xml:space="preserve">(Bryant </w:t>
      </w:r>
      <w:r w:rsidR="00A8070E" w:rsidRPr="00A8070E">
        <w:rPr>
          <w:i/>
          <w:noProof/>
          <w:color w:val="000000" w:themeColor="text1"/>
          <w:lang w:bidi="ar-OM"/>
        </w:rPr>
        <w:t>et al.</w:t>
      </w:r>
      <w:r w:rsidR="00A8070E" w:rsidRPr="00A8070E">
        <w:rPr>
          <w:noProof/>
          <w:color w:val="000000" w:themeColor="text1"/>
          <w:lang w:bidi="ar-OM"/>
        </w:rPr>
        <w:t>, 2011; Nur Saadah, Siti Hajar and Islam, 2014)</w:t>
      </w:r>
      <w:r w:rsidR="00A8070E">
        <w:rPr>
          <w:color w:val="000000" w:themeColor="text1"/>
          <w:lang w:bidi="ar-OM"/>
        </w:rPr>
        <w:fldChar w:fldCharType="end"/>
      </w:r>
      <w:r w:rsidRPr="00B86090">
        <w:rPr>
          <w:color w:val="000000" w:themeColor="text1"/>
          <w:lang w:bidi="ar-OM"/>
        </w:rPr>
        <w:t>.</w:t>
      </w:r>
    </w:p>
    <w:p w14:paraId="2FAFF308" w14:textId="77777777" w:rsidR="00B81CC3" w:rsidRPr="00B86090" w:rsidRDefault="00B81CC3" w:rsidP="00F413C3">
      <w:pPr>
        <w:pStyle w:val="Heading4"/>
      </w:pPr>
      <w:r w:rsidRPr="00B86090">
        <w:t xml:space="preserve">Disability in Islam </w:t>
      </w:r>
    </w:p>
    <w:p w14:paraId="73F30665" w14:textId="42E26DFB" w:rsidR="00B81CC3" w:rsidRPr="00D035A6" w:rsidRDefault="00B81CC3" w:rsidP="00D035A6">
      <w:pPr>
        <w:jc w:val="both"/>
        <w:rPr>
          <w:color w:val="FF0000"/>
          <w:lang w:bidi="ar-OM"/>
        </w:rPr>
      </w:pPr>
      <w:r w:rsidRPr="00B86090">
        <w:rPr>
          <w:color w:val="000000" w:themeColor="text1"/>
          <w:lang w:bidi="ar-OM"/>
        </w:rPr>
        <w:t xml:space="preserve"> Some scholars have argued that disability, as a generic term, is not found in Islamic texts. However, Islamic teachings and principles derived chiefly from the Quran and Sunnah (a record of the prophet Mohammed’s sayings and actions) refer to people with disability as ‘disadvantaged’, ‘sick’, ‘different’, ‘weak-minded’ and ‘deficient’ </w:t>
      </w:r>
      <w:r w:rsidR="00A8070E">
        <w:rPr>
          <w:color w:val="000000" w:themeColor="text1"/>
          <w:lang w:bidi="ar-OM"/>
        </w:rPr>
        <w:fldChar w:fldCharType="begin" w:fldLock="1"/>
      </w:r>
      <w:r w:rsidR="00A8070E">
        <w:rPr>
          <w:color w:val="000000" w:themeColor="text1"/>
          <w:lang w:bidi="ar-OM"/>
        </w:rPr>
        <w:instrText>ADDIN CSL_CITATION {"citationItems":[{"id":"ITEM-1","itemData":{"ISBN":"0896-8039","abstract":"Disability in Judaism, Christianity, and Islam deals with the influence of sacred texts, historical interpretations, and religious practices on the lives of individual persons with disabilities and on broader cultural attitudes toward body, health, and \"difference.\" Chapters include: \"Reading Talmudic Bodies: the Gaze in Rabbinic Judaism,\" \"What the Rabbis Heard: Deafness in the Mishnah,\" \"Leprosy in Early Islam,\" \"Vitiliginous (Sk) Inscriptions: Historical Religious Interpretations of Involuntary Whitening Skin,\" \"Out of the Darkness: Examining the Rhetoric of Blindness in the Gospel of John,\" \"Resurrecting Deformity: Augustine on Wounded and Scarred Bodies in the Heavenly Realm,\" \"Performance of Muslim Daily Prayer by Physically Disabled Practitioners,\" \"Religious Metaphors as ajustification for Eugenic Control: a Historical Analysis,\" \"Catholicism and Disability: Sacred and Profane,\" \"Best Practices for Faith-Based Organizations Working with Deaf Communities in Developing Countries,\" and \"Disability and the Love of Wisdom: De-forming, Re-forming, and Performing Philosophy of Religion.\"","author":[{"dropping-particle":"","family":"Black","given":"Kathy","non-dropping-particle":"","parse-names":false,"suffix":""}],"container-title":"Anglican and Episcopal History","id":"ITEM-1","issue":"1","issued":{"date-parts":[["2013"]]},"page":"97-99","publisher":"Austin: Historical Society of the Episcopal Church","publisher-place":"Austin","title":"Disability in Judaism, Christianity, and Islam","type":"article","volume":"82"},"uris":["http://www.mendeley.com/documents/?uuid=26ab0fbc-45e9-487d-b002-f4cbcb42df58"]},{"id":"ITEM-2","itemData":{"ISBN":"1-135-22954-6","abstract":"This book explores the position of Islamic theology and jurisprudence towards people with disabilities. It investigates how early and modern Muslim scholars tried to reconcile their existence with the concept of a merciful God, and also looks at how people with disabilities might live a dignified and productive life within an Islamic context.In his analysis of Islamic Theology, Ghaly pays attention to how theologians, philosophers and Sufis reflected on the purposes behind the existence of this phenomenon, and how to reconcile the existence of disability with specific divine attribut","author":[{"dropping-particle":"","family":"Ghaly","given":"Mohammed.","non-dropping-particle":"","parse-names":false,"suffix":""}],"id":"ITEM-2","issued":{"date-parts":[["2010"]]},"note":"Includes bibliographical references and index.","publisher":"London ","publisher-place":"London ","title":"Islam and disability : perspectives in theology and jurisprudence","type":"book"},"uris":["http://www.mendeley.com/documents/?uuid=aa5974c0-5148-4ad7-be0e-6604576d5a39"]}],"mendeley":{"formattedCitation":"(Ghaly, 2010; Black, 2013)","plainTextFormattedCitation":"(Ghaly, 2010; Black, 2013)","previouslyFormattedCitation":"(Ghaly, 2010; Black, 2013)"},"properties":{"noteIndex":0},"schema":"https://github.com/citation-style-language/schema/raw/master/csl-citation.json"}</w:instrText>
      </w:r>
      <w:r w:rsidR="00A8070E">
        <w:rPr>
          <w:color w:val="000000" w:themeColor="text1"/>
          <w:lang w:bidi="ar-OM"/>
        </w:rPr>
        <w:fldChar w:fldCharType="separate"/>
      </w:r>
      <w:r w:rsidR="00A8070E" w:rsidRPr="00A8070E">
        <w:rPr>
          <w:noProof/>
          <w:color w:val="000000" w:themeColor="text1"/>
          <w:lang w:bidi="ar-OM"/>
        </w:rPr>
        <w:t>(Ghaly, 2010; Black, 2013)</w:t>
      </w:r>
      <w:r w:rsidR="00A8070E">
        <w:rPr>
          <w:color w:val="000000" w:themeColor="text1"/>
          <w:lang w:bidi="ar-OM"/>
        </w:rPr>
        <w:fldChar w:fldCharType="end"/>
      </w:r>
      <w:r w:rsidR="00A144E7">
        <w:rPr>
          <w:color w:val="000000" w:themeColor="text1"/>
          <w:lang w:bidi="ar-OM"/>
        </w:rPr>
        <w:t xml:space="preserve"> but also devoid of sin </w:t>
      </w:r>
      <w:r w:rsidR="00A8070E">
        <w:rPr>
          <w:color w:val="000000" w:themeColor="text1"/>
          <w:lang w:bidi="ar-OM"/>
        </w:rPr>
        <w:t>(</w:t>
      </w:r>
      <w:r w:rsidR="00A8070E" w:rsidRPr="00A8070E">
        <w:rPr>
          <w:noProof/>
          <w:color w:val="000000" w:themeColor="text1"/>
          <w:lang w:bidi="ar-OM"/>
        </w:rPr>
        <w:t>Ghaly, 2010</w:t>
      </w:r>
      <w:r w:rsidR="00A144E7">
        <w:rPr>
          <w:color w:val="000000" w:themeColor="text1"/>
          <w:lang w:bidi="ar-OM"/>
        </w:rPr>
        <w:t>)</w:t>
      </w:r>
      <w:r w:rsidRPr="00B86090">
        <w:rPr>
          <w:color w:val="000000" w:themeColor="text1"/>
          <w:lang w:bidi="ar-OM"/>
        </w:rPr>
        <w:t xml:space="preserve">. Furthermore, various references in Islamic texts suggest that </w:t>
      </w:r>
      <w:r w:rsidR="00161D16" w:rsidRPr="00B86090">
        <w:rPr>
          <w:color w:val="000000" w:themeColor="text1"/>
          <w:lang w:bidi="ar-OM"/>
        </w:rPr>
        <w:t>evil</w:t>
      </w:r>
      <w:r w:rsidR="00161D16">
        <w:rPr>
          <w:color w:val="000000" w:themeColor="text1"/>
          <w:lang w:bidi="ar-OM"/>
        </w:rPr>
        <w:t>-</w:t>
      </w:r>
      <w:r w:rsidR="00161D16" w:rsidRPr="00B86090">
        <w:rPr>
          <w:color w:val="000000" w:themeColor="text1"/>
          <w:lang w:bidi="ar-OM"/>
        </w:rPr>
        <w:t>doers</w:t>
      </w:r>
      <w:r w:rsidRPr="00B86090">
        <w:rPr>
          <w:color w:val="000000" w:themeColor="text1"/>
          <w:lang w:bidi="ar-OM"/>
        </w:rPr>
        <w:t>, unbelievers</w:t>
      </w:r>
      <w:r w:rsidR="00C635D3">
        <w:rPr>
          <w:color w:val="000000" w:themeColor="text1"/>
          <w:lang w:bidi="ar-OM"/>
        </w:rPr>
        <w:t>,</w:t>
      </w:r>
      <w:r w:rsidRPr="00B86090">
        <w:rPr>
          <w:color w:val="000000" w:themeColor="text1"/>
          <w:lang w:bidi="ar-OM"/>
        </w:rPr>
        <w:t xml:space="preserve"> and even beasts appear to have physical disabilities. For example, Islamic enemies are repeatedly portrayed with physical disfigurements </w:t>
      </w:r>
      <w:r w:rsidR="00A8070E">
        <w:rPr>
          <w:color w:val="000000" w:themeColor="text1"/>
          <w:lang w:bidi="ar-OM"/>
        </w:rPr>
        <w:fldChar w:fldCharType="begin" w:fldLock="1"/>
      </w:r>
      <w:r w:rsidR="00A8070E">
        <w:rPr>
          <w:color w:val="000000" w:themeColor="text1"/>
          <w:lang w:bidi="ar-OM"/>
        </w:rPr>
        <w:instrText>ADDIN CSL_CITATION {"citationItems":[{"id":"ITEM-1","itemData":{"DOI":"10.1300/J095v05n02_06","ISSN":"1522-8967","abstract":"Western debates have increasingly included women issues in their analysis. These debates however, proved to have little relevance to women with impairments and are in fact being held under scrutiny by feminist writers. The position of disabled women in other cultures remains especially one of the most under-researched areas within current discourses on women and disability issues. This presentation fills the gap and presents an account based on textual analysis of disabled women in Islam and Muslim culture. It argues that disabled women in Islam have a lowly position in society due to historical perception related to both the inferior position of women in Islam as well as the lowly position of disabled people in society in general. Understanding the position of disabled women thus requires close investigation into these two positions within their particular socio-economic and historical contexts. Despite the presence of various feminists' movements in Muslim countries these days, these have not included much debate on disability and disabled womenmwithin their mainstream analysis.\nThe paper concludes by calling for existing theoretical perspectives to include the analysis of disabled women within their remit and also to take note of wider contextual issues including cultures, religions, and economy when studying women in society.","author":[{"dropping-particle":"","family":"Turmusani","given":"Majid","non-dropping-particle":"","parse-names":false,"suffix":""}],"container-title":"Journal of religion, disability &amp; health","id":"ITEM-1","issue":"2-3","issued":{"date-parts":[["2001"]]},"page":"73-85","publisher":"Taylor &amp; Francis Group","title":"Disabled Women in Islam: Middle Eastern Perspective","type":"article-journal","volume":"5"},"uris":["http://www.mendeley.com/documents/?uuid=1dacc61f-2dce-4df8-9848-c0e9ddfc7a6a"]}],"mendeley":{"formattedCitation":"(Turmusani, 2001)","plainTextFormattedCitation":"(Turmusani, 2001)","previouslyFormattedCitation":"(Turmusani, 2001)"},"properties":{"noteIndex":0},"schema":"https://github.com/citation-style-language/schema/raw/master/csl-citation.json"}</w:instrText>
      </w:r>
      <w:r w:rsidR="00A8070E">
        <w:rPr>
          <w:color w:val="000000" w:themeColor="text1"/>
          <w:lang w:bidi="ar-OM"/>
        </w:rPr>
        <w:fldChar w:fldCharType="separate"/>
      </w:r>
      <w:r w:rsidR="00A8070E" w:rsidRPr="00A8070E">
        <w:rPr>
          <w:noProof/>
          <w:color w:val="000000" w:themeColor="text1"/>
          <w:lang w:bidi="ar-OM"/>
        </w:rPr>
        <w:t>(Turmusani, 2001)</w:t>
      </w:r>
      <w:r w:rsidR="00A8070E">
        <w:rPr>
          <w:color w:val="000000" w:themeColor="text1"/>
          <w:lang w:bidi="ar-OM"/>
        </w:rPr>
        <w:fldChar w:fldCharType="end"/>
      </w:r>
      <w:r w:rsidRPr="00B86090">
        <w:rPr>
          <w:color w:val="000000" w:themeColor="text1"/>
          <w:lang w:bidi="ar-OM"/>
        </w:rPr>
        <w:t>. Well-known Muslim scholars such as Ibn Tamima categorise disability as ‘evil’ (Ghaly, 2010).</w:t>
      </w:r>
      <w:r w:rsidR="00C635D3">
        <w:rPr>
          <w:color w:val="000000" w:themeColor="text1"/>
          <w:lang w:bidi="ar-OM"/>
        </w:rPr>
        <w:t xml:space="preserve"> </w:t>
      </w:r>
      <w:r w:rsidRPr="00B86090">
        <w:rPr>
          <w:color w:val="000000" w:themeColor="text1"/>
          <w:lang w:bidi="ar-OM"/>
        </w:rPr>
        <w:t xml:space="preserve">Such negative portrayals might have also influenced the negative societal perceptions of disability discussed in GET 1, such as parents describing their children as ‘sick’. However, Islamic teachings also encourage believers to treat people with disability with mercy, and Muslim believers are required to dedicate charity or </w:t>
      </w:r>
      <w:r w:rsidRPr="00B86090">
        <w:rPr>
          <w:i/>
          <w:iCs/>
          <w:color w:val="000000" w:themeColor="text1"/>
          <w:lang w:bidi="ar-OM"/>
        </w:rPr>
        <w:t>Zakat</w:t>
      </w:r>
      <w:r w:rsidRPr="00B86090">
        <w:rPr>
          <w:color w:val="000000" w:themeColor="text1"/>
          <w:lang w:bidi="ar-OM"/>
        </w:rPr>
        <w:t xml:space="preserve"> to people with disability. Since religious beliefs may include the cultur</w:t>
      </w:r>
      <w:r w:rsidR="00C635D3">
        <w:rPr>
          <w:color w:val="000000" w:themeColor="text1"/>
          <w:lang w:bidi="ar-OM"/>
        </w:rPr>
        <w:t>al</w:t>
      </w:r>
      <w:r w:rsidRPr="00B86090">
        <w:rPr>
          <w:color w:val="000000" w:themeColor="text1"/>
          <w:lang w:bidi="ar-OM"/>
        </w:rPr>
        <w:t xml:space="preserve"> and moral values of society (</w:t>
      </w:r>
      <w:r w:rsidR="00A8070E" w:rsidRPr="00A8070E">
        <w:rPr>
          <w:noProof/>
          <w:color w:val="000000" w:themeColor="text1"/>
          <w:lang w:bidi="ar-OM"/>
        </w:rPr>
        <w:t>Pargament, 1997</w:t>
      </w:r>
      <w:r w:rsidRPr="00B86090">
        <w:rPr>
          <w:color w:val="000000" w:themeColor="text1"/>
          <w:lang w:bidi="ar-OM"/>
        </w:rPr>
        <w:t xml:space="preserve">), the pity that parents and people within society felt towards people with disability, which is discussed in the GET 1 discussion, may be linked to their religious beliefs. Although pity or mercy for people with disability is </w:t>
      </w:r>
      <w:r w:rsidRPr="00253C58">
        <w:rPr>
          <w:color w:val="000000" w:themeColor="text1"/>
          <w:lang w:bidi="ar-OM"/>
        </w:rPr>
        <w:t>linked to benevolent ableism</w:t>
      </w:r>
      <w:r w:rsidR="00A8070E">
        <w:rPr>
          <w:color w:val="000000" w:themeColor="text1"/>
          <w:lang w:bidi="ar-OM"/>
        </w:rPr>
        <w:t xml:space="preserve"> </w:t>
      </w:r>
      <w:r w:rsidR="00A8070E">
        <w:rPr>
          <w:color w:val="000000" w:themeColor="text1"/>
          <w:lang w:bidi="ar-OM"/>
        </w:rPr>
        <w:fldChar w:fldCharType="begin" w:fldLock="1"/>
      </w:r>
      <w:r w:rsidR="00381087">
        <w:rPr>
          <w:color w:val="000000" w:themeColor="text1"/>
          <w:lang w:bidi="ar-OM"/>
        </w:rPr>
        <w:instrText>ADDIN CSL_CITATION {"citationItems":[{"id":"ITEM-1","itemData":{"DOI":"10.1111/josi.12337","ISSN":"0022-4537","abstract":"Disabled people experience ableism in many forms from the seemingly benevolent to the blatantly hostile, and more ambivalent or mixed</w:instrText>
      </w:r>
      <w:r w:rsidR="00381087">
        <w:rPr>
          <w:rFonts w:hint="eastAsia"/>
          <w:color w:val="000000" w:themeColor="text1"/>
          <w:lang w:bidi="ar-OM"/>
        </w:rPr>
        <w:instrText xml:space="preserve"> forms (e.g., paternalistic/condescending and jealous/envy). Rooted in historic and contemporary frameworks, this study explores the experiences of an international sample of disabled people (N = 185) using six open</w:instrText>
      </w:r>
      <w:r w:rsidR="00381087">
        <w:rPr>
          <w:rFonts w:hint="eastAsia"/>
          <w:color w:val="000000" w:themeColor="text1"/>
          <w:lang w:bidi="ar-OM"/>
        </w:rPr>
        <w:instrText>‐</w:instrText>
      </w:r>
      <w:r w:rsidR="00381087">
        <w:rPr>
          <w:rFonts w:hint="eastAsia"/>
          <w:color w:val="000000" w:themeColor="text1"/>
          <w:lang w:bidi="ar-OM"/>
        </w:rPr>
        <w:instrText>ended questions to assess some of the m</w:instrText>
      </w:r>
      <w:r w:rsidR="00381087">
        <w:rPr>
          <w:color w:val="000000" w:themeColor="text1"/>
          <w:lang w:bidi="ar-OM"/>
        </w:rPr>
        <w:instrText>anifestations of ableism documented in the literature. We found that experiences with paternalistic forms of ableism were among the most pervasive followed by inspirational, hostile, envious, and dehumanizing forms while fears of becoming disabled or “catching” disability were less commonly reported. Furthermore, some forms of ableism (e.g., infantilization, unwanted help, and invasions of privacy) were more common among those with visible impairments whereas invalidation and accusations of fraud were mor</w:instrText>
      </w:r>
      <w:r w:rsidR="00381087">
        <w:rPr>
          <w:rFonts w:hint="eastAsia"/>
          <w:color w:val="000000" w:themeColor="text1"/>
          <w:lang w:bidi="ar-OM"/>
        </w:rPr>
        <w:instrText>e common among those with less apparent conditions. Implications for policies related to hate crimes, health care, and media representations are discussed along with directions for future research.","author":[{"dropping-particle":"","family":"Nario</w:instrText>
      </w:r>
      <w:r w:rsidR="00381087">
        <w:rPr>
          <w:rFonts w:hint="eastAsia"/>
          <w:color w:val="000000" w:themeColor="text1"/>
          <w:lang w:bidi="ar-OM"/>
        </w:rPr>
        <w:instrText>‐</w:instrText>
      </w:r>
      <w:r w:rsidR="00381087">
        <w:rPr>
          <w:rFonts w:hint="eastAsia"/>
          <w:color w:val="000000" w:themeColor="text1"/>
          <w:lang w:bidi="ar-OM"/>
        </w:rPr>
        <w:instrText>Redmon</w:instrText>
      </w:r>
      <w:r w:rsidR="00381087">
        <w:rPr>
          <w:color w:val="000000" w:themeColor="text1"/>
          <w:lang w:bidi="ar-OM"/>
        </w:rPr>
        <w:instrText>d","given":"Michelle R","non-dropping-particle":"","parse-names":false,"suffix":""},{"dropping-particle":"","family":"Kemerling","given":"Alexia A","non-dropping-particle":"","parse-names":false,"suffix":""},{"dropping-particle":"","family":"Silverman","given":"Arielle","non-dropping-particle":"","parse-names":false,"suffix":""}],"container-title":"Journal of social issues","id":"ITEM-1","issue":"3","issued":{"date-parts":[["2019"]]},"note":"http://onlinelibrary.wiley.com/doi/10.1111/josi.2019.75.issue-3/issuetoc\n\n.\n\nThis article is part of the Special Issue “Ableism,” Kathleen R. Bogart and Dana S. Dunn (Special Issue Editors). For a full listing of Special Issue papers, see","page":"726-756","publisher":"HOBOKEN: Wiley","publisher-place":"HOBOKEN","</w:instrText>
      </w:r>
      <w:r w:rsidR="00381087">
        <w:rPr>
          <w:rFonts w:hint="eastAsia"/>
          <w:color w:val="000000" w:themeColor="text1"/>
          <w:lang w:bidi="ar-OM"/>
        </w:rPr>
        <w:instrText>title":"Hostile, Benevolent, and Ambivalent Ableism: Contemporary Manifestations","type":"article-journal","volume":"75"},"uris":["http://www.mendeley.com/documents/?uuid=bc605b6a-67d7-41e3-82b3-bfc0302977f3"]}],"mendeley":{"formattedCitation":"(Nario</w:instrText>
      </w:r>
      <w:r w:rsidR="00381087">
        <w:rPr>
          <w:rFonts w:hint="eastAsia"/>
          <w:color w:val="000000" w:themeColor="text1"/>
          <w:lang w:bidi="ar-OM"/>
        </w:rPr>
        <w:instrText>‐</w:instrText>
      </w:r>
      <w:r w:rsidR="00381087">
        <w:rPr>
          <w:rFonts w:hint="eastAsia"/>
          <w:color w:val="000000" w:themeColor="text1"/>
          <w:lang w:bidi="ar-OM"/>
        </w:rPr>
        <w:instrText>Redmond, Kemerling and Silverman, 2019)","plainTextFormattedCitation":"(Nario</w:instrText>
      </w:r>
      <w:r w:rsidR="00381087">
        <w:rPr>
          <w:rFonts w:hint="eastAsia"/>
          <w:color w:val="000000" w:themeColor="text1"/>
          <w:lang w:bidi="ar-OM"/>
        </w:rPr>
        <w:instrText>‐</w:instrText>
      </w:r>
      <w:r w:rsidR="00381087">
        <w:rPr>
          <w:rFonts w:hint="eastAsia"/>
          <w:color w:val="000000" w:themeColor="text1"/>
          <w:lang w:bidi="ar-OM"/>
        </w:rPr>
        <w:instrText>Redmond, Kemerling and Silverman, 2019)","previouslyFormattedCitation":"(Nario</w:instrText>
      </w:r>
      <w:r w:rsidR="00381087">
        <w:rPr>
          <w:rFonts w:hint="eastAsia"/>
          <w:color w:val="000000" w:themeColor="text1"/>
          <w:lang w:bidi="ar-OM"/>
        </w:rPr>
        <w:instrText>‐</w:instrText>
      </w:r>
      <w:r w:rsidR="00381087">
        <w:rPr>
          <w:rFonts w:hint="eastAsia"/>
          <w:color w:val="000000" w:themeColor="text1"/>
          <w:lang w:bidi="ar-OM"/>
        </w:rPr>
        <w:instrText>Redmond, Kemerling and Silverman, 2019)"},"properties":{"noteIndex":0},"schema":"https://github.com/c</w:instrText>
      </w:r>
      <w:r w:rsidR="00381087">
        <w:rPr>
          <w:color w:val="000000" w:themeColor="text1"/>
          <w:lang w:bidi="ar-OM"/>
        </w:rPr>
        <w:instrText>itation-style-language/schema/raw/master/csl-citation.json"}</w:instrText>
      </w:r>
      <w:r w:rsidR="00A8070E">
        <w:rPr>
          <w:color w:val="000000" w:themeColor="text1"/>
          <w:lang w:bidi="ar-OM"/>
        </w:rPr>
        <w:fldChar w:fldCharType="separate"/>
      </w:r>
      <w:r w:rsidR="00A8070E" w:rsidRPr="00A8070E">
        <w:rPr>
          <w:rFonts w:hint="eastAsia"/>
          <w:noProof/>
          <w:color w:val="000000" w:themeColor="text1"/>
          <w:lang w:bidi="ar-OM"/>
        </w:rPr>
        <w:t>(Nario</w:t>
      </w:r>
      <w:r w:rsidR="00A8070E" w:rsidRPr="00A8070E">
        <w:rPr>
          <w:rFonts w:hint="eastAsia"/>
          <w:noProof/>
          <w:color w:val="000000" w:themeColor="text1"/>
          <w:lang w:bidi="ar-OM"/>
        </w:rPr>
        <w:t>‐</w:t>
      </w:r>
      <w:r w:rsidR="00A8070E" w:rsidRPr="00A8070E">
        <w:rPr>
          <w:rFonts w:hint="eastAsia"/>
          <w:noProof/>
          <w:color w:val="000000" w:themeColor="text1"/>
          <w:lang w:bidi="ar-OM"/>
        </w:rPr>
        <w:t>Redmond, Kemerling and Silverman, 2019)</w:t>
      </w:r>
      <w:r w:rsidR="00A8070E">
        <w:rPr>
          <w:color w:val="000000" w:themeColor="text1"/>
          <w:lang w:bidi="ar-OM"/>
        </w:rPr>
        <w:fldChar w:fldCharType="end"/>
      </w:r>
      <w:r w:rsidR="003B2BD8">
        <w:rPr>
          <w:color w:val="000000" w:themeColor="text1"/>
          <w:lang w:bidi="ar-OM"/>
        </w:rPr>
        <w:t xml:space="preserve">. </w:t>
      </w:r>
      <w:r w:rsidRPr="00253C58">
        <w:rPr>
          <w:color w:val="000000" w:themeColor="text1"/>
          <w:lang w:bidi="ar-OM"/>
        </w:rPr>
        <w:t xml:space="preserve"> </w:t>
      </w:r>
      <w:r w:rsidR="003B2BD8">
        <w:rPr>
          <w:color w:val="000000" w:themeColor="text1"/>
          <w:lang w:bidi="ar-OM"/>
        </w:rPr>
        <w:t>F</w:t>
      </w:r>
      <w:r w:rsidRPr="00253C58">
        <w:rPr>
          <w:color w:val="000000" w:themeColor="text1"/>
          <w:lang w:bidi="ar-OM"/>
        </w:rPr>
        <w:t xml:space="preserve">urther research is needed to explore the relationship between religious beliefs and </w:t>
      </w:r>
      <w:r w:rsidR="006774EE">
        <w:rPr>
          <w:color w:val="000000" w:themeColor="text1"/>
          <w:lang w:bidi="ar-OM"/>
        </w:rPr>
        <w:t xml:space="preserve">benevolent </w:t>
      </w:r>
      <w:r w:rsidR="00680173">
        <w:rPr>
          <w:color w:val="000000" w:themeColor="text1"/>
          <w:lang w:bidi="ar-OM"/>
        </w:rPr>
        <w:t>ableism</w:t>
      </w:r>
      <w:r w:rsidRPr="00253C58">
        <w:rPr>
          <w:color w:val="000000" w:themeColor="text1"/>
          <w:lang w:bidi="ar-OM"/>
        </w:rPr>
        <w:t xml:space="preserve"> within a Muslim/Omani context.</w:t>
      </w:r>
    </w:p>
    <w:p w14:paraId="4D493D30" w14:textId="77777777" w:rsidR="00B81CC3" w:rsidRPr="00B86090" w:rsidRDefault="00B81CC3" w:rsidP="00F413C3">
      <w:pPr>
        <w:pStyle w:val="Heading4"/>
        <w:rPr>
          <w:lang w:bidi="ar-OM"/>
        </w:rPr>
      </w:pPr>
      <w:bookmarkStart w:id="412" w:name="_Hlk120012305"/>
      <w:r w:rsidRPr="00B86090">
        <w:rPr>
          <w:lang w:bidi="ar-OM"/>
        </w:rPr>
        <w:t xml:space="preserve">Questioning God: Islamic Theodicy </w:t>
      </w:r>
    </w:p>
    <w:p w14:paraId="10BC7B51" w14:textId="6EA076F4" w:rsidR="00AB3EB1" w:rsidRDefault="00B81CC3" w:rsidP="00D035A6">
      <w:pPr>
        <w:jc w:val="both"/>
      </w:pPr>
      <w:r w:rsidRPr="00B86090">
        <w:t xml:space="preserve">The majority of parents appeared to engage in a religious meaning-making process of trying to make sense of why God gave them a child with disability or in other words, why an </w:t>
      </w:r>
      <w:r w:rsidRPr="00B86090">
        <w:lastRenderedPageBreak/>
        <w:t xml:space="preserve">all-knowing, </w:t>
      </w:r>
      <w:r w:rsidRPr="00680173">
        <w:rPr>
          <w:color w:val="000000" w:themeColor="text1"/>
        </w:rPr>
        <w:t xml:space="preserve">merciful God caused them to suffer. The parents in this research expressed a belief that the child with disability was sent from God as a test of faith, </w:t>
      </w:r>
      <w:r w:rsidR="00C635D3" w:rsidRPr="00680173">
        <w:rPr>
          <w:color w:val="000000" w:themeColor="text1"/>
        </w:rPr>
        <w:t xml:space="preserve">a </w:t>
      </w:r>
      <w:r w:rsidRPr="00680173">
        <w:rPr>
          <w:color w:val="000000" w:themeColor="text1"/>
        </w:rPr>
        <w:t xml:space="preserve">gift or </w:t>
      </w:r>
      <w:r w:rsidR="00C635D3" w:rsidRPr="00680173">
        <w:rPr>
          <w:color w:val="000000" w:themeColor="text1"/>
        </w:rPr>
        <w:t xml:space="preserve">an </w:t>
      </w:r>
      <w:r w:rsidRPr="00680173">
        <w:rPr>
          <w:color w:val="000000" w:themeColor="text1"/>
        </w:rPr>
        <w:t xml:space="preserve">infliction. Research shows that these understandings are common among Muslim parents of children with disability </w:t>
      </w:r>
      <w:r w:rsidR="00381087">
        <w:rPr>
          <w:color w:val="000000" w:themeColor="text1"/>
        </w:rPr>
        <w:fldChar w:fldCharType="begin" w:fldLock="1"/>
      </w:r>
      <w:r w:rsidR="00381087">
        <w:rPr>
          <w:color w:val="000000" w:themeColor="text1"/>
        </w:rPr>
        <w:instrText>ADDIN CSL_CITATION {"citationItems":[{"id":"ITEM-1","itemData":{"DOI":"10.1016/j.socscimed.2011.02.036","ISSN":"0277-9536","abstract":"Understanding the psychosocial impact of a congenital condition such as Down syndrome on affected individuals and their family requires an understanding of the cultural context in which they are situated. This study carried out in 2008 used Q-Methodology to characterize understandings of Down syndrome (DS) in Pakistan in a sample of health professionals, researchers and parents of children with the condition. Fifty statements originally developed for a UK study and translated into Urdu were Q-sorted by 60 participants. The use of factor analytic techniques identified three independent accounts and qualitative data collected during the Q-sorting exercise supported their interpretation. In two accounts, the ‘will of God’ was central to an understanding of the existence of people with DS although perceptions about the value and quality of life of the affected individual differed significantly between these accounts as did views about the impact on the family. The third account privileged a more ‘scientific worldview’ of DS as a genetic abnormality but also a belief that society can further contribute to disabling those affected. Attitudes towards prenatal testing and termination of pregnancy demonstrated that a belief in the will of Allah was not necessarily associated with a rejection of these technologies. Accounts reflect the religious, cultural and economic context of Pakistan and issues associated with raising a child with a learning disability in that country.\n► While some parents of children with Down Syndrome (DS) in Pakistan view their child as a family tragedy, others view them as a blessing. ► The ‘will of Allah’ is central to a belief that people with DS are born for a ‘higher purpose’. ► Religious beliefs inform but do not ‘predict’ attitudes towards abortion in Pakistani Muslims. ► Abortion attitudes are also informed by the perceived unacceptability of a child with DS to the extended family","author":[{"dropping-particle":"","family":"Bryant","given":"Louise D","non-dropping-particle":"","parse-names":false,"suffix":""},{"dropping-particle":"","family":"Ahmed","given":"Shenaz","non-dropping-particle":"","parse-names":false,"suffix":""},{"dropping-particle":"","family":"Ahmed","given":"Mushtaq","non-dropping-particle":"","parse-names":false,"suffix":""},{"dropping-particle":"","family":"Jafri","given":"Hussain","non-dropping-particle":"","parse-names":false,"suffix":""},{"dropping-particle":"","family":"Raashid","given":"Yasmin","non-dropping-particle":"","parse-names":false,"suffix":""}],"container-title":"Soc Sci Med","id":"ITEM-1","issue":"8","issued":{"date-parts":[["2011"]]},"page":"1393-1399","publisher":"OXFORD: Elsevier Ltd","publisher-place":"OXFORD","title":"‘All is done by Allah’. Understandings of Down syndrome and prenatal testing in Pakistan","type":"article-journal","volume":"72"},"uris":["http://www.mendeley.com/documents/?uuid=7dc3784d-1fc4-4566-b70d-1e72252e81d2"]},{"id":"ITEM-2","itemData":{"DOI":"10.1177/1088357610361344","ISSN":"1088-3576","abstract":"Three multilingual immigrant South Asian Muslim families who have children with autism were interviewed to ascertain their beliefs about autism. Data were drawn from interviews and conversations recorded during 17 months of ethnographic fieldwork in homes and community. Results indicate that families understood the task of raising a child with autism in religious terms. In keeping with the precepts of Islam, their overarching goal was to raise their children as normally as possible, incorporating them into ordinary social, linguistic, and religious practices at home and in the community. Parents strongly contested experts? understandings of autism, which they believed undermined rather than promoted their children?s development. Findings have implications for multicultural teacher education and enhancing home, community, and school collaboration.","author":[{"dropping-particle":"","family":"Jegatheesan","given":"Brinda","non-dropping-particle":"","parse-names":false,"suffix":""},{"dropping-particle":"","family":"Miller","given":"Peggy J","non-dropping-particle":"","parse-names":false,"suffix":""},{"dropping-particle":"","family":"Fowler","given":"Susan A","non-dropping-particle":"","parse-names":false,"suffix":""}],"container-title":"Focus on Autism and Other Developmental Disabilities","id":"ITEM-2","issue":"2","issued":{"date-parts":[["2010","4","5"]]},"note":"doi: 10.1177/1088357610361344","page":"98-109","publisher":"SAGE Publications Inc","title":"Autism From a Religious Perspective: A Study of Parental Beliefs in South Asian Muslim Immigrant Families","type":"article-journal","volume":"25"},"uris":["http://www.mendeley.com/documents/?uuid=ef6e576a-683f-43e7-b187-7d8277316971"]}],"mendeley":{"formattedCitation":"(Jegatheesan, Miller and Fowler, 2010; Bryant &lt;i&gt;et al.&lt;/i&gt;, 2011)","plainTextFormattedCitation":"(Jegatheesan, Miller and Fowler, 2010; Bryant et al., 2011)","previouslyFormattedCitation":"(Jegatheesan, Miller and Fowler, 2010; Bryant &lt;i&gt;et al.&lt;/i&gt;, 2011)"},"properties":{"noteIndex":0},"schema":"https://github.com/citation-style-language/schema/raw/master/csl-citation.json"}</w:instrText>
      </w:r>
      <w:r w:rsidR="00381087">
        <w:rPr>
          <w:color w:val="000000" w:themeColor="text1"/>
        </w:rPr>
        <w:fldChar w:fldCharType="separate"/>
      </w:r>
      <w:r w:rsidR="00381087" w:rsidRPr="00381087">
        <w:rPr>
          <w:noProof/>
          <w:color w:val="000000" w:themeColor="text1"/>
        </w:rPr>
        <w:t xml:space="preserve">(Jegatheesan, Miller and Fowler, 2010; Bryant </w:t>
      </w:r>
      <w:r w:rsidR="00381087" w:rsidRPr="00381087">
        <w:rPr>
          <w:i/>
          <w:noProof/>
          <w:color w:val="000000" w:themeColor="text1"/>
        </w:rPr>
        <w:t>et al.</w:t>
      </w:r>
      <w:r w:rsidR="00381087" w:rsidRPr="00381087">
        <w:rPr>
          <w:noProof/>
          <w:color w:val="000000" w:themeColor="text1"/>
        </w:rPr>
        <w:t>, 2011)</w:t>
      </w:r>
      <w:r w:rsidR="00381087">
        <w:rPr>
          <w:color w:val="000000" w:themeColor="text1"/>
        </w:rPr>
        <w:fldChar w:fldCharType="end"/>
      </w:r>
      <w:r w:rsidRPr="00680173">
        <w:rPr>
          <w:color w:val="000000" w:themeColor="text1"/>
          <w:shd w:val="clear" w:color="auto" w:fill="FFFFFF"/>
        </w:rPr>
        <w:t>.</w:t>
      </w:r>
      <w:r w:rsidRPr="00680173">
        <w:rPr>
          <w:color w:val="000000" w:themeColor="text1"/>
        </w:rPr>
        <w:t xml:space="preserve"> </w:t>
      </w:r>
      <w:r w:rsidR="00AB3EB1" w:rsidRPr="00680173">
        <w:rPr>
          <w:color w:val="000000" w:themeColor="text1"/>
        </w:rPr>
        <w:t xml:space="preserve">Similarly, </w:t>
      </w:r>
      <w:r w:rsidR="00AB3EB1" w:rsidRPr="00680173">
        <w:rPr>
          <w:rFonts w:eastAsia="Times New Roman" w:cstheme="majorBidi"/>
          <w:color w:val="000000" w:themeColor="text1"/>
          <w:szCs w:val="24"/>
          <w:shd w:val="clear" w:color="auto" w:fill="FFFFFF"/>
          <w:lang w:eastAsia="en-GB"/>
        </w:rPr>
        <w:t xml:space="preserve">Bloushi (2019) who explored Omani mothers’ experiences of raising a child with cerebral palsy, found that Islamic beliefs played an integral positive role in making sense of the child’s disability. This supports the findings from this study, that Islamic explanations and teachings play a significant role in how Omani parents understand disability. </w:t>
      </w:r>
    </w:p>
    <w:p w14:paraId="252752BF" w14:textId="28BAAC97" w:rsidR="00B81CC3" w:rsidRPr="00B86090" w:rsidRDefault="00B81CC3" w:rsidP="00D035A6">
      <w:pPr>
        <w:jc w:val="both"/>
      </w:pPr>
      <w:r w:rsidRPr="00B86090">
        <w:t xml:space="preserve">These explanations can be explored in the light of Islamic theodicy, which means vindication of God and examines why a good God allows the manifestation of evil (Ghaly, 2019). The majority of Omanis follow the Ibadi Muslim faith, but there are Sunni and Shia Muslims as well. Although research is lacking on theodicy within these Islamic sects, parents in this research appeared to follow a pro-theodicy approach as they tried to explain or justify the existence of disability, viewing it as pain or suffering in a way that would not harm God’s justice and wisdom (Ghaly, 2010). Like followers of the pro-theodicy approach, parents believed that there was a wise purpose or </w:t>
      </w:r>
      <w:r w:rsidRPr="00B86090">
        <w:rPr>
          <w:i/>
          <w:iCs/>
        </w:rPr>
        <w:t>Hikam</w:t>
      </w:r>
      <w:r w:rsidRPr="00B86090">
        <w:t xml:space="preserve"> behind having a child with disability. Some parents, such as Amani, questioned whether God sent them the child as a way to punish them for a sin they committed or as an infliction. This could originate from the writings of some Muslim scholars, such as Ibn Tamiyaa and Ibn-Qayyim, who regarded people’s sins as the main cause of suffering, pain and disease (Ghaly, 2010). </w:t>
      </w:r>
      <w:bookmarkEnd w:id="412"/>
      <w:r w:rsidRPr="00B86090">
        <w:t xml:space="preserve">This is supported by some Quranic verses, such as: “whatever misfortune happens to you is because of the things your hands have brought, but for many, He grants forgiveness”. In this verse, misfortune is interpreted as illness, punishment or any other form of infliction, and “the things that your hands have wrought” as a person’s sins and misdeeds (Ghaly, 2010). However, even as a form of punishment or infliction, disabilities in some Islamic views serve a beneficent function </w:t>
      </w:r>
      <w:r w:rsidR="00381087">
        <w:fldChar w:fldCharType="begin" w:fldLock="1"/>
      </w:r>
      <w:r w:rsidR="002F10B3">
        <w:instrText>ADDIN CSL_CITATION {"citationItems":[{"id":"ITEM-1","itemData":{"DOI":"10.1080/23312521.2020.1867029","ISSN":"2331-2521","abstract":"In Islam, the issue of disability and vulnerability has only been addressed at the sociological or theological-legal level. The studies mainly highlighted the societal nature of disability and the legal issues faced by vulnerable groups, with theological issues thus remaining intimately linked to legal issues. Vulnerability is a positive notion present in the Qur'an and hadith, generating legislation for deficient individuals that insist on the duties that fall to the society. The objective of this communication will thus be to examine precisely the possibility based on the spiritual dimension of making a theology of vulnerability in Islam. Sufism in particular appears to be a fundamental reading key and remains a broad field of investigation to be explored in the investigation of the question. Sufism places the vulnerability of human beings at the heart of their spiritual journey since it participates in their ontological condition as servants, the only guarantee of the emergence of God's power and presence among us. The interest will therefore be to understand to what extent the teachings of Sufism can offer a contribution for disability discourse.","author":[{"dropping-particle":"","family":"Masotta","given":"Kabira","non-dropping-particle":"","parse-names":false,"suffix":""}],"container-title":"Journal of disability &amp; religion","id":"ITEM-1","issue":"1","issued":{"date-parts":[["2020"]]},"page":"68-81","publisher":"Philadelphia: Routledge","publisher-place":"Philadelphia","title":"Disability in Islam: a Sufi perspective","type":"article-journal","volume":"25"},"uris":["http://www.mendeley.com/documents/?uuid=5b6206c6-1dd9-4819-92fc-3a72d0a5debf"]}],"mendeley":{"formattedCitation":"(Masotta, 2020)","plainTextFormattedCitation":"(Masotta, 2020)","previouslyFormattedCitation":"(Masotta, 2020)"},"properties":{"noteIndex":0},"schema":"https://github.com/citation-style-language/schema/raw/master/csl-citation.json"}</w:instrText>
      </w:r>
      <w:r w:rsidR="00381087">
        <w:fldChar w:fldCharType="separate"/>
      </w:r>
      <w:r w:rsidR="00381087" w:rsidRPr="00381087">
        <w:rPr>
          <w:noProof/>
        </w:rPr>
        <w:t>(Masotta, 2020)</w:t>
      </w:r>
      <w:r w:rsidR="00381087">
        <w:fldChar w:fldCharType="end"/>
      </w:r>
      <w:r w:rsidRPr="00B86090">
        <w:t xml:space="preserve">: they </w:t>
      </w:r>
      <w:r w:rsidRPr="00B86090">
        <w:lastRenderedPageBreak/>
        <w:t xml:space="preserve">may have a purifying role by purging the sinner of their sins and bringing the person closer to God. Therefore, having a child with disability, which was seen by some parents in this research as an infliction and punishment, can be a sign of God’s benevolence rather than His wrath. This is also reflected in the </w:t>
      </w:r>
      <w:r w:rsidRPr="00B86090">
        <w:rPr>
          <w:i/>
          <w:iCs/>
        </w:rPr>
        <w:t>Hadith</w:t>
      </w:r>
      <w:r w:rsidRPr="00B86090">
        <w:t xml:space="preserve"> to which Al-Fajer referred: ‘When God loves his servant, He will visit him with afflictions’. This </w:t>
      </w:r>
      <w:r w:rsidRPr="00B86090">
        <w:rPr>
          <w:i/>
          <w:iCs/>
        </w:rPr>
        <w:t>Hadith</w:t>
      </w:r>
      <w:r w:rsidRPr="00B86090">
        <w:t xml:space="preserve"> is also related to the topic of servitude, characterised by Muslims as a deep awareness of powerlessness without God. Ac</w:t>
      </w:r>
      <w:bookmarkStart w:id="413" w:name="_Hlk120012359"/>
      <w:r w:rsidRPr="00B86090">
        <w:t xml:space="preserve">cording to Masotta (2020), servitude includes viewing disabilities as a source of reward. This is reflected by the Islamic belief of </w:t>
      </w:r>
      <w:r w:rsidRPr="00B86090">
        <w:rPr>
          <w:i/>
          <w:iCs/>
        </w:rPr>
        <w:t>lutf</w:t>
      </w:r>
      <w:r w:rsidRPr="00B86090">
        <w:t xml:space="preserve"> or divine assistance (Ghaly, 2010), where believers can profit from fulfilling the obligations of the task God has sent them. For example, children’s disability and illness serve as an example of divine assistance for the parents. This explains the variation in the religious meaning the parents attributed to their child’s disability. Some parents viewed it as a gift or blessing, whereas others viewed it as punishment. However, all the meanings attributed to the child ultimate</w:t>
      </w:r>
      <w:r w:rsidR="00C635D3">
        <w:t>ly</w:t>
      </w:r>
      <w:r w:rsidRPr="00B86090">
        <w:t xml:space="preserve"> signified God’s benevolence or </w:t>
      </w:r>
      <w:r w:rsidRPr="00B86090">
        <w:rPr>
          <w:i/>
          <w:iCs/>
        </w:rPr>
        <w:t>lutf</w:t>
      </w:r>
      <w:r w:rsidRPr="00B86090">
        <w:t xml:space="preserve">. Although these beliefs are rejected by other sects of Islam, such as Sufis, who follow an anti-theodicy approach (Masotta, 2020), they appear to be prominent </w:t>
      </w:r>
      <w:r w:rsidR="009A0A14">
        <w:t>for</w:t>
      </w:r>
      <w:r w:rsidR="009A0A14" w:rsidRPr="00B86090">
        <w:t xml:space="preserve"> </w:t>
      </w:r>
      <w:r w:rsidRPr="00B86090">
        <w:t xml:space="preserve">these Omani parents. Notably, despite the dominance of Islamic culture in Arab countries, variations in religious beliefs exist. These variations mean that disability is dealt with and understood differently </w:t>
      </w:r>
      <w:r w:rsidRPr="00610F54">
        <w:rPr>
          <w:color w:val="000000" w:themeColor="text1"/>
        </w:rPr>
        <w:t xml:space="preserve">depending on individual religious </w:t>
      </w:r>
      <w:r w:rsidRPr="00B86090">
        <w:t xml:space="preserve">beliefs. </w:t>
      </w:r>
      <w:bookmarkEnd w:id="413"/>
    </w:p>
    <w:p w14:paraId="5352B449" w14:textId="4F714B84" w:rsidR="00B81CC3" w:rsidRDefault="00B81CC3" w:rsidP="00F413C3">
      <w:pPr>
        <w:pStyle w:val="Heading4"/>
        <w:rPr>
          <w:b/>
        </w:rPr>
      </w:pPr>
      <w:bookmarkStart w:id="414" w:name="_Toc120793767"/>
      <w:r w:rsidRPr="00B81CC3">
        <w:t>Spiritual or Religious Struggle</w:t>
      </w:r>
      <w:bookmarkEnd w:id="414"/>
    </w:p>
    <w:p w14:paraId="4627D859" w14:textId="1493E199" w:rsidR="00B81CC3" w:rsidRPr="00B86090" w:rsidRDefault="00B81CC3" w:rsidP="00EE042E">
      <w:pPr>
        <w:jc w:val="both"/>
      </w:pPr>
      <w:r w:rsidRPr="00B86090">
        <w:t xml:space="preserve">As part of the meaning-making process, some parents, such as Al-Shumokoh and Amani, appeared to experience religious or spiritual (r/s) struggles because they found assigning spiritual meaning to the child’s existence challenging. These struggles arise when some aspects of r/s practice, belief or experience become a source of tension or internal conflict </w:t>
      </w:r>
      <w:r w:rsidR="002F10B3">
        <w:fldChar w:fldCharType="begin" w:fldLock="1"/>
      </w:r>
      <w:r w:rsidR="002F10B3">
        <w:instrText>ADDIN CSL_CITATION {"citationItems":[{"id":"ITEM-1","itemData":{"author":[{"dropping-particle":"","family":"Exline","given":"Julie J.","non-dropping-particle":"","parse-names":false,"suffix":""}],"chapter-number":"25","container-title":"APA handbook of psychology, religion, and spirituality (Vol. 1): Context, theory, and research","id":"ITEM-1","issued":{"date-parts":[["2013"]]},"page":"459–475","publisher":"American Psychological Association","title":"Religious and spiritual struggles","type":"chapter"},"uris":["http://www.mendeley.com/documents/?uuid=d9d9cc34-3a8c-48fa-89f3-3efa8d35721a"]}],"mendeley":{"formattedCitation":"(Exline, 2013)","plainTextFormattedCitation":"(Exline, 2013)","previouslyFormattedCitation":"(Exline, 2013)"},"properties":{"noteIndex":0},"schema":"https://github.com/citation-style-language/schema/raw/master/csl-citation.json"}</w:instrText>
      </w:r>
      <w:r w:rsidR="002F10B3">
        <w:fldChar w:fldCharType="separate"/>
      </w:r>
      <w:r w:rsidR="002F10B3" w:rsidRPr="002F10B3">
        <w:rPr>
          <w:noProof/>
        </w:rPr>
        <w:t>(Exline, 2013)</w:t>
      </w:r>
      <w:r w:rsidR="002F10B3">
        <w:fldChar w:fldCharType="end"/>
      </w:r>
      <w:r w:rsidRPr="00B86090">
        <w:t>. Although different forms of spiritual struggles exist, parents in this study appeared to have experienced divine struggles</w:t>
      </w:r>
      <w:r w:rsidR="00C11BAC">
        <w:t>, c</w:t>
      </w:r>
      <w:r w:rsidRPr="00B86090">
        <w:t xml:space="preserve">onflict centred on beliefs about God and the </w:t>
      </w:r>
      <w:r w:rsidRPr="00B86090">
        <w:lastRenderedPageBreak/>
        <w:t>parents’ relationship with God</w:t>
      </w:r>
      <w:r w:rsidR="00C11BAC">
        <w:t xml:space="preserve"> (</w:t>
      </w:r>
      <w:r w:rsidR="00C11BAC" w:rsidRPr="00B86090">
        <w:t>Exline, 2013</w:t>
      </w:r>
      <w:r w:rsidR="00C11BAC">
        <w:t>)</w:t>
      </w:r>
      <w:r w:rsidRPr="00B86090">
        <w:t xml:space="preserve">. As Amani asked, ‘Why God, why did you give me this child?’, a conflict focused on </w:t>
      </w:r>
      <w:r w:rsidR="00C635D3">
        <w:t xml:space="preserve">the concept of </w:t>
      </w:r>
      <w:r w:rsidRPr="00B86090">
        <w:t>theodicy.</w:t>
      </w:r>
      <w:r w:rsidR="00875FEF">
        <w:t xml:space="preserve"> </w:t>
      </w:r>
    </w:p>
    <w:p w14:paraId="01A3B30A" w14:textId="508ED4F0" w:rsidR="00B81CC3" w:rsidRPr="00D035A6" w:rsidRDefault="00B81CC3" w:rsidP="00F413C3">
      <w:pPr>
        <w:pStyle w:val="Heading4"/>
      </w:pPr>
      <w:r w:rsidRPr="00D035A6">
        <w:t xml:space="preserve">Emotional </w:t>
      </w:r>
      <w:r w:rsidR="00DA1F6D">
        <w:t>D</w:t>
      </w:r>
      <w:r w:rsidRPr="00D035A6">
        <w:t>istress</w:t>
      </w:r>
    </w:p>
    <w:p w14:paraId="00183EE8" w14:textId="0D130E87" w:rsidR="00B81CC3" w:rsidRPr="00B86090" w:rsidRDefault="00B81CC3" w:rsidP="00EE042E">
      <w:pPr>
        <w:jc w:val="both"/>
      </w:pPr>
      <w:r w:rsidRPr="00B86090">
        <w:t>Parents also spoke about emotional suppression and felt guilty when they expressed sadness related to religious struggles.</w:t>
      </w:r>
      <w:r w:rsidRPr="00B86090">
        <w:rPr>
          <w:color w:val="FF0000"/>
        </w:rPr>
        <w:t xml:space="preserve"> </w:t>
      </w:r>
      <w:r w:rsidRPr="00B86090">
        <w:t xml:space="preserve">Exline (2013) describes these as moral struggles. </w:t>
      </w:r>
      <w:r w:rsidR="002F10B3">
        <w:fldChar w:fldCharType="begin" w:fldLock="1"/>
      </w:r>
      <w:r w:rsidR="002F10B3">
        <w:instrText>ADDIN CSL_CITATION {"citationItems":[{"id":"ITEM-1","itemData":{"DOI":"10.1111/jssr.12230","ISSN":"0021-8294","abstract":"The current investigation explored prevalence, predictors, and psychological implications of religious and spiritual (r/s) struggles among an Israeli-Palestinian, Muslim sample. R/s struggle was assessed by the Religious and Spiritual Struggles Scale (Exline et al. 2014), a newly developed scale that assesses a wide array of r/s struggles. Factor analysis of the scale in this study revealed five factors of struggle: Divine and Doubt, Punitive Entities, Interpersonal, Moral, and Ultimate Meaning. Of the 139 Muslim participants, between 1.4 percent and 40.2 percent experienced various r/s struggles. Positive God image and fundamentalism predicted lower levels of struggle, whereas negative God image and universality predicted higher levels of struggle. After controlling for religious variables, we found that both depressive symptoms and generalized anxiety were predicted by Punitive Entities and Ultimate Meaning struggles, while satisfaction with life was predicted by Interpersonal struggle. Possible explanations and implications of the findings are offered, and the limitations of the study are discussed.","author":[{"dropping-particle":"</w:instrText>
      </w:r>
      <w:r w:rsidR="002F10B3">
        <w:rPr>
          <w:rFonts w:hint="eastAsia"/>
        </w:rPr>
        <w:instrText>","family":"Abu</w:instrText>
      </w:r>
      <w:r w:rsidR="002F10B3">
        <w:rPr>
          <w:rFonts w:hint="eastAsia"/>
        </w:rPr>
        <w:instrText>‐</w:instrText>
      </w:r>
      <w:r w:rsidR="002F10B3">
        <w:rPr>
          <w:rFonts w:hint="eastAsia"/>
        </w:rPr>
        <w:instrText>Raiya","given":"Hisham","non-dropping-particle":"","parse-names":false,"suffix":""},{"dropping-particle":"","family":"Exline","given":"Julie J","non-dropping-particle":"","parse-names":false,"suffix":""},{"dropping-particle":"","family":"P</w:instrText>
      </w:r>
      <w:r w:rsidR="002F10B3">
        <w:instrText xml:space="preserve">argament","given":"Kenneth I","non-dropping-particle":"","parse-names":false,"suffix":""},{"dropping-particle":"","family":"Agbaria","given":"Qutaiba","non-dropping-particle":"","parse-names":false,"suffix":""}],"container-title":"Journal for the scientific study of religion","id":"ITEM-1","issue":"4","issued":{"date-parts":[["2015"]]},"note":"Acknowledgment\n\nKenneth I. Pargament, Julie Exline, and Qutaiba Agbaria contributed equally to this article.\n\nNote\n\nJulie Exline and Kenneth I. Pargament are grateful for funding from the John Templeton Foundation, Grant 36094.","page":"631-648","publisher":"HOBOKEN: Wiley Subscription Services, Inc","publisher-place":"HOBOKEN","title":"Prevalence, Predictors, and Implications of Religious/Spiritual Struggles </w:instrText>
      </w:r>
      <w:r w:rsidR="002F10B3">
        <w:rPr>
          <w:rFonts w:hint="eastAsia"/>
        </w:rPr>
        <w:instrText>Among Muslims","type":"article-journal","volume":"54"},"uris":["http://www.mendeley.com/documents/?uuid=b89dc61f-f044-4bb5-8714-e0054f32e008"]}],"mendeley":{"formattedCitation":"(Abu</w:instrText>
      </w:r>
      <w:r w:rsidR="002F10B3">
        <w:rPr>
          <w:rFonts w:hint="eastAsia"/>
        </w:rPr>
        <w:instrText>‐</w:instrText>
      </w:r>
      <w:r w:rsidR="002F10B3">
        <w:rPr>
          <w:rFonts w:hint="eastAsia"/>
        </w:rPr>
        <w:instrText>Raiya &lt;i&gt;et al.&lt;/i&gt;, 2015)","manualFormatting":"Abu</w:instrText>
      </w:r>
      <w:r w:rsidR="002F10B3">
        <w:rPr>
          <w:rFonts w:hint="eastAsia"/>
        </w:rPr>
        <w:instrText>‐</w:instrText>
      </w:r>
      <w:r w:rsidR="002F10B3">
        <w:rPr>
          <w:rFonts w:hint="eastAsia"/>
        </w:rPr>
        <w:instrText>Raiya et al. (2015)","plainTextFormattedCitation":"(Abu</w:instrText>
      </w:r>
      <w:r w:rsidR="002F10B3">
        <w:rPr>
          <w:rFonts w:hint="eastAsia"/>
        </w:rPr>
        <w:instrText>‐</w:instrText>
      </w:r>
      <w:r w:rsidR="002F10B3">
        <w:rPr>
          <w:rFonts w:hint="eastAsia"/>
        </w:rPr>
        <w:instrText>Raiya et al., 2015)","previouslyFormattedCitation":"(Abu</w:instrText>
      </w:r>
      <w:r w:rsidR="002F10B3">
        <w:rPr>
          <w:rFonts w:hint="eastAsia"/>
        </w:rPr>
        <w:instrText>‐</w:instrText>
      </w:r>
      <w:r w:rsidR="002F10B3">
        <w:rPr>
          <w:rFonts w:hint="eastAsia"/>
        </w:rPr>
        <w:instrText>Raiya &lt;i&gt;et al.&lt;/i&gt;, 2015)"},"properties":{"noteIndex":0},"schema":"https://github.com/citation-style-language/schema/raw/master/csl-citation.json"}</w:instrText>
      </w:r>
      <w:r w:rsidR="002F10B3">
        <w:fldChar w:fldCharType="separate"/>
      </w:r>
      <w:r w:rsidR="002F10B3" w:rsidRPr="002F10B3">
        <w:rPr>
          <w:rFonts w:hint="eastAsia"/>
          <w:noProof/>
        </w:rPr>
        <w:t>Abu</w:t>
      </w:r>
      <w:r w:rsidR="002F10B3" w:rsidRPr="002F10B3">
        <w:rPr>
          <w:rFonts w:hint="eastAsia"/>
          <w:noProof/>
        </w:rPr>
        <w:t>‐</w:t>
      </w:r>
      <w:r w:rsidR="002F10B3" w:rsidRPr="002F10B3">
        <w:rPr>
          <w:rFonts w:hint="eastAsia"/>
          <w:noProof/>
        </w:rPr>
        <w:t xml:space="preserve">Raiya </w:t>
      </w:r>
      <w:r w:rsidR="002F10B3" w:rsidRPr="002F10B3">
        <w:rPr>
          <w:rFonts w:hint="eastAsia"/>
          <w:i/>
          <w:noProof/>
        </w:rPr>
        <w:t>et al.</w:t>
      </w:r>
      <w:r w:rsidR="002F10B3" w:rsidRPr="002F10B3">
        <w:rPr>
          <w:rFonts w:hint="eastAsia"/>
          <w:noProof/>
        </w:rPr>
        <w:t xml:space="preserve"> </w:t>
      </w:r>
      <w:r w:rsidR="002F10B3">
        <w:rPr>
          <w:noProof/>
        </w:rPr>
        <w:t>(</w:t>
      </w:r>
      <w:r w:rsidR="002F10B3" w:rsidRPr="002F10B3">
        <w:rPr>
          <w:rFonts w:hint="eastAsia"/>
          <w:noProof/>
        </w:rPr>
        <w:t>2015)</w:t>
      </w:r>
      <w:r w:rsidR="002F10B3">
        <w:fldChar w:fldCharType="end"/>
      </w:r>
      <w:r w:rsidRPr="00B86090">
        <w:t xml:space="preserve"> explained that Muslims may be unwilling to divulge certain types of r/s struggle, which are deemed unacceptable, mainly because Islamic theology strongly discourages negative feelings (such as anger and disappointment) toward</w:t>
      </w:r>
      <w:r w:rsidR="0035603A">
        <w:t>s</w:t>
      </w:r>
      <w:r w:rsidRPr="00B86090">
        <w:t xml:space="preserve"> God. Therefore, as can be seen in this study, Muslims may suppress these feelings or be unwilling to discuss them (Abu</w:t>
      </w:r>
      <w:r w:rsidR="002F10B3">
        <w:t>-</w:t>
      </w:r>
      <w:r w:rsidRPr="00B86090">
        <w:t>Raiya</w:t>
      </w:r>
      <w:r w:rsidR="002F10B3">
        <w:t xml:space="preserve"> </w:t>
      </w:r>
      <w:r w:rsidR="002F10B3" w:rsidRPr="002F10B3">
        <w:rPr>
          <w:i/>
          <w:iCs/>
        </w:rPr>
        <w:t>et al.,</w:t>
      </w:r>
      <w:r w:rsidRPr="00B86090">
        <w:t xml:space="preserve"> 2015). Furthermore, the Quran strictly warns </w:t>
      </w:r>
      <w:r w:rsidR="00CC10A1">
        <w:t xml:space="preserve">against </w:t>
      </w:r>
      <w:r w:rsidRPr="00B86090">
        <w:t xml:space="preserve">people who practice </w:t>
      </w:r>
      <w:r w:rsidRPr="00B86090">
        <w:rPr>
          <w:i/>
          <w:iCs/>
        </w:rPr>
        <w:t xml:space="preserve">Ilhad </w:t>
      </w:r>
      <w:r w:rsidRPr="00FC0B8B">
        <w:t xml:space="preserve">which </w:t>
      </w:r>
      <w:r w:rsidRPr="00B86090">
        <w:t>means ‘deviating from the right path’. In this context, it is used to refer to individuals who deny the positive connotations of God, so for many Muslims, negative attributions to God may seem morally and socially unacceptable. Hence, parents may have been restricted in what they could share during the interviews because they did not want to appear angry towards God.</w:t>
      </w:r>
    </w:p>
    <w:p w14:paraId="3D320D92" w14:textId="3030B708" w:rsidR="00B81CC3" w:rsidRPr="00B86090" w:rsidRDefault="00B81CC3" w:rsidP="00126677">
      <w:pPr>
        <w:jc w:val="both"/>
      </w:pPr>
      <w:r w:rsidRPr="00B86090">
        <w:t xml:space="preserve">Other forms of religious struggle include demonic struggles, which involve concerns about evil spirits. Interestingly, although beliefs about the evil eye are prominent in Oman and other Muslim societies, and some research shows that Muslims attribute having a disability (Al-Aoufi </w:t>
      </w:r>
      <w:r w:rsidRPr="002F10B3">
        <w:rPr>
          <w:i/>
          <w:iCs/>
        </w:rPr>
        <w:t>et al</w:t>
      </w:r>
      <w:r w:rsidRPr="00B86090">
        <w:t xml:space="preserve">., 2012) or a child’s disability to the evil eye </w:t>
      </w:r>
      <w:r w:rsidR="002F10B3">
        <w:fldChar w:fldCharType="begin" w:fldLock="1"/>
      </w:r>
      <w:r w:rsidR="002F10B3">
        <w:instrText>ADDIN CSL_CITATION {"citationItems":[{"id":"ITEM-1","itemData":{"DOI":"10.1177/2333393619844096","ISSN":"2333-3936","abstract":"The purpose of this study was to explore the perceptions of disability among Saudi mothers and to understand the implication of the meaning for the mothers of children with disability. A critical ethnographic approach was employed using focus groups and follow-up interviews with the mothers. Three primary themes were identified that specifically influenced and affected the mothers’ experiences: (a) culture and religion, (b) motherhood and disability, and (c) community stigma and discrimination. The study reveals much-needed knowledge and sheds light on a topic, the details of which are rarely available in research literature from the Middle East. The findings further endorse the need for clinicians to listen to the mothers to consider their beliefs and the impact of these beliefs on their experiences. This, in turn, may provide a valuable conceptual lens for health care practitioners to use the family-centered model when working with cerebral palsy children.","author":[{"dropping-particle":"","family":"Mohamed Madi","given":"Sanaa","non-dropping-particle":"","parse-names":false,"suffix":""},{"dropping-particle":"","family":"Mandy","given":"Anne","non-dropping-particle":"","parse-names":false,"suffix":""},{"dropping-particle":"","family":"Aranda","given":"Kay","non-dropping-particle":"","parse-names":false,"suffix":""}],"container-title":"Glob Qual Nurs Res","id":"ITEM-1","issued":{"date-parts":[["2019"]]},"page":"2333393619844096-2333393619844096","publisher":"Los Angeles, CA: SAGE Publications","publisher-place":"Los Angeles, CA","title":"The Perception of Disability Among Mothers Living With a Child With Cerebral Palsy in Saudi Arabia","type":"article-journal","volume":"6"},"uris":["http://www.mendeley.com/documents/?uuid=a4228ba6-58ec-47fc-94ba-4b899dd9391d"]},{"id":"ITEM-2","itemData":{"ISSN":"1882-6865","abstract":"The belief in the evil eye is associated with feelings of envy that brings harm to children. In Punjabi Muslim culture the evil eye is a threat to a child’s health before and after birth. This article investigates the “evil eye” belief and protective measures adopted by Punjabis to refract it. The study was conducted in a Pakistani Punjabi village. Findings reveal a dominant magico-religious approach, along with gradually diminishing folk remedies.","author":[{"dropping-particle":"","family":"Qamar","given":"Azher Hameed","non-dropping-particle":"","parse-names":false,"suffix":""}],"container-title":"Asian Ethnology","id":"ITEM-2","issue":"2","issued":{"date-parts":[["2016"]]},"page":"397-418","publisher":"NAGOYA: Nanzan Institute for Religion and Culture","publisher-place":"NAGOYA","title":"Belief in the Evil Eye and Early Childcare in Rural Punjab, Pakistan","type":"article-journal","volume":"75"},"uris":["http://www.mendeley.com/documents/?uuid=31709ec5-d0f6-4a78-8b58-f38a5d31483d"]}],"mendeley":{"formattedCitation":"(Qamar, 2016; Mohamed Madi, Mandy and Aranda, 2019)","plainTextFormattedCitation":"(Qamar, 2016; Mohamed Madi, Mandy and Aranda, 2019)","previouslyFormattedCitation":"(Qamar, 2016; Mohamed Madi, Mandy and Aranda, 2019)"},"properties":{"noteIndex":0},"schema":"https://github.com/citation-style-language/schema/raw/master/csl-citation.json"}</w:instrText>
      </w:r>
      <w:r w:rsidR="002F10B3">
        <w:fldChar w:fldCharType="separate"/>
      </w:r>
      <w:r w:rsidR="002F10B3" w:rsidRPr="002F10B3">
        <w:rPr>
          <w:noProof/>
        </w:rPr>
        <w:t>(Qamar, 2016; Mohamed Madi, Mandy and Aranda, 2019)</w:t>
      </w:r>
      <w:r w:rsidR="002F10B3">
        <w:fldChar w:fldCharType="end"/>
      </w:r>
      <w:r w:rsidRPr="00B86090">
        <w:t xml:space="preserve">, none of the parents in this study related the child’s disability to this. However, </w:t>
      </w:r>
      <w:bookmarkStart w:id="415" w:name="_Hlk119668755"/>
      <w:r w:rsidR="0035603A">
        <w:rPr>
          <w:rFonts w:cstheme="majorBidi"/>
        </w:rPr>
        <w:t>p</w:t>
      </w:r>
      <w:r w:rsidR="00126677" w:rsidRPr="0084153E">
        <w:rPr>
          <w:rFonts w:cstheme="majorBidi"/>
        </w:rPr>
        <w:t xml:space="preserve">arents in this study talked about the evil eye. For example, in </w:t>
      </w:r>
      <w:r w:rsidR="00BB6C63">
        <w:rPr>
          <w:rFonts w:cstheme="majorBidi"/>
          <w:color w:val="FF0000"/>
        </w:rPr>
        <w:fldChar w:fldCharType="begin"/>
      </w:r>
      <w:r w:rsidR="00BB6C63">
        <w:rPr>
          <w:rFonts w:cstheme="majorBidi"/>
        </w:rPr>
        <w:instrText xml:space="preserve"> REF _Ref125710763 \h </w:instrText>
      </w:r>
      <w:r w:rsidR="00BB6C63">
        <w:rPr>
          <w:rFonts w:cstheme="majorBidi"/>
          <w:color w:val="FF0000"/>
        </w:rPr>
      </w:r>
      <w:r w:rsidR="00BB6C63">
        <w:rPr>
          <w:rFonts w:cstheme="majorBidi"/>
          <w:color w:val="FF0000"/>
        </w:rPr>
        <w:fldChar w:fldCharType="separate"/>
      </w:r>
      <w:r w:rsidR="00BD0654">
        <w:t xml:space="preserve">Figure </w:t>
      </w:r>
      <w:r w:rsidR="00BD0654">
        <w:rPr>
          <w:noProof/>
        </w:rPr>
        <w:t>21</w:t>
      </w:r>
      <w:r w:rsidR="00BB6C63">
        <w:rPr>
          <w:rFonts w:cstheme="majorBidi"/>
          <w:color w:val="FF0000"/>
        </w:rPr>
        <w:fldChar w:fldCharType="end"/>
      </w:r>
      <w:r w:rsidR="00BB6C63">
        <w:rPr>
          <w:rFonts w:cstheme="majorBidi"/>
          <w:color w:val="FF0000"/>
        </w:rPr>
        <w:t xml:space="preserve"> </w:t>
      </w:r>
      <w:r w:rsidR="00126677" w:rsidRPr="0084153E">
        <w:rPr>
          <w:rFonts w:cstheme="majorBidi"/>
        </w:rPr>
        <w:t xml:space="preserve">shared by Al-Fajer, he inserted a Qur’anic verse in the image, which he explained was ‘to protect the tree from the evil eye’ as he believes that some of the trees in his farm had died due to it. Also, Sada explained that people </w:t>
      </w:r>
      <w:r w:rsidR="0035603A">
        <w:rPr>
          <w:rFonts w:cstheme="majorBidi"/>
        </w:rPr>
        <w:t>had</w:t>
      </w:r>
      <w:r w:rsidR="00126677" w:rsidRPr="0084153E">
        <w:rPr>
          <w:rFonts w:cstheme="majorBidi"/>
        </w:rPr>
        <w:t xml:space="preserve"> advise</w:t>
      </w:r>
      <w:r w:rsidR="0035603A">
        <w:rPr>
          <w:rFonts w:cstheme="majorBidi"/>
        </w:rPr>
        <w:t>d</w:t>
      </w:r>
      <w:r w:rsidR="00126677" w:rsidRPr="0084153E">
        <w:rPr>
          <w:rFonts w:cstheme="majorBidi"/>
        </w:rPr>
        <w:t xml:space="preserve"> her to seek religious and traditional healing to cure her </w:t>
      </w:r>
      <w:r w:rsidR="00126677" w:rsidRPr="0084153E">
        <w:rPr>
          <w:rFonts w:cstheme="majorBidi"/>
        </w:rPr>
        <w:lastRenderedPageBreak/>
        <w:t xml:space="preserve">child’s disability, as they believe that it is caused by the evil eye. While almost all parents sought </w:t>
      </w:r>
      <w:r w:rsidR="003B2BD8">
        <w:rPr>
          <w:rFonts w:cstheme="majorBidi"/>
        </w:rPr>
        <w:t xml:space="preserve">traditional and </w:t>
      </w:r>
      <w:r w:rsidR="00126677" w:rsidRPr="0084153E">
        <w:rPr>
          <w:rFonts w:cstheme="majorBidi"/>
        </w:rPr>
        <w:t xml:space="preserve">religious healing, none of </w:t>
      </w:r>
      <w:r w:rsidR="0035603A">
        <w:rPr>
          <w:rFonts w:cstheme="majorBidi"/>
        </w:rPr>
        <w:t xml:space="preserve">them </w:t>
      </w:r>
      <w:r w:rsidR="00126677" w:rsidRPr="0084153E">
        <w:rPr>
          <w:rFonts w:cstheme="majorBidi"/>
        </w:rPr>
        <w:t xml:space="preserve">shared experiences with traditional </w:t>
      </w:r>
      <w:r w:rsidR="003B2BD8">
        <w:rPr>
          <w:rFonts w:cstheme="majorBidi"/>
        </w:rPr>
        <w:t>healing</w:t>
      </w:r>
      <w:r w:rsidR="00126677" w:rsidRPr="0084153E">
        <w:rPr>
          <w:rFonts w:cstheme="majorBidi"/>
        </w:rPr>
        <w:t xml:space="preserve"> targeted specifically at casting the evil eye, even though belief in the evil eye and traditional medicine to cast the evil eye are common in Oman </w:t>
      </w:r>
      <w:r w:rsidR="002F10B3">
        <w:rPr>
          <w:rFonts w:cstheme="majorBidi"/>
        </w:rPr>
        <w:fldChar w:fldCharType="begin" w:fldLock="1"/>
      </w:r>
      <w:r w:rsidR="002F10B3">
        <w:rPr>
          <w:rFonts w:cstheme="majorBidi"/>
        </w:rPr>
        <w:instrText>ADDIN CSL_CITATION {"citationItems":[{"id":"ITEM-1","itemData":{"ISSN":"1557-718X","author":[{"dropping-particle":"","family":"Weber","given":"Alan S","non-dropping-particle":"","parse-names":false,"suffix":""}],"container-title":"International journal of arts &amp; sciences","id":"ITEM-1","issue":"23","issued":{"date-parts":[["2011"]]},"page":"237","publisher":"Cumberland: International Journal of Arts and Sciences LLC","publisher-place":"Cumberland","title":"FOLK MEDICINE IN OMAN","type":"article-journal","volume":"4"},"uris":["http://www.mendeley.com/documents/?uuid=79ac68b7-8963-4c60-98b1-5a8a11d29c94"]}],"mendeley":{"formattedCitation":"(Weber, 2011)","plainTextFormattedCitation":"(Weber, 2011)","previouslyFormattedCitation":"(Weber, 2011)"},"properties":{"noteIndex":0},"schema":"https://github.com/citation-style-language/schema/raw/master/csl-citation.json"}</w:instrText>
      </w:r>
      <w:r w:rsidR="002F10B3">
        <w:rPr>
          <w:rFonts w:cstheme="majorBidi"/>
        </w:rPr>
        <w:fldChar w:fldCharType="separate"/>
      </w:r>
      <w:r w:rsidR="002F10B3" w:rsidRPr="002F10B3">
        <w:rPr>
          <w:rFonts w:cstheme="majorBidi"/>
          <w:noProof/>
        </w:rPr>
        <w:t>(Weber, 2011)</w:t>
      </w:r>
      <w:r w:rsidR="002F10B3">
        <w:rPr>
          <w:rFonts w:cstheme="majorBidi"/>
        </w:rPr>
        <w:fldChar w:fldCharType="end"/>
      </w:r>
      <w:r w:rsidR="00126677" w:rsidRPr="0084153E">
        <w:rPr>
          <w:rFonts w:cstheme="majorBidi"/>
        </w:rPr>
        <w:t>.</w:t>
      </w:r>
      <w:r w:rsidR="00126677" w:rsidRPr="00AB3972">
        <w:rPr>
          <w:rFonts w:cstheme="majorBidi"/>
        </w:rPr>
        <w:t xml:space="preserve"> </w:t>
      </w:r>
      <w:r w:rsidR="00126677" w:rsidRPr="0084153E">
        <w:rPr>
          <w:rFonts w:cstheme="majorBidi"/>
        </w:rPr>
        <w:t>This could be because parents in this study may have not believed in the evil eye as a cause for their child’s disability, or parents may have been unwilling to share such ‘unscientific’</w:t>
      </w:r>
      <w:r w:rsidR="005D1082">
        <w:rPr>
          <w:rFonts w:cstheme="majorBidi"/>
        </w:rPr>
        <w:t xml:space="preserve"> </w:t>
      </w:r>
      <w:r w:rsidR="00126677">
        <w:rPr>
          <w:rFonts w:cstheme="majorBidi"/>
        </w:rPr>
        <w:t xml:space="preserve">opinions during interviews conducted in a hospital setting by a health professional. </w:t>
      </w:r>
    </w:p>
    <w:p w14:paraId="443F5D5C" w14:textId="2B785633" w:rsidR="00B81CC3" w:rsidRPr="00B86090" w:rsidRDefault="00B81CC3" w:rsidP="00EE042E">
      <w:pPr>
        <w:jc w:val="both"/>
      </w:pPr>
      <w:bookmarkStart w:id="416" w:name="_Hlk120012399"/>
      <w:bookmarkEnd w:id="415"/>
      <w:r w:rsidRPr="00B86090">
        <w:t xml:space="preserve">While some parents appeared to experience spiritual struggle in this study, they also expressed being emotionally distressed, which in Amani’s account negatively influenced her relationship with her child with disability. Evidence shows that r/s struggles are linked with emotional distress and poor physical health </w:t>
      </w:r>
      <w:r w:rsidR="002F10B3">
        <w:fldChar w:fldCharType="begin" w:fldLock="1"/>
      </w:r>
      <w:r w:rsidR="002F10B3">
        <w:instrText>ADDIN CSL_CITATION {"citationItems":[{"id":"ITEM-1","itemData":{"DOI":"10.5752/P.2175-5841.2016v14n41p48","ISSN":"1679-9615","abstract":"People struggle with religion and spirituality in several ways, including challenges in trusting God, confronting supernatural evil, tolerating other perspectives on religion, maintaining moral propriety, finding existential meaning, and managing religious doubt. These religious and spiritual (R/S) struggles relate to both physical and mental health independently of other religious and distress factors. Causality in this connection needs further study, but evidence supports many potential causes and moderators of the link between R/S struggle and health. These include personality, social, and environmental influences, including traumatic experiences and subcultural differences. Many theoretical questions remain unresolved, including how change in R/S struggle can predict or be predicted by change in health and other connected constructs, and how one might intervene to aid those who struggle with religious or spiritual challenges. Nonetheless, research momentum has grown, having already produced a wealth of information that underscores the need for greater attention to this domain. R/S struggle poses an important exception to generally positive overall associations between religion and well-being, though even R/S struggle may promote growth. This review offers a brief introduction to emerging psychological theory and research on R/S struggle with an emphasis on its relevance to wellness and illness.","author":[{"dropping-particle":"","family":"Stauner","given":"Nick","non-dropping-particle":"","parse-names":false,"suffix":""},{"dropping-particle":"","family":"Exline","given":"Julie J","non-dropping-particle":"","parse-names":false,"suffix":""},{"dropping-particle":"","family":"Pargament","given":"Kenneth I","non-dropping-particle":"","parse-names":false,"suffix":""}],"container-title":"Horizonte (Belo Horizonte, Brazil)","id":"ITEM-1","issue":"41","issued":{"date-parts":[["2016"]]},"page":"48-75","publisher":"BELO HORIZONTE: Editora Puc Minas","publisher-place":"BELO HORIZONTE","title":"Religious and Spiritual Struggles as Concerns for Health and Well-Being","type":"article-journal","volume":"14"},"uris":["http://www.mendeley.com/documents/?uuid=f6a38346-7d4a-4605-97f7-fc8c7fc6bd2c"]},{"id":"ITEM-2","itemData":{"DOI":"10.1111/jssr.12230","ISSN":"0021-8294","abstract":"The current investigation explored prevalence, predictors, and psychological implications of religious and spiritual (r/s) struggles among an Israeli-Palestinian, Muslim sample. R/s struggle was assessed by the Religious and Spiritual Struggles Scale (Exline et al. 2014), a newly developed scale that assesses a wide array of r/s struggles. Factor analysis of the scale in this study revealed five factors of struggle: Divine and Doubt, Punitive Entities, Interpersonal, Moral, and Ultimate Meaning. Of the 139 Muslim participants, between 1.4 percent and 40.2 percent experienced various r/s struggles. Positive God image and fundamentalism predicted lower levels of struggle, whereas negative God image and universality predicted higher levels of struggle. After controlling for religious variables, we found that both depressive symptoms and generalized anxiety were predicted by Punitive Entities and Ultimate Meaning struggles, while satisfaction with life was predicted by Interpersonal struggle. Possible explanations and implications of the findings are offered, and the limitations of the study are discussed.","aut</w:instrText>
      </w:r>
      <w:r w:rsidR="002F10B3">
        <w:rPr>
          <w:rFonts w:hint="eastAsia"/>
        </w:rPr>
        <w:instrText>hor":[{"dropping-particle":"","family":"Abu</w:instrText>
      </w:r>
      <w:r w:rsidR="002F10B3">
        <w:rPr>
          <w:rFonts w:hint="eastAsia"/>
        </w:rPr>
        <w:instrText>‐</w:instrText>
      </w:r>
      <w:r w:rsidR="002F10B3">
        <w:rPr>
          <w:rFonts w:hint="eastAsia"/>
        </w:rPr>
        <w:instrText>Raiya","given":"Hisham","non-dropping-particle":"","parse-names":false,"suffix":""},{"dropping-particle":"","family":"Exline","given":"Julie J","non-dropping-particle":"","parse-names":false,"suffix":""},{"dropp</w:instrText>
      </w:r>
      <w:r w:rsidR="002F10B3">
        <w:instrText>ing-particle":"","family":"Pargament","given":"Kenneth I","non-dropping-particle":"","parse-names":false,"suffix":""},{"dropping-particle":"","family":"Agbaria","given":"Qutaiba","non-dropping-particle":"","parse-names":false,"suffix":""}],"container-title":"Journal for the scientific study of religion","id":"ITEM-2","issue":"4","issued":{"date-parts":[["2015"]]},"note":"Acknowledgment\n\nKenneth I. Pargament, Julie Exline, and Qutaiba Agbaria contributed equally to this article.\n\nNote\n\nJulie Exline and Kenneth I. Pargament are grateful for funding from the John Templeton Foundation, Grant 36094.","page":"631-648","publisher":"HOBOKEN: Wiley Subscription Services, Inc","publisher-place":"HOBOKEN","title":"Prevalence, Predictors, and Implications of Religious/Spiritual Struggles Among Muslims","type":"article-journal","volume":"54"},"uris":["http://www.mendeley.com/documents/?uuid=b89dc61f-f044-4bb5-8714-e0054f32e008"]},{"id":"ITEM-3","itemData":{"author":[{"dropping-particle":"","family":"Exline","given":"Julie J.","non-dropping-particle":"","parse-names":false,"suffix":""}],"chapter-number":"25","container-title":"APA handbook of psychology, religion, and spirituality (Vol. 1): Context, theory, and research","id":"ITEM-3","issued":{"date-parts":[["2013"]]},"page":"459–475","publisher":"American Psychological Association","title":"Religious and spiritual struggles","type":"chapter"},"uris":["http://www.mendeley.com/documents/?uuid=d9d9cc34-3a8c-48fa-89f3-3efa8d35721a"]},{"id":"ITEM-4","itemData":{"DOI":"10.1037/rel0000400","ISSN":"1941-1022","abstract":"In light of a growing body of longitudinal research on religious and spiritual (r/s) struggles and adjustment, a meta-analysis was conducted in order to synthesize literature on whether r/s struggles predict decrements in psychological adjustment over time. Multiple databases were searched for journal articles and dissertations reporting on studies that met inclusion criteria. For each study, necessary statistical information was extracted to calculate or estimate the standardized regression coefficient predicting follow-up psychological adjustment from baseline r/s struggles, controlling only for autoregressive effects. The search and screening process yielded 32 studies meeting inclusion criteria for which the necessary statistics were able to be extracted or obtained from study authors. Results indicated that r/s struggles significantly predicted increases in negative psychological adjustment (32 studies), Z ( r ) = 0.08, 95% CI [0.04, 0.10]. Results for positive psychological adjustment were non-significant (12 studies), Z ( r ) = -0.04, 95% CI [-0.11, 0.03]. These findings are consistent with a primary r/s struggles model in which r/s struggles lead to worsening psychological adjustment. This study underscores the importance of attending to spiritual struggles within clinical practice. Future studies on this topic could add to our understanding by examining longer time frames and testing secondary and complex models of the longitudinal relationship between r/s struggles and psychological adjustment.","author":[{"dropping-particle":"","family":"Bockrath","given":"Margaret F","non-dropping-particle":"","parse-names":false,"suffix":""},{"dropping-particle":"","family":"Pargament","given":"Kenneth","non-dropping-particle":"","parse-names":false,"suffix":""},{"dropping-particle":"","family":"Wong","given":"Serena","non-dropping-particle":"","parse-names":false,"suffix":""},{"dropping-particle":"","family":"Harriott","given":"Valencia A","non-dropping-particle":"","parse-names":false,"suffix":""},{"dropping-particle":"","family":"Pomerleau","given":"Julie M","non-dropping-particle":"","parse-names":false,"suffix":""},{"dropping-particle":"","family":"Homolka","given":"Steffany J","non-dropping-particle":"","parse-names":false,"suffix":""},{"dropping-particle":"","family":"Chaudhary","given":"Zyad B","non-dropping-particle":"","parse-names":false,"suffix":""},{"dropping-particle":"","family":"Exline","given":"Julie J","non-dropping-particle":"","parse-names":false,"suffix":""}],"container-title":"Psychology of religion and spirituality","id":"ITEM-4","issue":"3","issued":{"date-parts":[["2021"]]},"page":"283-299","publisher":"WASHINGTON: Educational Publishing Foundation-American Psychological Assoc","publisher-place":"WASHINGTON","title":"Religious and Spiritual Struggles and Their Links to Psychological Adjustment: A Meta-Analysis of Longitudinal Studies","type":"article-journal","volume":"14"},"uris":["http://www.mendeley.com/documents/?uuid=9be9e719-</w:instrText>
      </w:r>
      <w:r w:rsidR="002F10B3">
        <w:rPr>
          <w:rFonts w:hint="eastAsia"/>
        </w:rPr>
        <w:instrText>672f-49c0-b58a-fa7022a40e15"]}],"mendeley":{"formattedCitation":"(Exline, 2013; Abu</w:instrText>
      </w:r>
      <w:r w:rsidR="002F10B3">
        <w:rPr>
          <w:rFonts w:hint="eastAsia"/>
        </w:rPr>
        <w:instrText>‐</w:instrText>
      </w:r>
      <w:r w:rsidR="002F10B3">
        <w:rPr>
          <w:rFonts w:hint="eastAsia"/>
        </w:rPr>
        <w:instrText>Raiya &lt;i&gt;et al.&lt;/i&gt;, 2015; Stauner, Exline and Pargament, 2016; Bockrath &lt;i&gt;et al.&lt;/i&gt;, 2021)","plainTextFormattedCitation":"(Exline, 2013; Abu</w:instrText>
      </w:r>
      <w:r w:rsidR="002F10B3">
        <w:rPr>
          <w:rFonts w:hint="eastAsia"/>
        </w:rPr>
        <w:instrText>‐</w:instrText>
      </w:r>
      <w:r w:rsidR="002F10B3">
        <w:rPr>
          <w:rFonts w:hint="eastAsia"/>
        </w:rPr>
        <w:instrText>Raiya et al., 2015; Stauner, Exline and Pargament, 2016; Bockrath et al., 2021)","previouslyFormattedCitation":"(Exline, 2013; Abu</w:instrText>
      </w:r>
      <w:r w:rsidR="002F10B3">
        <w:rPr>
          <w:rFonts w:hint="eastAsia"/>
        </w:rPr>
        <w:instrText>‐</w:instrText>
      </w:r>
      <w:r w:rsidR="002F10B3">
        <w:rPr>
          <w:rFonts w:hint="eastAsia"/>
        </w:rPr>
        <w:instrText>Raiya &lt;i&gt;et al.&lt;/i&gt;, 2015; Stauner, Exline and Pargament, 2016; Bockrath &lt;i&gt;et al.&lt;/i&gt;, 2021)"},"properties":{"noteIndex":0},"schema":"https://github.c</w:instrText>
      </w:r>
      <w:r w:rsidR="002F10B3">
        <w:instrText>om/citation-style-language/schema/raw/master/csl-citation.json"}</w:instrText>
      </w:r>
      <w:r w:rsidR="002F10B3">
        <w:fldChar w:fldCharType="separate"/>
      </w:r>
      <w:r w:rsidR="002F10B3" w:rsidRPr="002F10B3">
        <w:rPr>
          <w:rFonts w:hint="eastAsia"/>
          <w:noProof/>
        </w:rPr>
        <w:t>(Exline, 2013; Abu</w:t>
      </w:r>
      <w:r w:rsidR="002F10B3" w:rsidRPr="002F10B3">
        <w:rPr>
          <w:rFonts w:hint="eastAsia"/>
          <w:noProof/>
        </w:rPr>
        <w:t>‐</w:t>
      </w:r>
      <w:r w:rsidR="002F10B3" w:rsidRPr="002F10B3">
        <w:rPr>
          <w:rFonts w:hint="eastAsia"/>
          <w:noProof/>
        </w:rPr>
        <w:t xml:space="preserve">Raiya </w:t>
      </w:r>
      <w:r w:rsidR="002F10B3" w:rsidRPr="002F10B3">
        <w:rPr>
          <w:rFonts w:hint="eastAsia"/>
          <w:i/>
          <w:noProof/>
        </w:rPr>
        <w:t>et al.</w:t>
      </w:r>
      <w:r w:rsidR="002F10B3" w:rsidRPr="002F10B3">
        <w:rPr>
          <w:rFonts w:hint="eastAsia"/>
          <w:noProof/>
        </w:rPr>
        <w:t xml:space="preserve">, 2015; Stauner, Exline and Pargament, 2016; Bockrath </w:t>
      </w:r>
      <w:r w:rsidR="002F10B3" w:rsidRPr="002F10B3">
        <w:rPr>
          <w:rFonts w:hint="eastAsia"/>
          <w:i/>
          <w:noProof/>
        </w:rPr>
        <w:t>et al.</w:t>
      </w:r>
      <w:r w:rsidR="002F10B3" w:rsidRPr="002F10B3">
        <w:rPr>
          <w:rFonts w:hint="eastAsia"/>
          <w:noProof/>
        </w:rPr>
        <w:t>, 2021)</w:t>
      </w:r>
      <w:r w:rsidR="002F10B3">
        <w:fldChar w:fldCharType="end"/>
      </w:r>
      <w:r w:rsidRPr="00B86090">
        <w:t xml:space="preserve">, including depression and anxiety </w:t>
      </w:r>
      <w:r w:rsidR="002F10B3">
        <w:fldChar w:fldCharType="begin" w:fldLock="1"/>
      </w:r>
      <w:r w:rsidR="00A47F68">
        <w:instrText>ADDIN CSL_CITATION {"citationItems":[{"id":"ITEM-1","itemData":{"DOI":"10.1002/jclp.20325","ISSN":"0021-9762","abstract":"The present study investigated the relationship between spiritual struggles and various types of psychopathology symptoms in individu</w:instrText>
      </w:r>
      <w:r w:rsidR="00A47F68">
        <w:rPr>
          <w:rFonts w:hint="eastAsia"/>
        </w:rPr>
        <w:instrText>als who had and had not suffered from a recent illness. Participants completed self</w:instrText>
      </w:r>
      <w:r w:rsidR="00A47F68">
        <w:rPr>
          <w:rFonts w:hint="eastAsia"/>
        </w:rPr>
        <w:instrText>‐</w:instrText>
      </w:r>
      <w:r w:rsidR="00A47F68">
        <w:rPr>
          <w:rFonts w:hint="eastAsia"/>
        </w:rPr>
        <w:instrText>report measures of religious variables and symptoms of psychopathology. Spiritual struggles were assessed by a measure of negative religious coping. As predicted, negative</w:instrText>
      </w:r>
      <w:r w:rsidR="00A47F68">
        <w:instrText xml:space="preserve"> religious coping was significantly linked to various forms of psychopathology, including anxiety, phobic anxiety, depression, paranoid ideation, obsessive–compulsiveness, and somatization, after controlling for demographic and religious variables. In addition, the relationship between negative religious coping and anxiety and phobic anxiety was stronger for individuals who had experienced a recent illness. These results have implications for assessments and interventions targeting spiritual struggles, especially in medical settings. © 2006 Wiley Periodicals, Inc. J Clin Psychol 62: 1469–1484, 2006.","author":[{"dropping-particle":"","family":"McConnell","given":"Kelly M","non-dropping-particle":"","parse-names":false,"suffix":""},{"dropping-particle":"","family":"Pargament","given":"Kenneth I","non-dropping-particle":"","parse-names":false,"suffix":""},{"dropping-particle":"","family":"Ellison","given":"Christopher G","non-dropping-particle":"","parse-names":false,"suffix":""},{"dropping-particle":"","family":"Flannelly","given":"Kevin J","non-dropping-particle":"","parse-names":false,"suffix":""}],"container-title":"J. Clin. Psychol","id":"ITEM-1","issue":"12","issued":{"date-parts":[["2006"]]},"note":"ark:/67375/WNG-MGHMCWHF-S\n\nistex:9034A52A5708C1DB85DC40183B2430217D93AE04\n\nArticleID:JCLP20325\n\nMedline\n\nNIH RePORTER","page":"1469-1484","publisher":"Hoboken: Wiley Subscription Services, Inc., A Wiley Company","publisher-place":"Hoboken","title":"Examining the links between spiritual struggles and symptoms of psychopathology in a national sample","type":"article-journal","volume":"62"},"uris":["http://www.mendeley.com/documents/?uuid=f5d004ba-4fa6-4316-85bd-20cc2dac8a9e"]}],"mendeley":{"formattedCitation":"(McConnell &lt;i&gt;et al.&lt;/i&gt;, 2006)","plainTextFormattedCitation":"(McConnell et al., 2006)","previouslyFormattedCitation":"(McConnell &lt;i&gt;et al.&lt;/i&gt;, 2006)"},"properties":{"noteIndex":0},"schema":"https://github.com/citation-style-language/schema/raw/master/csl-citation.json"}</w:instrText>
      </w:r>
      <w:r w:rsidR="002F10B3">
        <w:fldChar w:fldCharType="separate"/>
      </w:r>
      <w:r w:rsidR="002F10B3" w:rsidRPr="002F10B3">
        <w:rPr>
          <w:noProof/>
        </w:rPr>
        <w:t xml:space="preserve">(McConnell </w:t>
      </w:r>
      <w:r w:rsidR="002F10B3" w:rsidRPr="002F10B3">
        <w:rPr>
          <w:i/>
          <w:noProof/>
        </w:rPr>
        <w:t>et al.</w:t>
      </w:r>
      <w:r w:rsidR="002F10B3" w:rsidRPr="002F10B3">
        <w:rPr>
          <w:noProof/>
        </w:rPr>
        <w:t>, 2006)</w:t>
      </w:r>
      <w:r w:rsidR="002F10B3">
        <w:fldChar w:fldCharType="end"/>
      </w:r>
      <w:r w:rsidRPr="00B86090">
        <w:t xml:space="preserve">. Although participants appeared emotional while talking about their emotional or religious struggles, this research did not explore religious struggles and their influence on wellbeing. Future studies ought to explore how </w:t>
      </w:r>
      <w:r w:rsidR="0035603A">
        <w:t xml:space="preserve">aspects of r/s struggle such as </w:t>
      </w:r>
      <w:r w:rsidRPr="00B86090">
        <w:t>emotional suppression influences parents’ wellbeing.</w:t>
      </w:r>
    </w:p>
    <w:p w14:paraId="3F6D9774" w14:textId="77777777" w:rsidR="00B81CC3" w:rsidRPr="00B86090" w:rsidRDefault="00B81CC3" w:rsidP="00F413C3">
      <w:pPr>
        <w:pStyle w:val="Heading4"/>
      </w:pPr>
      <w:bookmarkStart w:id="417" w:name="_Toc120793768"/>
      <w:bookmarkEnd w:id="416"/>
      <w:r w:rsidRPr="00B86090">
        <w:t>Religious Coping</w:t>
      </w:r>
      <w:bookmarkEnd w:id="417"/>
    </w:p>
    <w:p w14:paraId="18B225BF" w14:textId="2A82C403" w:rsidR="00A9470A" w:rsidRDefault="00A47F68" w:rsidP="00EE042E">
      <w:pPr>
        <w:jc w:val="both"/>
        <w:rPr>
          <w:shd w:val="clear" w:color="auto" w:fill="FFFFFF"/>
        </w:rPr>
      </w:pPr>
      <w:r>
        <w:fldChar w:fldCharType="begin" w:fldLock="1"/>
      </w:r>
      <w:r>
        <w:instrText xml:space="preserve">ADDIN CSL_CITATION {"citationItems":[{"id":"ITEM-1","itemData":{"DOI":"10.1002/(SICI)1097-4679(200004)56:4&lt;519::AID-JCLP6&gt;3.0.CO","ISSN":"0021-9762","abstract":"The purpose of this study was to develop and validate a new theoretically based measure that would assess the full range of religious coping methods, including potentially helpful and harmful religious expressions. The RCOPE was tested on a large sample of college students who were coping with a significant negative life event. Factor analysis of the RCOPE in the college sample yielded factors largely consistent with the conceptualization and construction of the subscales. Confirmatory factor analysis of the RCOPE in a large sample of hospitalized elderly patients was moderately supportive of the </w:instrText>
      </w:r>
      <w:r>
        <w:rPr>
          <w:rFonts w:hint="eastAsia"/>
        </w:rPr>
        <w:instrText>initial factor structure. Results of regression analyses showed that religious coping accounted for significant unique variance in measures of adjustment (stress</w:instrText>
      </w:r>
      <w:r>
        <w:rPr>
          <w:rFonts w:hint="eastAsia"/>
        </w:rPr>
        <w:instrText>‐</w:instrText>
      </w:r>
      <w:r>
        <w:rPr>
          <w:rFonts w:hint="eastAsia"/>
        </w:rPr>
        <w:instrText>related growth, religious outcome, physical health, mental health, and emotional distress) af</w:instrText>
      </w:r>
      <w:r>
        <w:instrText>ter controlling for the effects of demographics and global religious measures (frequency of prayer, church attendance, and religious salience). Better adjustment was related to a number of coping methods, such as benevolent religious reappraisals, religious forgiveness/purification, and seeking religious support. Poorer adjustment was associated with reappraisals of God's powers, spiritual discontent, and punishing God reappraisals. The results suggest that the RCOPE may be useful to researchers and practitioners interested in a comprehensive assessment of religious coping and in a more complete integration of religious and spiritual dimensions in the process of counseling. © 2000 John Wiley &amp; Sons, Inc. J Clin Psychol 56: 519–543, 2000.","author":[{"dropping-particle":"","family":"Pargament","given":"Kenneth I","non-dropping-particle":"","parse-names":false,"suffix":""},{"dropping-particle":"","family":"Koenig","given":"Harold G","non-dropping-particle":"","parse-names":false,"suffix":""},{"dropping-particle":"","family":"Perez","given":"Lisa M","non-dropping-particle":"","parse-names":false,"suffix":""}],"container-title":"J. Clin. Psychol","id":"ITEM-1","issue":"4","issued":{"date-parts":[["2000"]]},"note":"istex:BEAE39C003439AA8FC9561E8E93DF61B923A42F1\n\nark:/67375/WNG-GRJX8HLJ-G\n\nArticleID:JCLP6","page":"519-543","publisher":"New York: John Wiley &amp; Sons, Inc","publisher-place":"New York","title":"The many methods of religious coping: Development and initial validation of the RCOPE","type":"article-journal","volume":"56"},"uris":["http://www.mendeley.com/documents/?uuid=9d447d19-8bbd-4201-8737-d5937463db64"]}],"mendeley":{"formattedCitation":"(Pargament, Koenig and Perez, 2000)","manualFormatting":"Pargament, Koenig and Perez (2000)","plainTextFormattedCitation":"(Pargament, Koenig and Perez, 2000)","previouslyFormattedCitation":"(Pargament, Koenig and Perez, 2000)"},"properties":{"noteIndex":0},"schema":"https://github.com/citation-style-language/schema/raw/master/csl-citation.json"}</w:instrText>
      </w:r>
      <w:r>
        <w:fldChar w:fldCharType="separate"/>
      </w:r>
      <w:r w:rsidRPr="00A47F68">
        <w:rPr>
          <w:noProof/>
        </w:rPr>
        <w:t xml:space="preserve">Pargament, Koenig and Perez </w:t>
      </w:r>
      <w:r>
        <w:rPr>
          <w:noProof/>
        </w:rPr>
        <w:t>(</w:t>
      </w:r>
      <w:r w:rsidRPr="00A47F68">
        <w:rPr>
          <w:noProof/>
        </w:rPr>
        <w:t>2000)</w:t>
      </w:r>
      <w:r>
        <w:fldChar w:fldCharType="end"/>
      </w:r>
      <w:r w:rsidR="00B81CC3" w:rsidRPr="00B86090">
        <w:t xml:space="preserve"> argued that because religion serves as the basis for the beliefs of many individuals, religious meaning-making often plays a crucial role in the coping process. </w:t>
      </w:r>
      <w:r>
        <w:fldChar w:fldCharType="begin" w:fldLock="1"/>
      </w:r>
      <w:r>
        <w:instrText>ADDIN CSL_CITATION {"citationItems":[{"id":"ITEM-1","itemData":{"DOI":"10.1111/j.1540-4560.2005.00428.x","ISSN":"0022-4537","abstract":"This article explores how religion, as a meaning system, influences coping with adversity. First, a model emphasizing the role of meaning making in coping is presented. Next, religion as a meaning system is defined, and theory and research on the role of religion in the coping process are summarized. Results from the author's study of 169 bereaved college students are then presented to illustrate some of the pathways through which religious meaning can influence the coping process in making meaning following loss. Findings indicate that associations between religion and adjustment vary across time since loss, and that the</w:instrText>
      </w:r>
      <w:r>
        <w:rPr>
          <w:rFonts w:hint="eastAsia"/>
        </w:rPr>
        <w:instrText>se associations are mediated by meaning</w:instrText>
      </w:r>
      <w:r>
        <w:rPr>
          <w:rFonts w:hint="eastAsia"/>
        </w:rPr>
        <w:instrText>‐</w:instrText>
      </w:r>
      <w:r>
        <w:rPr>
          <w:rFonts w:hint="eastAsia"/>
        </w:rPr>
        <w:instrText>making coping. Finally, implications for individual and societal well</w:instrText>
      </w:r>
      <w:r>
        <w:rPr>
          <w:rFonts w:hint="eastAsia"/>
        </w:rPr>
        <w:instrText>‐</w:instrText>
      </w:r>
      <w:r>
        <w:rPr>
          <w:rFonts w:hint="eastAsia"/>
        </w:rPr>
        <w:instrText>being and suggestions for future research are discussed.","author":[{"dropping-particle":"","family":"Park","given":"Crystal L","non-dropping-par</w:instrText>
      </w:r>
      <w:r>
        <w:instrText>ticle":"","parse-names":false,"suffix":""}],"container-title":"Journal of social issues","id":"ITEM-1","issue":"4","issued":{"date-parts":[["2005"]]},"note":"istex:01DF96F02C98F19DAA34DDBD51BAEEE6A5D444CD\n\nark:/67375/WNG-WF94FX51-L\n\nArticleID:JOSI428\n\nThanks to Ken Pargament, J. Conrad Schwartz, Israela Silberman, and four anonymous reviewers for their comments on earlier versions of this article.","page":"707-729","publisher":"350 Main Street , Malden , MA 02148 , USA , and PO Box 1354, Garsington Rd , Oxford OX4 2DQ , UK: Blackwell Publishing","publisher-place":"350 Main Street , Malden , MA 02148 , USA , and PO Box 1354, Garsington Rd , Oxford OX4 2DQ , UK","title":"Religion as a Meaning-Making Framework in Coping with Life Stress","type":"article-journal","volume":"61"},"uris":["http://www.mendeley.com/documents/?uuid=2430d9e1-44aa-446e-9ec5-447230630b8f"]}],"mendeley":{"formattedCitation":"(Park, 2005)","manualFormatting":"Park (2005)","plainTextFormattedCitation":"(Park, 2005)","previouslyFormattedCitation":"(Park, 2005)"},"properties":{"noteIndex":0},"schema":"https://github.com/citation-style-language/schema/raw/master/csl-citation.json"}</w:instrText>
      </w:r>
      <w:r>
        <w:fldChar w:fldCharType="separate"/>
      </w:r>
      <w:r w:rsidRPr="00A47F68">
        <w:rPr>
          <w:noProof/>
        </w:rPr>
        <w:t xml:space="preserve">Park </w:t>
      </w:r>
      <w:r>
        <w:rPr>
          <w:noProof/>
        </w:rPr>
        <w:t>(</w:t>
      </w:r>
      <w:r w:rsidRPr="00A47F68">
        <w:rPr>
          <w:noProof/>
        </w:rPr>
        <w:t>2005)</w:t>
      </w:r>
      <w:r>
        <w:fldChar w:fldCharType="end"/>
      </w:r>
      <w:r>
        <w:t xml:space="preserve"> </w:t>
      </w:r>
      <w:r w:rsidR="00B81CC3" w:rsidRPr="00B86090">
        <w:t xml:space="preserve">argued that religious meaning-making helps individuals restore beliefs that the world is fair, controllable and safe and that a benevolent God perhaps exists. Park (2005) argued that individuals can make religious reappraisals when faced with life stressors, including </w:t>
      </w:r>
      <w:bookmarkStart w:id="418" w:name="_Hlk120012431"/>
      <w:r w:rsidR="00B81CC3" w:rsidRPr="00B86090">
        <w:t xml:space="preserve">benevolent religious reappraisals – for example, in this research, the child with disability was seen/perceived </w:t>
      </w:r>
      <w:r w:rsidR="006A1AF0">
        <w:t xml:space="preserve">by some parents </w:t>
      </w:r>
      <w:r w:rsidR="00B81CC3" w:rsidRPr="00B86090">
        <w:t xml:space="preserve">as the will of a loving, purposeful God. </w:t>
      </w:r>
      <w:r w:rsidR="00B81CC3" w:rsidRPr="00B86090">
        <w:lastRenderedPageBreak/>
        <w:t>Religious coping, characterised b</w:t>
      </w:r>
      <w:r w:rsidR="00B81CC3" w:rsidRPr="00C11BAC">
        <w:rPr>
          <w:color w:val="000000" w:themeColor="text1"/>
        </w:rPr>
        <w:t xml:space="preserve">y making use of r/s beliefs </w:t>
      </w:r>
      <w:r w:rsidR="00B81CC3" w:rsidRPr="00B86090">
        <w:t xml:space="preserve">and practices to understand and deal with stressful situations </w:t>
      </w:r>
      <w:r>
        <w:fldChar w:fldCharType="begin" w:fldLock="1"/>
      </w:r>
      <w:r w:rsidR="0081206A">
        <w:instrText>ADDIN CSL_CITATION {"citationItems":[{"id":"ITEM-1","itemData":{"author":[{"dropping-particle":"","family":"Pargament, K. I., Falb, M. D., Ano, G. G., &amp; Wachholtz","given":"A. B.","non-dropping-particle":"","parse-names":false,"suffix":""}],"chapter-number":"28","container-title":"Handbook of the psychology of religion and spirituality","edition":"2","id":"ITEM-1","issued":{"date-parts":[["2013"]]},"page":"560–579","publisher":"The Guilford Press","title":"The religious dimension of coping: Advances in theory, research, and practice","type":"chapter"},"uris":["http://www.mendeley.com/documents/?uuid=0d687e2b-2037-4141-894e-83c747f14cfd"]}],"mendeley":{"formattedCitation":"(Pargament, K. I., Falb, M. D., Ano, G. G., &amp; Wachholtz, 2013)","manualFormatting":"(Pargament, Falb, Ano and Wachholtz, 2013)","plainTextFormattedCitation":"(Pargament, K. I., Falb, M. D., Ano, G. G., &amp; Wachholtz, 2013)","previouslyFormattedCitation":"(Pargament, K. I., Falb, M. D., Ano, G. G., &amp; Wachholtz, 2013)"},"properties":{"noteIndex":0},"schema":"https://github.com/citation-style-language/schema/raw/master/csl-citation.json"}</w:instrText>
      </w:r>
      <w:r>
        <w:fldChar w:fldCharType="separate"/>
      </w:r>
      <w:r w:rsidRPr="00A47F68">
        <w:rPr>
          <w:noProof/>
        </w:rPr>
        <w:t xml:space="preserve">(Pargament, Falb, Ano </w:t>
      </w:r>
      <w:r w:rsidR="00073C6B">
        <w:rPr>
          <w:noProof/>
        </w:rPr>
        <w:t>and</w:t>
      </w:r>
      <w:r w:rsidRPr="00A47F68">
        <w:rPr>
          <w:noProof/>
        </w:rPr>
        <w:t xml:space="preserve"> Wachholtz, 2013)</w:t>
      </w:r>
      <w:r>
        <w:fldChar w:fldCharType="end"/>
      </w:r>
      <w:bookmarkEnd w:id="418"/>
      <w:r>
        <w:t xml:space="preserve">, </w:t>
      </w:r>
      <w:r w:rsidR="00B81CC3" w:rsidRPr="00B86090">
        <w:rPr>
          <w:shd w:val="clear" w:color="auto" w:fill="FFFFFF"/>
        </w:rPr>
        <w:t xml:space="preserve">includes seeking God’s help directly through religious practices. </w:t>
      </w:r>
    </w:p>
    <w:p w14:paraId="4E48BFED" w14:textId="7D4BB93B" w:rsidR="00EE41AC" w:rsidRDefault="00B81CC3" w:rsidP="00EE41AC">
      <w:pPr>
        <w:jc w:val="both"/>
        <w:rPr>
          <w:color w:val="2D2D2D"/>
        </w:rPr>
      </w:pPr>
      <w:r w:rsidRPr="00B86090">
        <w:rPr>
          <w:shd w:val="clear" w:color="auto" w:fill="FFFFFF"/>
        </w:rPr>
        <w:t xml:space="preserve">Three types of religious coping exist. First, collaborative coping includes working together with God during conflict to resolve the problem </w:t>
      </w:r>
      <w:r w:rsidR="00437419">
        <w:rPr>
          <w:shd w:val="clear" w:color="auto" w:fill="FFFFFF"/>
        </w:rPr>
        <w:fldChar w:fldCharType="begin" w:fldLock="1"/>
      </w:r>
      <w:r w:rsidR="00437419">
        <w:rPr>
          <w:shd w:val="clear" w:color="auto" w:fill="FFFFFF"/>
        </w:rPr>
        <w:instrText xml:space="preserve">ADDIN CSL_CITATION {"citationItems":[{"id":"ITEM-1","itemData":{"DOI":"10.1002/(SICI)1097-4679(200004)56:4&lt;519::AID-JCLP6&gt;3.0.CO","ISSN":"0021-9762","abstract":"The purpose of this study was to develop and validate a new theoretically based measure that would assess the full range of religious coping methods, including potentially helpful and harmful religious expressions. The RCOPE was tested on a large sample of college students who were coping with a significant negative life event. Factor analysis of the RCOPE in the college sample yielded factors largely consistent with the conceptualization and construction of the subscales. Confirmatory factor analysis of the RCOPE in a large sample of hospitalized elderly patients was moderately supportive of the </w:instrText>
      </w:r>
      <w:r w:rsidR="00437419">
        <w:rPr>
          <w:rFonts w:hint="eastAsia"/>
          <w:shd w:val="clear" w:color="auto" w:fill="FFFFFF"/>
        </w:rPr>
        <w:instrText>initial factor structure. Results of regression analyses showed that religious coping accounted for significant unique variance in measures of adjustment (stress</w:instrText>
      </w:r>
      <w:r w:rsidR="00437419">
        <w:rPr>
          <w:rFonts w:hint="eastAsia"/>
          <w:shd w:val="clear" w:color="auto" w:fill="FFFFFF"/>
        </w:rPr>
        <w:instrText>‐</w:instrText>
      </w:r>
      <w:r w:rsidR="00437419">
        <w:rPr>
          <w:rFonts w:hint="eastAsia"/>
          <w:shd w:val="clear" w:color="auto" w:fill="FFFFFF"/>
        </w:rPr>
        <w:instrText>related growth, religious outcome, physical health, mental health, and emotional distress) af</w:instrText>
      </w:r>
      <w:r w:rsidR="00437419">
        <w:rPr>
          <w:shd w:val="clear" w:color="auto" w:fill="FFFFFF"/>
        </w:rPr>
        <w:instrText>ter controlling for the effects of demographics and global religious measures (frequency of prayer, church attendance, and religious salience). Better adjustment was related to a number of coping methods, such as benevolent religious reappraisals, religious forgiveness/purification, and seeking religious support. Poorer adjustment was associated with reappraisals of God's powers, spiritual discontent, and punishing God reappraisals. The results suggest that the RCOPE may be useful to researchers and practitioners interested in a comprehensive assessment of religious coping and in a more complete integration of religious and spiritual dimensions in the process of counseling. © 2000 John Wiley &amp; Sons, Inc. J Clin Psychol 56: 519–543, 2000.","author":[{"dropping-particle":"","family":"Pargament","given":"Kenneth I","non-dropping-particle":"","parse-names":false,"suffix":""},{"dropping-particle":"","family":"Koenig","given":"Harold G","non-dropping-particle":"","parse-names":false,"suffix":""},{"dropping-particle":"","family":"Perez","given":"Lisa M","non-dropping-particle":"","parse-names":false,"suffix":""}],"container-title":"J. Clin. Psychol","id":"ITEM-1","issue":"4","issued":{"date-parts":[["2000"]]},"note":"istex:BEAE39C003439AA8FC9561E8E93DF61B923A42F1\n\nark:/67375/WNG-GRJX8HLJ-G\n\nArticleID:JCLP6","page":"519-543","publisher":"New York: John Wiley &amp; Sons, Inc","publisher-place":"New York","title":"The many methods of religious coping: Development and initial validation of the RCOPE","type":"article-journal","volume":"56"},"uris":["http://www.mendeley.com/documents/?uuid=9d447d19-8bbd-4201-8737-d5937463db64"]}],"mendeley":{"formattedCitation":"(Pargament, Koenig and Perez, 2000)","plainTextFormattedCitation":"(Pargament, Koenig and Perez, 2000)","previouslyFormattedCitation":"(Pargament, Koenig and Perez, 2000)"},"properties":{"noteIndex":0},"schema":"https://github.com/citation-style-language/schema/raw/master/csl-citation.json"}</w:instrText>
      </w:r>
      <w:r w:rsidR="00437419">
        <w:rPr>
          <w:shd w:val="clear" w:color="auto" w:fill="FFFFFF"/>
        </w:rPr>
        <w:fldChar w:fldCharType="separate"/>
      </w:r>
      <w:r w:rsidR="00437419" w:rsidRPr="00437419">
        <w:rPr>
          <w:noProof/>
          <w:shd w:val="clear" w:color="auto" w:fill="FFFFFF"/>
        </w:rPr>
        <w:t>(Pargament, Koenig and Perez, 2000)</w:t>
      </w:r>
      <w:r w:rsidR="00437419">
        <w:rPr>
          <w:shd w:val="clear" w:color="auto" w:fill="FFFFFF"/>
        </w:rPr>
        <w:fldChar w:fldCharType="end"/>
      </w:r>
      <w:r w:rsidRPr="00B86090">
        <w:t xml:space="preserve">. This was reflected in Al-Muthabira’s experience as </w:t>
      </w:r>
      <w:r w:rsidRPr="00EC2B08">
        <w:rPr>
          <w:color w:val="000000" w:themeColor="text1"/>
        </w:rPr>
        <w:t xml:space="preserve">she explained that she asks God for guidance when asked to give consent for her son’s medical </w:t>
      </w:r>
      <w:r w:rsidR="00EC2B08" w:rsidRPr="00EC2B08">
        <w:rPr>
          <w:color w:val="000000" w:themeColor="text1"/>
        </w:rPr>
        <w:t>care.</w:t>
      </w:r>
      <w:r w:rsidRPr="00EC2B08">
        <w:rPr>
          <w:color w:val="000000" w:themeColor="text1"/>
        </w:rPr>
        <w:t xml:space="preserve"> Second, </w:t>
      </w:r>
      <w:r w:rsidR="006A1AF0">
        <w:rPr>
          <w:color w:val="000000" w:themeColor="text1"/>
        </w:rPr>
        <w:t>a</w:t>
      </w:r>
      <w:r w:rsidRPr="00EC2B08">
        <w:rPr>
          <w:color w:val="000000" w:themeColor="text1"/>
        </w:rPr>
        <w:t xml:space="preserve">ctive religious surrender is where a believer initiates efforts to solve the problem and relies </w:t>
      </w:r>
      <w:r w:rsidRPr="00B86090">
        <w:rPr>
          <w:color w:val="2D2D2D"/>
        </w:rPr>
        <w:t xml:space="preserve">on God for help </w:t>
      </w:r>
      <w:r w:rsidRPr="00B86090">
        <w:rPr>
          <w:shd w:val="clear" w:color="auto" w:fill="FFFFFF"/>
        </w:rPr>
        <w:t>(</w:t>
      </w:r>
      <w:r w:rsidRPr="00EC2B08">
        <w:t>Pargament</w:t>
      </w:r>
      <w:r w:rsidR="00437419">
        <w:t xml:space="preserve"> </w:t>
      </w:r>
      <w:r w:rsidR="00437419" w:rsidRPr="00437419">
        <w:rPr>
          <w:i/>
          <w:iCs/>
        </w:rPr>
        <w:t>et al.,</w:t>
      </w:r>
      <w:r w:rsidR="00437419">
        <w:t xml:space="preserve"> </w:t>
      </w:r>
      <w:r w:rsidRPr="00EC2B08">
        <w:t>2000</w:t>
      </w:r>
      <w:r w:rsidRPr="00B86090">
        <w:t>)</w:t>
      </w:r>
      <w:r w:rsidRPr="00B86090">
        <w:rPr>
          <w:color w:val="2D2D2D"/>
        </w:rPr>
        <w:t xml:space="preserve">. This is in contrast to collaborative coping, where the person and deity do not work together; rather, the believer assumes responsibility for part of the situation and leaves the rest up to God </w:t>
      </w:r>
      <w:r w:rsidRPr="00B86090">
        <w:rPr>
          <w:shd w:val="clear" w:color="auto" w:fill="FFFFFF"/>
        </w:rPr>
        <w:t>(</w:t>
      </w:r>
      <w:r w:rsidR="00437419" w:rsidRPr="00EC2B08">
        <w:t>Pargament</w:t>
      </w:r>
      <w:r w:rsidR="00437419">
        <w:t xml:space="preserve"> </w:t>
      </w:r>
      <w:r w:rsidR="00437419" w:rsidRPr="00437419">
        <w:rPr>
          <w:i/>
          <w:iCs/>
        </w:rPr>
        <w:t>et al.,</w:t>
      </w:r>
      <w:r w:rsidR="00437419">
        <w:t xml:space="preserve"> </w:t>
      </w:r>
      <w:r w:rsidR="00437419" w:rsidRPr="00EC2B08">
        <w:t>2000</w:t>
      </w:r>
      <w:r w:rsidRPr="00EC2B08">
        <w:rPr>
          <w:color w:val="000000" w:themeColor="text1"/>
        </w:rPr>
        <w:t>)</w:t>
      </w:r>
      <w:r w:rsidR="006A1AF0">
        <w:rPr>
          <w:color w:val="000000" w:themeColor="text1"/>
        </w:rPr>
        <w:t>.</w:t>
      </w:r>
      <w:r w:rsidRPr="00EC2B08">
        <w:rPr>
          <w:color w:val="000000" w:themeColor="text1"/>
        </w:rPr>
        <w:t xml:space="preserve"> </w:t>
      </w:r>
      <w:r w:rsidR="006A1AF0">
        <w:rPr>
          <w:color w:val="000000" w:themeColor="text1"/>
        </w:rPr>
        <w:t xml:space="preserve">This idea was </w:t>
      </w:r>
      <w:r w:rsidRPr="00EC2B08">
        <w:rPr>
          <w:color w:val="000000" w:themeColor="text1"/>
        </w:rPr>
        <w:t>reflected in Sada account: ‘</w:t>
      </w:r>
      <w:r w:rsidRPr="00437419">
        <w:rPr>
          <w:i/>
          <w:iCs/>
          <w:color w:val="000000" w:themeColor="text1"/>
        </w:rPr>
        <w:t>I do my best and the rest is in God’s hands</w:t>
      </w:r>
      <w:r w:rsidRPr="00EC2B08">
        <w:rPr>
          <w:color w:val="000000" w:themeColor="text1"/>
        </w:rPr>
        <w:t xml:space="preserve">’. Third, passive </w:t>
      </w:r>
      <w:r w:rsidRPr="00B86090">
        <w:rPr>
          <w:color w:val="2D2D2D"/>
        </w:rPr>
        <w:t xml:space="preserve">religious deferral, in which the believer assumes little responsibility, expecting God to resolve the situation </w:t>
      </w:r>
      <w:r w:rsidR="00437419">
        <w:rPr>
          <w:shd w:val="clear" w:color="auto" w:fill="FFFFFF"/>
        </w:rPr>
        <w:t>(</w:t>
      </w:r>
      <w:r w:rsidR="00437419" w:rsidRPr="00EC2B08">
        <w:t>Pargament</w:t>
      </w:r>
      <w:r w:rsidR="00437419">
        <w:t xml:space="preserve"> </w:t>
      </w:r>
      <w:r w:rsidR="00437419" w:rsidRPr="00437419">
        <w:rPr>
          <w:i/>
          <w:iCs/>
        </w:rPr>
        <w:t>et al.,</w:t>
      </w:r>
      <w:r w:rsidR="00437419">
        <w:t xml:space="preserve"> </w:t>
      </w:r>
      <w:r w:rsidR="00437419" w:rsidRPr="00EC2B08">
        <w:t>2000</w:t>
      </w:r>
      <w:r w:rsidR="00437419">
        <w:t>).</w:t>
      </w:r>
      <w:r w:rsidRPr="00B86090">
        <w:rPr>
          <w:color w:val="2D2D2D"/>
        </w:rPr>
        <w:t xml:space="preserve"> In this research, parents appeared to use </w:t>
      </w:r>
      <w:r w:rsidR="006A1AF0">
        <w:rPr>
          <w:color w:val="2D2D2D"/>
        </w:rPr>
        <w:t xml:space="preserve">more </w:t>
      </w:r>
      <w:r w:rsidRPr="00B86090">
        <w:rPr>
          <w:color w:val="2D2D2D"/>
        </w:rPr>
        <w:t xml:space="preserve">collaborative and active religious surrender coping rather than passive religious deferral because they used prayer, </w:t>
      </w:r>
      <w:r w:rsidRPr="00B86090">
        <w:rPr>
          <w:i/>
          <w:iCs/>
          <w:color w:val="2D2D2D"/>
        </w:rPr>
        <w:t>Dua</w:t>
      </w:r>
      <w:r w:rsidRPr="00B86090">
        <w:rPr>
          <w:color w:val="2D2D2D"/>
        </w:rPr>
        <w:t xml:space="preserve"> and religious healing but also made substantial efforts to take their child to therapy. </w:t>
      </w:r>
    </w:p>
    <w:p w14:paraId="4E1BD248" w14:textId="45F11F40" w:rsidR="00B81CC3" w:rsidRPr="00B86090" w:rsidRDefault="00B81CC3" w:rsidP="00EE41AC">
      <w:pPr>
        <w:jc w:val="both"/>
        <w:rPr>
          <w:color w:val="2D2D2D"/>
        </w:rPr>
      </w:pPr>
      <w:r w:rsidRPr="00B86090">
        <w:rPr>
          <w:color w:val="2D2D2D"/>
        </w:rPr>
        <w:t xml:space="preserve">Collaborative and active religious surrender both have positive associations with wellbeing </w:t>
      </w:r>
      <w:r w:rsidR="00437419">
        <w:rPr>
          <w:color w:val="2D2D2D"/>
        </w:rPr>
        <w:fldChar w:fldCharType="begin" w:fldLock="1"/>
      </w:r>
      <w:r w:rsidR="00437419">
        <w:rPr>
          <w:color w:val="2D2D2D"/>
        </w:rPr>
        <w:instrText>ADDIN CSL_CITATION {"citationItems":[{"id":"ITEM-1","itemData":{"DOI":"10.1037/rel0000221","ISSN":"1941-1022","abstract":"When coping with challenges in life, including religious−spiritual (R-S) struggles, those who believe in a relational deity (referred to here as God) may see themselves and God as active partners in engaging with the problem. We examined whether (a) attempts to engage with God via religious coping and (b) perceptions of receiving help from God were related to R-S struggle resolution and spiritual transformation in the wake of such struggles. Adults from the United States (N = 3,142","author":[{"dropping-particle":"","family":"Wilt","given":"Joshua A","non-dropping-particle":"","parse-names":false,"suffix":""},{"dropping-particle":"","family":"Stauner","given":"Nick","non-dropping-particle":"","parse-names":false,"suffix":""},{"dropping-particle":"","family":"Harriott","given":"Valencia A","non-dropping-particle":"","parse-names":false,"suffix":""},{"dropping-particle":"","family":"Exline","given":"Julie J","non-dropping-particle":"","parse-names":false,"suffix":""},{"dropping-particle":"","family":"Pargament","given":"Kenneth I","non-dropping-particle":"","parse-names":false,"suffix":""}],"container-title":"Psychology of religion and spirituality","id":"ITEM-1","issue":"3","issued":{"date-parts":[["2019"]]},"page":"278-290","publisher":"WASHINGTON: Educational Publishing Foundation","publisher-place":"WASHINGTON","title":"Partnering With God: Religious Coping and Perceptions of Divine Intervention Predict Spiritual Transformation in Response to Religious−Spiritual Struggle","type":"article-journal","volume":"11"},"uris":["http://www.mendeley.com/documents/?uuid=469b1523-7ef6-4906-b53f-56441971c7e9"]}],"mendeley":{"formattedCitation":"(Wilt &lt;i&gt;et al.&lt;/i&gt;, 2019)","manualFormatting":"(Wilt et al., 2019; Pargament et al., 2000)","plainTextFormattedCitation":"(Wilt et al., 2019)","previouslyFormattedCitation":"(Wilt &lt;i&gt;et al.&lt;/i&gt;, 2019)"},"properties":{"noteIndex":0},"schema":"https://github.com/citation-style-language/schema/raw/master/csl-citation.json"}</w:instrText>
      </w:r>
      <w:r w:rsidR="00437419">
        <w:rPr>
          <w:color w:val="2D2D2D"/>
        </w:rPr>
        <w:fldChar w:fldCharType="separate"/>
      </w:r>
      <w:r w:rsidR="00437419" w:rsidRPr="00437419">
        <w:rPr>
          <w:noProof/>
          <w:color w:val="2D2D2D"/>
        </w:rPr>
        <w:t xml:space="preserve">(Wilt </w:t>
      </w:r>
      <w:r w:rsidR="00437419" w:rsidRPr="00437419">
        <w:rPr>
          <w:i/>
          <w:noProof/>
          <w:color w:val="2D2D2D"/>
        </w:rPr>
        <w:t>et al.</w:t>
      </w:r>
      <w:r w:rsidR="00437419" w:rsidRPr="00437419">
        <w:rPr>
          <w:noProof/>
          <w:color w:val="2D2D2D"/>
        </w:rPr>
        <w:t>, 2019</w:t>
      </w:r>
      <w:r w:rsidR="00437419">
        <w:rPr>
          <w:noProof/>
          <w:color w:val="2D2D2D"/>
        </w:rPr>
        <w:t xml:space="preserve">; </w:t>
      </w:r>
      <w:r w:rsidR="00437419" w:rsidRPr="00EC2B08">
        <w:rPr>
          <w:noProof/>
        </w:rPr>
        <w:t>Pargament</w:t>
      </w:r>
      <w:r w:rsidR="00437419">
        <w:rPr>
          <w:noProof/>
        </w:rPr>
        <w:t xml:space="preserve"> </w:t>
      </w:r>
      <w:r w:rsidR="00437419" w:rsidRPr="00437419">
        <w:rPr>
          <w:i/>
          <w:iCs/>
          <w:noProof/>
        </w:rPr>
        <w:t>et al.,</w:t>
      </w:r>
      <w:r w:rsidR="00437419">
        <w:rPr>
          <w:noProof/>
        </w:rPr>
        <w:t xml:space="preserve"> </w:t>
      </w:r>
      <w:r w:rsidR="00437419" w:rsidRPr="00EC2B08">
        <w:rPr>
          <w:noProof/>
        </w:rPr>
        <w:t>2000</w:t>
      </w:r>
      <w:r w:rsidR="00437419" w:rsidRPr="00437419">
        <w:rPr>
          <w:noProof/>
          <w:color w:val="2D2D2D"/>
        </w:rPr>
        <w:t>)</w:t>
      </w:r>
      <w:r w:rsidR="00437419">
        <w:rPr>
          <w:color w:val="2D2D2D"/>
        </w:rPr>
        <w:fldChar w:fldCharType="end"/>
      </w:r>
      <w:r w:rsidR="00437419">
        <w:rPr>
          <w:color w:val="2D2D2D"/>
        </w:rPr>
        <w:t>.</w:t>
      </w:r>
      <w:r w:rsidRPr="00B86090">
        <w:rPr>
          <w:color w:val="2D2D2D"/>
        </w:rPr>
        <w:t xml:space="preserve"> Parents in this study were recruited from rehabilitation departments. This might explain why none used passive religious deferral</w:t>
      </w:r>
      <w:r w:rsidR="004B03B7">
        <w:rPr>
          <w:color w:val="FF0000"/>
        </w:rPr>
        <w:t>.</w:t>
      </w:r>
      <w:r w:rsidRPr="00B86090">
        <w:t xml:space="preserve"> </w:t>
      </w:r>
      <w:r w:rsidR="004B03B7">
        <w:t>G</w:t>
      </w:r>
      <w:r w:rsidRPr="00B86090">
        <w:t>iven the participants</w:t>
      </w:r>
      <w:r w:rsidR="004B03B7">
        <w:t>’</w:t>
      </w:r>
      <w:r w:rsidRPr="00B86090">
        <w:t xml:space="preserve"> efforts to get their children into therapy</w:t>
      </w:r>
      <w:r w:rsidR="004B03B7">
        <w:t>,</w:t>
      </w:r>
      <w:r w:rsidRPr="00B86090">
        <w:t xml:space="preserve"> it is likely that those using passive religious </w:t>
      </w:r>
      <w:r w:rsidR="00A9470A">
        <w:t>surrender</w:t>
      </w:r>
      <w:r w:rsidRPr="00B86090">
        <w:t xml:space="preserve"> would not have made the active effort needed to secure a place in therapy.</w:t>
      </w:r>
      <w:r w:rsidRPr="00B86090">
        <w:rPr>
          <w:color w:val="2D2D2D"/>
        </w:rPr>
        <w:t xml:space="preserve"> </w:t>
      </w:r>
      <w:bookmarkStart w:id="419" w:name="_Hlk120012455"/>
      <w:r w:rsidRPr="00B86090">
        <w:rPr>
          <w:color w:val="2D2D2D"/>
        </w:rPr>
        <w:t>Further research ought to explore the different kinds of coping and their influence on accessing rehabilitation.</w:t>
      </w:r>
      <w:bookmarkEnd w:id="419"/>
    </w:p>
    <w:p w14:paraId="1C5EED40" w14:textId="0396759C" w:rsidR="00B81CC3" w:rsidRPr="00B86090" w:rsidRDefault="00B81CC3" w:rsidP="00EE042E">
      <w:pPr>
        <w:jc w:val="both"/>
      </w:pPr>
      <w:r w:rsidRPr="00B86090">
        <w:lastRenderedPageBreak/>
        <w:t xml:space="preserve">Research has shown that religious beliefs impact people’s physical and mental health </w:t>
      </w:r>
      <w:r w:rsidR="00437419">
        <w:fldChar w:fldCharType="begin" w:fldLock="1"/>
      </w:r>
      <w:r w:rsidR="00B9290F">
        <w:instrText>ADDIN CSL_CITATION {"citationItems":[{"id":"ITEM-1","itemData":{"DOI":"10.5752/P.2175-5841.2016v14n41p48","ISSN":"1679-9615","abstract":"People struggle with religion and spirituality in several ways, including challenges in trusting God, confronting supernatural evil, tolerating other perspectives on religion, maintaining moral propriety, finding existential meaning, and managing religious doubt. These religious and spiritual (R/S) struggles relate to both physical and mental health independently of other religious and distress factors. Causality in this connection needs further study, but evidence supports many potential causes and moderators of the link between R/S struggle and health. These include personality, social, and environmental influences, including traumatic experiences and subcultural differences. Many theoretical questions remain unresolved, including how change in R/S struggle can predict or be predicted by change in health and other connected constructs, and how one might intervene to aid those who struggle with religious or spiritual challenges. Nonetheless, research momentum has grown, having already produced a wealth of information that underscores the need for greater attention to this domain. R/S struggle poses an important exception to generally positive overall associations between religion and well-being, though even R/S struggle may promote growth. This review offers a brief introduction to emerging psychological theory and research on R/S struggle with an emphasis on its relevance to wellness and illness.","author":[{"dropping-particle":"","family":"Stauner","given":"Nick","non-dropping-particle":"","parse-names":false,"suffix":""},{"dropping-particle":"","family":"Exline","given":"Julie J","non-dropping-particle":"","parse-names":false,"suffix":""},{"dropping-particle":"","family":"Pargament","given":"Kenneth I","non-dropping-particle":"","parse-names":false,"suffix":""}],"container-title":"Horizonte (Belo Horizonte, Brazil)","id":"ITEM-1","issue":"41","issued":{"date-parts":[["2016"]]},"page":"48-75","publisher":"BELO HORIZONTE: Editora Puc Minas","publisher-place":"BELO HORIZONTE","title":"Religious and Spiritual Struggles as Concerns for Health and Well-Being","type":"article-journal","volume":"14"},"uris":["http://www.mendeley.com/documents/?uuid=f6a38346-7d4a-4605-97f7-fc8c7fc6bd2c"]},{"id":"ITEM-2","itemData":{"DOI":"10.1002/jclp.20325","ISSN":"0021-9762","abstract":"The present study investigated the relationship between spiritual struggles and various types of psychopa</w:instrText>
      </w:r>
      <w:r w:rsidR="00B9290F">
        <w:rPr>
          <w:rFonts w:hint="eastAsia"/>
        </w:rPr>
        <w:instrText>thology symptoms in individuals who had and had not suffered from a recent illness. Participants completed self</w:instrText>
      </w:r>
      <w:r w:rsidR="00B9290F">
        <w:rPr>
          <w:rFonts w:hint="eastAsia"/>
        </w:rPr>
        <w:instrText>‐</w:instrText>
      </w:r>
      <w:r w:rsidR="00B9290F">
        <w:rPr>
          <w:rFonts w:hint="eastAsia"/>
        </w:rPr>
        <w:instrText>report measures of religious variables and symptoms of psychopathology. Spiritual struggles were assessed by a measure of negative religious co</w:instrText>
      </w:r>
      <w:r w:rsidR="00B9290F">
        <w:instrText>ping. As predicted, negative religious coping was significantly linked to various forms of psychopathology, including anxiety, phobic anxiety, depression, paranoid ideation, obsessive–compulsiveness, and somatization, after controlling for demographic and religious variables. In addition, the relationship between negative religious coping and anxiety and phobic anxiety was stronger for individuals who had experienced a recent illness. These results have implications for assessments and interventions targeting spiritual struggles, especially in medical settings. © 2006 Wiley Periodicals, Inc. J Clin Psychol 62: 1469–1484, 2006.","author":[{"dropping-particle":"","family":"McConnell","given":"Kelly M","non-dropping-particle":"","parse-names":false,"suffix":""},{"dropping-particle":"","family":"Pargament","given":"Kenneth I","non-dropping-particle":"","parse-names":false,"suffix":""},{"dropping-particle":"","family":"Ellison","given":"Christopher G","non-dropping-particle":"","parse-names":false,"suffix":""},{"dropping-particle":"","family":"Flannelly","given":"Kevin J","non-dropping-particle":"","parse-names":false,"suffix":""}],"container-title":"J. Clin. Psychol","id":"ITEM-2","issue":"12","issued":{"date-parts":[["2006"]]},"note":"ark:/67375/WNG-MGHMCWHF-S\n\nistex:9034A52A5708C1DB85DC40183B2430217D93AE04\n\nArticleID:JCLP20325\n\nMedline\n\nNIH RePORTER","page":"1469-1484","publisher":"Hoboken: Wiley Subscription Services, Inc., A Wiley Company","publisher-place":"Hoboken","title":"Examining the links between spiritual struggles and symptoms of psychopathology in a national sample","type":"article-journal","volume":"62"},"uris":["http://www.mendeley.com/documents/?uuid=f5d004ba-4fa6-4316-85bd-20cc2dac8a9e"]}],"mendeley":{"formattedCitation":"(McConnell &lt;i&gt;et al.&lt;/i&gt;, 2006; Stauner, Exline and Pargament, 2016)","plainTextFormattedCitation":"(McConnell et al., 2006; Stauner, Exline and Pargament, 2016)","previouslyFormattedCitation":"(McConnell &lt;i&gt;et al.&lt;/i&gt;, 2006; Stauner, Exline and Pargament, 2016)"},"properties":{"noteIndex":0},"schema":"https://github.com/citation-style-language/schema/raw/master/csl-citation.json"}</w:instrText>
      </w:r>
      <w:r w:rsidR="00437419">
        <w:fldChar w:fldCharType="separate"/>
      </w:r>
      <w:r w:rsidR="00437419" w:rsidRPr="00437419">
        <w:rPr>
          <w:noProof/>
        </w:rPr>
        <w:t xml:space="preserve">(McConnell </w:t>
      </w:r>
      <w:r w:rsidR="00437419" w:rsidRPr="00437419">
        <w:rPr>
          <w:i/>
          <w:noProof/>
        </w:rPr>
        <w:t>et al.</w:t>
      </w:r>
      <w:r w:rsidR="00437419" w:rsidRPr="00437419">
        <w:rPr>
          <w:noProof/>
        </w:rPr>
        <w:t>, 2006; Stauner, Exline and Pargament, 2016)</w:t>
      </w:r>
      <w:r w:rsidR="00437419">
        <w:fldChar w:fldCharType="end"/>
      </w:r>
      <w:r w:rsidRPr="00B86090">
        <w:t>. For example, religious involvement has been associated with meaning in life (Park, 2005). Research conducted with Christian participants experiencing spiritual struggle shows that religious participation reduces spiritual struggle among followers of that faith. However,</w:t>
      </w:r>
      <w:bookmarkStart w:id="420" w:name="_Hlk120012519"/>
      <w:r w:rsidRPr="00B86090">
        <w:t xml:space="preserve"> Abu-Raiya </w:t>
      </w:r>
      <w:r w:rsidRPr="00437419">
        <w:rPr>
          <w:i/>
          <w:iCs/>
        </w:rPr>
        <w:t>et al.</w:t>
      </w:r>
      <w:r w:rsidRPr="00B86090">
        <w:t xml:space="preserve"> (2015) found no association between religious participation</w:t>
      </w:r>
      <w:r w:rsidRPr="00B86090">
        <w:rPr>
          <w:color w:val="FF0000"/>
        </w:rPr>
        <w:t xml:space="preserve"> </w:t>
      </w:r>
      <w:r w:rsidRPr="00B86090">
        <w:t xml:space="preserve">and religious struggle among Muslims. This could be because the majority of Islamic practices are habitual practices that are regularly performed, such as mandatory prayers and fasting. However, in this study, participants spoke about </w:t>
      </w:r>
      <w:r w:rsidRPr="00B86090">
        <w:rPr>
          <w:i/>
          <w:iCs/>
        </w:rPr>
        <w:t>Dua</w:t>
      </w:r>
      <w:r w:rsidRPr="00B86090">
        <w:t>, which is a voluntary prayer where participants ask God for help and guidance. The majority of parents in this study found this kind of prayer particularly helpful. More research is warranted to explore which religious practices yield more positive psychological outcomes for parents who follow a certain faith</w:t>
      </w:r>
      <w:bookmarkEnd w:id="420"/>
      <w:r w:rsidRPr="00B86090">
        <w:t>.</w:t>
      </w:r>
    </w:p>
    <w:p w14:paraId="08139D1A" w14:textId="77777777" w:rsidR="00B81CC3" w:rsidRPr="00126677" w:rsidRDefault="00B81CC3" w:rsidP="009639A7">
      <w:pPr>
        <w:pStyle w:val="Heading2"/>
      </w:pPr>
      <w:bookmarkStart w:id="421" w:name="_Toc140058210"/>
      <w:r w:rsidRPr="00126677">
        <w:t>Summary</w:t>
      </w:r>
      <w:bookmarkEnd w:id="421"/>
    </w:p>
    <w:p w14:paraId="0811F9C5" w14:textId="5D0E0C09" w:rsidR="00B81CC3" w:rsidRPr="00680173" w:rsidRDefault="00B81CC3" w:rsidP="00EE042E">
      <w:pPr>
        <w:jc w:val="both"/>
        <w:rPr>
          <w:color w:val="000000" w:themeColor="text1"/>
        </w:rPr>
      </w:pPr>
      <w:r w:rsidRPr="00B86090">
        <w:t xml:space="preserve">On one hand, the literature, supported by findings from this research, shows that religion might be related to high levels of distress, especially when individuals feel a sense of spiritual struggle. On the other hand, it suggests that religion might facilitate positive reappraisals, which in turn might decrease long-term distress. Park </w:t>
      </w:r>
      <w:r w:rsidRPr="00437419">
        <w:rPr>
          <w:i/>
          <w:iCs/>
        </w:rPr>
        <w:t>et al</w:t>
      </w:r>
      <w:r w:rsidRPr="00B86090">
        <w:t xml:space="preserve">. (2005) argued that the impact of religion on adjustment to stressful events may be contingent on the time since the event because it may have negative consequences at the initial stages of coping, when individuals are struggling to understand the challenging events that seem to contradict their religious beliefs about how doing or being good </w:t>
      </w:r>
      <w:r w:rsidRPr="00680173">
        <w:rPr>
          <w:color w:val="000000" w:themeColor="text1"/>
        </w:rPr>
        <w:t>should save them from suffering. The findings of this study support this. Amani and Al-Shumookh used the word ‘</w:t>
      </w:r>
      <w:r w:rsidRPr="00073C6B">
        <w:rPr>
          <w:i/>
          <w:iCs/>
          <w:color w:val="000000" w:themeColor="text1"/>
        </w:rPr>
        <w:t>initially</w:t>
      </w:r>
      <w:r w:rsidRPr="00680173">
        <w:rPr>
          <w:color w:val="000000" w:themeColor="text1"/>
        </w:rPr>
        <w:t xml:space="preserve">’ to discuss the distress they felt when they first learned about their child’s diagnosis. They also </w:t>
      </w:r>
      <w:r w:rsidR="00696BFE" w:rsidRPr="00680173">
        <w:rPr>
          <w:color w:val="000000" w:themeColor="text1"/>
        </w:rPr>
        <w:t>attributed</w:t>
      </w:r>
      <w:r w:rsidR="00A9470A" w:rsidRPr="00680173">
        <w:rPr>
          <w:color w:val="000000" w:themeColor="text1"/>
        </w:rPr>
        <w:t xml:space="preserve"> </w:t>
      </w:r>
      <w:r w:rsidRPr="00680173">
        <w:rPr>
          <w:color w:val="000000" w:themeColor="text1"/>
        </w:rPr>
        <w:t>their child’s disability</w:t>
      </w:r>
      <w:r w:rsidR="00696BFE" w:rsidRPr="00680173">
        <w:rPr>
          <w:color w:val="000000" w:themeColor="text1"/>
        </w:rPr>
        <w:t xml:space="preserve"> to</w:t>
      </w:r>
      <w:r w:rsidRPr="00680173">
        <w:rPr>
          <w:color w:val="000000" w:themeColor="text1"/>
        </w:rPr>
        <w:t xml:space="preserve"> a punishment from God. However, these parents appeared to reappraise their religious </w:t>
      </w:r>
      <w:r w:rsidR="00A9470A" w:rsidRPr="00680173">
        <w:rPr>
          <w:color w:val="000000" w:themeColor="text1"/>
        </w:rPr>
        <w:t>beliefs</w:t>
      </w:r>
      <w:r w:rsidRPr="00680173">
        <w:rPr>
          <w:color w:val="000000" w:themeColor="text1"/>
        </w:rPr>
        <w:t xml:space="preserve"> and, like the majority of other parents, assigned more positive religious </w:t>
      </w:r>
      <w:r w:rsidRPr="00680173">
        <w:rPr>
          <w:color w:val="000000" w:themeColor="text1"/>
        </w:rPr>
        <w:lastRenderedPageBreak/>
        <w:t>meanings that reflected their belief in a benevolent God.</w:t>
      </w:r>
      <w:r w:rsidR="007C0CEE" w:rsidRPr="00680173">
        <w:rPr>
          <w:color w:val="000000" w:themeColor="text1"/>
        </w:rPr>
        <w:t xml:space="preserve"> The parents’ reappraisal may be based on both their experience of being a parent and the joys and struggles parenting brings, and their religious beliefs. </w:t>
      </w:r>
    </w:p>
    <w:p w14:paraId="68ED8B30" w14:textId="152D577A" w:rsidR="009639A7" w:rsidRPr="00680173" w:rsidRDefault="009639A7" w:rsidP="00F350AC">
      <w:pPr>
        <w:spacing w:before="0" w:line="259" w:lineRule="auto"/>
        <w:ind w:firstLine="0"/>
        <w:rPr>
          <w:color w:val="000000" w:themeColor="text1"/>
        </w:rPr>
      </w:pPr>
      <w:r w:rsidRPr="00680173">
        <w:rPr>
          <w:color w:val="000000" w:themeColor="text1"/>
        </w:rPr>
        <w:br w:type="page"/>
      </w:r>
    </w:p>
    <w:p w14:paraId="20AB9860" w14:textId="3601B279" w:rsidR="00B81CC3" w:rsidRPr="00BB6C63" w:rsidRDefault="00B81CC3" w:rsidP="00BB6C63">
      <w:pPr>
        <w:pStyle w:val="Heading1"/>
      </w:pPr>
      <w:bookmarkStart w:id="422" w:name="_Toc120793769"/>
      <w:bookmarkStart w:id="423" w:name="_Toc140058211"/>
      <w:bookmarkStart w:id="424" w:name="_Hlk120012631"/>
      <w:r w:rsidRPr="00BB6C63">
        <w:lastRenderedPageBreak/>
        <w:t xml:space="preserve">Group Experiential Theme 3: </w:t>
      </w:r>
      <w:bookmarkEnd w:id="422"/>
      <w:r w:rsidR="00A26117">
        <w:t xml:space="preserve">Drawing on </w:t>
      </w:r>
      <w:r w:rsidR="006F4941">
        <w:t>S</w:t>
      </w:r>
      <w:r w:rsidR="00754067" w:rsidRPr="00BB6C63">
        <w:t xml:space="preserve">pirituality to </w:t>
      </w:r>
      <w:r w:rsidR="009639A7" w:rsidRPr="00BB6C63">
        <w:t>O</w:t>
      </w:r>
      <w:r w:rsidR="00754067" w:rsidRPr="00BB6C63">
        <w:t xml:space="preserve">vercome </w:t>
      </w:r>
      <w:r w:rsidR="009639A7" w:rsidRPr="00BB6C63">
        <w:t>C</w:t>
      </w:r>
      <w:r w:rsidR="00754067" w:rsidRPr="00BB6C63">
        <w:t xml:space="preserve">hallenges in </w:t>
      </w:r>
      <w:r w:rsidR="009639A7" w:rsidRPr="00BB6C63">
        <w:t>A</w:t>
      </w:r>
      <w:r w:rsidR="007C0CEE" w:rsidRPr="00BB6C63">
        <w:t xml:space="preserve">ccessing and </w:t>
      </w:r>
      <w:r w:rsidR="009639A7" w:rsidRPr="00BB6C63">
        <w:t>U</w:t>
      </w:r>
      <w:r w:rsidR="007C0CEE" w:rsidRPr="00BB6C63">
        <w:t xml:space="preserve">sing </w:t>
      </w:r>
      <w:r w:rsidR="009639A7" w:rsidRPr="00BB6C63">
        <w:t>Se</w:t>
      </w:r>
      <w:r w:rsidR="007C0CEE" w:rsidRPr="00BB6C63">
        <w:t>rvices</w:t>
      </w:r>
      <w:bookmarkEnd w:id="423"/>
    </w:p>
    <w:p w14:paraId="66EE9AB4" w14:textId="4EF8371E" w:rsidR="009639A7" w:rsidRPr="009639A7" w:rsidRDefault="009639A7" w:rsidP="009639A7">
      <w:pPr>
        <w:pStyle w:val="Heading2"/>
      </w:pPr>
      <w:bookmarkStart w:id="425" w:name="_Toc140058212"/>
      <w:r>
        <w:t>Introduction</w:t>
      </w:r>
      <w:bookmarkEnd w:id="425"/>
    </w:p>
    <w:bookmarkEnd w:id="424"/>
    <w:p w14:paraId="18156589" w14:textId="3FDFDECD" w:rsidR="00B81CC3" w:rsidRPr="00B86090" w:rsidRDefault="00B81CC3" w:rsidP="007B7AE4">
      <w:pPr>
        <w:jc w:val="both"/>
      </w:pPr>
      <w:r w:rsidRPr="00B86090">
        <w:t xml:space="preserve">This Group Experiential Theme (GET) captures the </w:t>
      </w:r>
      <w:r w:rsidR="007B7AE4">
        <w:t xml:space="preserve">parents’ experiences and challenges of </w:t>
      </w:r>
      <w:r w:rsidR="007B7AE4" w:rsidRPr="00B86090">
        <w:t>accessing and using services</w:t>
      </w:r>
      <w:r w:rsidR="007B7AE4">
        <w:t xml:space="preserve"> to provide care for their children and the way parents drew on aspects of their spirituality to help them overcome these challenges</w:t>
      </w:r>
      <w:r w:rsidRPr="00B86090">
        <w:t xml:space="preserve">. </w:t>
      </w:r>
      <w:r w:rsidR="00E37286">
        <w:t>There are t</w:t>
      </w:r>
      <w:r w:rsidR="00B80B2B">
        <w:t xml:space="preserve">hree </w:t>
      </w:r>
      <w:r w:rsidR="00E37286">
        <w:t xml:space="preserve">sub-themes. </w:t>
      </w:r>
      <w:r w:rsidRPr="00B86090">
        <w:t xml:space="preserve">Sub-theme 1: </w:t>
      </w:r>
      <w:r w:rsidRPr="00B86090">
        <w:rPr>
          <w:b/>
          <w:bCs/>
        </w:rPr>
        <w:t>‘</w:t>
      </w:r>
      <w:bookmarkStart w:id="426" w:name="_Hlk120012640"/>
      <w:r w:rsidRPr="00B86090">
        <w:rPr>
          <w:b/>
          <w:bCs/>
        </w:rPr>
        <w:t>It is not easy’: Navigating the system</w:t>
      </w:r>
      <w:bookmarkEnd w:id="426"/>
      <w:r w:rsidRPr="00B86090">
        <w:t xml:space="preserve"> details parents’ experiences in accessing and using available services and how these services affected not only their parenting experience, but also how they perceived their children’s disabilities. The spiritual values the parents shared through the photographs are discussed in sub-theme 2: </w:t>
      </w:r>
      <w:bookmarkStart w:id="427" w:name="_Hlk120012648"/>
      <w:r w:rsidRPr="00B86090">
        <w:t>‘</w:t>
      </w:r>
      <w:r w:rsidRPr="00B86090">
        <w:rPr>
          <w:b/>
          <w:bCs/>
          <w:lang w:bidi="ar-OM"/>
        </w:rPr>
        <w:t>No matter how challenging life is, we must face it and overcome the challenges:</w:t>
      </w:r>
      <w:r w:rsidRPr="00B86090">
        <w:rPr>
          <w:lang w:bidi="ar-OM"/>
        </w:rPr>
        <w:t xml:space="preserve"> ‘</w:t>
      </w:r>
      <w:r w:rsidRPr="00B86090">
        <w:rPr>
          <w:b/>
          <w:bCs/>
        </w:rPr>
        <w:t>building a spiritual foundation to overcome challenges</w:t>
      </w:r>
      <w:bookmarkEnd w:id="427"/>
      <w:r w:rsidRPr="00B86090">
        <w:rPr>
          <w:b/>
          <w:bCs/>
        </w:rPr>
        <w:t>.</w:t>
      </w:r>
      <w:r w:rsidR="007B7AE4">
        <w:rPr>
          <w:b/>
          <w:bCs/>
        </w:rPr>
        <w:t xml:space="preserve"> </w:t>
      </w:r>
      <w:bookmarkStart w:id="428" w:name="_Hlk115682412"/>
      <w:r w:rsidR="007B7AE4" w:rsidRPr="00B86090">
        <w:t xml:space="preserve">The parents’ accounts described how they felt they had developed a strong foundation that helped them cope with the challenges they faced. </w:t>
      </w:r>
      <w:bookmarkEnd w:id="428"/>
      <w:r w:rsidRPr="00B86090">
        <w:rPr>
          <w:color w:val="000000" w:themeColor="text1"/>
        </w:rPr>
        <w:t>Sub-theme 3,</w:t>
      </w:r>
      <w:r w:rsidRPr="00B86090">
        <w:rPr>
          <w:b/>
          <w:bCs/>
          <w:color w:val="000000" w:themeColor="text1"/>
        </w:rPr>
        <w:t xml:space="preserve"> </w:t>
      </w:r>
      <w:bookmarkStart w:id="429" w:name="_Hlk120012656"/>
      <w:r w:rsidRPr="00B86090">
        <w:rPr>
          <w:b/>
          <w:bCs/>
          <w:color w:val="000000" w:themeColor="text1"/>
        </w:rPr>
        <w:t>‘My perception changed’: personal and spiritual growth</w:t>
      </w:r>
      <w:bookmarkEnd w:id="429"/>
      <w:r w:rsidRPr="00B86090">
        <w:rPr>
          <w:b/>
          <w:bCs/>
          <w:color w:val="000000" w:themeColor="text1"/>
        </w:rPr>
        <w:t xml:space="preserve">, </w:t>
      </w:r>
      <w:r w:rsidRPr="00B86090">
        <w:rPr>
          <w:color w:val="000000" w:themeColor="text1"/>
        </w:rPr>
        <w:t>looks at parents’ accounts of the personal growth that they presented as a result of overcoming challenges related to parenting a child with disability</w:t>
      </w:r>
      <w:r w:rsidRPr="00B86090">
        <w:rPr>
          <w:b/>
          <w:bCs/>
          <w:color w:val="000000" w:themeColor="text1"/>
        </w:rPr>
        <w:t>.</w:t>
      </w:r>
    </w:p>
    <w:p w14:paraId="5BA585A0" w14:textId="77777777" w:rsidR="00B81CC3" w:rsidRPr="00B86090" w:rsidRDefault="00B81CC3" w:rsidP="00C46EE7">
      <w:pPr>
        <w:pStyle w:val="Heading2"/>
      </w:pPr>
      <w:bookmarkStart w:id="430" w:name="_Toc120793770"/>
      <w:bookmarkStart w:id="431" w:name="_Ref121394154"/>
      <w:bookmarkStart w:id="432" w:name="_Ref126239281"/>
      <w:bookmarkStart w:id="433" w:name="_Toc140058213"/>
      <w:r w:rsidRPr="00B86090">
        <w:t>Sub-theme 1: ‘It is not easy’: Navigating the System</w:t>
      </w:r>
      <w:bookmarkEnd w:id="430"/>
      <w:bookmarkEnd w:id="431"/>
      <w:bookmarkEnd w:id="432"/>
      <w:bookmarkEnd w:id="433"/>
    </w:p>
    <w:p w14:paraId="4D090C9A" w14:textId="6F9D6099" w:rsidR="00B81CC3" w:rsidRPr="00FC0B8B" w:rsidRDefault="00B81CC3" w:rsidP="00126677">
      <w:pPr>
        <w:jc w:val="both"/>
      </w:pPr>
      <w:r w:rsidRPr="00B86090">
        <w:t xml:space="preserve">In the interview, parents were asked about the positive and challenging aspects of raising a child with disability. All parents (11) presented overwhelmingly negative experiences related to the access and utilisation of health, social and </w:t>
      </w:r>
      <w:r w:rsidRPr="00B86090">
        <w:rPr>
          <w:color w:val="000000" w:themeColor="text1"/>
        </w:rPr>
        <w:t>educational services</w:t>
      </w:r>
      <w:r w:rsidRPr="00B86090">
        <w:t xml:space="preserve">. </w:t>
      </w:r>
      <w:r w:rsidRPr="00B86090">
        <w:rPr>
          <w:color w:val="000000" w:themeColor="text1"/>
        </w:rPr>
        <w:t xml:space="preserve">These </w:t>
      </w:r>
      <w:r w:rsidR="009F69F1">
        <w:rPr>
          <w:color w:val="000000" w:themeColor="text1"/>
        </w:rPr>
        <w:t>difficulties</w:t>
      </w:r>
      <w:r w:rsidRPr="00B86090">
        <w:rPr>
          <w:color w:val="000000" w:themeColor="text1"/>
        </w:rPr>
        <w:t xml:space="preserve"> appeared to stem from </w:t>
      </w:r>
      <w:r w:rsidRPr="00B86090">
        <w:t>parents</w:t>
      </w:r>
      <w:r w:rsidR="00E37286">
        <w:t>’</w:t>
      </w:r>
      <w:r w:rsidRPr="00B86090">
        <w:t xml:space="preserve"> </w:t>
      </w:r>
      <w:r w:rsidR="009F69F1">
        <w:t>expectations of what the system would offer</w:t>
      </w:r>
      <w:r w:rsidR="00E37286">
        <w:t xml:space="preserve"> being challenged</w:t>
      </w:r>
      <w:r w:rsidR="009F69F1">
        <w:t xml:space="preserve">, and their </w:t>
      </w:r>
      <w:r w:rsidRPr="00B86090">
        <w:t xml:space="preserve">needs not being met because services were either </w:t>
      </w:r>
      <w:r w:rsidR="00E37286">
        <w:t>un</w:t>
      </w:r>
      <w:r w:rsidRPr="00B86090">
        <w:t>available to them or the services that were available were hard for them to access.</w:t>
      </w:r>
      <w:r w:rsidRPr="00B86090" w:rsidDel="0083548D">
        <w:rPr>
          <w:color w:val="000000" w:themeColor="text1"/>
        </w:rPr>
        <w:t xml:space="preserve"> </w:t>
      </w:r>
      <w:r w:rsidRPr="00B86090">
        <w:rPr>
          <w:color w:val="000000" w:themeColor="text1"/>
        </w:rPr>
        <w:t xml:space="preserve">This section describes the parents’ </w:t>
      </w:r>
      <w:r w:rsidRPr="00B86090">
        <w:rPr>
          <w:color w:val="000000" w:themeColor="text1"/>
        </w:rPr>
        <w:lastRenderedPageBreak/>
        <w:t>experiences of and perspectives on existing services, and how these shaped their parenting experiences and future worries.</w:t>
      </w:r>
    </w:p>
    <w:p w14:paraId="688ACAA4" w14:textId="53A5B7CC" w:rsidR="00B81CC3" w:rsidRPr="00126677" w:rsidRDefault="00B81CC3" w:rsidP="00126677">
      <w:pPr>
        <w:jc w:val="both"/>
      </w:pPr>
      <w:r w:rsidRPr="00B86090">
        <w:t>The parents shared stories about their interactions with the healthcare system</w:t>
      </w:r>
      <w:r w:rsidR="009F69F1">
        <w:t xml:space="preserve">. </w:t>
      </w:r>
      <w:r w:rsidRPr="00B86090">
        <w:t xml:space="preserve">Zumurda and her husband Al-Fajer spoke about their experience with postnatal care after having their child Al-Amal, who has global developmental delay. They recalled their experience with great disappointment as they believed that the care </w:t>
      </w:r>
      <w:r w:rsidRPr="00B86090">
        <w:rPr>
          <w:color w:val="000000" w:themeColor="text1"/>
        </w:rPr>
        <w:t xml:space="preserve">Zumuruda and Al-Amal received </w:t>
      </w:r>
      <w:r w:rsidRPr="00B86090">
        <w:t>was compromised. Speaking of the birth experience, Zumurda said:</w:t>
      </w:r>
    </w:p>
    <w:p w14:paraId="4A3CF3AD" w14:textId="5F73A8B1" w:rsidR="00B81CC3" w:rsidRPr="00B86090" w:rsidRDefault="00B81CC3" w:rsidP="0058759B">
      <w:pPr>
        <w:ind w:left="737" w:firstLine="0"/>
        <w:jc w:val="both"/>
        <w:rPr>
          <w:color w:val="000000" w:themeColor="text1"/>
        </w:rPr>
      </w:pPr>
      <w:r w:rsidRPr="00B8614B">
        <w:rPr>
          <w:i/>
          <w:iCs/>
        </w:rPr>
        <w:t>The birth was easy, glory be to God, when I reached the delivery suite, it took around 10 to 20 minutes to deliver (laugh) yeah thank God, so the challenges are that they did not let me stay there to know about Al-Amal’s check-up… six hours only and they said that if I want to stay, I have to sleep in the corridor, can you imagine? We left the hospital thinking that there is nothing wrong with him, we thought he was assessed in the delivery suite, I did not know that he was not checked at all… even the umbilical cord was not checked… the hearing test was done when he was 4 months old… I mean we were shocked because he was supposed to be tested in the delivery suite.</w:t>
      </w:r>
      <w:r w:rsidRPr="00B86090">
        <w:rPr>
          <w:color w:val="000000" w:themeColor="text1"/>
        </w:rPr>
        <w:t xml:space="preserve"> (Zumurda)</w:t>
      </w:r>
    </w:p>
    <w:p w14:paraId="1F5D2105" w14:textId="33C99E7B" w:rsidR="00B81CC3" w:rsidRPr="00B86090" w:rsidRDefault="00B81CC3" w:rsidP="00126677">
      <w:pPr>
        <w:jc w:val="both"/>
        <w:rPr>
          <w:lang w:bidi="ar-OM"/>
        </w:rPr>
      </w:pPr>
      <w:r w:rsidRPr="00B86090">
        <w:t xml:space="preserve">Zumuruda appeared disappointed with the healthcare service, and they exacerbated the issue by advising Zumurda to sleep in the corridor, which is unviable for a woman in Oman due to the strict cultural norms of gender segregation that dictate privacy for women, which Zumurda described as ‘inappropriate’. </w:t>
      </w:r>
      <w:r w:rsidRPr="00B86090">
        <w:rPr>
          <w:color w:val="000000" w:themeColor="text1"/>
        </w:rPr>
        <w:t>Also, the parents subsequently realised that routine medical checks were not conducted for Al-Amal before his discharge, as a doctor confirmed later ‘</w:t>
      </w:r>
      <w:r w:rsidRPr="00234492">
        <w:rPr>
          <w:i/>
          <w:iCs/>
          <w:color w:val="000000" w:themeColor="text1"/>
          <w:lang w:bidi="ar-OM"/>
        </w:rPr>
        <w:t xml:space="preserve">When the doctor checked the red card, he was surprised because the </w:t>
      </w:r>
      <w:r w:rsidRPr="00234492">
        <w:rPr>
          <w:i/>
          <w:iCs/>
          <w:color w:val="202124"/>
          <w:shd w:val="clear" w:color="auto" w:fill="FFFFFF"/>
        </w:rPr>
        <w:t xml:space="preserve">[antenatal] </w:t>
      </w:r>
      <w:r w:rsidRPr="00234492">
        <w:rPr>
          <w:i/>
          <w:iCs/>
          <w:color w:val="000000" w:themeColor="text1"/>
          <w:lang w:bidi="ar-OM"/>
        </w:rPr>
        <w:t>tests were not don</w:t>
      </w:r>
      <w:r w:rsidRPr="00B86090">
        <w:rPr>
          <w:color w:val="000000" w:themeColor="text1"/>
          <w:lang w:bidi="ar-OM"/>
        </w:rPr>
        <w:t>e’</w:t>
      </w:r>
      <w:r w:rsidRPr="00B86090">
        <w:rPr>
          <w:color w:val="000000" w:themeColor="text1"/>
        </w:rPr>
        <w:t>. Zumuruda appeared to view care they received as negligent. Her husband Al-Fajer was also disappointed with the care they received and their</w:t>
      </w:r>
      <w:r w:rsidRPr="00B86090">
        <w:rPr>
          <w:lang w:bidi="ar-OM"/>
        </w:rPr>
        <w:t xml:space="preserve"> negative experience with the healthcare system led him to lose trust in the medical care. Al-Fajer’s distrust of the health </w:t>
      </w:r>
      <w:r w:rsidRPr="00B86090">
        <w:rPr>
          <w:lang w:bidi="ar-OM"/>
        </w:rPr>
        <w:lastRenderedPageBreak/>
        <w:t>system, combined with stories he heard from other people about the care received in the same institution, appears to have shaped his beliefs about the causes of Al-Amal’s disability</w:t>
      </w:r>
      <w:r w:rsidR="0067394A">
        <w:rPr>
          <w:lang w:bidi="ar-OM"/>
        </w:rPr>
        <w:t>;</w:t>
      </w:r>
      <w:r w:rsidRPr="00B86090">
        <w:rPr>
          <w:lang w:bidi="ar-OM"/>
        </w:rPr>
        <w:t xml:space="preserve"> Al-Fajer appeared to be convinced that Al-Amal’s disability was caused by a ‘</w:t>
      </w:r>
      <w:r w:rsidRPr="00234492">
        <w:rPr>
          <w:i/>
          <w:iCs/>
          <w:lang w:bidi="ar-OM"/>
        </w:rPr>
        <w:t>medical error’</w:t>
      </w:r>
      <w:r w:rsidRPr="00B86090">
        <w:rPr>
          <w:lang w:bidi="ar-OM"/>
        </w:rPr>
        <w:t xml:space="preserve">. </w:t>
      </w:r>
    </w:p>
    <w:p w14:paraId="7245F3DA" w14:textId="58D1B2DE" w:rsidR="00B81CC3" w:rsidRPr="00B86090" w:rsidRDefault="00B81CC3" w:rsidP="00126677">
      <w:pPr>
        <w:jc w:val="both"/>
      </w:pPr>
      <w:r w:rsidRPr="00B86090">
        <w:rPr>
          <w:lang w:bidi="ar-OM"/>
        </w:rPr>
        <w:t xml:space="preserve">Other parents expressed dissatisfaction </w:t>
      </w:r>
      <w:r w:rsidR="0067394A">
        <w:rPr>
          <w:lang w:bidi="ar-OM"/>
        </w:rPr>
        <w:t>concerning</w:t>
      </w:r>
      <w:r w:rsidR="0067394A" w:rsidRPr="00B86090">
        <w:rPr>
          <w:lang w:bidi="ar-OM"/>
        </w:rPr>
        <w:t xml:space="preserve"> </w:t>
      </w:r>
      <w:r w:rsidRPr="00B86090">
        <w:rPr>
          <w:lang w:bidi="ar-OM"/>
        </w:rPr>
        <w:t xml:space="preserve">the way they learned about the diagnoses of their children. Al-Shumookh and Amani both expressed feeling shocked and saddened about the way their children’s diagnoses were disclosed. Al-Shumookh, who </w:t>
      </w:r>
      <w:r w:rsidRPr="00B86090">
        <w:t>needed a caesarean section to give birth, did not know about her son’s diagnosis as the prenatal scans did not show anomalies:</w:t>
      </w:r>
    </w:p>
    <w:p w14:paraId="67E758BC" w14:textId="7FC7D4D9" w:rsidR="00B81CC3" w:rsidRPr="00126677" w:rsidRDefault="00B81CC3" w:rsidP="00126677">
      <w:pPr>
        <w:ind w:left="737" w:firstLine="0"/>
        <w:jc w:val="both"/>
        <w:rPr>
          <w:color w:val="000000" w:themeColor="text1"/>
        </w:rPr>
      </w:pPr>
      <w:r w:rsidRPr="00B8614B">
        <w:rPr>
          <w:i/>
          <w:iCs/>
          <w:color w:val="000000" w:themeColor="text1"/>
        </w:rPr>
        <w:t>During birth, I did not know… nobody told me but after giving birth… I always need a caesarean… all five of them… so when I was sedated I did not know what was going on… the doctor left the delivery suite and gave the father the baby and said (imitating a foreign accent): (take your child, he is Down</w:t>
      </w:r>
      <w:r w:rsidR="00E76843" w:rsidRPr="00B8614B">
        <w:rPr>
          <w:i/>
          <w:iCs/>
          <w:color w:val="000000" w:themeColor="text1"/>
        </w:rPr>
        <w:t>’s</w:t>
      </w:r>
      <w:r w:rsidRPr="00B8614B">
        <w:rPr>
          <w:i/>
          <w:iCs/>
          <w:color w:val="000000" w:themeColor="text1"/>
        </w:rPr>
        <w:t>)… my husband was shocked… I was fully sedated and did not know… and after I woke up... I started looking for… there is no baby in the crib and I asked my mother: (where is the baby) and my mother was crying and did not answer me… I asked: ‘Where is my husband?’ They said he went out… how did this happen, he is not used to leaving me… I called him and he did not answer at first… later on he answered and I swore that he would tell me and I accept it and he did not want to tell me… then I insisted to see the baby</w:t>
      </w:r>
      <w:r w:rsidRPr="00B86090">
        <w:rPr>
          <w:i/>
          <w:iCs/>
          <w:color w:val="000000" w:themeColor="text1"/>
        </w:rPr>
        <w:t>.</w:t>
      </w:r>
      <w:r w:rsidRPr="00B86090">
        <w:rPr>
          <w:color w:val="000000" w:themeColor="text1"/>
        </w:rPr>
        <w:t xml:space="preserve"> (Al-Shumookh)</w:t>
      </w:r>
    </w:p>
    <w:p w14:paraId="1AEEE588" w14:textId="303D7FBF" w:rsidR="00B81CC3" w:rsidRPr="00B86090" w:rsidRDefault="00B81CC3" w:rsidP="00126677">
      <w:pPr>
        <w:jc w:val="both"/>
      </w:pPr>
      <w:r w:rsidRPr="00B86090">
        <w:t>While giving birth through caesarean section was familiar to Al-Shumookh, not finding her baby and her husband when she was awake was not. Al-Shumookh appeared to be accustomed to receiving support from her husband after giving birth, therefore, not seeing him beside her made her feel confused: ‘</w:t>
      </w:r>
      <w:r w:rsidRPr="00234492">
        <w:rPr>
          <w:i/>
          <w:iCs/>
        </w:rPr>
        <w:t>he is not used to leaving me’</w:t>
      </w:r>
      <w:r w:rsidRPr="00B86090">
        <w:t>. Al-Shumookh’s husband was battling feelings of shock at the same time as he was not prepared to welcome a baby with D</w:t>
      </w:r>
      <w:r w:rsidR="00E76843">
        <w:t xml:space="preserve">own’s </w:t>
      </w:r>
      <w:r w:rsidRPr="00B86090">
        <w:t>S</w:t>
      </w:r>
      <w:r w:rsidR="00E76843">
        <w:t>yndrome (DS)</w:t>
      </w:r>
      <w:r w:rsidRPr="00B86090">
        <w:t xml:space="preserve">, nor was he counselled. Al-Shumookh’s mother could not support her </w:t>
      </w:r>
      <w:r w:rsidRPr="00B86090">
        <w:lastRenderedPageBreak/>
        <w:t>either as she appeared overwhelmed. Al-Shumookh was unable to receive support from anyone and her baby was not around, which induced feelings of panic and the emotional impact was readily apparent and Al-Shumookh explained ‘</w:t>
      </w:r>
      <w:r w:rsidRPr="00B8614B">
        <w:rPr>
          <w:i/>
          <w:iCs/>
          <w:color w:val="000000" w:themeColor="text1"/>
        </w:rPr>
        <w:t>I was sad… I cried</w:t>
      </w:r>
      <w:r w:rsidRPr="00B86090">
        <w:rPr>
          <w:color w:val="000000" w:themeColor="text1"/>
        </w:rPr>
        <w:t xml:space="preserve">’. </w:t>
      </w:r>
      <w:r w:rsidRPr="00B86090">
        <w:t xml:space="preserve">Also, during the interviews </w:t>
      </w:r>
      <w:r w:rsidRPr="00B86090">
        <w:rPr>
          <w:color w:val="000000" w:themeColor="text1"/>
          <w:lang w:bidi="ar-OM"/>
        </w:rPr>
        <w:t xml:space="preserve">Al-Shumookh emphasised the importance of emotional support and the </w:t>
      </w:r>
      <w:r w:rsidRPr="00B86090">
        <w:rPr>
          <w:lang w:bidi="ar-OM"/>
        </w:rPr>
        <w:t xml:space="preserve">importance </w:t>
      </w:r>
      <w:r w:rsidRPr="00B86090">
        <w:rPr>
          <w:color w:val="000000" w:themeColor="text1"/>
          <w:lang w:bidi="ar-OM"/>
        </w:rPr>
        <w:t>of disclosing the diagnosis professionally: ‘</w:t>
      </w:r>
      <w:r w:rsidRPr="00B86090">
        <w:rPr>
          <w:color w:val="000000" w:themeColor="text1"/>
        </w:rPr>
        <w:t>breaking the news to the parents or the family is very important’.</w:t>
      </w:r>
    </w:p>
    <w:p w14:paraId="40436FF6" w14:textId="386DC392" w:rsidR="00B81CC3" w:rsidRPr="00B86090" w:rsidRDefault="00B81CC3" w:rsidP="00126677">
      <w:pPr>
        <w:jc w:val="both"/>
        <w:rPr>
          <w:color w:val="000000" w:themeColor="text1"/>
        </w:rPr>
      </w:pPr>
      <w:r w:rsidRPr="00B86090">
        <w:rPr>
          <w:color w:val="000000" w:themeColor="text1"/>
        </w:rPr>
        <w:t>Unlike Al-Shumookh, Amani, who works as a health professional, learned about her son’s diagnosis during prenatal scans. However, Amani also felt that the healthcare professionals were unkind towards her, and she was not approached with empathy. Amani explained:</w:t>
      </w:r>
    </w:p>
    <w:p w14:paraId="6C55E35F" w14:textId="2B11F9E0" w:rsidR="00B81CC3" w:rsidRPr="00B86090" w:rsidRDefault="00B81CC3" w:rsidP="00126677">
      <w:pPr>
        <w:ind w:left="737" w:firstLine="0"/>
        <w:jc w:val="both"/>
        <w:rPr>
          <w:color w:val="000000" w:themeColor="text1"/>
        </w:rPr>
      </w:pPr>
      <w:r w:rsidRPr="00B8614B">
        <w:rPr>
          <w:i/>
          <w:iCs/>
        </w:rPr>
        <w:t>I mean the doctor was excited when she guessed that it’s</w:t>
      </w:r>
      <w:r w:rsidR="00076A92">
        <w:rPr>
          <w:i/>
          <w:iCs/>
        </w:rPr>
        <w:t xml:space="preserve"> </w:t>
      </w:r>
      <w:r w:rsidR="00234492" w:rsidRPr="00234492">
        <w:rPr>
          <w:i/>
          <w:iCs/>
          <w:color w:val="202124"/>
          <w:shd w:val="clear" w:color="auto" w:fill="FFFFFF"/>
        </w:rPr>
        <w:t>[</w:t>
      </w:r>
      <w:r w:rsidR="00234492">
        <w:rPr>
          <w:i/>
          <w:iCs/>
          <w:color w:val="202124"/>
          <w:shd w:val="clear" w:color="auto" w:fill="FFFFFF"/>
        </w:rPr>
        <w:t>child’s diagnosis</w:t>
      </w:r>
      <w:r w:rsidR="00234492" w:rsidRPr="00234492">
        <w:rPr>
          <w:i/>
          <w:iCs/>
          <w:color w:val="202124"/>
          <w:shd w:val="clear" w:color="auto" w:fill="FFFFFF"/>
        </w:rPr>
        <w:t>]</w:t>
      </w:r>
      <w:r w:rsidRPr="00B8614B">
        <w:rPr>
          <w:i/>
          <w:iCs/>
        </w:rPr>
        <w:t xml:space="preserve">... even when she did the scans, she used to say (imitating): ‘this is the mother of </w:t>
      </w:r>
      <w:r w:rsidR="00076A92" w:rsidRPr="00234492">
        <w:rPr>
          <w:i/>
          <w:iCs/>
          <w:color w:val="202124"/>
          <w:shd w:val="clear" w:color="auto" w:fill="FFFFFF"/>
        </w:rPr>
        <w:t>[</w:t>
      </w:r>
      <w:r w:rsidR="00076A92">
        <w:rPr>
          <w:i/>
          <w:iCs/>
          <w:color w:val="202124"/>
          <w:shd w:val="clear" w:color="auto" w:fill="FFFFFF"/>
        </w:rPr>
        <w:t>child’s diagnosis</w:t>
      </w:r>
      <w:r w:rsidR="00076A92" w:rsidRPr="00234492">
        <w:rPr>
          <w:i/>
          <w:iCs/>
          <w:color w:val="202124"/>
          <w:shd w:val="clear" w:color="auto" w:fill="FFFFFF"/>
        </w:rPr>
        <w:t>]</w:t>
      </w:r>
      <w:r w:rsidRPr="00B8614B">
        <w:rPr>
          <w:i/>
          <w:iCs/>
        </w:rPr>
        <w:t>’. So, I used to tell her: ‘It’s not confirmed, why are you saying that?’ Later on, she called me and said: ‘It’s Bartter’s, just like I said’. I know that it’s good that she reached a diagnosis, but sometimes… as a mother it’s different… it’s challenging… I felt really sad at that time, even though I knew there was a possibility of being diagnosed with Bartter… but when you hear and know that it’s confirmed… it’s difficult.</w:t>
      </w:r>
      <w:r w:rsidRPr="00B86090">
        <w:t xml:space="preserve"> (Amani)</w:t>
      </w:r>
    </w:p>
    <w:p w14:paraId="51F9332F" w14:textId="6FCFD3F0" w:rsidR="004B534E" w:rsidRPr="00126677" w:rsidRDefault="00B81CC3" w:rsidP="009F69F1">
      <w:pPr>
        <w:jc w:val="both"/>
        <w:rPr>
          <w:color w:val="000000" w:themeColor="text1"/>
        </w:rPr>
      </w:pPr>
      <w:r w:rsidRPr="00B86090">
        <w:rPr>
          <w:color w:val="000000" w:themeColor="text1"/>
        </w:rPr>
        <w:t>In the above extract, Amani stated ‘as a mother’, highlighting her relationship with her child and separating this relationship from her role as a medical professional</w:t>
      </w:r>
      <w:r w:rsidRPr="00B86090">
        <w:rPr>
          <w:color w:val="FF0000"/>
        </w:rPr>
        <w:t xml:space="preserve">. </w:t>
      </w:r>
      <w:r w:rsidRPr="00B86090">
        <w:rPr>
          <w:color w:val="000000" w:themeColor="text1"/>
        </w:rPr>
        <w:t>As a medical professional, Amani understood the doctor’s excitement about finding a diagnosis; however, as an expecting mother, realising that her child had a genetic disorder that would cause him health complications and disability meant the experience was laden with emotional distress.</w:t>
      </w:r>
    </w:p>
    <w:p w14:paraId="1D63813F" w14:textId="0B9161EB" w:rsidR="00B81CC3" w:rsidRPr="00126677" w:rsidRDefault="00B81CC3" w:rsidP="00126677">
      <w:pPr>
        <w:jc w:val="both"/>
      </w:pPr>
      <w:r w:rsidRPr="00B86090">
        <w:lastRenderedPageBreak/>
        <w:t xml:space="preserve">After learning about their children’s developmental disability, the parents approached different services to get the support/care for their children that they needed. In Oman, specialised healthcare is provided through several tertiary hospitals spread across the capital city, Muscat. The majority of parents (10) Parents had to go to several different services to try to get their child seen as soon as possible because the services had long </w:t>
      </w:r>
      <w:r w:rsidR="00234492" w:rsidRPr="00B86090">
        <w:t>waiting</w:t>
      </w:r>
      <w:r w:rsidR="00234492">
        <w:t xml:space="preserve"> lists</w:t>
      </w:r>
      <w:r w:rsidRPr="00B86090">
        <w:t xml:space="preserve"> and long travel times for those who lived outside Muscat. For example, Al-Fajer and Zumuruda travel</w:t>
      </w:r>
      <w:r w:rsidRPr="00B86090">
        <w:rPr>
          <w:b/>
          <w:bCs/>
        </w:rPr>
        <w:t xml:space="preserve"> </w:t>
      </w:r>
      <w:r w:rsidRPr="00B86090">
        <w:rPr>
          <w:color w:val="000000" w:themeColor="text1"/>
          <w:lang w:bidi="ar-OM"/>
        </w:rPr>
        <w:t>to Muscat (240 kilometres) four days per week to access services, which caused a financial burden:</w:t>
      </w:r>
    </w:p>
    <w:p w14:paraId="074AB6E3" w14:textId="41383B30" w:rsidR="00B81CC3" w:rsidRPr="00B86090" w:rsidRDefault="00B81CC3" w:rsidP="00126677">
      <w:pPr>
        <w:ind w:left="737" w:firstLine="0"/>
        <w:jc w:val="both"/>
        <w:rPr>
          <w:lang w:bidi="ar-OM"/>
        </w:rPr>
      </w:pPr>
      <w:r w:rsidRPr="00B8614B">
        <w:rPr>
          <w:i/>
          <w:iCs/>
          <w:lang w:bidi="ar-OM"/>
        </w:rPr>
        <w:t>I talk here about the financial aspect. Of course, when you take your son to physiotherapy sessions, you need a budget… for petrol, to fix the car if any damage occurs… for example, other things like the tires, oil or service</w:t>
      </w:r>
      <w:r w:rsidRPr="00B8614B">
        <w:rPr>
          <w:i/>
          <w:iCs/>
          <w:color w:val="000000" w:themeColor="text1"/>
          <w:lang w:bidi="ar-OM"/>
        </w:rPr>
        <w:t>… as a father, I have to think about these things, because this is the only way I can move my</w:t>
      </w:r>
      <w:r w:rsidRPr="00B8614B">
        <w:rPr>
          <w:i/>
          <w:iCs/>
          <w:color w:val="FF0000"/>
          <w:lang w:bidi="ar-OM"/>
        </w:rPr>
        <w:t xml:space="preserve"> </w:t>
      </w:r>
      <w:r w:rsidRPr="00B8614B">
        <w:rPr>
          <w:i/>
          <w:iCs/>
          <w:lang w:bidi="ar-OM"/>
        </w:rPr>
        <w:t xml:space="preserve">son from one place to another to seek treatment. But this vehicle needs petrol, tyres, oil and service difficulties like the speed radar or God forbids, accidents… air-conditioning, I think about all these. </w:t>
      </w:r>
      <w:r w:rsidRPr="00B86090">
        <w:rPr>
          <w:lang w:bidi="ar-OM"/>
        </w:rPr>
        <w:t>(Al-Fajer)</w:t>
      </w:r>
    </w:p>
    <w:p w14:paraId="1706C877" w14:textId="7D4EA671" w:rsidR="00B81CC3" w:rsidRPr="00126677" w:rsidRDefault="00B81CC3" w:rsidP="00126677">
      <w:pPr>
        <w:jc w:val="both"/>
      </w:pPr>
      <w:r w:rsidRPr="00B86090">
        <w:rPr>
          <w:color w:val="000000" w:themeColor="text1"/>
        </w:rPr>
        <w:t>Al-Fajer found arranging transportation challenging as it required a lot of planning. The family own one car and the parents frequently take Al-Fajer to rehabilitation in Muscat. The father expressed an immense sense of responsibility, as the car is the only way to take his son to rehabilitation. He worrie</w:t>
      </w:r>
      <w:r w:rsidR="004B534E">
        <w:rPr>
          <w:color w:val="000000" w:themeColor="text1"/>
        </w:rPr>
        <w:t>d</w:t>
      </w:r>
      <w:r w:rsidRPr="00B86090">
        <w:rPr>
          <w:color w:val="000000" w:themeColor="text1"/>
        </w:rPr>
        <w:t xml:space="preserve"> that if the car </w:t>
      </w:r>
      <w:r w:rsidR="004B534E">
        <w:rPr>
          <w:color w:val="000000" w:themeColor="text1"/>
        </w:rPr>
        <w:t>wa</w:t>
      </w:r>
      <w:r w:rsidRPr="00B86090">
        <w:rPr>
          <w:color w:val="000000" w:themeColor="text1"/>
        </w:rPr>
        <w:t>s broken, the family w</w:t>
      </w:r>
      <w:r w:rsidR="004B534E">
        <w:rPr>
          <w:color w:val="000000" w:themeColor="text1"/>
        </w:rPr>
        <w:t xml:space="preserve">ould </w:t>
      </w:r>
      <w:r w:rsidRPr="00B86090">
        <w:rPr>
          <w:color w:val="000000" w:themeColor="text1"/>
        </w:rPr>
        <w:t>have no means of access to these vital services; he ha</w:t>
      </w:r>
      <w:r w:rsidR="004B534E">
        <w:rPr>
          <w:color w:val="000000" w:themeColor="text1"/>
        </w:rPr>
        <w:t>d</w:t>
      </w:r>
      <w:r w:rsidRPr="00B86090">
        <w:rPr>
          <w:color w:val="000000" w:themeColor="text1"/>
        </w:rPr>
        <w:t xml:space="preserve"> allocated a separate budget for the car expenses as this </w:t>
      </w:r>
      <w:r w:rsidR="004B534E">
        <w:rPr>
          <w:color w:val="000000" w:themeColor="text1"/>
        </w:rPr>
        <w:t>wa</w:t>
      </w:r>
      <w:r w:rsidRPr="00B86090">
        <w:rPr>
          <w:color w:val="000000" w:themeColor="text1"/>
        </w:rPr>
        <w:t>s so important. Zumuruda, Al-Fajer’s wife explained: ‘</w:t>
      </w:r>
      <w:r w:rsidRPr="00234492">
        <w:rPr>
          <w:i/>
          <w:iCs/>
          <w:color w:val="000000" w:themeColor="text1"/>
        </w:rPr>
        <w:t>our financial status is not very good’</w:t>
      </w:r>
      <w:r w:rsidRPr="00B86090">
        <w:rPr>
          <w:color w:val="000000" w:themeColor="text1"/>
        </w:rPr>
        <w:t xml:space="preserve">, which may explain Al-Fajer’s worries about their car as the only means of transporting his son to receive therapy. </w:t>
      </w:r>
      <w:r w:rsidRPr="00B86090">
        <w:t xml:space="preserve">Al-Fajer </w:t>
      </w:r>
      <w:r w:rsidR="004B534E">
        <w:t xml:space="preserve">also </w:t>
      </w:r>
      <w:r w:rsidRPr="00B86090">
        <w:t>assert</w:t>
      </w:r>
      <w:r w:rsidR="004B534E">
        <w:t>ed</w:t>
      </w:r>
      <w:r w:rsidRPr="00B86090">
        <w:t xml:space="preserve"> a traditional masculine identity based on the belief that, as a man, it is his duty to manage the finances to provide security for his family.</w:t>
      </w:r>
    </w:p>
    <w:p w14:paraId="7A454588" w14:textId="3AB506D8" w:rsidR="00B81CC3" w:rsidRPr="00B86090" w:rsidRDefault="00B81CC3" w:rsidP="00126677">
      <w:pPr>
        <w:jc w:val="both"/>
        <w:rPr>
          <w:color w:val="000000" w:themeColor="text1"/>
        </w:rPr>
      </w:pPr>
      <w:r w:rsidRPr="00B86090">
        <w:rPr>
          <w:color w:val="000000" w:themeColor="text1"/>
        </w:rPr>
        <w:lastRenderedPageBreak/>
        <w:t>Al-Shumookh also lives outside Muscat. However, unlike Al-Fajer and Zumuruda, her child Al-Amal Al-Mutajadid was unable to receive early intervention because ‘</w:t>
      </w:r>
      <w:r w:rsidRPr="00B8614B">
        <w:rPr>
          <w:i/>
          <w:iCs/>
        </w:rPr>
        <w:t>it was difficult to bring him to Muscat. . . we did not have any services in Al-Batinah... we did not get any physiotherapy… until he became 10</w:t>
      </w:r>
      <w:r w:rsidRPr="00B86090">
        <w:t xml:space="preserve">’. </w:t>
      </w:r>
      <w:r w:rsidRPr="00B86090">
        <w:rPr>
          <w:color w:val="000000" w:themeColor="text1"/>
        </w:rPr>
        <w:t>Al-Shumookh continued to explain that in recent years, early intervention services became available, primarily in Muscat: ‘</w:t>
      </w:r>
      <w:r w:rsidRPr="00B8614B">
        <w:rPr>
          <w:i/>
          <w:iCs/>
        </w:rPr>
        <w:t>I say that children now are lucky, because they get therapy… but you see, for us, in other governates, our children are very oppressed, unlike Muscat</w:t>
      </w:r>
      <w:r w:rsidRPr="00B86090">
        <w:t xml:space="preserve">’. Here, </w:t>
      </w:r>
      <w:r w:rsidRPr="00B86090">
        <w:rPr>
          <w:color w:val="000000" w:themeColor="text1"/>
        </w:rPr>
        <w:t>Al-Shumookh highlighted an improvement in the availability of services</w:t>
      </w:r>
      <w:r w:rsidR="00880974">
        <w:rPr>
          <w:color w:val="000000" w:themeColor="text1"/>
        </w:rPr>
        <w:t xml:space="preserve"> in Muscat</w:t>
      </w:r>
      <w:r w:rsidRPr="00B86090">
        <w:t xml:space="preserve">. Nevertheless, the unequal distribution of services seems to provoke in her </w:t>
      </w:r>
      <w:r w:rsidRPr="00B86090">
        <w:rPr>
          <w:color w:val="000000" w:themeColor="text1"/>
        </w:rPr>
        <w:t>a sense of injustice.</w:t>
      </w:r>
    </w:p>
    <w:p w14:paraId="5A40A157" w14:textId="4D5425CD" w:rsidR="004B534E" w:rsidRDefault="00B81CC3" w:rsidP="00126677">
      <w:pPr>
        <w:jc w:val="both"/>
        <w:rPr>
          <w:color w:val="000000" w:themeColor="text1"/>
          <w:shd w:val="clear" w:color="auto" w:fill="FFFFFF"/>
        </w:rPr>
      </w:pPr>
      <w:r w:rsidRPr="00B86090">
        <w:rPr>
          <w:color w:val="000000" w:themeColor="text1"/>
        </w:rPr>
        <w:t>Unlike Al-Fajer and Al-Shumookh</w:t>
      </w:r>
      <w:r w:rsidR="004B534E">
        <w:rPr>
          <w:color w:val="000000" w:themeColor="text1"/>
        </w:rPr>
        <w:t>,</w:t>
      </w:r>
      <w:r w:rsidRPr="00B86090">
        <w:rPr>
          <w:color w:val="000000" w:themeColor="text1"/>
        </w:rPr>
        <w:t xml:space="preserve"> </w:t>
      </w:r>
      <w:r w:rsidRPr="00B86090">
        <w:rPr>
          <w:color w:val="000000" w:themeColor="text1"/>
          <w:shd w:val="clear" w:color="auto" w:fill="FFFFFF"/>
        </w:rPr>
        <w:t>Samia, who lives in Muscat, found accessing several services manageable as the services were located in Muscat</w:t>
      </w:r>
      <w:r w:rsidR="004B534E">
        <w:rPr>
          <w:color w:val="000000" w:themeColor="text1"/>
          <w:shd w:val="clear" w:color="auto" w:fill="FFFFFF"/>
        </w:rPr>
        <w:t>:</w:t>
      </w:r>
      <w:r w:rsidRPr="00B86090">
        <w:rPr>
          <w:color w:val="000000" w:themeColor="text1"/>
          <w:shd w:val="clear" w:color="auto" w:fill="FFFFFF"/>
        </w:rPr>
        <w:t xml:space="preserve"> </w:t>
      </w:r>
    </w:p>
    <w:p w14:paraId="5F516B09" w14:textId="6FCC08A5" w:rsidR="004B534E" w:rsidRDefault="00B8614B" w:rsidP="004B534E">
      <w:pPr>
        <w:ind w:left="720" w:firstLine="0"/>
        <w:jc w:val="both"/>
        <w:rPr>
          <w:color w:val="000000" w:themeColor="text1"/>
          <w:shd w:val="clear" w:color="auto" w:fill="FFFFFF"/>
        </w:rPr>
      </w:pPr>
      <w:r w:rsidRPr="00B8614B">
        <w:rPr>
          <w:i/>
          <w:iCs/>
        </w:rPr>
        <w:t>W</w:t>
      </w:r>
      <w:r w:rsidR="00B81CC3" w:rsidRPr="00B8614B">
        <w:rPr>
          <w:i/>
          <w:iCs/>
        </w:rPr>
        <w:t>e did physiotherap</w:t>
      </w:r>
      <w:r w:rsidR="00B81CC3" w:rsidRPr="00B8614B">
        <w:rPr>
          <w:i/>
          <w:iCs/>
          <w:color w:val="000000" w:themeColor="text1"/>
        </w:rPr>
        <w:t xml:space="preserve">y there for </w:t>
      </w:r>
      <w:r w:rsidR="00B81CC3" w:rsidRPr="00B8614B">
        <w:rPr>
          <w:i/>
          <w:iCs/>
        </w:rPr>
        <w:t>a while… but I didn’t just take her to therapy there… I take her to the police hospital, and I registered her at the army hospital and Khoula hospital</w:t>
      </w:r>
      <w:r>
        <w:t>. (Samia)</w:t>
      </w:r>
    </w:p>
    <w:p w14:paraId="0B9F6998" w14:textId="303B00EA" w:rsidR="00B81CC3" w:rsidRPr="00FC0B8B" w:rsidRDefault="00B81CC3" w:rsidP="004B534E">
      <w:pPr>
        <w:jc w:val="both"/>
        <w:rPr>
          <w:color w:val="000000" w:themeColor="text1"/>
          <w:shd w:val="clear" w:color="auto" w:fill="FFFFFF"/>
        </w:rPr>
      </w:pPr>
      <w:r w:rsidRPr="00B86090">
        <w:rPr>
          <w:color w:val="000000" w:themeColor="text1"/>
          <w:shd w:val="clear" w:color="auto" w:fill="FFFFFF"/>
        </w:rPr>
        <w:t>Samia was also supported financially by her extended family to take her daughter overseas to get rehabilitation: ‘</w:t>
      </w:r>
      <w:r w:rsidRPr="00234492">
        <w:rPr>
          <w:i/>
          <w:iCs/>
        </w:rPr>
        <w:t>we took her to Thailand four times and in the fifth time we went to Turkey</w:t>
      </w:r>
      <w:r w:rsidRPr="00B86090">
        <w:t>’</w:t>
      </w:r>
      <w:r w:rsidRPr="00B86090">
        <w:rPr>
          <w:i/>
          <w:iCs/>
        </w:rPr>
        <w:t>.</w:t>
      </w:r>
    </w:p>
    <w:p w14:paraId="6533C60C" w14:textId="0505A19D" w:rsidR="00B81CC3" w:rsidRPr="00126677" w:rsidRDefault="00B81CC3" w:rsidP="00126677">
      <w:pPr>
        <w:jc w:val="both"/>
        <w:rPr>
          <w:b/>
          <w:bCs/>
          <w:color w:val="000000" w:themeColor="text1"/>
        </w:rPr>
      </w:pPr>
      <w:r w:rsidRPr="00B86090">
        <w:rPr>
          <w:color w:val="000000" w:themeColor="text1"/>
        </w:rPr>
        <w:t>The</w:t>
      </w:r>
      <w:r w:rsidR="00FD22AF">
        <w:rPr>
          <w:color w:val="000000" w:themeColor="text1"/>
        </w:rPr>
        <w:t xml:space="preserve"> Ministry of Social Development </w:t>
      </w:r>
      <w:r w:rsidRPr="00B86090">
        <w:rPr>
          <w:color w:val="000000" w:themeColor="text1"/>
        </w:rPr>
        <w:t>offers services including rehabilitation and equipment provision for children with disability</w:t>
      </w:r>
      <w:r w:rsidRPr="00B86090">
        <w:rPr>
          <w:b/>
          <w:bCs/>
          <w:color w:val="000000" w:themeColor="text1"/>
        </w:rPr>
        <w:t xml:space="preserve">. </w:t>
      </w:r>
      <w:r w:rsidRPr="00B86090">
        <w:rPr>
          <w:color w:val="000000" w:themeColor="text1"/>
        </w:rPr>
        <w:t>Parents talked about how assisting the child with activities of daily living (ADLs) can be physically challenging. Zumuruda and Samia spoke about challenges with ADLs and how assistive equipment could help Zumrurda, who finds showering Al-Amal physically challenging:</w:t>
      </w:r>
    </w:p>
    <w:p w14:paraId="06BC64BC" w14:textId="43D4144B" w:rsidR="00B81CC3" w:rsidRPr="00B86090" w:rsidRDefault="00B81CC3" w:rsidP="00126677">
      <w:pPr>
        <w:ind w:left="737" w:firstLine="0"/>
        <w:jc w:val="both"/>
        <w:rPr>
          <w:color w:val="000000" w:themeColor="text1"/>
        </w:rPr>
      </w:pPr>
      <w:r w:rsidRPr="00B8614B">
        <w:rPr>
          <w:i/>
          <w:iCs/>
          <w:color w:val="000000" w:themeColor="text1"/>
        </w:rPr>
        <w:t xml:space="preserve">I hoped to get a chair and I found one but it was very expensive… the chair is 200 rials and our financial status is not very good... the chair might help me in feeding and </w:t>
      </w:r>
      <w:r w:rsidRPr="00B8614B">
        <w:rPr>
          <w:i/>
          <w:iCs/>
          <w:color w:val="000000" w:themeColor="text1"/>
        </w:rPr>
        <w:lastRenderedPageBreak/>
        <w:t>showering him. When I shower him, someone must hold him and the other washes him... I searched a lot… I went to this pharmacy… what is it called… Ibn Sina to try to find these things and I found them but they are expensive.</w:t>
      </w:r>
      <w:r w:rsidRPr="00B86090">
        <w:rPr>
          <w:color w:val="000000" w:themeColor="text1"/>
        </w:rPr>
        <w:t xml:space="preserve"> (Zumuruda)</w:t>
      </w:r>
    </w:p>
    <w:p w14:paraId="13C25A2E" w14:textId="5CE9F981" w:rsidR="004B534E" w:rsidRDefault="00B81CC3" w:rsidP="00126677">
      <w:pPr>
        <w:jc w:val="both"/>
        <w:rPr>
          <w:color w:val="000000" w:themeColor="text1"/>
        </w:rPr>
      </w:pPr>
      <w:r w:rsidRPr="00B86090">
        <w:rPr>
          <w:color w:val="000000" w:themeColor="text1"/>
        </w:rPr>
        <w:t xml:space="preserve">Zumuruda expressed a sense of </w:t>
      </w:r>
      <w:r w:rsidR="00FD22AF">
        <w:rPr>
          <w:color w:val="000000" w:themeColor="text1"/>
        </w:rPr>
        <w:t>dissatisfaction</w:t>
      </w:r>
      <w:r w:rsidRPr="00B86090">
        <w:rPr>
          <w:color w:val="000000" w:themeColor="text1"/>
        </w:rPr>
        <w:t xml:space="preserve"> </w:t>
      </w:r>
      <w:r w:rsidR="004B534E">
        <w:rPr>
          <w:color w:val="000000" w:themeColor="text1"/>
        </w:rPr>
        <w:t>that</w:t>
      </w:r>
      <w:r w:rsidR="004B534E" w:rsidRPr="00B86090">
        <w:rPr>
          <w:color w:val="000000" w:themeColor="text1"/>
        </w:rPr>
        <w:t xml:space="preserve"> </w:t>
      </w:r>
      <w:r w:rsidRPr="00B86090">
        <w:rPr>
          <w:color w:val="000000" w:themeColor="text1"/>
        </w:rPr>
        <w:t xml:space="preserve">she was unable to afford an assistive chair and could not access formal support to receive one because Al-Amal was deemed ineligible: ‘they give some people but they did not give me one... they said because he can’t sit upright yet’. </w:t>
      </w:r>
    </w:p>
    <w:p w14:paraId="46D05E0E" w14:textId="7350C5AC" w:rsidR="004B534E" w:rsidRDefault="00B81CC3" w:rsidP="00126677">
      <w:pPr>
        <w:jc w:val="both"/>
        <w:rPr>
          <w:color w:val="000000" w:themeColor="text1"/>
        </w:rPr>
      </w:pPr>
      <w:r w:rsidRPr="00B86090">
        <w:rPr>
          <w:color w:val="000000" w:themeColor="text1"/>
        </w:rPr>
        <w:t>Samia, on the other hand, had to help her daughter with feeding until she found an assistive feeding table</w:t>
      </w:r>
      <w:r w:rsidR="004B534E">
        <w:rPr>
          <w:color w:val="000000" w:themeColor="text1"/>
        </w:rPr>
        <w:t>:</w:t>
      </w:r>
      <w:r w:rsidRPr="00B86090">
        <w:rPr>
          <w:color w:val="000000" w:themeColor="text1"/>
        </w:rPr>
        <w:t xml:space="preserve"> </w:t>
      </w:r>
    </w:p>
    <w:p w14:paraId="37A82F9C" w14:textId="69966174" w:rsidR="004B534E" w:rsidRDefault="00B8614B" w:rsidP="004B534E">
      <w:pPr>
        <w:ind w:left="720" w:firstLine="0"/>
        <w:jc w:val="both"/>
        <w:rPr>
          <w:color w:val="000000" w:themeColor="text1"/>
        </w:rPr>
      </w:pPr>
      <w:r w:rsidRPr="00B8614B">
        <w:rPr>
          <w:i/>
          <w:iCs/>
          <w:color w:val="000000" w:themeColor="text1"/>
        </w:rPr>
        <w:t>S</w:t>
      </w:r>
      <w:r w:rsidR="00B81CC3" w:rsidRPr="00B8614B">
        <w:rPr>
          <w:i/>
          <w:iCs/>
          <w:color w:val="000000" w:themeColor="text1"/>
        </w:rPr>
        <w:t>he could not eat independently… I used to feed her… and one day I saw an advertisement for a table that can help her eat independently, so I bought it for her and now she eats on her own</w:t>
      </w:r>
      <w:r w:rsidRPr="00B8614B">
        <w:rPr>
          <w:i/>
          <w:iCs/>
          <w:color w:val="000000" w:themeColor="text1"/>
        </w:rPr>
        <w:t>.</w:t>
      </w:r>
      <w:r>
        <w:rPr>
          <w:color w:val="000000" w:themeColor="text1"/>
        </w:rPr>
        <w:t xml:space="preserve"> (Samia)</w:t>
      </w:r>
      <w:r w:rsidR="00B81CC3" w:rsidRPr="00B86090">
        <w:rPr>
          <w:color w:val="000000" w:themeColor="text1"/>
        </w:rPr>
        <w:t xml:space="preserve"> </w:t>
      </w:r>
    </w:p>
    <w:p w14:paraId="058E8CE8" w14:textId="4097549D" w:rsidR="004B534E" w:rsidRDefault="00B81CC3" w:rsidP="00B8614B">
      <w:pPr>
        <w:jc w:val="both"/>
        <w:rPr>
          <w:color w:val="000000" w:themeColor="text1"/>
        </w:rPr>
      </w:pPr>
      <w:r w:rsidRPr="00B86090">
        <w:rPr>
          <w:color w:val="000000" w:themeColor="text1"/>
        </w:rPr>
        <w:t xml:space="preserve">Samia was able to afford the assistive table that enabled her daughter to eat independently. This extract alludes to issues of dependence and independence (for both child and parent) as well as triumph – Samia identified, for herself, something she can do, does it herself, and it works. </w:t>
      </w:r>
      <w:r w:rsidRPr="00B86090">
        <w:t xml:space="preserve">Samia independently effected a real change in her situation because she could afford the table. As a result, her daughter now has her own independence. </w:t>
      </w:r>
      <w:r w:rsidR="004B534E">
        <w:t>When compared to Zumuruda’s extracts, it shows inequality in being able to access the resources neede</w:t>
      </w:r>
      <w:r w:rsidR="00FD22AF">
        <w:t>d.</w:t>
      </w:r>
      <w:r w:rsidR="00B8614B">
        <w:rPr>
          <w:color w:val="000000" w:themeColor="text1"/>
        </w:rPr>
        <w:t xml:space="preserve"> </w:t>
      </w:r>
      <w:r w:rsidR="004B534E">
        <w:rPr>
          <w:color w:val="000000" w:themeColor="text1"/>
        </w:rPr>
        <w:t xml:space="preserve">This inequality in equipment provision was </w:t>
      </w:r>
      <w:r w:rsidRPr="00B86090">
        <w:rPr>
          <w:color w:val="000000" w:themeColor="text1"/>
        </w:rPr>
        <w:t xml:space="preserve">summarised </w:t>
      </w:r>
      <w:r w:rsidR="004B534E">
        <w:rPr>
          <w:color w:val="000000" w:themeColor="text1"/>
        </w:rPr>
        <w:t>by Latifa</w:t>
      </w:r>
      <w:r w:rsidRPr="00B86090">
        <w:rPr>
          <w:color w:val="000000" w:themeColor="text1"/>
        </w:rPr>
        <w:t xml:space="preserve">: </w:t>
      </w:r>
    </w:p>
    <w:p w14:paraId="4FD80678" w14:textId="367291C4" w:rsidR="004B534E" w:rsidRDefault="00FD22AF" w:rsidP="004B534E">
      <w:pPr>
        <w:ind w:left="720" w:firstLine="0"/>
        <w:jc w:val="both"/>
        <w:rPr>
          <w:color w:val="000000" w:themeColor="text1"/>
          <w:lang w:bidi="ar-OM"/>
        </w:rPr>
      </w:pPr>
      <w:r w:rsidRPr="00B8614B">
        <w:rPr>
          <w:i/>
          <w:iCs/>
          <w:color w:val="000000" w:themeColor="text1"/>
          <w:lang w:bidi="ar-OM"/>
        </w:rPr>
        <w:t>S</w:t>
      </w:r>
      <w:r w:rsidR="00B81CC3" w:rsidRPr="00B8614B">
        <w:rPr>
          <w:i/>
          <w:iCs/>
          <w:color w:val="000000" w:themeColor="text1"/>
          <w:lang w:bidi="ar-OM"/>
        </w:rPr>
        <w:t xml:space="preserve">ome children need equipment and they </w:t>
      </w:r>
      <w:r w:rsidR="00B81CC3" w:rsidRPr="00B8614B">
        <w:rPr>
          <w:i/>
          <w:iCs/>
          <w:color w:val="000000" w:themeColor="text1"/>
          <w:shd w:val="clear" w:color="auto" w:fill="FFFFFF"/>
        </w:rPr>
        <w:t>[formal services]</w:t>
      </w:r>
      <w:r w:rsidR="00B81CC3" w:rsidRPr="00B8614B">
        <w:rPr>
          <w:i/>
          <w:iCs/>
          <w:color w:val="000000" w:themeColor="text1"/>
        </w:rPr>
        <w:t xml:space="preserve"> </w:t>
      </w:r>
      <w:r w:rsidR="00B81CC3" w:rsidRPr="00B8614B">
        <w:rPr>
          <w:i/>
          <w:iCs/>
          <w:color w:val="000000" w:themeColor="text1"/>
          <w:lang w:bidi="ar-OM"/>
        </w:rPr>
        <w:t>do not provide them… I mean if the parents can’t purchase this equipment, where will the child get them from? No equipment, no services, so we need to focus on these</w:t>
      </w:r>
      <w:r w:rsidR="00B81CC3" w:rsidRPr="00B86090">
        <w:rPr>
          <w:color w:val="000000" w:themeColor="text1"/>
          <w:lang w:bidi="ar-OM"/>
        </w:rPr>
        <w:t xml:space="preserve">. </w:t>
      </w:r>
      <w:r w:rsidR="00B8614B">
        <w:rPr>
          <w:color w:val="000000" w:themeColor="text1"/>
          <w:lang w:bidi="ar-OM"/>
        </w:rPr>
        <w:t>(Latifa)</w:t>
      </w:r>
    </w:p>
    <w:p w14:paraId="58E0FEB0" w14:textId="6CF95BAA" w:rsidR="00B81CC3" w:rsidRPr="00B86090" w:rsidRDefault="004B534E" w:rsidP="00A94457">
      <w:pPr>
        <w:jc w:val="both"/>
        <w:rPr>
          <w:color w:val="000000" w:themeColor="text1"/>
          <w:lang w:bidi="ar-OM"/>
        </w:rPr>
      </w:pPr>
      <w:r>
        <w:rPr>
          <w:color w:val="000000" w:themeColor="text1"/>
          <w:lang w:bidi="ar-OM"/>
        </w:rPr>
        <w:t>In addition to equipment, there were also issues in provision for nursery and school.</w:t>
      </w:r>
      <w:r w:rsidR="00A94457">
        <w:rPr>
          <w:color w:val="000000" w:themeColor="text1"/>
          <w:lang w:bidi="ar-OM"/>
        </w:rPr>
        <w:t xml:space="preserve"> </w:t>
      </w:r>
      <w:r w:rsidR="00B81CC3" w:rsidRPr="00B86090">
        <w:rPr>
          <w:color w:val="000000" w:themeColor="text1"/>
          <w:lang w:bidi="ar-OM"/>
        </w:rPr>
        <w:t xml:space="preserve">Latifa </w:t>
      </w:r>
      <w:r>
        <w:rPr>
          <w:color w:val="000000" w:themeColor="text1"/>
          <w:lang w:bidi="ar-OM"/>
        </w:rPr>
        <w:t xml:space="preserve">described how she struggled to </w:t>
      </w:r>
      <w:r w:rsidR="00B81CC3" w:rsidRPr="00B86090">
        <w:rPr>
          <w:color w:val="000000" w:themeColor="text1"/>
          <w:lang w:bidi="ar-OM"/>
        </w:rPr>
        <w:t>find a nursery place for her child:</w:t>
      </w:r>
    </w:p>
    <w:p w14:paraId="32B733D3" w14:textId="19EF52DD" w:rsidR="00B81CC3" w:rsidRPr="00126677" w:rsidRDefault="00B81CC3" w:rsidP="00126677">
      <w:pPr>
        <w:ind w:left="737" w:firstLine="0"/>
        <w:jc w:val="both"/>
        <w:rPr>
          <w:i/>
          <w:iCs/>
          <w:color w:val="000000" w:themeColor="text1"/>
          <w:lang w:bidi="ar-OM"/>
        </w:rPr>
      </w:pPr>
      <w:r w:rsidRPr="00B8614B">
        <w:rPr>
          <w:i/>
          <w:iCs/>
          <w:lang w:bidi="ar-OM"/>
        </w:rPr>
        <w:lastRenderedPageBreak/>
        <w:t xml:space="preserve">I contacted many nurseries and they do not welcome children with special needs... I mean these children should be at least </w:t>
      </w:r>
      <w:r w:rsidRPr="00B8614B">
        <w:rPr>
          <w:i/>
          <w:iCs/>
          <w:color w:val="000000" w:themeColor="text1"/>
          <w:lang w:bidi="ar-OM"/>
        </w:rPr>
        <w:t xml:space="preserve">integrated </w:t>
      </w:r>
      <w:r w:rsidRPr="00B8614B">
        <w:rPr>
          <w:i/>
          <w:iCs/>
          <w:lang w:bidi="ar-OM"/>
        </w:rPr>
        <w:t>with other children… we do not have this here, not only in regards to schools but in everything</w:t>
      </w:r>
      <w:r w:rsidRPr="00B86090">
        <w:rPr>
          <w:i/>
          <w:iCs/>
          <w:lang w:bidi="ar-OM"/>
        </w:rPr>
        <w:t xml:space="preserve">. </w:t>
      </w:r>
      <w:r w:rsidRPr="00B86090">
        <w:rPr>
          <w:lang w:bidi="ar-OM"/>
        </w:rPr>
        <w:t>(Latifa</w:t>
      </w:r>
      <w:r w:rsidR="00126677">
        <w:rPr>
          <w:lang w:bidi="ar-OM"/>
        </w:rPr>
        <w:t>)</w:t>
      </w:r>
    </w:p>
    <w:p w14:paraId="3419907F" w14:textId="353E7FD2" w:rsidR="00B81CC3" w:rsidRPr="00126677" w:rsidRDefault="00B81CC3" w:rsidP="00126677">
      <w:pPr>
        <w:jc w:val="both"/>
        <w:rPr>
          <w:color w:val="000000" w:themeColor="text1"/>
          <w:lang w:bidi="ar-OM"/>
        </w:rPr>
      </w:pPr>
      <w:r w:rsidRPr="00B86090">
        <w:rPr>
          <w:color w:val="000000" w:themeColor="text1"/>
        </w:rPr>
        <w:t xml:space="preserve">Latifa struggled to find a nursery that would accept Al-Noor due to her disability. Latifa seemed </w:t>
      </w:r>
      <w:r w:rsidR="00A94457">
        <w:rPr>
          <w:color w:val="000000" w:themeColor="text1"/>
        </w:rPr>
        <w:t xml:space="preserve">to </w:t>
      </w:r>
      <w:r w:rsidRPr="00B86090">
        <w:rPr>
          <w:color w:val="000000" w:themeColor="text1"/>
        </w:rPr>
        <w:t>believe that children with disability are neglected or discriminated against in several institutions and expressed frustration with the lack of dedicated services for children with disability. Latifa summed up the parents’ experiences with rehabilitation services and went on to express frustration concerning the lack of education and schooling opportunities.</w:t>
      </w:r>
    </w:p>
    <w:p w14:paraId="68D41263" w14:textId="7E870F55" w:rsidR="00B81CC3" w:rsidRPr="00B86090" w:rsidRDefault="00A94457" w:rsidP="00126677">
      <w:pPr>
        <w:jc w:val="both"/>
        <w:rPr>
          <w:color w:val="000000" w:themeColor="text1"/>
          <w:lang w:bidi="ar-OM"/>
        </w:rPr>
      </w:pPr>
      <w:r>
        <w:rPr>
          <w:color w:val="000000" w:themeColor="text1"/>
          <w:lang w:bidi="ar-OM"/>
        </w:rPr>
        <w:t>Other p</w:t>
      </w:r>
      <w:r w:rsidR="00B81CC3" w:rsidRPr="00B86090">
        <w:rPr>
          <w:color w:val="000000" w:themeColor="text1"/>
          <w:lang w:bidi="ar-OM"/>
        </w:rPr>
        <w:t xml:space="preserve">arents echoed Latifa’s views and expressed their worries about their children’s education. Al-Fajer and Al-Muthabira were both concerned about accessing inclusive government schools because they did not believe that government schools </w:t>
      </w:r>
      <w:r w:rsidRPr="00B86090">
        <w:rPr>
          <w:color w:val="000000" w:themeColor="text1"/>
          <w:lang w:bidi="ar-OM"/>
        </w:rPr>
        <w:t>c</w:t>
      </w:r>
      <w:r>
        <w:rPr>
          <w:color w:val="000000" w:themeColor="text1"/>
          <w:lang w:bidi="ar-OM"/>
        </w:rPr>
        <w:t>ould</w:t>
      </w:r>
      <w:r w:rsidRPr="00B86090">
        <w:rPr>
          <w:color w:val="000000" w:themeColor="text1"/>
          <w:lang w:bidi="ar-OM"/>
        </w:rPr>
        <w:t xml:space="preserve"> </w:t>
      </w:r>
      <w:r w:rsidR="00B81CC3" w:rsidRPr="00B86090">
        <w:rPr>
          <w:color w:val="000000" w:themeColor="text1"/>
          <w:lang w:bidi="ar-OM"/>
        </w:rPr>
        <w:t>cater to the needs of their children. Al-Fajer believe</w:t>
      </w:r>
      <w:r>
        <w:rPr>
          <w:color w:val="000000" w:themeColor="text1"/>
          <w:lang w:bidi="ar-OM"/>
        </w:rPr>
        <w:t>d</w:t>
      </w:r>
      <w:r w:rsidR="00B81CC3" w:rsidRPr="00B86090">
        <w:rPr>
          <w:color w:val="000000" w:themeColor="text1"/>
          <w:lang w:bidi="ar-OM"/>
        </w:rPr>
        <w:t xml:space="preserve"> that his son, who has severe cognitive delay, m</w:t>
      </w:r>
      <w:r>
        <w:rPr>
          <w:color w:val="000000" w:themeColor="text1"/>
          <w:lang w:bidi="ar-OM"/>
        </w:rPr>
        <w:t>ight</w:t>
      </w:r>
      <w:r w:rsidR="00B81CC3" w:rsidRPr="00B86090">
        <w:rPr>
          <w:color w:val="000000" w:themeColor="text1"/>
          <w:lang w:bidi="ar-OM"/>
        </w:rPr>
        <w:t xml:space="preserve"> not receive support to keep up with the other children</w:t>
      </w:r>
      <w:r>
        <w:rPr>
          <w:color w:val="000000" w:themeColor="text1"/>
          <w:lang w:bidi="ar-OM"/>
        </w:rPr>
        <w:t xml:space="preserve"> in a government school</w:t>
      </w:r>
      <w:r w:rsidR="00B81CC3" w:rsidRPr="00B86090">
        <w:rPr>
          <w:color w:val="000000" w:themeColor="text1"/>
          <w:lang w:bidi="ar-OM"/>
        </w:rPr>
        <w:t>:</w:t>
      </w:r>
    </w:p>
    <w:p w14:paraId="605C0A59" w14:textId="068A32CC" w:rsidR="00B81CC3" w:rsidRPr="00126677" w:rsidRDefault="00B81CC3" w:rsidP="00126677">
      <w:pPr>
        <w:ind w:left="737" w:firstLine="0"/>
        <w:jc w:val="both"/>
        <w:rPr>
          <w:lang w:bidi="ar-OM"/>
        </w:rPr>
      </w:pPr>
      <w:r w:rsidRPr="00B8614B">
        <w:rPr>
          <w:i/>
          <w:iCs/>
          <w:lang w:bidi="ar-OM"/>
        </w:rPr>
        <w:t>I assume that his intellectual disability will make him slow but in a government school, they put him with others… I mean his brain does not respond like a normal child. For example, you need to repeat the information 10 or 11 times, to help him understand. So, in a government school, he will be a loser. But this is not his challenge, it is mine. I have to enrol him in private schools.</w:t>
      </w:r>
      <w:r w:rsidRPr="00B86090">
        <w:rPr>
          <w:lang w:bidi="ar-OM"/>
        </w:rPr>
        <w:t xml:space="preserve"> (Al-Fajer)</w:t>
      </w:r>
    </w:p>
    <w:p w14:paraId="6AD51734" w14:textId="502080D3" w:rsidR="00B81CC3" w:rsidRPr="00B86090" w:rsidRDefault="00A94457" w:rsidP="00126677">
      <w:pPr>
        <w:jc w:val="both"/>
      </w:pPr>
      <w:r>
        <w:t>However, some parents found a</w:t>
      </w:r>
      <w:r w:rsidR="00B81CC3" w:rsidRPr="00B86090">
        <w:t>ccessing private education a challenge. Al-Fajer demonstrated a sense of frustration about how inclusive public schools are as he worrie</w:t>
      </w:r>
      <w:r>
        <w:t>d</w:t>
      </w:r>
      <w:r w:rsidR="00B81CC3" w:rsidRPr="00B86090">
        <w:t xml:space="preserve"> that his son w</w:t>
      </w:r>
      <w:r>
        <w:t>ould</w:t>
      </w:r>
      <w:r w:rsidR="00B81CC3" w:rsidRPr="00B86090">
        <w:t xml:space="preserve"> miss </w:t>
      </w:r>
      <w:r>
        <w:t xml:space="preserve">out on </w:t>
      </w:r>
      <w:r w:rsidR="00B81CC3" w:rsidRPr="00B86090">
        <w:t>education and be considered a ‘</w:t>
      </w:r>
      <w:r w:rsidR="00B81CC3" w:rsidRPr="00234492">
        <w:rPr>
          <w:i/>
          <w:iCs/>
        </w:rPr>
        <w:t>loser’</w:t>
      </w:r>
      <w:r w:rsidR="00B81CC3" w:rsidRPr="00B86090">
        <w:t xml:space="preserve">, therefore, he set himself a goal to enrol Al-Amal in private schools as he believes that private schools may provide a </w:t>
      </w:r>
      <w:r>
        <w:t xml:space="preserve">more </w:t>
      </w:r>
      <w:r w:rsidR="00B81CC3" w:rsidRPr="00B86090">
        <w:t xml:space="preserve">suitable education because some private schools in Oman offer special education services. </w:t>
      </w:r>
    </w:p>
    <w:p w14:paraId="6055A324" w14:textId="2A770B02" w:rsidR="00B81CC3" w:rsidRPr="00B86090" w:rsidRDefault="00B81CC3" w:rsidP="00126677">
      <w:pPr>
        <w:jc w:val="both"/>
        <w:rPr>
          <w:color w:val="000000" w:themeColor="text1"/>
          <w:lang w:bidi="ar-OM"/>
        </w:rPr>
      </w:pPr>
      <w:r w:rsidRPr="00B86090">
        <w:rPr>
          <w:color w:val="000000" w:themeColor="text1"/>
          <w:lang w:bidi="ar-OM"/>
        </w:rPr>
        <w:lastRenderedPageBreak/>
        <w:t xml:space="preserve">Similarly, Al-Muthabira, whose son is 6 years old and not enrolled in school yet, </w:t>
      </w:r>
      <w:r w:rsidR="00A94457">
        <w:rPr>
          <w:color w:val="000000" w:themeColor="text1"/>
          <w:lang w:bidi="ar-OM"/>
        </w:rPr>
        <w:t xml:space="preserve">had </w:t>
      </w:r>
      <w:r w:rsidRPr="00B86090">
        <w:rPr>
          <w:color w:val="000000" w:themeColor="text1"/>
          <w:lang w:bidi="ar-OM"/>
        </w:rPr>
        <w:t>heard about the experiences of other mothers of children with D</w:t>
      </w:r>
      <w:r w:rsidR="00234492">
        <w:rPr>
          <w:color w:val="000000" w:themeColor="text1"/>
          <w:lang w:bidi="ar-OM"/>
        </w:rPr>
        <w:t>own Syndrome</w:t>
      </w:r>
      <w:r w:rsidRPr="00B86090">
        <w:rPr>
          <w:color w:val="000000" w:themeColor="text1"/>
          <w:lang w:bidi="ar-OM"/>
        </w:rPr>
        <w:t xml:space="preserve"> and explained:</w:t>
      </w:r>
    </w:p>
    <w:p w14:paraId="2327C10C" w14:textId="480F596A" w:rsidR="00B81CC3" w:rsidRPr="00126677" w:rsidRDefault="00B81CC3" w:rsidP="00126677">
      <w:pPr>
        <w:ind w:left="737" w:firstLine="0"/>
        <w:jc w:val="both"/>
      </w:pPr>
      <w:r w:rsidRPr="00B8614B">
        <w:rPr>
          <w:i/>
          <w:iCs/>
        </w:rPr>
        <w:t xml:space="preserve">Every mother wants to see her child read and write but the situation in Oman… you take the child to a </w:t>
      </w:r>
      <w:r w:rsidRPr="00B8614B">
        <w:rPr>
          <w:i/>
          <w:iCs/>
          <w:lang w:bidi="ar-OM"/>
        </w:rPr>
        <w:t>government</w:t>
      </w:r>
      <w:r w:rsidRPr="00B8614B">
        <w:rPr>
          <w:i/>
          <w:iCs/>
        </w:rPr>
        <w:t xml:space="preserve"> school, as we heard from other mothers, that education is not inclusive. I mean the child regresses and has to be taken back to a private school. If we talk about private schools, they are expensive, 3,000 rials a month or more… this is the future… it is true that every mother wants her child to read and all but for me, I say if my child cannot read or write, there are other skills. We can help him improve his other skills.</w:t>
      </w:r>
      <w:r w:rsidRPr="00B86090">
        <w:rPr>
          <w:i/>
          <w:iCs/>
        </w:rPr>
        <w:t xml:space="preserve"> </w:t>
      </w:r>
      <w:r w:rsidRPr="00B86090">
        <w:t>(Al-Muthabira)</w:t>
      </w:r>
    </w:p>
    <w:p w14:paraId="0E5F7178" w14:textId="5DB8EA37" w:rsidR="00B81CC3" w:rsidRPr="00126677" w:rsidRDefault="00B81CC3" w:rsidP="00126677">
      <w:pPr>
        <w:jc w:val="both"/>
        <w:rPr>
          <w:color w:val="000000" w:themeColor="text1"/>
        </w:rPr>
      </w:pPr>
      <w:r w:rsidRPr="00B86090">
        <w:rPr>
          <w:color w:val="000000" w:themeColor="text1"/>
        </w:rPr>
        <w:t>Al-Muthabira’s main concern about Mahboob’s future is his education. She explained that government-funded schools are not equipped to include children with DS, and private schools are expensive. Al-Muthabira conveyed a sense of hopelessness when she talked about what she perceived to face when enrolling Mahboob in school: ‘</w:t>
      </w:r>
      <w:r w:rsidRPr="00234492">
        <w:rPr>
          <w:i/>
          <w:iCs/>
          <w:color w:val="000000" w:themeColor="text1"/>
        </w:rPr>
        <w:t xml:space="preserve">this is </w:t>
      </w:r>
      <w:r w:rsidR="00FD22AF" w:rsidRPr="00234492">
        <w:rPr>
          <w:i/>
          <w:iCs/>
          <w:color w:val="000000" w:themeColor="text1"/>
        </w:rPr>
        <w:t>his</w:t>
      </w:r>
      <w:r w:rsidRPr="00234492">
        <w:rPr>
          <w:i/>
          <w:iCs/>
          <w:color w:val="000000" w:themeColor="text1"/>
        </w:rPr>
        <w:t xml:space="preserve"> future’</w:t>
      </w:r>
      <w:r w:rsidRPr="00B86090">
        <w:rPr>
          <w:color w:val="000000" w:themeColor="text1"/>
        </w:rPr>
        <w:t xml:space="preserve">. Al-Muthabira managed the </w:t>
      </w:r>
      <w:r w:rsidRPr="00B86090">
        <w:t>limitations on her ability to give her child the future she wants</w:t>
      </w:r>
      <w:r w:rsidRPr="00B86090">
        <w:rPr>
          <w:color w:val="000000" w:themeColor="text1"/>
        </w:rPr>
        <w:t xml:space="preserve"> by focusing on Mahboob’s other abilities, such as ‘</w:t>
      </w:r>
      <w:r w:rsidRPr="00234492">
        <w:rPr>
          <w:i/>
          <w:iCs/>
          <w:color w:val="000000" w:themeColor="text1"/>
        </w:rPr>
        <w:t>swimming</w:t>
      </w:r>
      <w:r w:rsidR="00234492">
        <w:rPr>
          <w:i/>
          <w:iCs/>
          <w:color w:val="000000" w:themeColor="text1"/>
        </w:rPr>
        <w:t xml:space="preserve"> </w:t>
      </w:r>
      <w:r w:rsidRPr="00234492">
        <w:rPr>
          <w:i/>
          <w:iCs/>
          <w:color w:val="000000" w:themeColor="text1"/>
        </w:rPr>
        <w:t>and football’</w:t>
      </w:r>
      <w:r w:rsidRPr="00B86090">
        <w:rPr>
          <w:color w:val="000000" w:themeColor="text1"/>
        </w:rPr>
        <w:t>, instead of focusing on his academic skills. Despite limiting her expectations about Mahboob’s academic achievements, Al-Muthabira maintains a sense of hope about his broader achievements: ‘</w:t>
      </w:r>
      <w:r w:rsidRPr="00234492">
        <w:rPr>
          <w:i/>
          <w:iCs/>
          <w:color w:val="000000" w:themeColor="text1"/>
        </w:rPr>
        <w:t>I will see what he is capable of doing. I mean, if he does not do well academically, he will definitely do well in something else</w:t>
      </w:r>
      <w:r w:rsidRPr="00B86090">
        <w:rPr>
          <w:color w:val="000000" w:themeColor="text1"/>
        </w:rPr>
        <w:t xml:space="preserve">’. </w:t>
      </w:r>
    </w:p>
    <w:p w14:paraId="149C8CE8" w14:textId="1D967FF7" w:rsidR="00B81CC3" w:rsidRPr="00126677" w:rsidRDefault="00B81CC3" w:rsidP="00126677">
      <w:pPr>
        <w:jc w:val="both"/>
      </w:pPr>
      <w:r w:rsidRPr="00B86090">
        <w:rPr>
          <w:color w:val="000000" w:themeColor="text1"/>
          <w:lang w:bidi="ar-OM"/>
        </w:rPr>
        <w:t>Al-Shumookh, who comes from an educational background, talked about her son Al-Amal’s (15 years old) schooling extensively, validating Al-Fajer and Al-Muthabira’s fears. She explained that she initially enrolled Al-Amal in a government school to complete Cycle 1 (</w:t>
      </w:r>
      <w:r w:rsidR="00FD22AF">
        <w:rPr>
          <w:color w:val="000000" w:themeColor="text1"/>
          <w:lang w:bidi="ar-OM"/>
        </w:rPr>
        <w:t>Year</w:t>
      </w:r>
      <w:r w:rsidR="00B8614B">
        <w:rPr>
          <w:color w:val="000000" w:themeColor="text1"/>
          <w:lang w:bidi="ar-OM"/>
        </w:rPr>
        <w:t>s</w:t>
      </w:r>
      <w:r w:rsidRPr="00B86090">
        <w:rPr>
          <w:color w:val="000000" w:themeColor="text1"/>
          <w:lang w:bidi="ar-OM"/>
        </w:rPr>
        <w:t xml:space="preserve"> 1-4</w:t>
      </w:r>
      <w:r w:rsidR="00FD22AF">
        <w:rPr>
          <w:color w:val="000000" w:themeColor="text1"/>
          <w:lang w:bidi="ar-OM"/>
        </w:rPr>
        <w:t xml:space="preserve"> in the U</w:t>
      </w:r>
      <w:r w:rsidR="00234492">
        <w:rPr>
          <w:color w:val="000000" w:themeColor="text1"/>
          <w:lang w:bidi="ar-OM"/>
        </w:rPr>
        <w:t xml:space="preserve">nited </w:t>
      </w:r>
      <w:r w:rsidR="00FD22AF">
        <w:rPr>
          <w:color w:val="000000" w:themeColor="text1"/>
          <w:lang w:bidi="ar-OM"/>
        </w:rPr>
        <w:t>K</w:t>
      </w:r>
      <w:r w:rsidR="00234492">
        <w:rPr>
          <w:color w:val="000000" w:themeColor="text1"/>
          <w:lang w:bidi="ar-OM"/>
        </w:rPr>
        <w:t>ingdom’s (UK)</w:t>
      </w:r>
      <w:r w:rsidR="00FD22AF">
        <w:rPr>
          <w:color w:val="000000" w:themeColor="text1"/>
          <w:lang w:bidi="ar-OM"/>
        </w:rPr>
        <w:t xml:space="preserve"> school system</w:t>
      </w:r>
      <w:r w:rsidRPr="00B86090">
        <w:rPr>
          <w:color w:val="000000" w:themeColor="text1"/>
          <w:lang w:bidi="ar-OM"/>
        </w:rPr>
        <w:t>). Her experience with Cycle 1 school was very positive as she explained that Al-Amal ‘</w:t>
      </w:r>
      <w:r w:rsidRPr="00234492">
        <w:rPr>
          <w:i/>
          <w:iCs/>
          <w:color w:val="000000" w:themeColor="text1"/>
          <w:lang w:bidi="ar-OM"/>
        </w:rPr>
        <w:t>did really well and was awarded</w:t>
      </w:r>
      <w:r w:rsidRPr="00B86090">
        <w:rPr>
          <w:color w:val="000000" w:themeColor="text1"/>
          <w:lang w:bidi="ar-OM"/>
        </w:rPr>
        <w:t xml:space="preserve">’ for his </w:t>
      </w:r>
      <w:r w:rsidRPr="00B86090">
        <w:rPr>
          <w:color w:val="000000" w:themeColor="text1"/>
          <w:lang w:bidi="ar-OM"/>
        </w:rPr>
        <w:lastRenderedPageBreak/>
        <w:t xml:space="preserve">achievements. However, </w:t>
      </w:r>
      <w:r w:rsidRPr="00B86090">
        <w:rPr>
          <w:color w:val="000000" w:themeColor="text1"/>
        </w:rPr>
        <w:t>when Al-Amal was supposed to start Cycle 2</w:t>
      </w:r>
      <w:r w:rsidR="00234492">
        <w:rPr>
          <w:color w:val="000000" w:themeColor="text1"/>
        </w:rPr>
        <w:t xml:space="preserve"> </w:t>
      </w:r>
      <w:r w:rsidR="00234492" w:rsidRPr="00B86090">
        <w:rPr>
          <w:color w:val="000000" w:themeColor="text1"/>
        </w:rPr>
        <w:t>(</w:t>
      </w:r>
      <w:r w:rsidR="00234492">
        <w:rPr>
          <w:color w:val="000000" w:themeColor="text1"/>
        </w:rPr>
        <w:t>Year</w:t>
      </w:r>
      <w:r w:rsidR="00234492" w:rsidRPr="00B86090">
        <w:rPr>
          <w:color w:val="000000" w:themeColor="text1"/>
        </w:rPr>
        <w:t xml:space="preserve"> 5–</w:t>
      </w:r>
      <w:r w:rsidR="00234492">
        <w:rPr>
          <w:color w:val="000000" w:themeColor="text1"/>
        </w:rPr>
        <w:t>10 in the UK school system</w:t>
      </w:r>
      <w:r w:rsidR="00234492" w:rsidRPr="00B86090">
        <w:rPr>
          <w:color w:val="000000" w:themeColor="text1"/>
        </w:rPr>
        <w:t>)</w:t>
      </w:r>
      <w:r w:rsidRPr="00B86090">
        <w:rPr>
          <w:color w:val="000000" w:themeColor="text1"/>
        </w:rPr>
        <w:t xml:space="preserve">, in which children </w:t>
      </w:r>
      <w:r w:rsidR="00880974">
        <w:rPr>
          <w:color w:val="000000" w:themeColor="text1"/>
        </w:rPr>
        <w:t xml:space="preserve">in all government schools </w:t>
      </w:r>
      <w:r w:rsidRPr="00B86090">
        <w:rPr>
          <w:color w:val="000000" w:themeColor="text1"/>
        </w:rPr>
        <w:t>study in an exclusively male school, the parents had worries about ‘moral issues’, because Al-Amal was only 9 years old and there were ‘older children’ at the same class</w:t>
      </w:r>
      <w:r w:rsidRPr="00B86090">
        <w:t>. Al-Shumookh explained: ‘</w:t>
      </w:r>
      <w:r w:rsidRPr="00234492">
        <w:rPr>
          <w:i/>
          <w:iCs/>
        </w:rPr>
        <w:t>We worry about sexual assaults because it happens even with normal children, so what would happen to them’</w:t>
      </w:r>
      <w:r w:rsidRPr="00B86090">
        <w:t xml:space="preserve">. Therefore, Al-Shumookh decided to enrol Al-Amal in a nearby private school that has a special class for children with disabilities. Al-Amal did well in this school and successfully completed </w:t>
      </w:r>
      <w:r w:rsidR="00FD22AF">
        <w:t>Year</w:t>
      </w:r>
      <w:r w:rsidRPr="00B86090">
        <w:t xml:space="preserve"> 5 and 6. </w:t>
      </w:r>
    </w:p>
    <w:p w14:paraId="41295F2E" w14:textId="7BE3C265" w:rsidR="00B81CC3" w:rsidRPr="00126677" w:rsidRDefault="00B81CC3" w:rsidP="00126677">
      <w:pPr>
        <w:jc w:val="both"/>
        <w:rPr>
          <w:color w:val="000000" w:themeColor="text1"/>
        </w:rPr>
      </w:pPr>
      <w:r w:rsidRPr="00B86090">
        <w:rPr>
          <w:color w:val="000000" w:themeColor="text1"/>
        </w:rPr>
        <w:t>In contrast to Al-Fajer, Al-Muthabira and Al-Shumookh, Samia was less proactive in seeking education for their children: ‘</w:t>
      </w:r>
      <w:r w:rsidRPr="00234492">
        <w:rPr>
          <w:i/>
          <w:iCs/>
        </w:rPr>
        <w:t>someone told me that Amal has to go to school… I said thank God… someone thought about her schooling… this happened recently’</w:t>
      </w:r>
      <w:r w:rsidRPr="00B86090">
        <w:t xml:space="preserve">. </w:t>
      </w:r>
      <w:r w:rsidRPr="00B86090">
        <w:rPr>
          <w:color w:val="000000" w:themeColor="text1"/>
        </w:rPr>
        <w:t>Samia, who pushed for her daughter’s rehabilitation and takes her to multiple rehabilitation centres within Oman and overseas, was happy that ‘</w:t>
      </w:r>
      <w:r w:rsidRPr="00234492">
        <w:rPr>
          <w:i/>
          <w:iCs/>
          <w:color w:val="000000" w:themeColor="text1"/>
        </w:rPr>
        <w:t>someone’</w:t>
      </w:r>
      <w:r w:rsidRPr="00B86090">
        <w:rPr>
          <w:color w:val="000000" w:themeColor="text1"/>
        </w:rPr>
        <w:t xml:space="preserve"> at the rehabilitation centre mentioned that Amal is ready to go to school, and she is now waiting to hear back from the school. This may suggest that for Samia, Al-Amal’s physical abilities may be perceived as more important than her education or this could signify that Samia has little hope for Al-Amal’s education. </w:t>
      </w:r>
    </w:p>
    <w:p w14:paraId="720CF354" w14:textId="3B0DF78E" w:rsidR="00B81CC3" w:rsidRPr="00B86090" w:rsidRDefault="00B81CC3" w:rsidP="00126677">
      <w:pPr>
        <w:jc w:val="both"/>
        <w:rPr>
          <w:color w:val="000000" w:themeColor="text1"/>
        </w:rPr>
      </w:pPr>
      <w:r w:rsidRPr="00B86090">
        <w:t xml:space="preserve">One </w:t>
      </w:r>
      <w:r w:rsidRPr="00B86090">
        <w:rPr>
          <w:color w:val="000000" w:themeColor="text1"/>
        </w:rPr>
        <w:t>participant summarised the challenges that parents of children with disability encounter, Latifa stated:</w:t>
      </w:r>
    </w:p>
    <w:p w14:paraId="24F6D3DF" w14:textId="4DB36C61" w:rsidR="00B81CC3" w:rsidRPr="00B86090" w:rsidRDefault="00B81CC3" w:rsidP="00126677">
      <w:pPr>
        <w:ind w:left="737" w:firstLine="0"/>
        <w:jc w:val="both"/>
        <w:rPr>
          <w:color w:val="000000" w:themeColor="text1"/>
        </w:rPr>
      </w:pPr>
      <w:r w:rsidRPr="00B8614B">
        <w:rPr>
          <w:i/>
          <w:iCs/>
          <w:lang w:bidi="ar-OM"/>
        </w:rPr>
        <w:t xml:space="preserve">The hospitals and the rehabilitation centres are difficult… I mean I am not saying that we do not have any but if you compare what we have to other countries. I mean these children need more care, so their lives do not get wasted. I mean their future… we have limited places and like for example… us… we say thank God because we can take her to private hospitals or something. For example, she received speech therapy sessions in a private clinic but what about people who can’t afford it? Some people suffer… they </w:t>
      </w:r>
      <w:r w:rsidRPr="00B8614B">
        <w:rPr>
          <w:i/>
          <w:iCs/>
          <w:lang w:bidi="ar-OM"/>
        </w:rPr>
        <w:lastRenderedPageBreak/>
        <w:t>do not even have information, I mean there is not enough care. I mean here, if a parent has a child with special needs, then it is as though their life has come to an end. They need to look after them.</w:t>
      </w:r>
      <w:r w:rsidRPr="00B86090">
        <w:rPr>
          <w:lang w:bidi="ar-OM"/>
        </w:rPr>
        <w:t xml:space="preserve"> (Latifa)</w:t>
      </w:r>
    </w:p>
    <w:p w14:paraId="0578DDF1" w14:textId="7751B28E" w:rsidR="00B81CC3" w:rsidRPr="00B86090" w:rsidRDefault="00B81CC3" w:rsidP="00126677">
      <w:pPr>
        <w:jc w:val="both"/>
        <w:rPr>
          <w:color w:val="000000" w:themeColor="text1"/>
          <w:lang w:bidi="ar-OM"/>
        </w:rPr>
      </w:pPr>
      <w:r w:rsidRPr="00B86090">
        <w:rPr>
          <w:color w:val="000000" w:themeColor="text1"/>
          <w:lang w:bidi="ar-OM"/>
        </w:rPr>
        <w:t>Latifa appeared to show compassion to other parents of children with disability who cannot afford private services because government services do not cover their children’s needs. Latifa attributed the lack of services to a lack of caring for children with disability, believing that the children’s lives will be lived in vain or ‘</w:t>
      </w:r>
      <w:r w:rsidRPr="00234492">
        <w:rPr>
          <w:i/>
          <w:iCs/>
          <w:color w:val="000000" w:themeColor="text1"/>
          <w:lang w:bidi="ar-OM"/>
        </w:rPr>
        <w:t>wasted’</w:t>
      </w:r>
      <w:r w:rsidRPr="00B86090">
        <w:rPr>
          <w:color w:val="000000" w:themeColor="text1"/>
          <w:lang w:bidi="ar-OM"/>
        </w:rPr>
        <w:t xml:space="preserve"> due to the lack of care. Latifa appeared to indicate that having a child with disability in Oman evokes great emotional distress and perhaps a sense of losing control, comparable to losing one’s life: ‘</w:t>
      </w:r>
      <w:r w:rsidRPr="00B8614B">
        <w:rPr>
          <w:i/>
          <w:iCs/>
          <w:color w:val="000000" w:themeColor="text1"/>
          <w:lang w:bidi="ar-OM"/>
        </w:rPr>
        <w:t>it is as though their life has come to an end</w:t>
      </w:r>
      <w:r w:rsidRPr="00B86090">
        <w:rPr>
          <w:color w:val="000000" w:themeColor="text1"/>
          <w:lang w:bidi="ar-OM"/>
        </w:rPr>
        <w:t>’.</w:t>
      </w:r>
    </w:p>
    <w:p w14:paraId="08E70ECA" w14:textId="31B1646B" w:rsidR="00B81CC3" w:rsidRPr="00B86090" w:rsidRDefault="00B81CC3" w:rsidP="00126677">
      <w:pPr>
        <w:jc w:val="both"/>
        <w:rPr>
          <w:color w:val="000000" w:themeColor="text1"/>
          <w:lang w:bidi="ar-OM"/>
        </w:rPr>
      </w:pPr>
      <w:r w:rsidRPr="00B86090">
        <w:rPr>
          <w:color w:val="000000" w:themeColor="text1"/>
          <w:lang w:bidi="ar-OM"/>
        </w:rPr>
        <w:t xml:space="preserve">This sub-theme detailed the parents’ experiences in accessing rehabilitation and educational services to support their children with disability. The parents faced several challenges, including mistrust in the health care system, barriers to accessing specialised services, and worries about the children’s futures due to inefficient educational opportunities. These challenges caused several emotional impacts such as hopelessness, sadness and frustration. </w:t>
      </w:r>
      <w:r w:rsidR="00234492" w:rsidRPr="00B86090">
        <w:rPr>
          <w:color w:val="000000" w:themeColor="text1"/>
          <w:lang w:bidi="ar-OM"/>
        </w:rPr>
        <w:t>Even though</w:t>
      </w:r>
      <w:r w:rsidRPr="00B86090">
        <w:rPr>
          <w:color w:val="000000" w:themeColor="text1"/>
          <w:lang w:bidi="ar-OM"/>
        </w:rPr>
        <w:t xml:space="preserve"> the parents faced many challenges, they made a significant effort to utilise available services.</w:t>
      </w:r>
    </w:p>
    <w:p w14:paraId="725827E4" w14:textId="21F2A5D8" w:rsidR="00B81CC3" w:rsidRPr="00B86090" w:rsidRDefault="00B81CC3" w:rsidP="00C46EE7">
      <w:pPr>
        <w:pStyle w:val="Heading2"/>
      </w:pPr>
      <w:bookmarkStart w:id="434" w:name="_Toc120793771"/>
      <w:bookmarkStart w:id="435" w:name="_Toc140058214"/>
      <w:r w:rsidRPr="00B86090">
        <w:t xml:space="preserve">Sub-theme 2: ‘No </w:t>
      </w:r>
      <w:r w:rsidR="00DA1F6D" w:rsidRPr="00B86090">
        <w:t xml:space="preserve">Matter How Challenging Life </w:t>
      </w:r>
      <w:r w:rsidR="00DA1F6D">
        <w:t>i</w:t>
      </w:r>
      <w:r w:rsidR="00DA1F6D" w:rsidRPr="00B86090">
        <w:t xml:space="preserve">s, We Must Face </w:t>
      </w:r>
      <w:r w:rsidR="00DA1F6D">
        <w:t>i</w:t>
      </w:r>
      <w:r w:rsidR="00DA1F6D" w:rsidRPr="00B86090">
        <w:t xml:space="preserve">t </w:t>
      </w:r>
      <w:r w:rsidR="00DA1F6D">
        <w:t>a</w:t>
      </w:r>
      <w:r w:rsidR="00DA1F6D" w:rsidRPr="00B86090">
        <w:t xml:space="preserve">nd Overcome </w:t>
      </w:r>
      <w:r w:rsidR="00073C6B">
        <w:t>t</w:t>
      </w:r>
      <w:r w:rsidR="00DA1F6D" w:rsidRPr="00B86090">
        <w:t xml:space="preserve">he Challenges’: Building A Spiritual Foundation </w:t>
      </w:r>
      <w:r w:rsidR="00D519C4">
        <w:t>t</w:t>
      </w:r>
      <w:r w:rsidR="00DA1F6D" w:rsidRPr="00B86090">
        <w:t>o Overcome Challenges</w:t>
      </w:r>
      <w:bookmarkEnd w:id="434"/>
      <w:bookmarkEnd w:id="435"/>
    </w:p>
    <w:p w14:paraId="68502F24" w14:textId="038FBB35" w:rsidR="00B81CC3" w:rsidRPr="00B86090" w:rsidRDefault="00B81CC3" w:rsidP="00126677">
      <w:pPr>
        <w:jc w:val="both"/>
      </w:pPr>
      <w:r w:rsidRPr="00B86090">
        <w:t>In light of the</w:t>
      </w:r>
      <w:r w:rsidR="00503C1F">
        <w:t xml:space="preserve"> </w:t>
      </w:r>
      <w:r w:rsidR="004A2219">
        <w:t>difficulties</w:t>
      </w:r>
      <w:r w:rsidRPr="00B86090">
        <w:t xml:space="preserve"> that the parents faced in accessing and utilising services for their children with disability</w:t>
      </w:r>
      <w:r w:rsidRPr="00B86090">
        <w:rPr>
          <w:color w:val="000000" w:themeColor="text1"/>
        </w:rPr>
        <w:t xml:space="preserve"> (</w:t>
      </w:r>
      <w:r w:rsidR="00BB6C63" w:rsidRPr="00C9579E">
        <w:rPr>
          <w:color w:val="000000" w:themeColor="text1"/>
          <w:u w:val="single"/>
        </w:rPr>
        <w:fldChar w:fldCharType="begin"/>
      </w:r>
      <w:r w:rsidR="00BB6C63" w:rsidRPr="00C9579E">
        <w:rPr>
          <w:color w:val="000000" w:themeColor="text1"/>
          <w:u w:val="single"/>
        </w:rPr>
        <w:instrText xml:space="preserve"> REF _Ref126239281 \h </w:instrText>
      </w:r>
      <w:r w:rsidR="00BB6C63" w:rsidRPr="00C9579E">
        <w:rPr>
          <w:color w:val="000000" w:themeColor="text1"/>
          <w:u w:val="single"/>
        </w:rPr>
      </w:r>
      <w:r w:rsidR="00BB6C63" w:rsidRPr="00C9579E">
        <w:rPr>
          <w:color w:val="000000" w:themeColor="text1"/>
          <w:u w:val="single"/>
        </w:rPr>
        <w:fldChar w:fldCharType="separate"/>
      </w:r>
      <w:r w:rsidR="00BD0654" w:rsidRPr="00C9579E">
        <w:rPr>
          <w:u w:val="single"/>
        </w:rPr>
        <w:t>Sub-theme 1: ‘It is not easy’: Navigating the System</w:t>
      </w:r>
      <w:r w:rsidR="00BB6C63" w:rsidRPr="00C9579E">
        <w:rPr>
          <w:color w:val="000000" w:themeColor="text1"/>
          <w:u w:val="single"/>
        </w:rPr>
        <w:fldChar w:fldCharType="end"/>
      </w:r>
      <w:r w:rsidRPr="00B86090">
        <w:rPr>
          <w:color w:val="000000" w:themeColor="text1"/>
        </w:rPr>
        <w:t>), the parents’ goal of supporting their children proved to be challenging. Hence, the parents require</w:t>
      </w:r>
      <w:r w:rsidR="00A94C05">
        <w:rPr>
          <w:color w:val="000000" w:themeColor="text1"/>
        </w:rPr>
        <w:t>d</w:t>
      </w:r>
      <w:r w:rsidRPr="00B86090">
        <w:rPr>
          <w:color w:val="000000" w:themeColor="text1"/>
        </w:rPr>
        <w:t xml:space="preserve"> a solid foundation to help them remain strong to cope with the challenges. </w:t>
      </w:r>
      <w:r w:rsidR="00503C1F">
        <w:rPr>
          <w:color w:val="000000" w:themeColor="text1"/>
        </w:rPr>
        <w:t xml:space="preserve">In this study, the parents were requested to take pictures that represent their spirituality. </w:t>
      </w:r>
      <w:r w:rsidRPr="00B86090">
        <w:rPr>
          <w:color w:val="000000" w:themeColor="text1"/>
        </w:rPr>
        <w:t xml:space="preserve">The parents dedicated the </w:t>
      </w:r>
      <w:r w:rsidRPr="00B86090">
        <w:rPr>
          <w:color w:val="000000" w:themeColor="text1"/>
        </w:rPr>
        <w:lastRenderedPageBreak/>
        <w:t xml:space="preserve">majority of photovoice pictures (15) to the </w:t>
      </w:r>
      <w:r w:rsidR="00503C1F">
        <w:rPr>
          <w:color w:val="000000" w:themeColor="text1"/>
        </w:rPr>
        <w:t>spiritual</w:t>
      </w:r>
      <w:r w:rsidRPr="00B86090">
        <w:rPr>
          <w:color w:val="000000" w:themeColor="text1"/>
        </w:rPr>
        <w:t xml:space="preserve"> beliefs that help</w:t>
      </w:r>
      <w:r w:rsidR="00A94C05">
        <w:rPr>
          <w:color w:val="000000" w:themeColor="text1"/>
        </w:rPr>
        <w:t>ed</w:t>
      </w:r>
      <w:r w:rsidRPr="00B86090">
        <w:rPr>
          <w:color w:val="000000" w:themeColor="text1"/>
        </w:rPr>
        <w:t xml:space="preserve"> them to overcome such challenges</w:t>
      </w:r>
      <w:r w:rsidRPr="00B86090">
        <w:t>. This sub-theme details the parents’ spiritual</w:t>
      </w:r>
      <w:r w:rsidR="007342EA">
        <w:t xml:space="preserve"> beliefs </w:t>
      </w:r>
      <w:r w:rsidRPr="00B86090">
        <w:t>that helped them cope with the challenges and the spiritual activities they engaged in that help</w:t>
      </w:r>
      <w:r w:rsidR="00A94C05">
        <w:t>ed</w:t>
      </w:r>
      <w:r w:rsidRPr="00B86090">
        <w:t xml:space="preserve"> them to maintain their mental health and well-being.</w:t>
      </w:r>
    </w:p>
    <w:p w14:paraId="4F9627CD" w14:textId="0222DCFD" w:rsidR="00B81CC3" w:rsidRPr="00B86090" w:rsidRDefault="00234492" w:rsidP="00126677">
      <w:pPr>
        <w:jc w:val="both"/>
      </w:pPr>
      <w:r>
        <w:rPr>
          <w:noProof/>
        </w:rPr>
        <mc:AlternateContent>
          <mc:Choice Requires="wps">
            <w:drawing>
              <wp:anchor distT="0" distB="0" distL="114300" distR="114300" simplePos="0" relativeHeight="251737088" behindDoc="0" locked="0" layoutInCell="1" allowOverlap="1" wp14:anchorId="0B18BAB6" wp14:editId="424E95BB">
                <wp:simplePos x="0" y="0"/>
                <wp:positionH relativeFrom="margin">
                  <wp:posOffset>0</wp:posOffset>
                </wp:positionH>
                <wp:positionV relativeFrom="paragraph">
                  <wp:posOffset>4832985</wp:posOffset>
                </wp:positionV>
                <wp:extent cx="5794375" cy="635"/>
                <wp:effectExtent l="0" t="0" r="0" b="0"/>
                <wp:wrapTopAndBottom/>
                <wp:docPr id="61" name="Text Box 61"/>
                <wp:cNvGraphicFramePr/>
                <a:graphic xmlns:a="http://schemas.openxmlformats.org/drawingml/2006/main">
                  <a:graphicData uri="http://schemas.microsoft.com/office/word/2010/wordprocessingShape">
                    <wps:wsp>
                      <wps:cNvSpPr txBox="1"/>
                      <wps:spPr>
                        <a:xfrm>
                          <a:off x="0" y="0"/>
                          <a:ext cx="5794375" cy="635"/>
                        </a:xfrm>
                        <a:prstGeom prst="rect">
                          <a:avLst/>
                        </a:prstGeom>
                        <a:solidFill>
                          <a:prstClr val="white"/>
                        </a:solidFill>
                        <a:ln>
                          <a:noFill/>
                        </a:ln>
                      </wps:spPr>
                      <wps:txbx>
                        <w:txbxContent>
                          <w:p w14:paraId="7AAAD961" w14:textId="0E5F6951" w:rsidR="00126677" w:rsidRPr="00C9579E" w:rsidRDefault="00126677" w:rsidP="00C9579E">
                            <w:pPr>
                              <w:pStyle w:val="Caption"/>
                              <w:ind w:firstLine="0"/>
                              <w:rPr>
                                <w:noProof/>
                                <w:sz w:val="20"/>
                                <w:szCs w:val="20"/>
                              </w:rPr>
                            </w:pPr>
                            <w:bookmarkStart w:id="436" w:name="_Ref121063946"/>
                            <w:bookmarkStart w:id="437" w:name="_Toc128490494"/>
                            <w:r w:rsidRPr="00C9579E">
                              <w:rPr>
                                <w:sz w:val="20"/>
                                <w:szCs w:val="20"/>
                              </w:rPr>
                              <w:t xml:space="preserve">Figure </w:t>
                            </w:r>
                            <w:r w:rsidRPr="00C9579E">
                              <w:rPr>
                                <w:sz w:val="20"/>
                                <w:szCs w:val="20"/>
                              </w:rPr>
                              <w:fldChar w:fldCharType="begin"/>
                            </w:r>
                            <w:r w:rsidRPr="00C9579E">
                              <w:rPr>
                                <w:sz w:val="20"/>
                                <w:szCs w:val="20"/>
                              </w:rPr>
                              <w:instrText xml:space="preserve"> SEQ Figure \* ARABIC </w:instrText>
                            </w:r>
                            <w:r w:rsidRPr="00C9579E">
                              <w:rPr>
                                <w:sz w:val="20"/>
                                <w:szCs w:val="20"/>
                              </w:rPr>
                              <w:fldChar w:fldCharType="separate"/>
                            </w:r>
                            <w:r w:rsidR="00BD0654" w:rsidRPr="00C9579E">
                              <w:rPr>
                                <w:noProof/>
                                <w:sz w:val="20"/>
                                <w:szCs w:val="20"/>
                              </w:rPr>
                              <w:t>53</w:t>
                            </w:r>
                            <w:r w:rsidRPr="00C9579E">
                              <w:rPr>
                                <w:noProof/>
                                <w:sz w:val="20"/>
                                <w:szCs w:val="20"/>
                              </w:rPr>
                              <w:fldChar w:fldCharType="end"/>
                            </w:r>
                            <w:bookmarkEnd w:id="436"/>
                            <w:r w:rsidRPr="00C9579E">
                              <w:rPr>
                                <w:sz w:val="20"/>
                                <w:szCs w:val="20"/>
                              </w:rPr>
                              <w:t>.Life is beautiful: No matter how challenging life is, we must face it and overcome the challenges and obstacles.</w:t>
                            </w:r>
                            <w:bookmarkEnd w:id="4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0B18BAB6" id="Text Box 61" o:spid="_x0000_s1077" type="#_x0000_t202" style="position:absolute;left:0;text-align:left;margin-left:0;margin-top:380.55pt;width:456.25pt;height:.05pt;z-index:2517370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" stroked="f">
                <v:textbox style="mso-fit-shape-to-text:t" inset="0,0,0,0">
                  <w:txbxContent>
                    <w:p w14:paraId="7AAAD961" w14:textId="0E5F6951" w:rsidR="00126677" w:rsidRPr="00C9579E" w:rsidRDefault="00126677" w:rsidP="00C9579E">
                      <w:pPr>
                        <w:pStyle w:val="Caption"/>
                        <w:ind w:firstLine="0"/>
                        <w:rPr>
                          <w:noProof/>
                          <w:sz w:val="20"/>
                          <w:szCs w:val="20"/>
                        </w:rPr>
                      </w:pPr>
                      <w:bookmarkStart w:id="540" w:name="_Ref121063946"/>
                      <w:bookmarkStart w:id="541" w:name="_Toc128490494"/>
                      <w:r w:rsidRPr="00C9579E">
                        <w:rPr>
                          <w:sz w:val="20"/>
                          <w:szCs w:val="20"/>
                        </w:rPr>
                        <w:t xml:space="preserve">Figure </w:t>
                      </w:r>
                      <w:r w:rsidRPr="00C9579E">
                        <w:rPr>
                          <w:sz w:val="20"/>
                          <w:szCs w:val="20"/>
                        </w:rPr>
                        <w:fldChar w:fldCharType="begin"/>
                      </w:r>
                      <w:r w:rsidRPr="00C9579E">
                        <w:rPr>
                          <w:sz w:val="20"/>
                          <w:szCs w:val="20"/>
                        </w:rPr>
                        <w:instrText xml:space="preserve"> SEQ Figure \* ARABIC </w:instrText>
                      </w:r>
                      <w:r w:rsidRPr="00C9579E">
                        <w:rPr>
                          <w:sz w:val="20"/>
                          <w:szCs w:val="20"/>
                        </w:rPr>
                        <w:fldChar w:fldCharType="separate"/>
                      </w:r>
                      <w:r w:rsidR="00BD0654" w:rsidRPr="00C9579E">
                        <w:rPr>
                          <w:noProof/>
                          <w:sz w:val="20"/>
                          <w:szCs w:val="20"/>
                        </w:rPr>
                        <w:t>53</w:t>
                      </w:r>
                      <w:r w:rsidRPr="00C9579E">
                        <w:rPr>
                          <w:noProof/>
                          <w:sz w:val="20"/>
                          <w:szCs w:val="20"/>
                        </w:rPr>
                        <w:fldChar w:fldCharType="end"/>
                      </w:r>
                      <w:bookmarkEnd w:id="540"/>
                      <w:r w:rsidRPr="00C9579E">
                        <w:rPr>
                          <w:sz w:val="20"/>
                          <w:szCs w:val="20"/>
                        </w:rPr>
                        <w:t>.Life is beautiful: No matter how challenging life is, we must face it and overcome the challenges and obstacles.</w:t>
                      </w:r>
                      <w:bookmarkEnd w:id="541"/>
                    </w:p>
                  </w:txbxContent>
                </v:textbox>
                <w10:wrap type="topAndBottom" anchorx="margin"/>
              </v:shape>
            </w:pict>
          </mc:Fallback>
        </mc:AlternateContent>
      </w:r>
      <w:r w:rsidR="009F69F1" w:rsidRPr="00B86090">
        <w:rPr>
          <w:noProof/>
        </w:rPr>
        <w:drawing>
          <wp:anchor distT="0" distB="0" distL="114300" distR="114300" simplePos="0" relativeHeight="251735040" behindDoc="0" locked="0" layoutInCell="1" allowOverlap="1" wp14:anchorId="5A19D091" wp14:editId="2C9928D4">
            <wp:simplePos x="0" y="0"/>
            <wp:positionH relativeFrom="margin">
              <wp:posOffset>1064895</wp:posOffset>
            </wp:positionH>
            <wp:positionV relativeFrom="paragraph">
              <wp:posOffset>1425206</wp:posOffset>
            </wp:positionV>
            <wp:extent cx="3599180" cy="3250565"/>
            <wp:effectExtent l="38100" t="38100" r="33020" b="38735"/>
            <wp:wrapTopAndBottom/>
            <wp:docPr id="16" name="Picture 16" descr="A picture containing grass, nature,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grass, nature, green&#10;&#10;Description automatically generated"/>
                    <pic:cNvPicPr/>
                  </pic:nvPicPr>
                  <pic:blipFill rotWithShape="1">
                    <a:blip r:embed="rId135" cstate="print">
                      <a:extLst>
                        <a:ext uri="{28A0092B-C50C-407E-A947-70E740481C1C}">
                          <a14:useLocalDpi xmlns:a14="http://schemas.microsoft.com/office/drawing/2010/main" val="0"/>
                        </a:ext>
                      </a:extLst>
                    </a:blip>
                    <a:srcRect l="-566" t="-160" r="463" b="1637"/>
                    <a:stretch/>
                  </pic:blipFill>
                  <pic:spPr bwMode="auto">
                    <a:xfrm>
                      <a:off x="0" y="0"/>
                      <a:ext cx="3599180" cy="3250565"/>
                    </a:xfrm>
                    <a:prstGeom prst="rect">
                      <a:avLst/>
                    </a:prstGeom>
                    <a:ln w="31750">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1CC3" w:rsidRPr="00B86090">
        <w:t xml:space="preserve">Parents believed that their actions or ‘life choices’ could influence the outcome of their lives and the outcome of their child’s disability. To express his spiritual belief about life, Al-Fajer shared a picture taken by him that showed a divided </w:t>
      </w:r>
      <w:r w:rsidR="00B81CC3" w:rsidRPr="00B86090">
        <w:rPr>
          <w:i/>
          <w:iCs/>
        </w:rPr>
        <w:t>falaj</w:t>
      </w:r>
      <w:r w:rsidR="00B81CC3" w:rsidRPr="00B86090">
        <w:t xml:space="preserve"> (an Omani irrigation system) in the middle of a green farm area (</w:t>
      </w:r>
      <w:r w:rsidR="00BE15A9">
        <w:fldChar w:fldCharType="begin"/>
      </w:r>
      <w:r w:rsidR="00BE15A9">
        <w:instrText xml:space="preserve"> REF _Ref121063946 \h </w:instrText>
      </w:r>
      <w:r w:rsidR="00BE15A9">
        <w:fldChar w:fldCharType="separate"/>
      </w:r>
      <w:r w:rsidR="00BD0654">
        <w:t xml:space="preserve">Figure </w:t>
      </w:r>
      <w:r w:rsidR="00BD0654">
        <w:rPr>
          <w:noProof/>
        </w:rPr>
        <w:t>53</w:t>
      </w:r>
      <w:r w:rsidR="00BE15A9">
        <w:fldChar w:fldCharType="end"/>
      </w:r>
      <w:r w:rsidR="00B81CC3" w:rsidRPr="00B86090">
        <w:t>).</w:t>
      </w:r>
    </w:p>
    <w:p w14:paraId="622E98E6" w14:textId="065B249D" w:rsidR="00B81CC3" w:rsidRPr="00B86090" w:rsidRDefault="00B81CC3" w:rsidP="00BE15A9">
      <w:pPr>
        <w:ind w:firstLine="0"/>
        <w:jc w:val="both"/>
      </w:pPr>
      <w:r w:rsidRPr="00B86090">
        <w:t>For Al-Fajer, this picture represented life:</w:t>
      </w:r>
    </w:p>
    <w:p w14:paraId="65DD9C56" w14:textId="61DE4CAF" w:rsidR="00B81CC3" w:rsidRPr="00B86090" w:rsidRDefault="00B81CC3" w:rsidP="00126677">
      <w:pPr>
        <w:ind w:left="737" w:firstLine="0"/>
        <w:jc w:val="both"/>
        <w:rPr>
          <w:lang w:bidi="ar-OM"/>
        </w:rPr>
      </w:pPr>
      <w:r w:rsidRPr="00B8614B">
        <w:rPr>
          <w:i/>
          <w:iCs/>
          <w:lang w:bidi="ar-OM"/>
        </w:rPr>
        <w:t xml:space="preserve">I saw it as life… as the life we live in now… we are people walking in the path [pointing at the falaj] but which path do you choose… which path and what obstacles will you face and what challenges will you come across? I wanted to show all the angles, because if you see here, close by… life is beautiful… when we are first born… we do not have any responsibilities… they fall on our fathers or society and later on, as you </w:t>
      </w:r>
      <w:r w:rsidRPr="00B8614B">
        <w:rPr>
          <w:i/>
          <w:iCs/>
          <w:lang w:bidi="ar-OM"/>
        </w:rPr>
        <w:lastRenderedPageBreak/>
        <w:t>go further, the image becomes smaller and more branched… you as a person how do you choose your path.</w:t>
      </w:r>
      <w:r w:rsidRPr="00B86090">
        <w:rPr>
          <w:lang w:bidi="ar-OM"/>
        </w:rPr>
        <w:t xml:space="preserve"> (Al-Fajer)</w:t>
      </w:r>
    </w:p>
    <w:p w14:paraId="43469DE9" w14:textId="7A8533AE" w:rsidR="00B81CC3" w:rsidRPr="00126677" w:rsidRDefault="00B81CC3" w:rsidP="00126677">
      <w:pPr>
        <w:jc w:val="both"/>
        <w:rPr>
          <w:lang w:bidi="ar-OM"/>
        </w:rPr>
      </w:pPr>
      <w:r w:rsidRPr="00B86090">
        <w:rPr>
          <w:lang w:bidi="ar-OM"/>
        </w:rPr>
        <w:t xml:space="preserve">The </w:t>
      </w:r>
      <w:r w:rsidRPr="00B86090">
        <w:rPr>
          <w:i/>
          <w:iCs/>
          <w:lang w:bidi="ar-OM"/>
        </w:rPr>
        <w:t>falaj</w:t>
      </w:r>
      <w:r w:rsidRPr="00B86090">
        <w:rPr>
          <w:lang w:bidi="ar-OM"/>
        </w:rPr>
        <w:t xml:space="preserve"> is a visual metaphor for Al-Fajer’s perception of life. For Al-Fajer, living life seemed to be like walking a path. As people walk through the path, they face challenges.</w:t>
      </w:r>
      <w:r w:rsidR="007342EA">
        <w:rPr>
          <w:lang w:bidi="ar-OM"/>
        </w:rPr>
        <w:t xml:space="preserve"> </w:t>
      </w:r>
      <w:r w:rsidRPr="00B86090">
        <w:rPr>
          <w:lang w:bidi="ar-OM"/>
        </w:rPr>
        <w:t>While these challenges seem inevitable, Al-Fajer expressed a sense of control as people can ‘choose’ the path they want.</w:t>
      </w:r>
      <w:r w:rsidRPr="00B86090">
        <w:rPr>
          <w:i/>
          <w:iCs/>
          <w:lang w:bidi="ar-OM"/>
        </w:rPr>
        <w:t xml:space="preserve"> </w:t>
      </w:r>
      <w:r w:rsidRPr="00B86090">
        <w:rPr>
          <w:lang w:bidi="ar-OM"/>
        </w:rPr>
        <w:t xml:space="preserve">Al-Fajer </w:t>
      </w:r>
      <w:r w:rsidRPr="009F69F1">
        <w:rPr>
          <w:color w:val="000000" w:themeColor="text1"/>
          <w:lang w:bidi="ar-OM"/>
        </w:rPr>
        <w:t xml:space="preserve">carefully took the picture from a low angle because he wanted to illustrate that, at the beginning of the path, the </w:t>
      </w:r>
      <w:r w:rsidRPr="009F69F1">
        <w:rPr>
          <w:i/>
          <w:iCs/>
          <w:color w:val="000000" w:themeColor="text1"/>
          <w:lang w:bidi="ar-OM"/>
        </w:rPr>
        <w:t>falaj</w:t>
      </w:r>
      <w:r w:rsidRPr="009F69F1">
        <w:rPr>
          <w:color w:val="000000" w:themeColor="text1"/>
          <w:lang w:bidi="ar-OM"/>
        </w:rPr>
        <w:t xml:space="preserve"> is not branched, reflecting a straightforward, easy life for </w:t>
      </w:r>
      <w:r w:rsidR="007342EA" w:rsidRPr="009F69F1">
        <w:rPr>
          <w:color w:val="000000" w:themeColor="text1"/>
          <w:lang w:bidi="ar-OM"/>
        </w:rPr>
        <w:t>new-borns</w:t>
      </w:r>
      <w:r w:rsidRPr="009F69F1">
        <w:rPr>
          <w:color w:val="000000" w:themeColor="text1"/>
          <w:lang w:bidi="ar-OM"/>
        </w:rPr>
        <w:t xml:space="preserve"> and children. </w:t>
      </w:r>
      <w:r w:rsidR="007342EA" w:rsidRPr="009F69F1">
        <w:rPr>
          <w:color w:val="000000" w:themeColor="text1"/>
          <w:lang w:bidi="ar-OM"/>
        </w:rPr>
        <w:t>Al-Fajer particularly mentioned that responsibility falls on ‘fathers’, this could be because he spoke intensively about his ‘</w:t>
      </w:r>
      <w:r w:rsidR="007342EA" w:rsidRPr="00234492">
        <w:rPr>
          <w:i/>
          <w:iCs/>
          <w:color w:val="000000" w:themeColor="text1"/>
          <w:lang w:bidi="ar-OM"/>
        </w:rPr>
        <w:t>financial responsibilities’</w:t>
      </w:r>
      <w:r w:rsidR="007342EA" w:rsidRPr="009F69F1">
        <w:rPr>
          <w:color w:val="000000" w:themeColor="text1"/>
          <w:lang w:bidi="ar-OM"/>
        </w:rPr>
        <w:t xml:space="preserve"> which he believed is the sole responsibility of ‘</w:t>
      </w:r>
      <w:r w:rsidR="007342EA" w:rsidRPr="00234492">
        <w:rPr>
          <w:i/>
          <w:iCs/>
          <w:color w:val="000000" w:themeColor="text1"/>
          <w:lang w:bidi="ar-OM"/>
        </w:rPr>
        <w:t>fathers’</w:t>
      </w:r>
      <w:r w:rsidR="007342EA" w:rsidRPr="009F69F1">
        <w:rPr>
          <w:color w:val="000000" w:themeColor="text1"/>
          <w:lang w:bidi="ar-OM"/>
        </w:rPr>
        <w:t xml:space="preserve">. </w:t>
      </w:r>
      <w:r w:rsidRPr="009F69F1">
        <w:rPr>
          <w:color w:val="000000" w:themeColor="text1"/>
          <w:lang w:bidi="ar-OM"/>
        </w:rPr>
        <w:t xml:space="preserve">The area is green, reflecting beauty and optimism. Al-Fajer continued to explain that the branches of the </w:t>
      </w:r>
      <w:r w:rsidRPr="009F69F1">
        <w:rPr>
          <w:i/>
          <w:iCs/>
          <w:color w:val="000000" w:themeColor="text1"/>
          <w:lang w:bidi="ar-OM"/>
        </w:rPr>
        <w:t>falaj</w:t>
      </w:r>
      <w:r w:rsidRPr="009F69F1">
        <w:rPr>
          <w:color w:val="000000" w:themeColor="text1"/>
          <w:lang w:bidi="ar-OM"/>
        </w:rPr>
        <w:t xml:space="preserve"> reflect challenges in life, and as people grow older, life becomes more </w:t>
      </w:r>
      <w:r w:rsidR="008D7B16" w:rsidRPr="00B86090">
        <w:rPr>
          <w:lang w:bidi="ar-OM"/>
        </w:rPr>
        <w:t>challenging,</w:t>
      </w:r>
      <w:r w:rsidRPr="00B86090">
        <w:rPr>
          <w:lang w:bidi="ar-OM"/>
        </w:rPr>
        <w:t xml:space="preserve"> and one has to make choices:</w:t>
      </w:r>
    </w:p>
    <w:p w14:paraId="287367AA" w14:textId="5C469B4F" w:rsidR="00B81CC3" w:rsidRPr="00B86090" w:rsidRDefault="00B81CC3" w:rsidP="00126677">
      <w:pPr>
        <w:ind w:left="737" w:firstLine="0"/>
        <w:jc w:val="both"/>
        <w:rPr>
          <w:lang w:bidi="ar-OM"/>
        </w:rPr>
      </w:pPr>
      <w:r w:rsidRPr="00B8614B">
        <w:rPr>
          <w:i/>
          <w:iCs/>
          <w:lang w:bidi="ar-OM"/>
        </w:rPr>
        <w:t>No matter how challenging life is, how you see it… is it a good life… and so on… do you like to be a person who challenges the obstacles you come across… to always be optimistic because as you can see the picture is all green… do you get me? Life is green. I mean, life is beautiful no matter what challenges you face… they stay for some time and then they go away… if you can overcome the challenge or can’t, everything gets solved with time.</w:t>
      </w:r>
      <w:r w:rsidRPr="00B86090">
        <w:rPr>
          <w:lang w:bidi="ar-OM"/>
        </w:rPr>
        <w:t xml:space="preserve"> (Al-Fajer)</w:t>
      </w:r>
    </w:p>
    <w:p w14:paraId="796128C8" w14:textId="44847AF6" w:rsidR="00126677" w:rsidRDefault="00B81CC3" w:rsidP="001405B4">
      <w:pPr>
        <w:jc w:val="both"/>
        <w:rPr>
          <w:lang w:bidi="ar-OM"/>
        </w:rPr>
      </w:pPr>
      <w:r w:rsidRPr="00B86090">
        <w:rPr>
          <w:lang w:bidi="ar-OM"/>
        </w:rPr>
        <w:t xml:space="preserve">In this extract, Al-Fajer spoke about his approach to life’s obstacles. He seemed to view these obstacles as </w:t>
      </w:r>
      <w:r w:rsidRPr="00B86090">
        <w:rPr>
          <w:color w:val="000000" w:themeColor="text1"/>
          <w:lang w:bidi="ar-OM"/>
        </w:rPr>
        <w:t>challenges that need to be faced with optimism rather than overwhelming difficulties that cannot be overcome</w:t>
      </w:r>
      <w:r w:rsidRPr="00B86090">
        <w:rPr>
          <w:lang w:bidi="ar-OM"/>
        </w:rPr>
        <w:t xml:space="preserve">. The beauty perceived in this picture by Al-Fajer reflects that ‘life is beautiful’. Al-Fajer changed his discourse as he shifted his perception from taking control to perceiving that the passage of time will resolve challenges and embracing a more passive and hopeful view. This may reflect Al-Fajer’s positive stance on life or might relate to </w:t>
      </w:r>
      <w:r w:rsidRPr="00B86090">
        <w:rPr>
          <w:lang w:bidi="ar-OM"/>
        </w:rPr>
        <w:lastRenderedPageBreak/>
        <w:t xml:space="preserve">having to ultimately submitted to God’s will, as he </w:t>
      </w:r>
      <w:r w:rsidR="00AC42C0">
        <w:rPr>
          <w:lang w:bidi="ar-OM"/>
        </w:rPr>
        <w:t xml:space="preserve">talked about his belief </w:t>
      </w:r>
      <w:r w:rsidRPr="00B86090">
        <w:rPr>
          <w:lang w:bidi="ar-OM"/>
        </w:rPr>
        <w:t>in ‘destined fates’</w:t>
      </w:r>
      <w:r w:rsidR="00C4001E">
        <w:rPr>
          <w:lang w:bidi="ar-OM"/>
        </w:rPr>
        <w:t xml:space="preserve"> which is </w:t>
      </w:r>
      <w:r w:rsidR="00CF2AF1">
        <w:rPr>
          <w:lang w:bidi="ar-OM"/>
        </w:rPr>
        <w:t>consist</w:t>
      </w:r>
      <w:r w:rsidR="00341379">
        <w:rPr>
          <w:lang w:bidi="ar-OM"/>
        </w:rPr>
        <w:t>e</w:t>
      </w:r>
      <w:r w:rsidR="00CF2AF1">
        <w:rPr>
          <w:lang w:bidi="ar-OM"/>
        </w:rPr>
        <w:t>nt</w:t>
      </w:r>
      <w:r w:rsidR="00C4001E">
        <w:rPr>
          <w:lang w:bidi="ar-OM"/>
        </w:rPr>
        <w:t xml:space="preserve"> with the belief in God’s plan or the Islamic Belief of </w:t>
      </w:r>
      <w:r w:rsidR="00C4001E" w:rsidRPr="00C4001E">
        <w:rPr>
          <w:i/>
          <w:iCs/>
          <w:lang w:bidi="ar-OM"/>
        </w:rPr>
        <w:t>Qadr</w:t>
      </w:r>
      <w:r w:rsidR="00C4001E">
        <w:rPr>
          <w:lang w:bidi="ar-OM"/>
        </w:rPr>
        <w:t xml:space="preserve">. </w:t>
      </w:r>
    </w:p>
    <w:p w14:paraId="2DD2A145" w14:textId="3CE6F345" w:rsidR="00B81CC3" w:rsidRPr="00B86090" w:rsidRDefault="00234492" w:rsidP="00126677">
      <w:pPr>
        <w:jc w:val="both"/>
      </w:pPr>
      <w:r>
        <w:rPr>
          <w:noProof/>
        </w:rPr>
        <mc:AlternateContent>
          <mc:Choice Requires="wps">
            <w:drawing>
              <wp:anchor distT="0" distB="0" distL="114300" distR="114300" simplePos="0" relativeHeight="251740160" behindDoc="0" locked="0" layoutInCell="1" allowOverlap="1" wp14:anchorId="3C709373" wp14:editId="591AB415">
                <wp:simplePos x="0" y="0"/>
                <wp:positionH relativeFrom="column">
                  <wp:posOffset>-31115</wp:posOffset>
                </wp:positionH>
                <wp:positionV relativeFrom="paragraph">
                  <wp:posOffset>4448217</wp:posOffset>
                </wp:positionV>
                <wp:extent cx="5829300" cy="635"/>
                <wp:effectExtent l="0" t="0" r="0" b="0"/>
                <wp:wrapTopAndBottom/>
                <wp:docPr id="62" name="Text Box 62"/>
                <wp:cNvGraphicFramePr/>
                <a:graphic xmlns:a="http://schemas.openxmlformats.org/drawingml/2006/main">
                  <a:graphicData uri="http://schemas.microsoft.com/office/word/2010/wordprocessingShape">
                    <wps:wsp>
                      <wps:cNvSpPr txBox="1"/>
                      <wps:spPr>
                        <a:xfrm>
                          <a:off x="0" y="0"/>
                          <a:ext cx="5829300" cy="635"/>
                        </a:xfrm>
                        <a:prstGeom prst="rect">
                          <a:avLst/>
                        </a:prstGeom>
                        <a:solidFill>
                          <a:prstClr val="white"/>
                        </a:solidFill>
                        <a:ln>
                          <a:noFill/>
                        </a:ln>
                      </wps:spPr>
                      <wps:txbx>
                        <w:txbxContent>
                          <w:p w14:paraId="7A217447" w14:textId="0EC407ED" w:rsidR="00126677" w:rsidRPr="00C9579E" w:rsidRDefault="00126677" w:rsidP="00C9579E">
                            <w:pPr>
                              <w:pStyle w:val="Caption"/>
                              <w:ind w:firstLine="0"/>
                              <w:rPr>
                                <w:sz w:val="20"/>
                                <w:szCs w:val="20"/>
                                <w:lang w:bidi="ar-OM"/>
                              </w:rPr>
                            </w:pPr>
                            <w:bookmarkStart w:id="438" w:name="_Ref121063996"/>
                            <w:bookmarkStart w:id="439" w:name="_Toc128490495"/>
                            <w:r w:rsidRPr="00C9579E">
                              <w:rPr>
                                <w:sz w:val="20"/>
                                <w:szCs w:val="20"/>
                              </w:rPr>
                              <w:t xml:space="preserve">Figure </w:t>
                            </w:r>
                            <w:r w:rsidRPr="00C9579E">
                              <w:rPr>
                                <w:sz w:val="20"/>
                                <w:szCs w:val="20"/>
                              </w:rPr>
                              <w:fldChar w:fldCharType="begin"/>
                            </w:r>
                            <w:r w:rsidRPr="00C9579E">
                              <w:rPr>
                                <w:sz w:val="20"/>
                                <w:szCs w:val="20"/>
                              </w:rPr>
                              <w:instrText xml:space="preserve"> SEQ Figure \* ARABIC </w:instrText>
                            </w:r>
                            <w:r w:rsidRPr="00C9579E">
                              <w:rPr>
                                <w:sz w:val="20"/>
                                <w:szCs w:val="20"/>
                              </w:rPr>
                              <w:fldChar w:fldCharType="separate"/>
                            </w:r>
                            <w:r w:rsidR="00BD0654" w:rsidRPr="00C9579E">
                              <w:rPr>
                                <w:noProof/>
                                <w:sz w:val="20"/>
                                <w:szCs w:val="20"/>
                              </w:rPr>
                              <w:t>54</w:t>
                            </w:r>
                            <w:r w:rsidRPr="00C9579E">
                              <w:rPr>
                                <w:noProof/>
                                <w:sz w:val="20"/>
                                <w:szCs w:val="20"/>
                              </w:rPr>
                              <w:fldChar w:fldCharType="end"/>
                            </w:r>
                            <w:bookmarkEnd w:id="438"/>
                            <w:r w:rsidRPr="00C9579E">
                              <w:rPr>
                                <w:sz w:val="20"/>
                                <w:szCs w:val="20"/>
                              </w:rPr>
                              <w:t>. Hardship will fade: no matter what challenges and difficulties a person encounters, they will definitely vanish, and he/she will reach their goals</w:t>
                            </w:r>
                            <w:bookmarkEnd w:id="4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3C709373" id="Text Box 62" o:spid="_x0000_s1078" type="#_x0000_t202" style="position:absolute;left:0;text-align:left;margin-left:-2.45pt;margin-top:350.25pt;width:459pt;height:.05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" stroked="f">
                <v:textbox style="mso-fit-shape-to-text:t" inset="0,0,0,0">
                  <w:txbxContent>
                    <w:p w14:paraId="7A217447" w14:textId="0EC407ED" w:rsidR="00126677" w:rsidRPr="00C9579E" w:rsidRDefault="00126677" w:rsidP="00C9579E">
                      <w:pPr>
                        <w:pStyle w:val="Caption"/>
                        <w:ind w:firstLine="0"/>
                        <w:rPr>
                          <w:sz w:val="20"/>
                          <w:szCs w:val="20"/>
                          <w:lang w:bidi="ar-OM"/>
                        </w:rPr>
                      </w:pPr>
                      <w:bookmarkStart w:id="544" w:name="_Ref121063996"/>
                      <w:bookmarkStart w:id="545" w:name="_Toc128490495"/>
                      <w:r w:rsidRPr="00C9579E">
                        <w:rPr>
                          <w:sz w:val="20"/>
                          <w:szCs w:val="20"/>
                        </w:rPr>
                        <w:t xml:space="preserve">Figure </w:t>
                      </w:r>
                      <w:r w:rsidRPr="00C9579E">
                        <w:rPr>
                          <w:sz w:val="20"/>
                          <w:szCs w:val="20"/>
                        </w:rPr>
                        <w:fldChar w:fldCharType="begin"/>
                      </w:r>
                      <w:r w:rsidRPr="00C9579E">
                        <w:rPr>
                          <w:sz w:val="20"/>
                          <w:szCs w:val="20"/>
                        </w:rPr>
                        <w:instrText xml:space="preserve"> SEQ Figure \* ARABIC </w:instrText>
                      </w:r>
                      <w:r w:rsidRPr="00C9579E">
                        <w:rPr>
                          <w:sz w:val="20"/>
                          <w:szCs w:val="20"/>
                        </w:rPr>
                        <w:fldChar w:fldCharType="separate"/>
                      </w:r>
                      <w:r w:rsidR="00BD0654" w:rsidRPr="00C9579E">
                        <w:rPr>
                          <w:noProof/>
                          <w:sz w:val="20"/>
                          <w:szCs w:val="20"/>
                        </w:rPr>
                        <w:t>54</w:t>
                      </w:r>
                      <w:r w:rsidRPr="00C9579E">
                        <w:rPr>
                          <w:noProof/>
                          <w:sz w:val="20"/>
                          <w:szCs w:val="20"/>
                        </w:rPr>
                        <w:fldChar w:fldCharType="end"/>
                      </w:r>
                      <w:bookmarkEnd w:id="544"/>
                      <w:r w:rsidRPr="00C9579E">
                        <w:rPr>
                          <w:sz w:val="20"/>
                          <w:szCs w:val="20"/>
                        </w:rPr>
                        <w:t>. Hardship will fade: no matter what challenges and difficulties a person encounters, they will definitely vanish, and he/she will reach their goals</w:t>
                      </w:r>
                      <w:bookmarkEnd w:id="545"/>
                    </w:p>
                  </w:txbxContent>
                </v:textbox>
                <w10:wrap type="topAndBottom"/>
              </v:shape>
            </w:pict>
          </mc:Fallback>
        </mc:AlternateContent>
      </w:r>
      <w:r w:rsidRPr="00B86090">
        <w:rPr>
          <w:noProof/>
        </w:rPr>
        <w:drawing>
          <wp:anchor distT="0" distB="0" distL="114300" distR="114300" simplePos="0" relativeHeight="251738112" behindDoc="0" locked="0" layoutInCell="1" allowOverlap="1" wp14:anchorId="15DB895C" wp14:editId="0C119084">
            <wp:simplePos x="0" y="0"/>
            <wp:positionH relativeFrom="margin">
              <wp:posOffset>1094740</wp:posOffset>
            </wp:positionH>
            <wp:positionV relativeFrom="paragraph">
              <wp:posOffset>723607</wp:posOffset>
            </wp:positionV>
            <wp:extent cx="3521710" cy="3623310"/>
            <wp:effectExtent l="38100" t="38100" r="34290" b="34290"/>
            <wp:wrapTopAndBottom/>
            <wp:docPr id="21" name="Picture 21" descr="A picture containing rock, building, stone, roc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rock, building, stone, rocky&#10;&#10;Description automatically generated"/>
                    <pic:cNvPicPr/>
                  </pic:nvPicPr>
                  <pic:blipFill rotWithShape="1">
                    <a:blip r:embed="rId136" cstate="print">
                      <a:extLst>
                        <a:ext uri="{28A0092B-C50C-407E-A947-70E740481C1C}">
                          <a14:useLocalDpi xmlns:a14="http://schemas.microsoft.com/office/drawing/2010/main" val="0"/>
                        </a:ext>
                      </a:extLst>
                    </a:blip>
                    <a:srcRect l="19916" t="11180" r="19916" b="11180"/>
                    <a:stretch/>
                  </pic:blipFill>
                  <pic:spPr>
                    <a:xfrm>
                      <a:off x="0" y="0"/>
                      <a:ext cx="3521710" cy="3623310"/>
                    </a:xfrm>
                    <a:prstGeom prst="rect">
                      <a:avLst/>
                    </a:prstGeom>
                    <a:ln w="31750">
                      <a:solidFill>
                        <a:schemeClr val="accent1"/>
                      </a:solidFill>
                    </a:ln>
                  </pic:spPr>
                </pic:pic>
              </a:graphicData>
            </a:graphic>
            <wp14:sizeRelH relativeFrom="margin">
              <wp14:pctWidth>0</wp14:pctWidth>
            </wp14:sizeRelH>
            <wp14:sizeRelV relativeFrom="margin">
              <wp14:pctHeight>0</wp14:pctHeight>
            </wp14:sizeRelV>
          </wp:anchor>
        </w:drawing>
      </w:r>
      <w:r w:rsidR="00B81CC3" w:rsidRPr="00B86090">
        <w:rPr>
          <w:lang w:bidi="ar-OM"/>
        </w:rPr>
        <w:t>Amani echoed Al-</w:t>
      </w:r>
      <w:r w:rsidR="00B81CC3" w:rsidRPr="00B86090">
        <w:rPr>
          <w:color w:val="000000" w:themeColor="text1"/>
          <w:lang w:bidi="ar-OM"/>
        </w:rPr>
        <w:t xml:space="preserve">Fajer’s view that challenges will pass, to illustrate this spiritual belief, </w:t>
      </w:r>
      <w:r w:rsidR="00B81CC3" w:rsidRPr="00B86090">
        <w:rPr>
          <w:color w:val="000000" w:themeColor="text1"/>
        </w:rPr>
        <w:t>Amani shared a picture of a fort overlooking the city (</w:t>
      </w:r>
      <w:r w:rsidR="00BE15A9">
        <w:rPr>
          <w:color w:val="000000" w:themeColor="text1"/>
        </w:rPr>
        <w:fldChar w:fldCharType="begin"/>
      </w:r>
      <w:r w:rsidR="00BE15A9">
        <w:rPr>
          <w:color w:val="000000" w:themeColor="text1"/>
        </w:rPr>
        <w:instrText xml:space="preserve"> REF _Ref121063996 \h </w:instrText>
      </w:r>
      <w:r w:rsidR="00BE15A9">
        <w:rPr>
          <w:color w:val="000000" w:themeColor="text1"/>
        </w:rPr>
      </w:r>
      <w:r w:rsidR="00BE15A9">
        <w:rPr>
          <w:color w:val="000000" w:themeColor="text1"/>
        </w:rPr>
        <w:fldChar w:fldCharType="separate"/>
      </w:r>
      <w:r w:rsidR="00BD0654">
        <w:t xml:space="preserve">Figure </w:t>
      </w:r>
      <w:r w:rsidR="00BD0654">
        <w:rPr>
          <w:noProof/>
        </w:rPr>
        <w:t>54</w:t>
      </w:r>
      <w:r w:rsidR="00BE15A9">
        <w:rPr>
          <w:color w:val="000000" w:themeColor="text1"/>
        </w:rPr>
        <w:fldChar w:fldCharType="end"/>
      </w:r>
      <w:r w:rsidR="00B81CC3" w:rsidRPr="00B86090">
        <w:t xml:space="preserve">). </w:t>
      </w:r>
    </w:p>
    <w:p w14:paraId="7D3BB77C" w14:textId="37B1A44E" w:rsidR="00B81CC3" w:rsidRPr="00B86090" w:rsidRDefault="00B81CC3" w:rsidP="00BE15A9">
      <w:pPr>
        <w:ind w:firstLine="0"/>
        <w:jc w:val="both"/>
      </w:pPr>
      <w:r w:rsidRPr="00B86090">
        <w:t>For Amani, this picture reflects hope and optimism:</w:t>
      </w:r>
    </w:p>
    <w:p w14:paraId="191E33D4" w14:textId="1A11E720" w:rsidR="00B81CC3" w:rsidRPr="00B86090" w:rsidRDefault="00B81CC3" w:rsidP="00126677">
      <w:pPr>
        <w:ind w:left="737" w:firstLine="0"/>
        <w:jc w:val="both"/>
      </w:pPr>
      <w:r w:rsidRPr="00B8614B">
        <w:rPr>
          <w:i/>
          <w:iCs/>
        </w:rPr>
        <w:t>My idea is, if you see this side, you would see a rocky and sandy area but if you see the other side, it is green, there are trees and blue sky and all… I feel that no matter how difficult life is, things will get better</w:t>
      </w:r>
      <w:r w:rsidR="00B8614B">
        <w:t xml:space="preserve">. </w:t>
      </w:r>
      <w:r w:rsidRPr="00B86090">
        <w:t>(Amani)</w:t>
      </w:r>
    </w:p>
    <w:p w14:paraId="24BC5EB9" w14:textId="0C77817F" w:rsidR="00B81CC3" w:rsidRPr="00126677" w:rsidRDefault="00B81CC3" w:rsidP="00126677">
      <w:pPr>
        <w:jc w:val="both"/>
      </w:pPr>
      <w:r w:rsidRPr="00B86090">
        <w:t>In the picture, the castle walls look dusty and dull, but the scene of the city is bright and beautiful. Amani felt that this picture reflects her reality. She explained that looking after Ahmed was challenging in the first few months of his life, which is reflected by the ‘</w:t>
      </w:r>
      <w:r w:rsidRPr="00234492">
        <w:rPr>
          <w:i/>
          <w:iCs/>
        </w:rPr>
        <w:t>rocky and sandy area</w:t>
      </w:r>
      <w:r w:rsidRPr="00B86090">
        <w:t xml:space="preserve">’. However, Amani’s relationship with her son improved as he grew, and this is reflected by the green area in the picture. In the caption, Amani shared her belief that life </w:t>
      </w:r>
      <w:r w:rsidRPr="00B86090">
        <w:lastRenderedPageBreak/>
        <w:t>difficulties ‘fade’ and related this to achieving goals of accessing care for her child. Amani’s perception that there are two sides to life appeared to help her remain hopeful when she experienced hardship and challenges.</w:t>
      </w:r>
    </w:p>
    <w:p w14:paraId="65880901" w14:textId="77777777" w:rsidR="005860EA" w:rsidRPr="00B8614B" w:rsidRDefault="005860EA" w:rsidP="00CF4849">
      <w:pPr>
        <w:pBdr>
          <w:top w:val="single" w:sz="4" w:space="1" w:color="62A39F" w:themeColor="accent6"/>
          <w:left w:val="single" w:sz="4" w:space="4" w:color="62A39F" w:themeColor="accent6"/>
          <w:bottom w:val="single" w:sz="4" w:space="1" w:color="62A39F" w:themeColor="accent6"/>
          <w:right w:val="single" w:sz="4" w:space="4" w:color="62A39F" w:themeColor="accent6"/>
        </w:pBdr>
        <w:ind w:firstLine="0"/>
        <w:rPr>
          <w:b/>
          <w:bCs/>
        </w:rPr>
      </w:pPr>
      <w:r w:rsidRPr="00B8614B">
        <w:rPr>
          <w:b/>
          <w:bCs/>
        </w:rPr>
        <w:t xml:space="preserve">Reflective Box </w:t>
      </w:r>
    </w:p>
    <w:p w14:paraId="52030CD5" w14:textId="1BE4AB90" w:rsidR="005860EA" w:rsidRDefault="005860EA" w:rsidP="00BB6C63">
      <w:pPr>
        <w:pBdr>
          <w:top w:val="single" w:sz="4" w:space="1" w:color="62A39F" w:themeColor="accent6"/>
          <w:left w:val="single" w:sz="4" w:space="4" w:color="62A39F" w:themeColor="accent6"/>
          <w:bottom w:val="single" w:sz="4" w:space="1" w:color="62A39F" w:themeColor="accent6"/>
          <w:right w:val="single" w:sz="4" w:space="4" w:color="62A39F" w:themeColor="accent6"/>
        </w:pBdr>
      </w:pPr>
      <w:r>
        <w:t xml:space="preserve">Al-Fajer’s </w:t>
      </w:r>
      <w:r w:rsidR="007342EA">
        <w:t xml:space="preserve">and Amani’s </w:t>
      </w:r>
      <w:r>
        <w:t xml:space="preserve">optimism </w:t>
      </w:r>
      <w:r w:rsidR="007342EA">
        <w:t>were</w:t>
      </w:r>
      <w:r>
        <w:t xml:space="preserve"> reflected in the photograph through the green grass. Al-Fajer’s choice of photograph may be influenced by the geographic location of Oman and the fact that most of the country is covered in desert, therefore, green spaces and water resources such as falajs are highly regarded by Omanis. Amani, like Al-</w:t>
      </w:r>
      <w:r w:rsidR="009066C8">
        <w:t>F</w:t>
      </w:r>
      <w:r>
        <w:t xml:space="preserve">ajer, represented her positive outlook through green spaces. </w:t>
      </w:r>
    </w:p>
    <w:p w14:paraId="4310BEF3" w14:textId="2D78B47F" w:rsidR="00B81CC3" w:rsidRPr="00B86090" w:rsidRDefault="00FC07C6" w:rsidP="00126677">
      <w:pPr>
        <w:jc w:val="both"/>
        <w:rPr>
          <w:lang w:bidi="ar-OM"/>
        </w:rPr>
      </w:pPr>
      <w:r>
        <w:rPr>
          <w:noProof/>
        </w:rPr>
        <mc:AlternateContent>
          <mc:Choice Requires="wps">
            <w:drawing>
              <wp:anchor distT="0" distB="0" distL="114300" distR="114300" simplePos="0" relativeHeight="251743232" behindDoc="0" locked="0" layoutInCell="1" allowOverlap="1" wp14:anchorId="78C6F8B0" wp14:editId="208138F7">
                <wp:simplePos x="0" y="0"/>
                <wp:positionH relativeFrom="margin">
                  <wp:posOffset>999874</wp:posOffset>
                </wp:positionH>
                <wp:positionV relativeFrom="paragraph">
                  <wp:posOffset>5081270</wp:posOffset>
                </wp:positionV>
                <wp:extent cx="3743325" cy="635"/>
                <wp:effectExtent l="0" t="0" r="9525" b="8255"/>
                <wp:wrapTopAndBottom/>
                <wp:docPr id="63" name="Text Box 63"/>
                <wp:cNvGraphicFramePr/>
                <a:graphic xmlns:a="http://schemas.openxmlformats.org/drawingml/2006/main">
                  <a:graphicData uri="http://schemas.microsoft.com/office/word/2010/wordprocessingShape">
                    <wps:wsp>
                      <wps:cNvSpPr txBox="1"/>
                      <wps:spPr>
                        <a:xfrm>
                          <a:off x="0" y="0"/>
                          <a:ext cx="3743325" cy="635"/>
                        </a:xfrm>
                        <a:prstGeom prst="rect">
                          <a:avLst/>
                        </a:prstGeom>
                        <a:solidFill>
                          <a:prstClr val="white"/>
                        </a:solidFill>
                        <a:ln>
                          <a:noFill/>
                        </a:ln>
                      </wps:spPr>
                      <wps:txbx>
                        <w:txbxContent>
                          <w:p w14:paraId="6D6D4023" w14:textId="145278CE" w:rsidR="00126677" w:rsidRPr="00C9579E" w:rsidRDefault="00126677" w:rsidP="00C9579E">
                            <w:pPr>
                              <w:pStyle w:val="Caption"/>
                              <w:ind w:firstLine="0"/>
                              <w:rPr>
                                <w:sz w:val="20"/>
                                <w:szCs w:val="20"/>
                                <w:lang w:bidi="ar-OM"/>
                              </w:rPr>
                            </w:pPr>
                            <w:bookmarkStart w:id="440" w:name="_Ref121064046"/>
                            <w:bookmarkStart w:id="441" w:name="_Toc128490496"/>
                            <w:r w:rsidRPr="00C9579E">
                              <w:rPr>
                                <w:sz w:val="20"/>
                                <w:szCs w:val="20"/>
                              </w:rPr>
                              <w:t xml:space="preserve">Figure </w:t>
                            </w:r>
                            <w:r w:rsidRPr="00C9579E">
                              <w:rPr>
                                <w:sz w:val="20"/>
                                <w:szCs w:val="20"/>
                              </w:rPr>
                              <w:fldChar w:fldCharType="begin"/>
                            </w:r>
                            <w:r w:rsidRPr="00C9579E">
                              <w:rPr>
                                <w:sz w:val="20"/>
                                <w:szCs w:val="20"/>
                              </w:rPr>
                              <w:instrText xml:space="preserve"> SEQ Figure \* ARABIC </w:instrText>
                            </w:r>
                            <w:r w:rsidRPr="00C9579E">
                              <w:rPr>
                                <w:sz w:val="20"/>
                                <w:szCs w:val="20"/>
                              </w:rPr>
                              <w:fldChar w:fldCharType="separate"/>
                            </w:r>
                            <w:r w:rsidR="00BD0654" w:rsidRPr="00C9579E">
                              <w:rPr>
                                <w:noProof/>
                                <w:sz w:val="20"/>
                                <w:szCs w:val="20"/>
                              </w:rPr>
                              <w:t>55</w:t>
                            </w:r>
                            <w:r w:rsidRPr="00C9579E">
                              <w:rPr>
                                <w:noProof/>
                                <w:sz w:val="20"/>
                                <w:szCs w:val="20"/>
                              </w:rPr>
                              <w:fldChar w:fldCharType="end"/>
                            </w:r>
                            <w:bookmarkEnd w:id="440"/>
                            <w:r w:rsidRPr="00C9579E">
                              <w:rPr>
                                <w:sz w:val="20"/>
                                <w:szCs w:val="20"/>
                              </w:rPr>
                              <w:t>. Hope and optimism: A person should work hard in life.</w:t>
                            </w:r>
                            <w:bookmarkEnd w:id="4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8C6F8B0" id="Text Box 63" o:spid="_x0000_s1079" type="#_x0000_t202" style="position:absolute;left:0;text-align:left;margin-left:78.75pt;margin-top:400.1pt;width:294.75pt;height:.05pt;z-index:2517432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" stroked="f">
                <v:textbox style="mso-fit-shape-to-text:t" inset="0,0,0,0">
                  <w:txbxContent>
                    <w:p w14:paraId="6D6D4023" w14:textId="145278CE" w:rsidR="00126677" w:rsidRPr="00C9579E" w:rsidRDefault="00126677" w:rsidP="00C9579E">
                      <w:pPr>
                        <w:pStyle w:val="Caption"/>
                        <w:ind w:firstLine="0"/>
                        <w:rPr>
                          <w:sz w:val="20"/>
                          <w:szCs w:val="20"/>
                          <w:lang w:bidi="ar-OM"/>
                        </w:rPr>
                      </w:pPr>
                      <w:bookmarkStart w:id="548" w:name="_Ref121064046"/>
                      <w:bookmarkStart w:id="549" w:name="_Toc128490496"/>
                      <w:r w:rsidRPr="00C9579E">
                        <w:rPr>
                          <w:sz w:val="20"/>
                          <w:szCs w:val="20"/>
                        </w:rPr>
                        <w:t xml:space="preserve">Figure </w:t>
                      </w:r>
                      <w:r w:rsidRPr="00C9579E">
                        <w:rPr>
                          <w:sz w:val="20"/>
                          <w:szCs w:val="20"/>
                        </w:rPr>
                        <w:fldChar w:fldCharType="begin"/>
                      </w:r>
                      <w:r w:rsidRPr="00C9579E">
                        <w:rPr>
                          <w:sz w:val="20"/>
                          <w:szCs w:val="20"/>
                        </w:rPr>
                        <w:instrText xml:space="preserve"> SEQ Figure \* ARABIC </w:instrText>
                      </w:r>
                      <w:r w:rsidRPr="00C9579E">
                        <w:rPr>
                          <w:sz w:val="20"/>
                          <w:szCs w:val="20"/>
                        </w:rPr>
                        <w:fldChar w:fldCharType="separate"/>
                      </w:r>
                      <w:r w:rsidR="00BD0654" w:rsidRPr="00C9579E">
                        <w:rPr>
                          <w:noProof/>
                          <w:sz w:val="20"/>
                          <w:szCs w:val="20"/>
                        </w:rPr>
                        <w:t>55</w:t>
                      </w:r>
                      <w:r w:rsidRPr="00C9579E">
                        <w:rPr>
                          <w:noProof/>
                          <w:sz w:val="20"/>
                          <w:szCs w:val="20"/>
                        </w:rPr>
                        <w:fldChar w:fldCharType="end"/>
                      </w:r>
                      <w:bookmarkEnd w:id="548"/>
                      <w:r w:rsidRPr="00C9579E">
                        <w:rPr>
                          <w:sz w:val="20"/>
                          <w:szCs w:val="20"/>
                        </w:rPr>
                        <w:t>. Hope and optimism: A person should work hard in life.</w:t>
                      </w:r>
                      <w:bookmarkEnd w:id="549"/>
                    </w:p>
                  </w:txbxContent>
                </v:textbox>
                <w10:wrap type="topAndBottom" anchorx="margin"/>
              </v:shape>
            </w:pict>
          </mc:Fallback>
        </mc:AlternateContent>
      </w:r>
      <w:r w:rsidRPr="00B86090">
        <w:rPr>
          <w:noProof/>
        </w:rPr>
        <w:drawing>
          <wp:anchor distT="0" distB="0" distL="114300" distR="114300" simplePos="0" relativeHeight="251741184" behindDoc="0" locked="0" layoutInCell="1" allowOverlap="1" wp14:anchorId="594668DE" wp14:editId="63494036">
            <wp:simplePos x="0" y="0"/>
            <wp:positionH relativeFrom="margin">
              <wp:posOffset>1083310</wp:posOffset>
            </wp:positionH>
            <wp:positionV relativeFrom="paragraph">
              <wp:posOffset>1695450</wp:posOffset>
            </wp:positionV>
            <wp:extent cx="3397885" cy="3601085"/>
            <wp:effectExtent l="38100" t="38100" r="43815" b="43815"/>
            <wp:wrapTopAndBottom/>
            <wp:docPr id="22" name="Picture 22" descr="A picture containing indoor, fireplace, living,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fireplace, living, stone&#10;&#10;Description automatically generated"/>
                    <pic:cNvPicPr/>
                  </pic:nvPicPr>
                  <pic:blipFill rotWithShape="1">
                    <a:blip r:embed="rId137" cstate="print">
                      <a:extLst>
                        <a:ext uri="{28A0092B-C50C-407E-A947-70E740481C1C}">
                          <a14:useLocalDpi xmlns:a14="http://schemas.microsoft.com/office/drawing/2010/main" val="0"/>
                        </a:ext>
                      </a:extLst>
                    </a:blip>
                    <a:srcRect l="-116" t="-135" r="2407" b="-25"/>
                    <a:stretch/>
                  </pic:blipFill>
                  <pic:spPr bwMode="auto">
                    <a:xfrm>
                      <a:off x="0" y="0"/>
                      <a:ext cx="3397885" cy="3601085"/>
                    </a:xfrm>
                    <a:prstGeom prst="rect">
                      <a:avLst/>
                    </a:prstGeom>
                    <a:ln w="31750">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1CC3" w:rsidRPr="00B86090">
        <w:rPr>
          <w:lang w:bidi="ar-OM"/>
        </w:rPr>
        <w:t>Similarly, Latifa and Al-Muthabira believe</w:t>
      </w:r>
      <w:r w:rsidR="00FD47BE">
        <w:rPr>
          <w:lang w:bidi="ar-OM"/>
        </w:rPr>
        <w:t>d</w:t>
      </w:r>
      <w:r w:rsidR="00B81CC3" w:rsidRPr="00B86090">
        <w:rPr>
          <w:lang w:bidi="ar-OM"/>
        </w:rPr>
        <w:t xml:space="preserve"> that </w:t>
      </w:r>
      <w:r w:rsidR="00FD47BE">
        <w:rPr>
          <w:lang w:bidi="ar-OM"/>
        </w:rPr>
        <w:t>t</w:t>
      </w:r>
      <w:r w:rsidR="00B81CC3" w:rsidRPr="00B86090">
        <w:rPr>
          <w:lang w:bidi="ar-OM"/>
        </w:rPr>
        <w:t>he</w:t>
      </w:r>
      <w:r w:rsidR="00FD47BE">
        <w:rPr>
          <w:lang w:bidi="ar-OM"/>
        </w:rPr>
        <w:t>i</w:t>
      </w:r>
      <w:r w:rsidR="00B81CC3" w:rsidRPr="00B86090">
        <w:rPr>
          <w:lang w:bidi="ar-OM"/>
        </w:rPr>
        <w:t>r spiritual values help</w:t>
      </w:r>
      <w:r w:rsidR="00FD47BE">
        <w:rPr>
          <w:lang w:bidi="ar-OM"/>
        </w:rPr>
        <w:t>ed</w:t>
      </w:r>
      <w:r w:rsidR="00B81CC3" w:rsidRPr="00B86090">
        <w:rPr>
          <w:lang w:bidi="ar-OM"/>
        </w:rPr>
        <w:t xml:space="preserve"> them achieve their goals. However, unlike Al-Fajer and Amani, their discourses focused on personal goal-setting and hard work and their intersection with God’s will. Latifa shared a picture (</w:t>
      </w:r>
      <w:r w:rsidR="00BE15A9">
        <w:rPr>
          <w:lang w:bidi="ar-OM"/>
        </w:rPr>
        <w:fldChar w:fldCharType="begin"/>
      </w:r>
      <w:r w:rsidR="00BE15A9">
        <w:rPr>
          <w:lang w:bidi="ar-OM"/>
        </w:rPr>
        <w:instrText xml:space="preserve"> REF _Ref121064046 \h </w:instrText>
      </w:r>
      <w:r w:rsidR="00BE15A9">
        <w:rPr>
          <w:lang w:bidi="ar-OM"/>
        </w:rPr>
      </w:r>
      <w:r w:rsidR="00BE15A9">
        <w:rPr>
          <w:lang w:bidi="ar-OM"/>
        </w:rPr>
        <w:fldChar w:fldCharType="separate"/>
      </w:r>
      <w:r w:rsidR="00BD0654">
        <w:t xml:space="preserve">Figure </w:t>
      </w:r>
      <w:r w:rsidR="00BD0654">
        <w:rPr>
          <w:noProof/>
        </w:rPr>
        <w:t>55</w:t>
      </w:r>
      <w:r w:rsidR="00BE15A9">
        <w:rPr>
          <w:lang w:bidi="ar-OM"/>
        </w:rPr>
        <w:fldChar w:fldCharType="end"/>
      </w:r>
      <w:r w:rsidR="00B81CC3" w:rsidRPr="00B86090">
        <w:rPr>
          <w:lang w:bidi="ar-OM"/>
        </w:rPr>
        <w:t>) of stairs in an old fort, which represents her core spiritual values of optimism and hope.</w:t>
      </w:r>
    </w:p>
    <w:p w14:paraId="128E51AB" w14:textId="21C9A75E" w:rsidR="00B81CC3" w:rsidRPr="00B86090" w:rsidRDefault="00B81CC3" w:rsidP="00126677">
      <w:pPr>
        <w:jc w:val="both"/>
        <w:rPr>
          <w:lang w:bidi="ar-OM"/>
        </w:rPr>
      </w:pPr>
      <w:r w:rsidRPr="00B86090">
        <w:rPr>
          <w:lang w:bidi="ar-OM"/>
        </w:rPr>
        <w:lastRenderedPageBreak/>
        <w:t>Latifa took this picture when she was on a trip to Nizwa, Oman, as she felt that it represents her journey with Al-Noor:</w:t>
      </w:r>
    </w:p>
    <w:p w14:paraId="3C4B2F7A" w14:textId="22050C12" w:rsidR="00B81CC3" w:rsidRPr="00B86090" w:rsidRDefault="00B81CC3" w:rsidP="00126677">
      <w:pPr>
        <w:ind w:left="737" w:firstLine="0"/>
        <w:jc w:val="both"/>
      </w:pPr>
      <w:r w:rsidRPr="00B8614B">
        <w:rPr>
          <w:i/>
          <w:iCs/>
          <w:lang w:bidi="ar-OM"/>
        </w:rPr>
        <w:t>When a person wants to reach something, they need to take things one step at a time… you can never reach goals without working on them… I mean first, you have to set a goal… so my goal in life is that my girl would at least reach a level of independence that I am satisfied with, and the rest is on God. But I want to know that I never just left her and I did everything I could and the rest is on God… a person cannot change anything in this world… if God wants something to happen, it will happen but the most important thing that a person does not lose hope… you try your best… like steps… first this and then will get to what we want.</w:t>
      </w:r>
      <w:r w:rsidRPr="00B86090">
        <w:rPr>
          <w:lang w:bidi="ar-OM"/>
        </w:rPr>
        <w:t xml:space="preserve"> (Latifa)</w:t>
      </w:r>
    </w:p>
    <w:p w14:paraId="7D7CBF53" w14:textId="62CA03F0" w:rsidR="00B81CC3" w:rsidRPr="00B86090" w:rsidRDefault="00B81CC3" w:rsidP="00126677">
      <w:pPr>
        <w:jc w:val="both"/>
        <w:rPr>
          <w:lang w:bidi="ar-OM"/>
        </w:rPr>
      </w:pPr>
      <w:r w:rsidRPr="00B86090">
        <w:rPr>
          <w:lang w:bidi="ar-OM"/>
        </w:rPr>
        <w:t>The picture of the stairs is used as a metaphor. The top of the stairs reflects the ultimate goal of Al-Noor’s independence, and the steps reflect the tasks Latifa needs to accomplish to achieve the goal: ‘</w:t>
      </w:r>
      <w:r w:rsidRPr="00234492">
        <w:rPr>
          <w:i/>
          <w:iCs/>
          <w:lang w:bidi="ar-OM"/>
        </w:rPr>
        <w:t>I feel like in my situation with Al-Noor I need to take one step at a time so we can help her</w:t>
      </w:r>
      <w:r w:rsidRPr="00B86090">
        <w:rPr>
          <w:lang w:bidi="ar-OM"/>
        </w:rPr>
        <w:t xml:space="preserve">’. </w:t>
      </w:r>
      <w:r w:rsidRPr="00B86090">
        <w:t xml:space="preserve">Latifa spoke about the spiritual beliefs that helped her achieve her goal of helping her child gain independence. While Latifa emphasised the importance of setting goals and working systematically to achieve them, she also highlighted her perception that God’s will is not </w:t>
      </w:r>
      <w:r w:rsidRPr="00B86090">
        <w:rPr>
          <w:color w:val="000000" w:themeColor="text1"/>
        </w:rPr>
        <w:t xml:space="preserve">amendable, </w:t>
      </w:r>
      <w:r w:rsidRPr="00B86090">
        <w:t xml:space="preserve">maybe implying a tension between her personal goals and God’s plan. To reconcile these, she focused her parental behaviour on doing her ‘best’ as a mother to help her child gain independence, </w:t>
      </w:r>
      <w:r w:rsidR="00234492" w:rsidRPr="00B86090">
        <w:t>i.e.,</w:t>
      </w:r>
      <w:r w:rsidRPr="00B86090">
        <w:t xml:space="preserve"> to fulfil her role as a mother of a child with disability by working hard to care for her. In this extract, Latifa draws her beliefs about the link between her beliefs about free will and destiny or God’s plans.</w:t>
      </w:r>
    </w:p>
    <w:p w14:paraId="16ECD205" w14:textId="20068431" w:rsidR="00070EC5" w:rsidRDefault="00B81CC3" w:rsidP="00070EC5">
      <w:pPr>
        <w:jc w:val="both"/>
      </w:pPr>
      <w:r w:rsidRPr="00B86090">
        <w:t>Al-Muthabira reiterated Latifa’s account. For the photo-taking task, Al-Muthabira chose a picture that reflected reaching a goal (</w:t>
      </w:r>
      <w:r w:rsidR="00BE15A9">
        <w:fldChar w:fldCharType="begin"/>
      </w:r>
      <w:r w:rsidR="00BE15A9">
        <w:instrText xml:space="preserve"> REF _Ref121064168 \h </w:instrText>
      </w:r>
      <w:r w:rsidR="00BE15A9">
        <w:fldChar w:fldCharType="separate"/>
      </w:r>
      <w:r w:rsidR="00BD0654">
        <w:t xml:space="preserve">Figure </w:t>
      </w:r>
      <w:r w:rsidR="00BD0654">
        <w:rPr>
          <w:noProof/>
        </w:rPr>
        <w:t>56</w:t>
      </w:r>
      <w:r w:rsidR="00BE15A9">
        <w:fldChar w:fldCharType="end"/>
      </w:r>
      <w:r w:rsidRPr="00B86090">
        <w:t>).</w:t>
      </w:r>
    </w:p>
    <w:p w14:paraId="01B0C3EF" w14:textId="3CB52168" w:rsidR="00F46FAC" w:rsidRDefault="00F46FAC" w:rsidP="00F46FAC">
      <w:pPr>
        <w:jc w:val="center"/>
      </w:pPr>
      <w:r>
        <w:rPr>
          <w:noProof/>
        </w:rPr>
        <w:lastRenderedPageBreak/>
        <mc:AlternateContent>
          <mc:Choice Requires="wps">
            <w:drawing>
              <wp:anchor distT="0" distB="0" distL="114300" distR="114300" simplePos="0" relativeHeight="251746304" behindDoc="0" locked="0" layoutInCell="1" allowOverlap="1" wp14:anchorId="138EB5AD" wp14:editId="136E5388">
                <wp:simplePos x="0" y="0"/>
                <wp:positionH relativeFrom="margin">
                  <wp:posOffset>-117475</wp:posOffset>
                </wp:positionH>
                <wp:positionV relativeFrom="paragraph">
                  <wp:posOffset>3731895</wp:posOffset>
                </wp:positionV>
                <wp:extent cx="5847715" cy="635"/>
                <wp:effectExtent l="0" t="0" r="0" b="0"/>
                <wp:wrapTopAndBottom/>
                <wp:docPr id="64" name="Text Box 64"/>
                <wp:cNvGraphicFramePr/>
                <a:graphic xmlns:a="http://schemas.openxmlformats.org/drawingml/2006/main">
                  <a:graphicData uri="http://schemas.microsoft.com/office/word/2010/wordprocessingShape">
                    <wps:wsp>
                      <wps:cNvSpPr txBox="1"/>
                      <wps:spPr>
                        <a:xfrm>
                          <a:off x="0" y="0"/>
                          <a:ext cx="5847715" cy="635"/>
                        </a:xfrm>
                        <a:prstGeom prst="rect">
                          <a:avLst/>
                        </a:prstGeom>
                        <a:solidFill>
                          <a:prstClr val="white"/>
                        </a:solidFill>
                        <a:ln>
                          <a:noFill/>
                        </a:ln>
                      </wps:spPr>
                      <wps:txbx>
                        <w:txbxContent>
                          <w:p w14:paraId="00FDAD32" w14:textId="56858BAB" w:rsidR="00AF016D" w:rsidRPr="00C9579E" w:rsidRDefault="00AF016D" w:rsidP="00C9579E">
                            <w:pPr>
                              <w:pStyle w:val="Caption"/>
                              <w:ind w:firstLine="0"/>
                              <w:rPr>
                                <w:sz w:val="20"/>
                                <w:szCs w:val="20"/>
                              </w:rPr>
                            </w:pPr>
                            <w:bookmarkStart w:id="442" w:name="_Ref121064168"/>
                            <w:bookmarkStart w:id="443" w:name="_Toc128490497"/>
                            <w:r w:rsidRPr="00C9579E">
                              <w:rPr>
                                <w:sz w:val="20"/>
                                <w:szCs w:val="20"/>
                              </w:rPr>
                              <w:t xml:space="preserve">Figure </w:t>
                            </w:r>
                            <w:r w:rsidRPr="00C9579E">
                              <w:rPr>
                                <w:sz w:val="20"/>
                                <w:szCs w:val="20"/>
                              </w:rPr>
                              <w:fldChar w:fldCharType="begin"/>
                            </w:r>
                            <w:r w:rsidRPr="00C9579E">
                              <w:rPr>
                                <w:sz w:val="20"/>
                                <w:szCs w:val="20"/>
                              </w:rPr>
                              <w:instrText xml:space="preserve"> SEQ Figure \* ARABIC </w:instrText>
                            </w:r>
                            <w:r w:rsidRPr="00C9579E">
                              <w:rPr>
                                <w:sz w:val="20"/>
                                <w:szCs w:val="20"/>
                              </w:rPr>
                              <w:fldChar w:fldCharType="separate"/>
                            </w:r>
                            <w:r w:rsidR="00BD0654" w:rsidRPr="00C9579E">
                              <w:rPr>
                                <w:noProof/>
                                <w:sz w:val="20"/>
                                <w:szCs w:val="20"/>
                              </w:rPr>
                              <w:t>56</w:t>
                            </w:r>
                            <w:r w:rsidRPr="00C9579E">
                              <w:rPr>
                                <w:noProof/>
                                <w:sz w:val="20"/>
                                <w:szCs w:val="20"/>
                              </w:rPr>
                              <w:fldChar w:fldCharType="end"/>
                            </w:r>
                            <w:bookmarkEnd w:id="442"/>
                            <w:r w:rsidRPr="00C9579E">
                              <w:rPr>
                                <w:sz w:val="20"/>
                                <w:szCs w:val="20"/>
                              </w:rPr>
                              <w:t>. Every person should reach their goal, whether the goal is big or small, even if the goal was the highest mountains.</w:t>
                            </w:r>
                            <w:bookmarkEnd w:id="4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138EB5AD" id="Text Box 64" o:spid="_x0000_s1080" type="#_x0000_t202" style="position:absolute;left:0;text-align:left;margin-left:-9.25pt;margin-top:293.85pt;width:460.45pt;height:.05pt;z-index:251746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" stroked="f">
                <v:textbox style="mso-fit-shape-to-text:t" inset="0,0,0,0">
                  <w:txbxContent>
                    <w:p w14:paraId="00FDAD32" w14:textId="56858BAB" w:rsidR="00AF016D" w:rsidRPr="00C9579E" w:rsidRDefault="00AF016D" w:rsidP="00C9579E">
                      <w:pPr>
                        <w:pStyle w:val="Caption"/>
                        <w:ind w:firstLine="0"/>
                        <w:rPr>
                          <w:sz w:val="20"/>
                          <w:szCs w:val="20"/>
                        </w:rPr>
                      </w:pPr>
                      <w:bookmarkStart w:id="552" w:name="_Ref121064168"/>
                      <w:bookmarkStart w:id="553" w:name="_Toc128490497"/>
                      <w:r w:rsidRPr="00C9579E">
                        <w:rPr>
                          <w:sz w:val="20"/>
                          <w:szCs w:val="20"/>
                        </w:rPr>
                        <w:t xml:space="preserve">Figure </w:t>
                      </w:r>
                      <w:r w:rsidRPr="00C9579E">
                        <w:rPr>
                          <w:sz w:val="20"/>
                          <w:szCs w:val="20"/>
                        </w:rPr>
                        <w:fldChar w:fldCharType="begin"/>
                      </w:r>
                      <w:r w:rsidRPr="00C9579E">
                        <w:rPr>
                          <w:sz w:val="20"/>
                          <w:szCs w:val="20"/>
                        </w:rPr>
                        <w:instrText xml:space="preserve"> SEQ Figure \* ARABIC </w:instrText>
                      </w:r>
                      <w:r w:rsidRPr="00C9579E">
                        <w:rPr>
                          <w:sz w:val="20"/>
                          <w:szCs w:val="20"/>
                        </w:rPr>
                        <w:fldChar w:fldCharType="separate"/>
                      </w:r>
                      <w:r w:rsidR="00BD0654" w:rsidRPr="00C9579E">
                        <w:rPr>
                          <w:noProof/>
                          <w:sz w:val="20"/>
                          <w:szCs w:val="20"/>
                        </w:rPr>
                        <w:t>56</w:t>
                      </w:r>
                      <w:r w:rsidRPr="00C9579E">
                        <w:rPr>
                          <w:noProof/>
                          <w:sz w:val="20"/>
                          <w:szCs w:val="20"/>
                        </w:rPr>
                        <w:fldChar w:fldCharType="end"/>
                      </w:r>
                      <w:bookmarkEnd w:id="552"/>
                      <w:r w:rsidRPr="00C9579E">
                        <w:rPr>
                          <w:sz w:val="20"/>
                          <w:szCs w:val="20"/>
                        </w:rPr>
                        <w:t>. Every person should reach their goal, whether the goal is big or small, even if the goal was the highest mountains.</w:t>
                      </w:r>
                      <w:bookmarkEnd w:id="553"/>
                    </w:p>
                  </w:txbxContent>
                </v:textbox>
                <w10:wrap type="topAndBottom" anchorx="margin"/>
              </v:shape>
            </w:pict>
          </mc:Fallback>
        </mc:AlternateContent>
      </w:r>
      <w:r>
        <w:rPr>
          <w:noProof/>
        </w:rPr>
        <w:drawing>
          <wp:inline distT="0" distB="0" distL="0" distR="0" wp14:anchorId="1DD9A9F2" wp14:editId="0B22AA0B">
            <wp:extent cx="3599377" cy="3524391"/>
            <wp:effectExtent l="38100" t="38100" r="33020" b="31750"/>
            <wp:docPr id="114" name="Picture 114" descr="A person sitting on a rocky hill looking at the clou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sitting on a rocky hill looking at the clouds&#10;&#10;Description automatically generated with low confidence"/>
                    <pic:cNvPicPr/>
                  </pic:nvPicPr>
                  <pic:blipFill>
                    <a:blip r:embed="rId138">
                      <a:extLst>
                        <a:ext uri="{28A0092B-C50C-407E-A947-70E740481C1C}">
                          <a14:useLocalDpi xmlns:a14="http://schemas.microsoft.com/office/drawing/2010/main" val="0"/>
                        </a:ext>
                      </a:extLst>
                    </a:blip>
                    <a:stretch>
                      <a:fillRect/>
                    </a:stretch>
                  </pic:blipFill>
                  <pic:spPr>
                    <a:xfrm>
                      <a:off x="0" y="0"/>
                      <a:ext cx="3624739" cy="3549225"/>
                    </a:xfrm>
                    <a:prstGeom prst="rect">
                      <a:avLst/>
                    </a:prstGeom>
                    <a:ln w="31750">
                      <a:solidFill>
                        <a:schemeClr val="accent1"/>
                      </a:solidFill>
                    </a:ln>
                  </pic:spPr>
                </pic:pic>
              </a:graphicData>
            </a:graphic>
          </wp:inline>
        </w:drawing>
      </w:r>
    </w:p>
    <w:p w14:paraId="5906D02F" w14:textId="39E3F95B" w:rsidR="00B81CC3" w:rsidRPr="00070EC5" w:rsidRDefault="00B81CC3" w:rsidP="00070EC5">
      <w:pPr>
        <w:jc w:val="both"/>
      </w:pPr>
      <w:r w:rsidRPr="00B86090">
        <w:rPr>
          <w:color w:val="000000" w:themeColor="text1"/>
        </w:rPr>
        <w:t>The photo she chose is of her brother at the top of the highest mountain in Oman, Jabal Shams. She explained that this picture shows a man gazing at the clouds feeling satisfied after reaching his goal. To express her spiritual beliefs, Al-Muthabira explained:</w:t>
      </w:r>
    </w:p>
    <w:p w14:paraId="04F13240" w14:textId="2C593CD9" w:rsidR="00B81CC3" w:rsidRPr="00AF016D" w:rsidRDefault="00B81CC3" w:rsidP="00AF016D">
      <w:pPr>
        <w:ind w:left="737" w:firstLine="0"/>
        <w:jc w:val="both"/>
        <w:rPr>
          <w:i/>
          <w:iCs/>
          <w:lang w:bidi="ar-OM"/>
        </w:rPr>
      </w:pPr>
      <w:r w:rsidRPr="00B8614B">
        <w:rPr>
          <w:i/>
          <w:iCs/>
        </w:rPr>
        <w:t xml:space="preserve">This picture is like I say, when a person seeks success and wants to reach his goal, he has to do his best. I mean look at where he reached in this picture… the top of the mountain… high up… so there is nothing difficult I mean… as long as a person has a goal… something he wants to get… just be sure that God will give you the reasons to success and all, no matter what your goal is… I mean while he climbs, he might fall or something… I mean his trust in God </w:t>
      </w:r>
      <w:r w:rsidRPr="00B8614B">
        <w:rPr>
          <w:i/>
          <w:iCs/>
          <w:lang w:bidi="ar-OM"/>
        </w:rPr>
        <w:t>and his certainty in God that I will take the risk and reach.</w:t>
      </w:r>
      <w:r w:rsidRPr="00B86090">
        <w:rPr>
          <w:lang w:bidi="ar-OM"/>
        </w:rPr>
        <w:t xml:space="preserve"> (Al-Muthabira)</w:t>
      </w:r>
    </w:p>
    <w:p w14:paraId="029ED436" w14:textId="2AC6126D" w:rsidR="00B81CC3" w:rsidRDefault="00B81CC3" w:rsidP="00AF016D">
      <w:pPr>
        <w:jc w:val="both"/>
        <w:rPr>
          <w:color w:val="000000" w:themeColor="text1"/>
          <w:lang w:bidi="ar-OM"/>
        </w:rPr>
      </w:pPr>
      <w:r w:rsidRPr="00B86090">
        <w:rPr>
          <w:color w:val="000000" w:themeColor="text1"/>
        </w:rPr>
        <w:t>Al-Muthabira expressed a strong sense of determination: ‘</w:t>
      </w:r>
      <w:r w:rsidRPr="00234492">
        <w:rPr>
          <w:i/>
          <w:iCs/>
          <w:color w:val="000000" w:themeColor="text1"/>
        </w:rPr>
        <w:t>there is nothing difficult’</w:t>
      </w:r>
      <w:r w:rsidRPr="00B86090">
        <w:rPr>
          <w:color w:val="000000" w:themeColor="text1"/>
        </w:rPr>
        <w:t xml:space="preserve">. </w:t>
      </w:r>
      <w:r w:rsidRPr="00B86090">
        <w:rPr>
          <w:lang w:bidi="ar-OM"/>
        </w:rPr>
        <w:t>Like Latifa, Al-Muthabira found engaging her religious beliefs with goal-setting crucial to her. F</w:t>
      </w:r>
      <w:r w:rsidRPr="00B86090">
        <w:rPr>
          <w:color w:val="000000" w:themeColor="text1"/>
        </w:rPr>
        <w:t xml:space="preserve">or Al-Muthabira, when a person’s goal is in line with their religious beliefs and when a person </w:t>
      </w:r>
      <w:r w:rsidRPr="00B86090">
        <w:rPr>
          <w:color w:val="000000" w:themeColor="text1"/>
        </w:rPr>
        <w:lastRenderedPageBreak/>
        <w:t xml:space="preserve">trusts God, He helps them to achieve their goals. </w:t>
      </w:r>
      <w:r w:rsidRPr="00B86090">
        <w:rPr>
          <w:lang w:bidi="ar-OM"/>
        </w:rPr>
        <w:t xml:space="preserve">Both participants expressed their reliance on God while also highlighting a sense of personal </w:t>
      </w:r>
      <w:r w:rsidRPr="00B86090">
        <w:rPr>
          <w:color w:val="000000" w:themeColor="text1"/>
          <w:lang w:bidi="ar-OM"/>
        </w:rPr>
        <w:t>choice in goal-setting.</w:t>
      </w:r>
    </w:p>
    <w:p w14:paraId="7800AB57" w14:textId="1537D295" w:rsidR="000654AF" w:rsidRPr="00B8614B" w:rsidRDefault="000654AF" w:rsidP="00CF4849">
      <w:pPr>
        <w:pBdr>
          <w:top w:val="single" w:sz="4" w:space="1" w:color="62A39F" w:themeColor="accent6"/>
          <w:left w:val="single" w:sz="4" w:space="1" w:color="62A39F" w:themeColor="accent6"/>
          <w:bottom w:val="single" w:sz="4" w:space="1" w:color="62A39F" w:themeColor="accent6"/>
          <w:right w:val="single" w:sz="4" w:space="1" w:color="62A39F" w:themeColor="accent6"/>
        </w:pBdr>
        <w:ind w:firstLine="0"/>
        <w:jc w:val="both"/>
        <w:rPr>
          <w:b/>
          <w:bCs/>
          <w:color w:val="000000" w:themeColor="text1"/>
        </w:rPr>
      </w:pPr>
      <w:r w:rsidRPr="00B8614B">
        <w:rPr>
          <w:b/>
          <w:bCs/>
          <w:color w:val="000000" w:themeColor="text1"/>
        </w:rPr>
        <w:t xml:space="preserve">Reflective </w:t>
      </w:r>
      <w:r w:rsidR="00B8614B">
        <w:rPr>
          <w:b/>
          <w:bCs/>
          <w:color w:val="000000" w:themeColor="text1"/>
        </w:rPr>
        <w:t>B</w:t>
      </w:r>
      <w:r w:rsidRPr="00B8614B">
        <w:rPr>
          <w:b/>
          <w:bCs/>
          <w:color w:val="000000" w:themeColor="text1"/>
        </w:rPr>
        <w:t>ox</w:t>
      </w:r>
    </w:p>
    <w:p w14:paraId="0BBDA4E9" w14:textId="047A649A" w:rsidR="00632E2A" w:rsidRPr="00234492" w:rsidRDefault="000654AF" w:rsidP="00BB6C63">
      <w:pPr>
        <w:pBdr>
          <w:top w:val="single" w:sz="4" w:space="1" w:color="62A39F" w:themeColor="accent6"/>
          <w:left w:val="single" w:sz="4" w:space="1" w:color="62A39F" w:themeColor="accent6"/>
          <w:bottom w:val="single" w:sz="4" w:space="1" w:color="62A39F" w:themeColor="accent6"/>
          <w:right w:val="single" w:sz="4" w:space="1" w:color="62A39F" w:themeColor="accent6"/>
        </w:pBdr>
        <w:jc w:val="both"/>
        <w:rPr>
          <w:color w:val="000000" w:themeColor="text1"/>
        </w:rPr>
      </w:pPr>
      <w:r w:rsidRPr="00E00D1E">
        <w:rPr>
          <w:color w:val="000000" w:themeColor="text1"/>
        </w:rPr>
        <w:t xml:space="preserve">To convey her values, Al-Muthabira used a photograph of her brother, rather than a photograph of herself hiking. This may be due to cultural and religious barriers, including restrictions around clothing and gender stereotypes, that limit Omani women’s engagement in sport activities. This is similar to other Arab women, whose engagement in sports is restricted due to cultural </w:t>
      </w:r>
      <w:r w:rsidR="007342EA">
        <w:rPr>
          <w:color w:val="000000" w:themeColor="text1"/>
        </w:rPr>
        <w:t>restrains</w:t>
      </w:r>
      <w:r w:rsidRPr="00E00D1E">
        <w:rPr>
          <w:color w:val="000000" w:themeColor="text1"/>
        </w:rPr>
        <w:t xml:space="preserve"> (</w:t>
      </w:r>
      <w:r w:rsidRPr="00E00D1E">
        <w:rPr>
          <w:rFonts w:ascii="Times" w:eastAsia="Times New Roman" w:hAnsi="Times" w:cs="Tahoma"/>
          <w:color w:val="000000" w:themeColor="text1"/>
          <w:sz w:val="23"/>
          <w:szCs w:val="23"/>
          <w:shd w:val="clear" w:color="auto" w:fill="FFFFFF"/>
          <w:lang w:eastAsia="en-GB"/>
        </w:rPr>
        <w:t xml:space="preserve">Aljayyousi et al., 2019). However, it seemed that Al-Muthabira found this photograph particularly expressive of her spiritual belief of being determined to achieve goals. </w:t>
      </w:r>
    </w:p>
    <w:p w14:paraId="05B654DC" w14:textId="5ADE8360" w:rsidR="00B81CC3" w:rsidRPr="00B86090" w:rsidRDefault="00B81CC3" w:rsidP="00AF016D">
      <w:pPr>
        <w:jc w:val="both"/>
        <w:rPr>
          <w:lang w:bidi="ar-OM"/>
        </w:rPr>
      </w:pPr>
      <w:r w:rsidRPr="00B86090">
        <w:rPr>
          <w:lang w:bidi="ar-OM"/>
        </w:rPr>
        <w:t>Interestingly some parents shared positive psychological outcomes to hard work, other than achieving their main goal, such as personal gains or positive feelings that stem</w:t>
      </w:r>
      <w:r w:rsidR="00FD47BE">
        <w:rPr>
          <w:lang w:bidi="ar-OM"/>
        </w:rPr>
        <w:t>med</w:t>
      </w:r>
      <w:r w:rsidRPr="00B86090">
        <w:rPr>
          <w:lang w:bidi="ar-OM"/>
        </w:rPr>
        <w:t xml:space="preserve"> from overcoming challenges related to caring for a child with disability.</w:t>
      </w:r>
    </w:p>
    <w:p w14:paraId="65A78C14" w14:textId="5F777ED3" w:rsidR="00B81CC3" w:rsidRPr="00B86090" w:rsidRDefault="00073C6B" w:rsidP="00BE15A9">
      <w:pPr>
        <w:ind w:firstLine="0"/>
        <w:jc w:val="both"/>
      </w:pPr>
      <w:r>
        <w:rPr>
          <w:noProof/>
        </w:rPr>
        <mc:AlternateContent>
          <mc:Choice Requires="wps">
            <w:drawing>
              <wp:anchor distT="0" distB="0" distL="114300" distR="114300" simplePos="0" relativeHeight="251749376" behindDoc="0" locked="0" layoutInCell="1" allowOverlap="1" wp14:anchorId="18C6182C" wp14:editId="31E6604C">
                <wp:simplePos x="0" y="0"/>
                <wp:positionH relativeFrom="margin">
                  <wp:posOffset>696728</wp:posOffset>
                </wp:positionH>
                <wp:positionV relativeFrom="paragraph">
                  <wp:posOffset>4084084</wp:posOffset>
                </wp:positionV>
                <wp:extent cx="4446270" cy="137160"/>
                <wp:effectExtent l="0" t="0" r="0" b="2540"/>
                <wp:wrapTopAndBottom/>
                <wp:docPr id="65" name="Text Box 65"/>
                <wp:cNvGraphicFramePr/>
                <a:graphic xmlns:a="http://schemas.openxmlformats.org/drawingml/2006/main">
                  <a:graphicData uri="http://schemas.microsoft.com/office/word/2010/wordprocessingShape">
                    <wps:wsp>
                      <wps:cNvSpPr txBox="1"/>
                      <wps:spPr>
                        <a:xfrm>
                          <a:off x="0" y="0"/>
                          <a:ext cx="4446270" cy="137160"/>
                        </a:xfrm>
                        <a:prstGeom prst="rect">
                          <a:avLst/>
                        </a:prstGeom>
                        <a:solidFill>
                          <a:prstClr val="white"/>
                        </a:solidFill>
                        <a:ln>
                          <a:noFill/>
                        </a:ln>
                      </wps:spPr>
                      <wps:txbx>
                        <w:txbxContent>
                          <w:p w14:paraId="3F28215F" w14:textId="584F895D" w:rsidR="00AF016D" w:rsidRPr="00C9579E" w:rsidRDefault="00AF016D" w:rsidP="00C9579E">
                            <w:pPr>
                              <w:pStyle w:val="Caption"/>
                              <w:ind w:firstLine="0"/>
                              <w:rPr>
                                <w:sz w:val="20"/>
                                <w:szCs w:val="20"/>
                              </w:rPr>
                            </w:pPr>
                            <w:bookmarkStart w:id="444" w:name="_Ref121064206"/>
                            <w:bookmarkStart w:id="445" w:name="_Toc128490498"/>
                            <w:r w:rsidRPr="00C9579E">
                              <w:rPr>
                                <w:sz w:val="20"/>
                                <w:szCs w:val="20"/>
                              </w:rPr>
                              <w:t xml:space="preserve">Figure </w:t>
                            </w:r>
                            <w:r w:rsidRPr="00C9579E">
                              <w:rPr>
                                <w:sz w:val="20"/>
                                <w:szCs w:val="20"/>
                              </w:rPr>
                              <w:fldChar w:fldCharType="begin"/>
                            </w:r>
                            <w:r w:rsidRPr="00C9579E">
                              <w:rPr>
                                <w:sz w:val="20"/>
                                <w:szCs w:val="20"/>
                              </w:rPr>
                              <w:instrText xml:space="preserve"> SEQ Figure \* ARABIC </w:instrText>
                            </w:r>
                            <w:r w:rsidRPr="00C9579E">
                              <w:rPr>
                                <w:sz w:val="20"/>
                                <w:szCs w:val="20"/>
                              </w:rPr>
                              <w:fldChar w:fldCharType="separate"/>
                            </w:r>
                            <w:r w:rsidR="00BD0654" w:rsidRPr="00C9579E">
                              <w:rPr>
                                <w:noProof/>
                                <w:sz w:val="20"/>
                                <w:szCs w:val="20"/>
                              </w:rPr>
                              <w:t>57</w:t>
                            </w:r>
                            <w:r w:rsidRPr="00C9579E">
                              <w:rPr>
                                <w:noProof/>
                                <w:sz w:val="20"/>
                                <w:szCs w:val="20"/>
                              </w:rPr>
                              <w:fldChar w:fldCharType="end"/>
                            </w:r>
                            <w:bookmarkEnd w:id="444"/>
                            <w:r w:rsidRPr="00C9579E">
                              <w:rPr>
                                <w:sz w:val="20"/>
                                <w:szCs w:val="20"/>
                              </w:rPr>
                              <w:t>. Life’s challenges: the challenges I face to take my child to therapy.</w:t>
                            </w:r>
                            <w:bookmarkEnd w:id="44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18C6182C" id="Text Box 65" o:spid="_x0000_s1081" type="#_x0000_t202" style="position:absolute;left:0;text-align:left;margin-left:54.85pt;margin-top:321.6pt;width:350.1pt;height:10.8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" stroked="f">
                <v:textbox inset="0,0,0,0">
                  <w:txbxContent>
                    <w:p w14:paraId="3F28215F" w14:textId="584F895D" w:rsidR="00AF016D" w:rsidRPr="00C9579E" w:rsidRDefault="00AF016D" w:rsidP="00C9579E">
                      <w:pPr>
                        <w:pStyle w:val="Caption"/>
                        <w:ind w:firstLine="0"/>
                        <w:rPr>
                          <w:sz w:val="20"/>
                          <w:szCs w:val="20"/>
                        </w:rPr>
                      </w:pPr>
                      <w:bookmarkStart w:id="556" w:name="_Ref121064206"/>
                      <w:bookmarkStart w:id="557" w:name="_Toc128490498"/>
                      <w:r w:rsidRPr="00C9579E">
                        <w:rPr>
                          <w:sz w:val="20"/>
                          <w:szCs w:val="20"/>
                        </w:rPr>
                        <w:t xml:space="preserve">Figure </w:t>
                      </w:r>
                      <w:r w:rsidRPr="00C9579E">
                        <w:rPr>
                          <w:sz w:val="20"/>
                          <w:szCs w:val="20"/>
                        </w:rPr>
                        <w:fldChar w:fldCharType="begin"/>
                      </w:r>
                      <w:r w:rsidRPr="00C9579E">
                        <w:rPr>
                          <w:sz w:val="20"/>
                          <w:szCs w:val="20"/>
                        </w:rPr>
                        <w:instrText xml:space="preserve"> SEQ Figure \* ARABIC </w:instrText>
                      </w:r>
                      <w:r w:rsidRPr="00C9579E">
                        <w:rPr>
                          <w:sz w:val="20"/>
                          <w:szCs w:val="20"/>
                        </w:rPr>
                        <w:fldChar w:fldCharType="separate"/>
                      </w:r>
                      <w:r w:rsidR="00BD0654" w:rsidRPr="00C9579E">
                        <w:rPr>
                          <w:noProof/>
                          <w:sz w:val="20"/>
                          <w:szCs w:val="20"/>
                        </w:rPr>
                        <w:t>57</w:t>
                      </w:r>
                      <w:r w:rsidRPr="00C9579E">
                        <w:rPr>
                          <w:noProof/>
                          <w:sz w:val="20"/>
                          <w:szCs w:val="20"/>
                        </w:rPr>
                        <w:fldChar w:fldCharType="end"/>
                      </w:r>
                      <w:bookmarkEnd w:id="556"/>
                      <w:r w:rsidRPr="00C9579E">
                        <w:rPr>
                          <w:sz w:val="20"/>
                          <w:szCs w:val="20"/>
                        </w:rPr>
                        <w:t>. Life’s challenges: the challenges I face to take my child to therapy.</w:t>
                      </w:r>
                      <w:bookmarkEnd w:id="557"/>
                    </w:p>
                  </w:txbxContent>
                </v:textbox>
                <w10:wrap type="topAndBottom" anchorx="margin"/>
              </v:shape>
            </w:pict>
          </mc:Fallback>
        </mc:AlternateContent>
      </w:r>
      <w:r w:rsidRPr="00B86090">
        <w:rPr>
          <w:noProof/>
        </w:rPr>
        <w:drawing>
          <wp:anchor distT="0" distB="0" distL="114300" distR="114300" simplePos="0" relativeHeight="251747328" behindDoc="0" locked="0" layoutInCell="1" allowOverlap="1" wp14:anchorId="145F1293" wp14:editId="1A2736C2">
            <wp:simplePos x="0" y="0"/>
            <wp:positionH relativeFrom="margin">
              <wp:posOffset>695325</wp:posOffset>
            </wp:positionH>
            <wp:positionV relativeFrom="paragraph">
              <wp:posOffset>640080</wp:posOffset>
            </wp:positionV>
            <wp:extent cx="4333875" cy="3439795"/>
            <wp:effectExtent l="38100" t="38100" r="34925" b="40005"/>
            <wp:wrapTopAndBottom/>
            <wp:docPr id="27" name="Picture 27" descr="A close-up of a flower gard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lose-up of a flower garden&#10;&#10;Description automatically generated with low confidence"/>
                    <pic:cNvPicPr/>
                  </pic:nvPicPr>
                  <pic:blipFill rotWithShape="1">
                    <a:blip r:embed="rId139" cstate="print">
                      <a:extLst>
                        <a:ext uri="{28A0092B-C50C-407E-A947-70E740481C1C}">
                          <a14:useLocalDpi xmlns:a14="http://schemas.microsoft.com/office/drawing/2010/main" val="0"/>
                        </a:ext>
                      </a:extLst>
                    </a:blip>
                    <a:srcRect l="15770" t="1798" r="15770" b="10683"/>
                    <a:stretch/>
                  </pic:blipFill>
                  <pic:spPr>
                    <a:xfrm>
                      <a:off x="0" y="0"/>
                      <a:ext cx="4333875" cy="3439795"/>
                    </a:xfrm>
                    <a:prstGeom prst="rect">
                      <a:avLst/>
                    </a:prstGeom>
                    <a:ln w="31750">
                      <a:solidFill>
                        <a:schemeClr val="accent1"/>
                      </a:solidFill>
                    </a:ln>
                  </pic:spPr>
                </pic:pic>
              </a:graphicData>
            </a:graphic>
            <wp14:sizeRelH relativeFrom="margin">
              <wp14:pctWidth>0</wp14:pctWidth>
            </wp14:sizeRelH>
            <wp14:sizeRelV relativeFrom="margin">
              <wp14:pctHeight>0</wp14:pctHeight>
            </wp14:sizeRelV>
          </wp:anchor>
        </w:drawing>
      </w:r>
      <w:r w:rsidR="00B81CC3" w:rsidRPr="00B86090">
        <w:t xml:space="preserve">Al-Fajer </w:t>
      </w:r>
      <w:r w:rsidR="00FD47BE">
        <w:t xml:space="preserve">talked about the </w:t>
      </w:r>
      <w:r w:rsidR="00B81CC3" w:rsidRPr="00B86090">
        <w:t>beauty in every challenge, which is one of his key spiritual values. To illustrate this, he took a photo of cactus trees surrounded by flowers (</w:t>
      </w:r>
      <w:r w:rsidR="00332F35">
        <w:fldChar w:fldCharType="begin"/>
      </w:r>
      <w:r w:rsidR="00332F35">
        <w:instrText xml:space="preserve"> REF _Ref121064206 \h </w:instrText>
      </w:r>
      <w:r w:rsidR="00332F35">
        <w:fldChar w:fldCharType="separate"/>
      </w:r>
      <w:r w:rsidR="00BD0654">
        <w:t xml:space="preserve">Figure </w:t>
      </w:r>
      <w:r w:rsidR="00BD0654">
        <w:rPr>
          <w:noProof/>
        </w:rPr>
        <w:t>57</w:t>
      </w:r>
      <w:r w:rsidR="00332F35">
        <w:fldChar w:fldCharType="end"/>
      </w:r>
      <w:r w:rsidR="00B81CC3" w:rsidRPr="00B86090">
        <w:t>).</w:t>
      </w:r>
    </w:p>
    <w:p w14:paraId="42059211" w14:textId="167B9E96" w:rsidR="00B81CC3" w:rsidRPr="00B86090" w:rsidRDefault="00B81CC3" w:rsidP="00AF016D">
      <w:pPr>
        <w:jc w:val="both"/>
      </w:pPr>
      <w:r w:rsidRPr="00B86090">
        <w:lastRenderedPageBreak/>
        <w:t>For Al-Fajer the cactus trees reflect the challenges he faces, and the flowers represent the positive outcomes he gains from these challenges:</w:t>
      </w:r>
    </w:p>
    <w:p w14:paraId="1815F099" w14:textId="287074B1" w:rsidR="00B81CC3" w:rsidRPr="00B86090" w:rsidRDefault="00B81CC3" w:rsidP="00AF016D">
      <w:pPr>
        <w:ind w:left="737" w:firstLine="0"/>
        <w:jc w:val="both"/>
        <w:rPr>
          <w:lang w:bidi="ar-OM"/>
        </w:rPr>
      </w:pPr>
      <w:r w:rsidRPr="00B8614B">
        <w:rPr>
          <w:i/>
          <w:iCs/>
          <w:lang w:bidi="ar-OM"/>
        </w:rPr>
        <w:t>The cactus tree, for me, reflects the difficulties I face, and the flowers of course are the joy of facing the challenge. The beauty of facing the challenge and the pleasure of learning from it. Of course, no matter what circumstances you are in, you have to get out of it with some benefit or experience and this is what the flowers represent to me.</w:t>
      </w:r>
      <w:r w:rsidRPr="00B86090">
        <w:rPr>
          <w:lang w:bidi="ar-OM"/>
        </w:rPr>
        <w:t xml:space="preserve"> (Al-Fajer)</w:t>
      </w:r>
    </w:p>
    <w:p w14:paraId="1CBBCA2B" w14:textId="77777777" w:rsidR="00B81CC3" w:rsidRPr="00B86090" w:rsidRDefault="00B81CC3" w:rsidP="00126677">
      <w:pPr>
        <w:jc w:val="both"/>
        <w:rPr>
          <w:color w:val="000000" w:themeColor="text1"/>
          <w:lang w:bidi="ar-OM"/>
        </w:rPr>
      </w:pPr>
      <w:r w:rsidRPr="00B86090">
        <w:rPr>
          <w:lang w:bidi="ar-OM"/>
        </w:rPr>
        <w:t xml:space="preserve">Al-Fajer appeared optimistic and explained that he finds joy, beauty and pleasure of learning in </w:t>
      </w:r>
      <w:r w:rsidRPr="00B86090">
        <w:rPr>
          <w:color w:val="000000" w:themeColor="text1"/>
          <w:lang w:bidi="ar-OM"/>
        </w:rPr>
        <w:t xml:space="preserve">overcoming challenges, seeing his son improve, and feeling that he is fulfilling his role as a father. When Al-Fajer spoke about the challenges he faced, he explained: </w:t>
      </w:r>
    </w:p>
    <w:p w14:paraId="6B478A04" w14:textId="36A2FA89" w:rsidR="00B81CC3" w:rsidRPr="00B86090" w:rsidRDefault="00B81CC3" w:rsidP="00AF016D">
      <w:pPr>
        <w:ind w:left="737" w:firstLine="0"/>
        <w:jc w:val="both"/>
        <w:rPr>
          <w:lang w:bidi="ar-OM"/>
        </w:rPr>
      </w:pPr>
      <w:r w:rsidRPr="00B8614B">
        <w:rPr>
          <w:i/>
          <w:iCs/>
          <w:lang w:bidi="ar-OM"/>
        </w:rPr>
        <w:t>I mean these circumstances you have to face… you are trapped in the corner… like the health issues that happened to my son… I have to face them… I do not want them but some challenges you have to face and overcome</w:t>
      </w:r>
      <w:r w:rsidRPr="00B86090">
        <w:rPr>
          <w:lang w:bidi="ar-OM"/>
        </w:rPr>
        <w:t xml:space="preserve">. </w:t>
      </w:r>
      <w:r w:rsidR="00AF016D">
        <w:rPr>
          <w:lang w:bidi="ar-OM"/>
        </w:rPr>
        <w:t>(Al-Fajer)</w:t>
      </w:r>
    </w:p>
    <w:p w14:paraId="751C3650" w14:textId="079C7FF0" w:rsidR="00B81CC3" w:rsidRPr="00B86090" w:rsidRDefault="00B81CC3" w:rsidP="00AF016D">
      <w:pPr>
        <w:jc w:val="both"/>
        <w:rPr>
          <w:color w:val="000000" w:themeColor="text1"/>
          <w:lang w:bidi="ar-OM"/>
        </w:rPr>
      </w:pPr>
      <w:r w:rsidRPr="00B86090">
        <w:rPr>
          <w:lang w:bidi="ar-OM"/>
        </w:rPr>
        <w:t xml:space="preserve">Feeling ‘trapped’ indicates a lack of freedom or power to change his situation, demonstrating the heavy load that Al-Fajer must feel. He feels he has no choice but to ‘face and overcome’ these challenges. </w:t>
      </w:r>
      <w:r w:rsidRPr="00B86090">
        <w:rPr>
          <w:color w:val="000000" w:themeColor="text1"/>
          <w:lang w:bidi="ar-OM"/>
        </w:rPr>
        <w:t>Al-Fajer tried to manage the feeling of being ‘trapped’ with his positive spiritual outlook that he described as hope in overcoming the challenges:</w:t>
      </w:r>
    </w:p>
    <w:p w14:paraId="565C7EDE" w14:textId="3720BE65" w:rsidR="00B81CC3" w:rsidRPr="00B8614B" w:rsidRDefault="007E6D80" w:rsidP="00AF016D">
      <w:pPr>
        <w:ind w:left="737" w:firstLine="0"/>
        <w:jc w:val="both"/>
        <w:rPr>
          <w:i/>
          <w:iCs/>
          <w:lang w:bidi="ar-OM"/>
        </w:rPr>
      </w:pPr>
      <w:r w:rsidRPr="00B8614B">
        <w:rPr>
          <w:i/>
          <w:iCs/>
          <w:lang w:bidi="ar-OM"/>
        </w:rPr>
        <w:t>I</w:t>
      </w:r>
      <w:r w:rsidR="00B81CC3" w:rsidRPr="00B8614B">
        <w:rPr>
          <w:i/>
          <w:iCs/>
          <w:lang w:bidi="ar-OM"/>
        </w:rPr>
        <w:t>: Can you tell me about the spiritual aspects that this picture reflects?</w:t>
      </w:r>
    </w:p>
    <w:p w14:paraId="6CA8E4B3" w14:textId="19E4C4E6" w:rsidR="00B81CC3" w:rsidRPr="00B8614B" w:rsidRDefault="00B81CC3" w:rsidP="00AF016D">
      <w:pPr>
        <w:ind w:left="737" w:firstLine="0"/>
        <w:jc w:val="both"/>
        <w:rPr>
          <w:i/>
          <w:iCs/>
          <w:lang w:bidi="ar-OM"/>
        </w:rPr>
      </w:pPr>
      <w:r w:rsidRPr="00B8614B">
        <w:rPr>
          <w:i/>
          <w:iCs/>
          <w:lang w:bidi="ar-OM"/>
        </w:rPr>
        <w:t>Al-Fajer: That there is hope in all difficulties.</w:t>
      </w:r>
    </w:p>
    <w:p w14:paraId="265AA715" w14:textId="2E967819" w:rsidR="00B81CC3" w:rsidRPr="00B86090" w:rsidRDefault="00F46FAC" w:rsidP="00126677">
      <w:pPr>
        <w:jc w:val="both"/>
      </w:pPr>
      <w:r w:rsidRPr="00B86090">
        <w:rPr>
          <w:noProof/>
        </w:rPr>
        <w:lastRenderedPageBreak/>
        <w:drawing>
          <wp:anchor distT="0" distB="0" distL="114300" distR="114300" simplePos="0" relativeHeight="251750400" behindDoc="0" locked="0" layoutInCell="1" allowOverlap="1" wp14:anchorId="39F88D30" wp14:editId="5DE8577C">
            <wp:simplePos x="0" y="0"/>
            <wp:positionH relativeFrom="margin">
              <wp:posOffset>1094740</wp:posOffset>
            </wp:positionH>
            <wp:positionV relativeFrom="paragraph">
              <wp:posOffset>1151255</wp:posOffset>
            </wp:positionV>
            <wp:extent cx="3668395" cy="3544570"/>
            <wp:effectExtent l="38100" t="38100" r="40005" b="36830"/>
            <wp:wrapTopAndBottom/>
            <wp:docPr id="14" name="Picture 14" descr="A boat on a bea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boat on a beach&#10;&#10;Description automatically generated with low confidence"/>
                    <pic:cNvPicPr/>
                  </pic:nvPicPr>
                  <pic:blipFill rotWithShape="1">
                    <a:blip r:embed="rId140" cstate="print">
                      <a:extLst>
                        <a:ext uri="{28A0092B-C50C-407E-A947-70E740481C1C}">
                          <a14:useLocalDpi xmlns:a14="http://schemas.microsoft.com/office/drawing/2010/main" val="0"/>
                        </a:ext>
                      </a:extLst>
                    </a:blip>
                    <a:srcRect l="-1" t="584" r="708" b="1261"/>
                    <a:stretch/>
                  </pic:blipFill>
                  <pic:spPr bwMode="auto">
                    <a:xfrm>
                      <a:off x="0" y="0"/>
                      <a:ext cx="3668395" cy="3544570"/>
                    </a:xfrm>
                    <a:prstGeom prst="rect">
                      <a:avLst/>
                    </a:prstGeom>
                    <a:ln w="31750">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2448" behindDoc="0" locked="0" layoutInCell="1" allowOverlap="1" wp14:anchorId="156D5A61" wp14:editId="56201B3F">
                <wp:simplePos x="0" y="0"/>
                <wp:positionH relativeFrom="margin">
                  <wp:posOffset>53975</wp:posOffset>
                </wp:positionH>
                <wp:positionV relativeFrom="paragraph">
                  <wp:posOffset>4775341</wp:posOffset>
                </wp:positionV>
                <wp:extent cx="5677535" cy="635"/>
                <wp:effectExtent l="0" t="0" r="0" b="0"/>
                <wp:wrapTopAndBottom/>
                <wp:docPr id="67" name="Text Box 67"/>
                <wp:cNvGraphicFramePr/>
                <a:graphic xmlns:a="http://schemas.openxmlformats.org/drawingml/2006/main">
                  <a:graphicData uri="http://schemas.microsoft.com/office/word/2010/wordprocessingShape">
                    <wps:wsp>
                      <wps:cNvSpPr txBox="1"/>
                      <wps:spPr>
                        <a:xfrm>
                          <a:off x="0" y="0"/>
                          <a:ext cx="5677535" cy="635"/>
                        </a:xfrm>
                        <a:prstGeom prst="rect">
                          <a:avLst/>
                        </a:prstGeom>
                        <a:solidFill>
                          <a:prstClr val="white"/>
                        </a:solidFill>
                        <a:ln>
                          <a:noFill/>
                        </a:ln>
                      </wps:spPr>
                      <wps:txbx>
                        <w:txbxContent>
                          <w:p w14:paraId="5F7FE28F" w14:textId="193B6239" w:rsidR="00AF016D" w:rsidRPr="00C9579E" w:rsidRDefault="00AF016D" w:rsidP="00C9579E">
                            <w:pPr>
                              <w:pStyle w:val="Caption"/>
                              <w:ind w:firstLine="0"/>
                              <w:rPr>
                                <w:noProof/>
                                <w:sz w:val="20"/>
                                <w:szCs w:val="20"/>
                              </w:rPr>
                            </w:pPr>
                            <w:bookmarkStart w:id="446" w:name="_Ref121064236"/>
                            <w:bookmarkStart w:id="447" w:name="_Toc128490499"/>
                            <w:r w:rsidRPr="00C9579E">
                              <w:rPr>
                                <w:sz w:val="20"/>
                                <w:szCs w:val="20"/>
                              </w:rPr>
                              <w:t xml:space="preserve">Figure </w:t>
                            </w:r>
                            <w:r w:rsidRPr="00C9579E">
                              <w:rPr>
                                <w:sz w:val="20"/>
                                <w:szCs w:val="20"/>
                              </w:rPr>
                              <w:fldChar w:fldCharType="begin"/>
                            </w:r>
                            <w:r w:rsidRPr="00C9579E">
                              <w:rPr>
                                <w:sz w:val="20"/>
                                <w:szCs w:val="20"/>
                              </w:rPr>
                              <w:instrText xml:space="preserve"> SEQ Figure \* ARABIC </w:instrText>
                            </w:r>
                            <w:r w:rsidRPr="00C9579E">
                              <w:rPr>
                                <w:sz w:val="20"/>
                                <w:szCs w:val="20"/>
                              </w:rPr>
                              <w:fldChar w:fldCharType="separate"/>
                            </w:r>
                            <w:r w:rsidR="00BD0654" w:rsidRPr="00C9579E">
                              <w:rPr>
                                <w:noProof/>
                                <w:sz w:val="20"/>
                                <w:szCs w:val="20"/>
                              </w:rPr>
                              <w:t>58</w:t>
                            </w:r>
                            <w:r w:rsidRPr="00C9579E">
                              <w:rPr>
                                <w:noProof/>
                                <w:sz w:val="20"/>
                                <w:szCs w:val="20"/>
                              </w:rPr>
                              <w:fldChar w:fldCharType="end"/>
                            </w:r>
                            <w:bookmarkEnd w:id="446"/>
                            <w:r w:rsidRPr="00C9579E">
                              <w:rPr>
                                <w:sz w:val="20"/>
                                <w:szCs w:val="20"/>
                              </w:rPr>
                              <w:t>. At the end of the journey: navigating surging waves to reach the shore is a proud achievement. Just like the journey of parents of children with special needs</w:t>
                            </w:r>
                            <w:bookmarkEnd w:id="4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156D5A61" id="Text Box 67" o:spid="_x0000_s1082" type="#_x0000_t202" style="position:absolute;left:0;text-align:left;margin-left:4.25pt;margin-top:376pt;width:447.05pt;height:.05pt;z-index:2517524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" stroked="f">
                <v:textbox style="mso-fit-shape-to-text:t" inset="0,0,0,0">
                  <w:txbxContent>
                    <w:p w14:paraId="5F7FE28F" w14:textId="193B6239" w:rsidR="00AF016D" w:rsidRPr="00C9579E" w:rsidRDefault="00AF016D" w:rsidP="00C9579E">
                      <w:pPr>
                        <w:pStyle w:val="Caption"/>
                        <w:ind w:firstLine="0"/>
                        <w:rPr>
                          <w:noProof/>
                          <w:sz w:val="20"/>
                          <w:szCs w:val="20"/>
                        </w:rPr>
                      </w:pPr>
                      <w:bookmarkStart w:id="560" w:name="_Ref121064236"/>
                      <w:bookmarkStart w:id="561" w:name="_Toc128490499"/>
                      <w:r w:rsidRPr="00C9579E">
                        <w:rPr>
                          <w:sz w:val="20"/>
                          <w:szCs w:val="20"/>
                        </w:rPr>
                        <w:t xml:space="preserve">Figure </w:t>
                      </w:r>
                      <w:r w:rsidRPr="00C9579E">
                        <w:rPr>
                          <w:sz w:val="20"/>
                          <w:szCs w:val="20"/>
                        </w:rPr>
                        <w:fldChar w:fldCharType="begin"/>
                      </w:r>
                      <w:r w:rsidRPr="00C9579E">
                        <w:rPr>
                          <w:sz w:val="20"/>
                          <w:szCs w:val="20"/>
                        </w:rPr>
                        <w:instrText xml:space="preserve"> SEQ Figure \* ARABIC </w:instrText>
                      </w:r>
                      <w:r w:rsidRPr="00C9579E">
                        <w:rPr>
                          <w:sz w:val="20"/>
                          <w:szCs w:val="20"/>
                        </w:rPr>
                        <w:fldChar w:fldCharType="separate"/>
                      </w:r>
                      <w:r w:rsidR="00BD0654" w:rsidRPr="00C9579E">
                        <w:rPr>
                          <w:noProof/>
                          <w:sz w:val="20"/>
                          <w:szCs w:val="20"/>
                        </w:rPr>
                        <w:t>58</w:t>
                      </w:r>
                      <w:r w:rsidRPr="00C9579E">
                        <w:rPr>
                          <w:noProof/>
                          <w:sz w:val="20"/>
                          <w:szCs w:val="20"/>
                        </w:rPr>
                        <w:fldChar w:fldCharType="end"/>
                      </w:r>
                      <w:bookmarkEnd w:id="560"/>
                      <w:r w:rsidRPr="00C9579E">
                        <w:rPr>
                          <w:sz w:val="20"/>
                          <w:szCs w:val="20"/>
                        </w:rPr>
                        <w:t>. At the end of the journey: navigating surging waves to reach the shore is a proud achievement. Just like the journey of parents of children with special needs</w:t>
                      </w:r>
                      <w:bookmarkEnd w:id="561"/>
                    </w:p>
                  </w:txbxContent>
                </v:textbox>
                <w10:wrap type="topAndBottom" anchorx="margin"/>
              </v:shape>
            </w:pict>
          </mc:Fallback>
        </mc:AlternateContent>
      </w:r>
      <w:r w:rsidR="00B81CC3" w:rsidRPr="00B86090">
        <w:rPr>
          <w:color w:val="000000" w:themeColor="text1"/>
          <w:lang w:bidi="ar-OM"/>
        </w:rPr>
        <w:t xml:space="preserve">Amani and Sada spoke about personal gains from achieving their </w:t>
      </w:r>
      <w:r w:rsidR="00B81CC3" w:rsidRPr="00B86090">
        <w:rPr>
          <w:lang w:bidi="ar-OM"/>
        </w:rPr>
        <w:t xml:space="preserve">goals. </w:t>
      </w:r>
      <w:r w:rsidR="00B81CC3" w:rsidRPr="00B86090">
        <w:t>Amani shared a picture she took while visiting Sur, a coastal city in Oman, which shows a small fishing boat on the shore (</w:t>
      </w:r>
      <w:r w:rsidR="00332F35">
        <w:fldChar w:fldCharType="begin"/>
      </w:r>
      <w:r w:rsidR="00332F35">
        <w:instrText xml:space="preserve"> REF _Ref121064236 \h </w:instrText>
      </w:r>
      <w:r w:rsidR="00332F35">
        <w:fldChar w:fldCharType="separate"/>
      </w:r>
      <w:r w:rsidR="00BD0654">
        <w:t xml:space="preserve">Figure </w:t>
      </w:r>
      <w:r w:rsidR="00BD0654">
        <w:rPr>
          <w:noProof/>
        </w:rPr>
        <w:t>58</w:t>
      </w:r>
      <w:r w:rsidR="00332F35">
        <w:fldChar w:fldCharType="end"/>
      </w:r>
      <w:r w:rsidR="00B81CC3" w:rsidRPr="00B86090">
        <w:t>).</w:t>
      </w:r>
    </w:p>
    <w:p w14:paraId="69E7613C" w14:textId="018E8E3A" w:rsidR="00B81CC3" w:rsidRPr="00B86090" w:rsidRDefault="00AF016D" w:rsidP="00AF016D">
      <w:pPr>
        <w:ind w:firstLine="0"/>
        <w:jc w:val="both"/>
      </w:pPr>
      <w:r>
        <w:t xml:space="preserve">Amani explained: </w:t>
      </w:r>
    </w:p>
    <w:p w14:paraId="0D094C0E" w14:textId="1FAB5AFE" w:rsidR="00B81CC3" w:rsidRPr="00B86090" w:rsidRDefault="00B81CC3" w:rsidP="00AF016D">
      <w:pPr>
        <w:ind w:left="737" w:firstLine="0"/>
        <w:jc w:val="both"/>
      </w:pPr>
      <w:r w:rsidRPr="00B8614B">
        <w:rPr>
          <w:i/>
          <w:iCs/>
        </w:rPr>
        <w:t>This picture… I mean it’s like the boat reached the shore, so this picture is the same… I mean, if you work on something, you will reach your goals eventually… just like the boat sails for a long time to reach the shore… you too will reach what you want.</w:t>
      </w:r>
      <w:r w:rsidRPr="00B86090">
        <w:t xml:space="preserve"> (Amani)</w:t>
      </w:r>
    </w:p>
    <w:p w14:paraId="71C2907F" w14:textId="36228671" w:rsidR="00B81CC3" w:rsidRPr="00B86090" w:rsidRDefault="00B81CC3" w:rsidP="00AF016D">
      <w:pPr>
        <w:jc w:val="both"/>
      </w:pPr>
      <w:r w:rsidRPr="00B86090">
        <w:rPr>
          <w:color w:val="000000" w:themeColor="text1"/>
        </w:rPr>
        <w:t xml:space="preserve">The picture represented working hard to achieve a specific goal. </w:t>
      </w:r>
      <w:r w:rsidRPr="00B86090">
        <w:t>Amani believes that when people are determined and dedicated to a goal, they eventually achieve what they aim for. Amani’s caption showed that Amani used the picture as a visual metaphor that reminded her of the experience of parents of children with disability: The challenges of parenting a child with a disability is represented as navigating surging waves, something that require</w:t>
      </w:r>
      <w:r w:rsidR="00FD47BE">
        <w:t>s</w:t>
      </w:r>
      <w:r w:rsidRPr="00B86090">
        <w:t xml:space="preserve"> effort to overcome in order to reach the shore but results in pride at accomplishing this. The boat in the </w:t>
      </w:r>
      <w:r w:rsidRPr="00B86090">
        <w:lastRenderedPageBreak/>
        <w:t>picture represents her belief that it is possible to overcome the obstacles and reach the shore although the effort required may be considerable and take a long time</w:t>
      </w:r>
      <w:r w:rsidRPr="00B86090">
        <w:rPr>
          <w:color w:val="000000" w:themeColor="text1"/>
        </w:rPr>
        <w:t>. Amani considered achieving goals to be a ‘</w:t>
      </w:r>
      <w:r w:rsidRPr="00234492">
        <w:rPr>
          <w:i/>
          <w:iCs/>
          <w:color w:val="000000" w:themeColor="text1"/>
        </w:rPr>
        <w:t>proud achievement’</w:t>
      </w:r>
      <w:r w:rsidRPr="00B86090">
        <w:rPr>
          <w:color w:val="000000" w:themeColor="text1"/>
        </w:rPr>
        <w:t>, the feeling of pride either stems from social praise associated with the ‘achievement’ of caring for a child with disability or could stem from an internal feeling of self-respect. Amani explained that the spiritual aspect reflected in this photograph is that ‘people should work with determination and in the end, their goals will be reached’.</w:t>
      </w:r>
    </w:p>
    <w:p w14:paraId="7A654C42" w14:textId="6A6F1971" w:rsidR="00B81CC3" w:rsidRPr="00B86090" w:rsidRDefault="00F46FAC" w:rsidP="00AB0FCB">
      <w:pPr>
        <w:jc w:val="both"/>
      </w:pPr>
      <w:r>
        <w:rPr>
          <w:noProof/>
        </w:rPr>
        <mc:AlternateContent>
          <mc:Choice Requires="wps">
            <w:drawing>
              <wp:anchor distT="0" distB="0" distL="114300" distR="114300" simplePos="0" relativeHeight="251755520" behindDoc="0" locked="0" layoutInCell="1" allowOverlap="1" wp14:anchorId="23268FB7" wp14:editId="2FC6A581">
                <wp:simplePos x="0" y="0"/>
                <wp:positionH relativeFrom="column">
                  <wp:posOffset>-3951</wp:posOffset>
                </wp:positionH>
                <wp:positionV relativeFrom="paragraph">
                  <wp:posOffset>6170859</wp:posOffset>
                </wp:positionV>
                <wp:extent cx="5913120" cy="635"/>
                <wp:effectExtent l="0" t="0" r="5080" b="3810"/>
                <wp:wrapTopAndBottom/>
                <wp:docPr id="69" name="Text Box 69"/>
                <wp:cNvGraphicFramePr/>
                <a:graphic xmlns:a="http://schemas.openxmlformats.org/drawingml/2006/main">
                  <a:graphicData uri="http://schemas.microsoft.com/office/word/2010/wordprocessingShape">
                    <wps:wsp>
                      <wps:cNvSpPr txBox="1"/>
                      <wps:spPr>
                        <a:xfrm>
                          <a:off x="0" y="0"/>
                          <a:ext cx="5913120" cy="635"/>
                        </a:xfrm>
                        <a:prstGeom prst="rect">
                          <a:avLst/>
                        </a:prstGeom>
                        <a:solidFill>
                          <a:prstClr val="white"/>
                        </a:solidFill>
                        <a:ln>
                          <a:noFill/>
                        </a:ln>
                      </wps:spPr>
                      <wps:txbx>
                        <w:txbxContent>
                          <w:p w14:paraId="1C7EFF82" w14:textId="4F257F23" w:rsidR="00AF016D" w:rsidRPr="00C9579E" w:rsidRDefault="00AF016D" w:rsidP="00C9579E">
                            <w:pPr>
                              <w:pStyle w:val="Caption"/>
                              <w:ind w:firstLine="0"/>
                              <w:rPr>
                                <w:noProof/>
                                <w:sz w:val="20"/>
                                <w:szCs w:val="20"/>
                              </w:rPr>
                            </w:pPr>
                            <w:bookmarkStart w:id="448" w:name="_Ref121064257"/>
                            <w:bookmarkStart w:id="449" w:name="_Toc128490500"/>
                            <w:r w:rsidRPr="00C9579E">
                              <w:rPr>
                                <w:sz w:val="20"/>
                                <w:szCs w:val="20"/>
                              </w:rPr>
                              <w:t xml:space="preserve">Figure </w:t>
                            </w:r>
                            <w:r w:rsidRPr="00C9579E">
                              <w:rPr>
                                <w:sz w:val="20"/>
                                <w:szCs w:val="20"/>
                              </w:rPr>
                              <w:fldChar w:fldCharType="begin"/>
                            </w:r>
                            <w:r w:rsidRPr="00C9579E">
                              <w:rPr>
                                <w:sz w:val="20"/>
                                <w:szCs w:val="20"/>
                              </w:rPr>
                              <w:instrText xml:space="preserve"> SEQ Figure \* ARABIC </w:instrText>
                            </w:r>
                            <w:r w:rsidRPr="00C9579E">
                              <w:rPr>
                                <w:sz w:val="20"/>
                                <w:szCs w:val="20"/>
                              </w:rPr>
                              <w:fldChar w:fldCharType="separate"/>
                            </w:r>
                            <w:r w:rsidR="00BD0654" w:rsidRPr="00C9579E">
                              <w:rPr>
                                <w:noProof/>
                                <w:sz w:val="20"/>
                                <w:szCs w:val="20"/>
                              </w:rPr>
                              <w:t>59</w:t>
                            </w:r>
                            <w:r w:rsidRPr="00C9579E">
                              <w:rPr>
                                <w:noProof/>
                                <w:sz w:val="20"/>
                                <w:szCs w:val="20"/>
                              </w:rPr>
                              <w:fldChar w:fldCharType="end"/>
                            </w:r>
                            <w:bookmarkEnd w:id="448"/>
                            <w:r w:rsidRPr="00C9579E">
                              <w:rPr>
                                <w:sz w:val="20"/>
                                <w:szCs w:val="20"/>
                              </w:rPr>
                              <w:t>. Peace and Calmness: A person’s inner-self should be calm and accepting... always calm, so he/she can concentrate to be able to think about tomorrow.</w:t>
                            </w:r>
                            <w:bookmarkEnd w:id="4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23268FB7" id="Text Box 69" o:spid="_x0000_s1083" type="#_x0000_t202" style="position:absolute;left:0;text-align:left;margin-left:-.3pt;margin-top:485.9pt;width:465.6pt;height:.05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" stroked="f">
                <v:textbox style="mso-fit-shape-to-text:t" inset="0,0,0,0">
                  <w:txbxContent>
                    <w:p w14:paraId="1C7EFF82" w14:textId="4F257F23" w:rsidR="00AF016D" w:rsidRPr="00C9579E" w:rsidRDefault="00AF016D" w:rsidP="00C9579E">
                      <w:pPr>
                        <w:pStyle w:val="Caption"/>
                        <w:ind w:firstLine="0"/>
                        <w:rPr>
                          <w:noProof/>
                          <w:sz w:val="20"/>
                          <w:szCs w:val="20"/>
                        </w:rPr>
                      </w:pPr>
                      <w:bookmarkStart w:id="564" w:name="_Ref121064257"/>
                      <w:bookmarkStart w:id="565" w:name="_Toc128490500"/>
                      <w:r w:rsidRPr="00C9579E">
                        <w:rPr>
                          <w:sz w:val="20"/>
                          <w:szCs w:val="20"/>
                        </w:rPr>
                        <w:t xml:space="preserve">Figure </w:t>
                      </w:r>
                      <w:r w:rsidRPr="00C9579E">
                        <w:rPr>
                          <w:sz w:val="20"/>
                          <w:szCs w:val="20"/>
                        </w:rPr>
                        <w:fldChar w:fldCharType="begin"/>
                      </w:r>
                      <w:r w:rsidRPr="00C9579E">
                        <w:rPr>
                          <w:sz w:val="20"/>
                          <w:szCs w:val="20"/>
                        </w:rPr>
                        <w:instrText xml:space="preserve"> SEQ Figure \* ARABIC </w:instrText>
                      </w:r>
                      <w:r w:rsidRPr="00C9579E">
                        <w:rPr>
                          <w:sz w:val="20"/>
                          <w:szCs w:val="20"/>
                        </w:rPr>
                        <w:fldChar w:fldCharType="separate"/>
                      </w:r>
                      <w:r w:rsidR="00BD0654" w:rsidRPr="00C9579E">
                        <w:rPr>
                          <w:noProof/>
                          <w:sz w:val="20"/>
                          <w:szCs w:val="20"/>
                        </w:rPr>
                        <w:t>59</w:t>
                      </w:r>
                      <w:r w:rsidRPr="00C9579E">
                        <w:rPr>
                          <w:noProof/>
                          <w:sz w:val="20"/>
                          <w:szCs w:val="20"/>
                        </w:rPr>
                        <w:fldChar w:fldCharType="end"/>
                      </w:r>
                      <w:bookmarkEnd w:id="564"/>
                      <w:r w:rsidRPr="00C9579E">
                        <w:rPr>
                          <w:sz w:val="20"/>
                          <w:szCs w:val="20"/>
                        </w:rPr>
                        <w:t>. Peace and Calmness: A person’s inner-self should be calm and accepting... always calm, so he/she can concentrate to be able to think about tomorrow.</w:t>
                      </w:r>
                      <w:bookmarkEnd w:id="565"/>
                    </w:p>
                  </w:txbxContent>
                </v:textbox>
                <w10:wrap type="topAndBottom"/>
              </v:shape>
            </w:pict>
          </mc:Fallback>
        </mc:AlternateContent>
      </w:r>
      <w:r w:rsidRPr="00B86090">
        <w:rPr>
          <w:noProof/>
        </w:rPr>
        <w:drawing>
          <wp:anchor distT="0" distB="0" distL="114300" distR="114300" simplePos="0" relativeHeight="251753472" behindDoc="0" locked="0" layoutInCell="1" allowOverlap="1" wp14:anchorId="22CB2342" wp14:editId="00656E39">
            <wp:simplePos x="0" y="0"/>
            <wp:positionH relativeFrom="margin">
              <wp:posOffset>1117600</wp:posOffset>
            </wp:positionH>
            <wp:positionV relativeFrom="paragraph">
              <wp:posOffset>2400300</wp:posOffset>
            </wp:positionV>
            <wp:extent cx="3736340" cy="3657600"/>
            <wp:effectExtent l="38100" t="38100" r="35560" b="38100"/>
            <wp:wrapTopAndBottom/>
            <wp:docPr id="26" name="Picture 26" descr="A picture containing sky, outdoor, beach,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sky, outdoor, beach, water&#10;&#10;Description automatically generated"/>
                    <pic:cNvPicPr/>
                  </pic:nvPicPr>
                  <pic:blipFill rotWithShape="1">
                    <a:blip r:embed="rId141" cstate="print">
                      <a:extLst>
                        <a:ext uri="{28A0092B-C50C-407E-A947-70E740481C1C}">
                          <a14:useLocalDpi xmlns:a14="http://schemas.microsoft.com/office/drawing/2010/main" val="0"/>
                        </a:ext>
                      </a:extLst>
                    </a:blip>
                    <a:srcRect l="3608" t="6508" r="3608" b="6508"/>
                    <a:stretch/>
                  </pic:blipFill>
                  <pic:spPr>
                    <a:xfrm>
                      <a:off x="0" y="0"/>
                      <a:ext cx="3736340" cy="3657600"/>
                    </a:xfrm>
                    <a:prstGeom prst="rect">
                      <a:avLst/>
                    </a:prstGeom>
                    <a:ln w="31750">
                      <a:solidFill>
                        <a:schemeClr val="accent1"/>
                      </a:solidFill>
                    </a:ln>
                  </pic:spPr>
                </pic:pic>
              </a:graphicData>
            </a:graphic>
            <wp14:sizeRelH relativeFrom="margin">
              <wp14:pctWidth>0</wp14:pctWidth>
            </wp14:sizeRelH>
            <wp14:sizeRelV relativeFrom="margin">
              <wp14:pctHeight>0</wp14:pctHeight>
            </wp14:sizeRelV>
          </wp:anchor>
        </w:drawing>
      </w:r>
      <w:r w:rsidR="00B81CC3" w:rsidRPr="00B86090">
        <w:t>Parents also spoke about the spiritual activities they engage in and the positive psychological outcomes that result from engaging in these activities. It appeared that activities were perceived as spiritual because of the way that engaging in the activity helped them feel.</w:t>
      </w:r>
      <w:r w:rsidR="00AB0FCB">
        <w:t xml:space="preserve"> For example, </w:t>
      </w:r>
      <w:r w:rsidR="00AB0FCB">
        <w:rPr>
          <w:color w:val="000000" w:themeColor="text1"/>
          <w:lang w:bidi="ar-OM"/>
        </w:rPr>
        <w:t>t</w:t>
      </w:r>
      <w:r w:rsidR="00B81CC3" w:rsidRPr="00B86090">
        <w:rPr>
          <w:color w:val="000000" w:themeColor="text1"/>
          <w:lang w:bidi="ar-OM"/>
        </w:rPr>
        <w:t xml:space="preserve">o express their spirituality, Latifa and Abdullah spoke about the activities they participate in that improve their mental well-being. Latifa used </w:t>
      </w:r>
      <w:r w:rsidR="00B81CC3" w:rsidRPr="00B86090">
        <w:rPr>
          <w:lang w:bidi="ar-OM"/>
        </w:rPr>
        <w:t>Figure 18, which depicts the natural scenery of a beach and clouds, to express the importance of inner peace as a spiritual value (</w:t>
      </w:r>
      <w:r w:rsidR="00332F35">
        <w:rPr>
          <w:lang w:bidi="ar-OM"/>
        </w:rPr>
        <w:fldChar w:fldCharType="begin"/>
      </w:r>
      <w:r w:rsidR="00332F35">
        <w:rPr>
          <w:lang w:bidi="ar-OM"/>
        </w:rPr>
        <w:instrText xml:space="preserve"> REF _Ref121064257 \h </w:instrText>
      </w:r>
      <w:r w:rsidR="00332F35">
        <w:rPr>
          <w:lang w:bidi="ar-OM"/>
        </w:rPr>
      </w:r>
      <w:r w:rsidR="00332F35">
        <w:rPr>
          <w:lang w:bidi="ar-OM"/>
        </w:rPr>
        <w:fldChar w:fldCharType="separate"/>
      </w:r>
      <w:r w:rsidR="00BD0654">
        <w:t xml:space="preserve">Figure </w:t>
      </w:r>
      <w:r w:rsidR="00BD0654">
        <w:rPr>
          <w:noProof/>
        </w:rPr>
        <w:t>59</w:t>
      </w:r>
      <w:r w:rsidR="00332F35">
        <w:rPr>
          <w:lang w:bidi="ar-OM"/>
        </w:rPr>
        <w:fldChar w:fldCharType="end"/>
      </w:r>
      <w:r w:rsidR="00B81CC3" w:rsidRPr="00B86090">
        <w:rPr>
          <w:lang w:bidi="ar-OM"/>
        </w:rPr>
        <w:t>).</w:t>
      </w:r>
    </w:p>
    <w:p w14:paraId="2E1ACF7B" w14:textId="60BF679D" w:rsidR="00B81CC3" w:rsidRPr="00B86090" w:rsidRDefault="00B81CC3" w:rsidP="00332F35">
      <w:pPr>
        <w:ind w:firstLine="0"/>
        <w:jc w:val="both"/>
        <w:rPr>
          <w:lang w:bidi="ar-OM"/>
        </w:rPr>
      </w:pPr>
      <w:r w:rsidRPr="00B86090">
        <w:rPr>
          <w:lang w:bidi="ar-OM"/>
        </w:rPr>
        <w:lastRenderedPageBreak/>
        <w:t>Latifa took the picture because she experiences a sense of peace:</w:t>
      </w:r>
    </w:p>
    <w:p w14:paraId="0907D59D" w14:textId="69AFC397" w:rsidR="00B81CC3" w:rsidRPr="00B86090" w:rsidRDefault="00B81CC3" w:rsidP="00AF016D">
      <w:pPr>
        <w:ind w:left="737" w:firstLine="0"/>
        <w:jc w:val="both"/>
        <w:rPr>
          <w:lang w:bidi="ar-OM"/>
        </w:rPr>
      </w:pPr>
      <w:r w:rsidRPr="00B8614B">
        <w:rPr>
          <w:i/>
          <w:iCs/>
          <w:lang w:bidi="ar-OM"/>
        </w:rPr>
        <w:t>There is the sea and clouds. A nice place… I felt this place gives you inner peace and calmness. Of course, I felt that it is like with Al-Noor… when I see her I feel calm and peaceful, like she is an angel, glory be to God… she is not guilty of anything so we try to help her… so this picture gives you peace and calmness so this is how I felt… the beach gives you inner peace and calmness.</w:t>
      </w:r>
      <w:r w:rsidRPr="00B86090">
        <w:rPr>
          <w:lang w:bidi="ar-OM"/>
        </w:rPr>
        <w:t xml:space="preserve"> (Latifa)</w:t>
      </w:r>
    </w:p>
    <w:p w14:paraId="2377B4D0" w14:textId="7F7F48A0" w:rsidR="00B81CC3" w:rsidRPr="00B86090" w:rsidRDefault="00B81CC3" w:rsidP="00AF016D">
      <w:pPr>
        <w:jc w:val="both"/>
      </w:pPr>
      <w:r w:rsidRPr="00B86090">
        <w:rPr>
          <w:lang w:bidi="ar-OM"/>
        </w:rPr>
        <w:t xml:space="preserve">Latifa enjoyed the scenery as it reminded her of Al-Noor. </w:t>
      </w:r>
      <w:r w:rsidRPr="00B86090">
        <w:t xml:space="preserve">Both the beach and Al-Noor give Latifa the same feelings of inner peace and calmness. </w:t>
      </w:r>
      <w:r w:rsidRPr="00B86090">
        <w:rPr>
          <w:lang w:bidi="ar-OM"/>
        </w:rPr>
        <w:t xml:space="preserve">She also believes that Al-Noor is similar to an angel, she is angelic because she has no guilt or </w:t>
      </w:r>
      <w:r w:rsidR="00234492" w:rsidRPr="00B86090">
        <w:rPr>
          <w:lang w:bidi="ar-OM"/>
        </w:rPr>
        <w:t>sin,</w:t>
      </w:r>
      <w:r w:rsidRPr="00B86090">
        <w:rPr>
          <w:lang w:bidi="ar-OM"/>
        </w:rPr>
        <w:t xml:space="preserve"> but a disability was bestowed upon her and she needs assistance</w:t>
      </w:r>
      <w:r w:rsidRPr="00B86090">
        <w:t>. Latifa continued to talk about the photograph:</w:t>
      </w:r>
    </w:p>
    <w:p w14:paraId="06AA3240" w14:textId="34247AA0" w:rsidR="00B81CC3" w:rsidRPr="00B86090" w:rsidRDefault="00B81CC3" w:rsidP="00AF016D">
      <w:pPr>
        <w:ind w:left="737" w:firstLine="0"/>
        <w:jc w:val="both"/>
        <w:rPr>
          <w:lang w:bidi="ar-OM"/>
        </w:rPr>
      </w:pPr>
      <w:r w:rsidRPr="00B8614B">
        <w:rPr>
          <w:i/>
          <w:iCs/>
          <w:lang w:bidi="ar-OM"/>
        </w:rPr>
        <w:t>I felt calmness and inner peace. I mean, a person should be calm to be able to concentrate and all… I mean I can focus more on what I am doing… unlike when I am angry and all… I can’t focus and can’t do anything… so calmness and peace help you do things… be able to help</w:t>
      </w:r>
      <w:r w:rsidRPr="00B86090">
        <w:rPr>
          <w:lang w:bidi="ar-OM"/>
        </w:rPr>
        <w:t>. (Latifa)</w:t>
      </w:r>
    </w:p>
    <w:p w14:paraId="72474F8D" w14:textId="409EB560" w:rsidR="00B81CC3" w:rsidRPr="00AF016D" w:rsidRDefault="00B81CC3" w:rsidP="00AF016D">
      <w:pPr>
        <w:jc w:val="both"/>
      </w:pPr>
      <w:r w:rsidRPr="00B86090">
        <w:rPr>
          <w:lang w:bidi="ar-OM"/>
        </w:rPr>
        <w:t xml:space="preserve">For Latifa, the feeling of inner peace is very important as it helps her to gather the strength to concentrate on her goals and achieve them. For her, anger is the opposite of feeling peaceful and it prevents her from staying focused on her goals, leading to her failure to achieve them. Being in nature, Latifa had an opportunity to connect with herself, feel inner peace and calm, and reflect on her goals. Latifa explained </w:t>
      </w:r>
      <w:r w:rsidRPr="00B86090">
        <w:t>that these positive emotions enable her to ‘be able to help’ maybe referring to helping Al-Noor. Therefore, Latifa’s spirituality appears to be an important element as it provides her with positive emotions that fuel her desire to carry on with her goals and achieve her life’s purpose of helping Al-Noor.</w:t>
      </w:r>
    </w:p>
    <w:p w14:paraId="355FB6A6" w14:textId="19B4A74E" w:rsidR="00B81CC3" w:rsidRPr="00B86090" w:rsidRDefault="00332F35" w:rsidP="00E01BF2">
      <w:pPr>
        <w:jc w:val="both"/>
      </w:pPr>
      <w:r>
        <w:rPr>
          <w:noProof/>
        </w:rPr>
        <w:lastRenderedPageBreak/>
        <mc:AlternateContent>
          <mc:Choice Requires="wps">
            <w:drawing>
              <wp:anchor distT="0" distB="0" distL="114300" distR="114300" simplePos="0" relativeHeight="251758592" behindDoc="0" locked="0" layoutInCell="1" allowOverlap="1" wp14:anchorId="104C8576" wp14:editId="20B159C7">
                <wp:simplePos x="0" y="0"/>
                <wp:positionH relativeFrom="column">
                  <wp:posOffset>849399</wp:posOffset>
                </wp:positionH>
                <wp:positionV relativeFrom="paragraph">
                  <wp:posOffset>4816475</wp:posOffset>
                </wp:positionV>
                <wp:extent cx="4337050" cy="635"/>
                <wp:effectExtent l="0" t="0" r="6350" b="6350"/>
                <wp:wrapTopAndBottom/>
                <wp:docPr id="70" name="Text Box 70"/>
                <wp:cNvGraphicFramePr/>
                <a:graphic xmlns:a="http://schemas.openxmlformats.org/drawingml/2006/main">
                  <a:graphicData uri="http://schemas.microsoft.com/office/word/2010/wordprocessingShape">
                    <wps:wsp>
                      <wps:cNvSpPr txBox="1"/>
                      <wps:spPr>
                        <a:xfrm>
                          <a:off x="0" y="0"/>
                          <a:ext cx="4337050" cy="635"/>
                        </a:xfrm>
                        <a:prstGeom prst="rect">
                          <a:avLst/>
                        </a:prstGeom>
                        <a:solidFill>
                          <a:prstClr val="white"/>
                        </a:solidFill>
                        <a:ln>
                          <a:noFill/>
                        </a:ln>
                      </wps:spPr>
                      <wps:txbx>
                        <w:txbxContent>
                          <w:p w14:paraId="7A300CA6" w14:textId="705CD555" w:rsidR="00AF016D" w:rsidRPr="00891AED" w:rsidRDefault="00AF016D" w:rsidP="00891AED">
                            <w:pPr>
                              <w:pStyle w:val="Caption"/>
                              <w:ind w:firstLine="0"/>
                              <w:rPr>
                                <w:noProof/>
                                <w:sz w:val="20"/>
                                <w:szCs w:val="20"/>
                              </w:rPr>
                            </w:pPr>
                            <w:bookmarkStart w:id="450" w:name="_Ref121064276"/>
                            <w:bookmarkStart w:id="451" w:name="_Toc128490501"/>
                            <w:r w:rsidRPr="00891AED">
                              <w:rPr>
                                <w:sz w:val="20"/>
                                <w:szCs w:val="20"/>
                              </w:rPr>
                              <w:t xml:space="preserve">Figure </w:t>
                            </w:r>
                            <w:r w:rsidRPr="00891AED">
                              <w:rPr>
                                <w:sz w:val="20"/>
                                <w:szCs w:val="20"/>
                              </w:rPr>
                              <w:fldChar w:fldCharType="begin"/>
                            </w:r>
                            <w:r w:rsidRPr="00891AED">
                              <w:rPr>
                                <w:sz w:val="20"/>
                                <w:szCs w:val="20"/>
                              </w:rPr>
                              <w:instrText xml:space="preserve"> SEQ Figure \* ARABIC </w:instrText>
                            </w:r>
                            <w:r w:rsidRPr="00891AED">
                              <w:rPr>
                                <w:sz w:val="20"/>
                                <w:szCs w:val="20"/>
                              </w:rPr>
                              <w:fldChar w:fldCharType="separate"/>
                            </w:r>
                            <w:r w:rsidR="00BD0654" w:rsidRPr="00891AED">
                              <w:rPr>
                                <w:noProof/>
                                <w:sz w:val="20"/>
                                <w:szCs w:val="20"/>
                              </w:rPr>
                              <w:t>60</w:t>
                            </w:r>
                            <w:r w:rsidRPr="00891AED">
                              <w:rPr>
                                <w:noProof/>
                                <w:sz w:val="20"/>
                                <w:szCs w:val="20"/>
                              </w:rPr>
                              <w:fldChar w:fldCharType="end"/>
                            </w:r>
                            <w:bookmarkEnd w:id="450"/>
                            <w:r w:rsidRPr="00891AED">
                              <w:rPr>
                                <w:sz w:val="20"/>
                                <w:szCs w:val="20"/>
                              </w:rPr>
                              <w:t>. The water's journey: a trip with friends away from the city and pressures.</w:t>
                            </w:r>
                            <w:bookmarkEnd w:id="4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104C8576" id="Text Box 70" o:spid="_x0000_s1084" type="#_x0000_t202" style="position:absolute;left:0;text-align:left;margin-left:66.9pt;margin-top:379.25pt;width:341.5pt;height:.05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" stroked="f">
                <v:textbox style="mso-fit-shape-to-text:t" inset="0,0,0,0">
                  <w:txbxContent>
                    <w:p w14:paraId="7A300CA6" w14:textId="705CD555" w:rsidR="00AF016D" w:rsidRPr="00891AED" w:rsidRDefault="00AF016D" w:rsidP="00891AED">
                      <w:pPr>
                        <w:pStyle w:val="Caption"/>
                        <w:ind w:firstLine="0"/>
                        <w:rPr>
                          <w:noProof/>
                          <w:sz w:val="20"/>
                          <w:szCs w:val="20"/>
                        </w:rPr>
                      </w:pPr>
                      <w:bookmarkStart w:id="568" w:name="_Ref121064276"/>
                      <w:bookmarkStart w:id="569" w:name="_Toc128490501"/>
                      <w:r w:rsidRPr="00891AED">
                        <w:rPr>
                          <w:sz w:val="20"/>
                          <w:szCs w:val="20"/>
                        </w:rPr>
                        <w:t xml:space="preserve">Figure </w:t>
                      </w:r>
                      <w:r w:rsidRPr="00891AED">
                        <w:rPr>
                          <w:sz w:val="20"/>
                          <w:szCs w:val="20"/>
                        </w:rPr>
                        <w:fldChar w:fldCharType="begin"/>
                      </w:r>
                      <w:r w:rsidRPr="00891AED">
                        <w:rPr>
                          <w:sz w:val="20"/>
                          <w:szCs w:val="20"/>
                        </w:rPr>
                        <w:instrText xml:space="preserve"> SEQ Figure \* ARABIC </w:instrText>
                      </w:r>
                      <w:r w:rsidRPr="00891AED">
                        <w:rPr>
                          <w:sz w:val="20"/>
                          <w:szCs w:val="20"/>
                        </w:rPr>
                        <w:fldChar w:fldCharType="separate"/>
                      </w:r>
                      <w:r w:rsidR="00BD0654" w:rsidRPr="00891AED">
                        <w:rPr>
                          <w:noProof/>
                          <w:sz w:val="20"/>
                          <w:szCs w:val="20"/>
                        </w:rPr>
                        <w:t>60</w:t>
                      </w:r>
                      <w:r w:rsidRPr="00891AED">
                        <w:rPr>
                          <w:noProof/>
                          <w:sz w:val="20"/>
                          <w:szCs w:val="20"/>
                        </w:rPr>
                        <w:fldChar w:fldCharType="end"/>
                      </w:r>
                      <w:bookmarkEnd w:id="568"/>
                      <w:r w:rsidRPr="00891AED">
                        <w:rPr>
                          <w:sz w:val="20"/>
                          <w:szCs w:val="20"/>
                        </w:rPr>
                        <w:t>. The water's journey: a trip with friends away from the city and pressures.</w:t>
                      </w:r>
                      <w:bookmarkEnd w:id="569"/>
                    </w:p>
                  </w:txbxContent>
                </v:textbox>
                <w10:wrap type="topAndBottom"/>
              </v:shape>
            </w:pict>
          </mc:Fallback>
        </mc:AlternateContent>
      </w:r>
      <w:r w:rsidRPr="00B86090">
        <w:rPr>
          <w:noProof/>
        </w:rPr>
        <w:drawing>
          <wp:anchor distT="0" distB="0" distL="114300" distR="114300" simplePos="0" relativeHeight="251756544" behindDoc="0" locked="0" layoutInCell="1" allowOverlap="1" wp14:anchorId="38DB12B8" wp14:editId="5975F702">
            <wp:simplePos x="0" y="0"/>
            <wp:positionH relativeFrom="margin">
              <wp:posOffset>1083310</wp:posOffset>
            </wp:positionH>
            <wp:positionV relativeFrom="paragraph">
              <wp:posOffset>1099255</wp:posOffset>
            </wp:positionV>
            <wp:extent cx="3871595" cy="3611880"/>
            <wp:effectExtent l="38100" t="38100" r="40005" b="33020"/>
            <wp:wrapTopAndBottom/>
            <wp:docPr id="29" name="Picture 29" descr="A picture containing outdoor,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outdoor, rock&#10;&#10;Description automatically generated"/>
                    <pic:cNvPicPr/>
                  </pic:nvPicPr>
                  <pic:blipFill rotWithShape="1">
                    <a:blip r:embed="rId142" cstate="print">
                      <a:extLst>
                        <a:ext uri="{28A0092B-C50C-407E-A947-70E740481C1C}">
                          <a14:useLocalDpi xmlns:a14="http://schemas.microsoft.com/office/drawing/2010/main" val="0"/>
                        </a:ext>
                      </a:extLst>
                    </a:blip>
                    <a:srcRect l="12293" t="4177" r="12293" b="4177"/>
                    <a:stretch/>
                  </pic:blipFill>
                  <pic:spPr>
                    <a:xfrm>
                      <a:off x="0" y="0"/>
                      <a:ext cx="3871595" cy="3611880"/>
                    </a:xfrm>
                    <a:prstGeom prst="rect">
                      <a:avLst/>
                    </a:prstGeom>
                    <a:ln w="31750">
                      <a:solidFill>
                        <a:schemeClr val="accent1"/>
                      </a:solidFill>
                    </a:ln>
                  </pic:spPr>
                </pic:pic>
              </a:graphicData>
            </a:graphic>
            <wp14:sizeRelH relativeFrom="margin">
              <wp14:pctWidth>0</wp14:pctWidth>
            </wp14:sizeRelH>
            <wp14:sizeRelV relativeFrom="margin">
              <wp14:pctHeight>0</wp14:pctHeight>
            </wp14:sizeRelV>
          </wp:anchor>
        </w:drawing>
      </w:r>
      <w:r w:rsidR="00B81CC3" w:rsidRPr="00B86090">
        <w:rPr>
          <w:color w:val="000000" w:themeColor="text1"/>
        </w:rPr>
        <w:t xml:space="preserve">Finding inner peace helps Latifa clear her mind. Similarly, Abdullah enjoys natural scenery and feels relieved after spending time in nature. </w:t>
      </w:r>
      <w:r w:rsidR="00B81CC3" w:rsidRPr="00B86090">
        <w:t>Abdullah shared a picture of a valley (</w:t>
      </w:r>
      <w:r>
        <w:fldChar w:fldCharType="begin"/>
      </w:r>
      <w:r>
        <w:instrText xml:space="preserve"> REF _Ref121064276 \h </w:instrText>
      </w:r>
      <w:r>
        <w:fldChar w:fldCharType="separate"/>
      </w:r>
      <w:r w:rsidR="00BD0654">
        <w:t xml:space="preserve">Figure </w:t>
      </w:r>
      <w:r w:rsidR="00BD0654">
        <w:rPr>
          <w:noProof/>
        </w:rPr>
        <w:t>60</w:t>
      </w:r>
      <w:r>
        <w:fldChar w:fldCharType="end"/>
      </w:r>
      <w:r w:rsidR="00B81CC3" w:rsidRPr="00B86090">
        <w:t>), which he took when he was on a trip to Al-Rustaq with other male family members.</w:t>
      </w:r>
    </w:p>
    <w:p w14:paraId="3DD9CE85" w14:textId="5708D155" w:rsidR="00332F35" w:rsidRPr="00332F35" w:rsidRDefault="00332F35" w:rsidP="00332F35">
      <w:pPr>
        <w:ind w:firstLine="0"/>
        <w:jc w:val="both"/>
      </w:pPr>
      <w:r>
        <w:t xml:space="preserve">Abdullah explained: </w:t>
      </w:r>
    </w:p>
    <w:p w14:paraId="6DFDA891" w14:textId="6704CA82" w:rsidR="00B81CC3" w:rsidRPr="00B86090" w:rsidRDefault="00B81CC3" w:rsidP="00AF016D">
      <w:pPr>
        <w:ind w:left="737" w:firstLine="0"/>
        <w:jc w:val="both"/>
      </w:pPr>
      <w:r w:rsidRPr="00B8614B">
        <w:rPr>
          <w:i/>
          <w:iCs/>
        </w:rPr>
        <w:t>The valley and the sound of water… I mean this is spiritual… to go to a place like this… with water and open space… this was an outing with family members… I was out with my brother-in-law and other guys… the scenery is beautiful and it’s a valley… I enjoyed the place and the company as well… this is an outing… outside the house… away from all the pressures and all… I just relaxed</w:t>
      </w:r>
      <w:r w:rsidRPr="00B86090">
        <w:t>. (Abdullah)</w:t>
      </w:r>
    </w:p>
    <w:p w14:paraId="31610271" w14:textId="40FADF5F" w:rsidR="00B81CC3" w:rsidRDefault="00B81CC3" w:rsidP="00AF016D">
      <w:pPr>
        <w:jc w:val="both"/>
      </w:pPr>
      <w:r w:rsidRPr="00B86090">
        <w:t>Abdullah explained that spending time in nature, in a place he perceived as ‘</w:t>
      </w:r>
      <w:r w:rsidRPr="00234492">
        <w:rPr>
          <w:i/>
          <w:iCs/>
        </w:rPr>
        <w:t>beautiful’</w:t>
      </w:r>
      <w:r w:rsidRPr="00B86090">
        <w:t xml:space="preserve">, is a spiritual activity. Abdullah enjoys the collective experience of being in nature with people he likes to spend time </w:t>
      </w:r>
      <w:r w:rsidR="00234492" w:rsidRPr="00B86090">
        <w:t>with and</w:t>
      </w:r>
      <w:r w:rsidRPr="00B86090">
        <w:t xml:space="preserve"> indicated that taking a break from his usual responsibilities as a father helps him to ‘relax’.</w:t>
      </w:r>
    </w:p>
    <w:p w14:paraId="1A020951" w14:textId="2264F24F" w:rsidR="006D72D9" w:rsidRDefault="006D72D9" w:rsidP="006D72D9">
      <w:pPr>
        <w:jc w:val="both"/>
        <w:rPr>
          <w:rFonts w:ascii="Times" w:hAnsi="Times"/>
          <w:color w:val="000000" w:themeColor="text1"/>
        </w:rPr>
      </w:pPr>
      <w:r w:rsidRPr="00736421">
        <w:rPr>
          <w:rFonts w:ascii="Times" w:hAnsi="Times"/>
          <w:color w:val="000000" w:themeColor="text1"/>
          <w:lang w:bidi="ar-OM"/>
        </w:rPr>
        <w:lastRenderedPageBreak/>
        <w:t>Shaikha</w:t>
      </w:r>
      <w:r w:rsidRPr="00736421">
        <w:rPr>
          <w:rFonts w:ascii="Times" w:hAnsi="Times"/>
        </w:rPr>
        <w:t xml:space="preserve"> also spoke about the spiritual activities she engage</w:t>
      </w:r>
      <w:r>
        <w:rPr>
          <w:rFonts w:ascii="Times" w:hAnsi="Times"/>
        </w:rPr>
        <w:t>s</w:t>
      </w:r>
      <w:r w:rsidRPr="00736421">
        <w:rPr>
          <w:rFonts w:ascii="Times" w:hAnsi="Times"/>
        </w:rPr>
        <w:t xml:space="preserve"> in with others, namely, her immediate family</w:t>
      </w:r>
      <w:r w:rsidRPr="00703237">
        <w:rPr>
          <w:rFonts w:ascii="Times" w:hAnsi="Times"/>
        </w:rPr>
        <w:t xml:space="preserve">, explaining </w:t>
      </w:r>
      <w:r w:rsidRPr="00736421">
        <w:rPr>
          <w:rFonts w:ascii="Times" w:hAnsi="Times"/>
          <w:color w:val="000000" w:themeColor="text1"/>
        </w:rPr>
        <w:t>that family connectedness is part of her spirituality. To illustrate this, she shared a picture of her nuclear family members’ hands stacked together (</w:t>
      </w:r>
      <w:r w:rsidR="00332F35">
        <w:rPr>
          <w:rFonts w:ascii="Times" w:hAnsi="Times"/>
          <w:color w:val="000000" w:themeColor="text1"/>
        </w:rPr>
        <w:fldChar w:fldCharType="begin"/>
      </w:r>
      <w:r w:rsidR="00332F35">
        <w:rPr>
          <w:rFonts w:ascii="Times" w:hAnsi="Times"/>
          <w:color w:val="000000" w:themeColor="text1"/>
        </w:rPr>
        <w:instrText xml:space="preserve"> REF _Ref121064294 \h </w:instrText>
      </w:r>
      <w:r w:rsidR="00332F35">
        <w:rPr>
          <w:rFonts w:ascii="Times" w:hAnsi="Times"/>
          <w:color w:val="000000" w:themeColor="text1"/>
        </w:rPr>
      </w:r>
      <w:r w:rsidR="00332F35">
        <w:rPr>
          <w:rFonts w:ascii="Times" w:hAnsi="Times"/>
          <w:color w:val="000000" w:themeColor="text1"/>
        </w:rPr>
        <w:fldChar w:fldCharType="separate"/>
      </w:r>
      <w:r w:rsidR="00BD0654">
        <w:t xml:space="preserve">Figure </w:t>
      </w:r>
      <w:r w:rsidR="00BD0654">
        <w:rPr>
          <w:noProof/>
        </w:rPr>
        <w:t>61</w:t>
      </w:r>
      <w:r w:rsidR="00332F35">
        <w:rPr>
          <w:rFonts w:ascii="Times" w:hAnsi="Times"/>
          <w:color w:val="000000" w:themeColor="text1"/>
        </w:rPr>
        <w:fldChar w:fldCharType="end"/>
      </w:r>
      <w:r w:rsidRPr="00736421">
        <w:rPr>
          <w:rFonts w:ascii="Times" w:hAnsi="Times"/>
          <w:color w:val="000000" w:themeColor="text1"/>
        </w:rPr>
        <w:t>).</w:t>
      </w:r>
    </w:p>
    <w:p w14:paraId="1B9F3F18" w14:textId="77777777" w:rsidR="00663C7A" w:rsidRDefault="006D72D9" w:rsidP="00663C7A">
      <w:pPr>
        <w:keepNext/>
        <w:jc w:val="center"/>
      </w:pPr>
      <w:r w:rsidRPr="00983B94">
        <w:rPr>
          <w:rFonts w:ascii="Times" w:hAnsi="Times"/>
          <w:noProof/>
        </w:rPr>
        <w:drawing>
          <wp:inline distT="0" distB="0" distL="0" distR="0" wp14:anchorId="58A45F67" wp14:editId="75A53237">
            <wp:extent cx="3741161" cy="3513175"/>
            <wp:effectExtent l="38100" t="38100" r="43815" b="43180"/>
            <wp:docPr id="54" name="Picture 54" descr="A close-up of a baby's h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baby's hand&#10;&#10;Description automatically generated with medium confidence"/>
                    <pic:cNvPicPr/>
                  </pic:nvPicPr>
                  <pic:blipFill>
                    <a:blip r:embed="rId92">
                      <a:extLst>
                        <a:ext uri="{28A0092B-C50C-407E-A947-70E740481C1C}">
                          <a14:useLocalDpi xmlns:a14="http://schemas.microsoft.com/office/drawing/2010/main" val="0"/>
                        </a:ext>
                      </a:extLst>
                    </a:blip>
                    <a:stretch>
                      <a:fillRect/>
                    </a:stretch>
                  </pic:blipFill>
                  <pic:spPr>
                    <a:xfrm>
                      <a:off x="0" y="0"/>
                      <a:ext cx="3809717" cy="3577554"/>
                    </a:xfrm>
                    <a:prstGeom prst="rect">
                      <a:avLst/>
                    </a:prstGeom>
                    <a:ln w="31750">
                      <a:solidFill>
                        <a:schemeClr val="accent1"/>
                      </a:solidFill>
                    </a:ln>
                  </pic:spPr>
                </pic:pic>
              </a:graphicData>
            </a:graphic>
          </wp:inline>
        </w:drawing>
      </w:r>
    </w:p>
    <w:p w14:paraId="53D9710D" w14:textId="04D885B4" w:rsidR="006D72D9" w:rsidRPr="000D31F5" w:rsidRDefault="00663C7A" w:rsidP="00663C7A">
      <w:pPr>
        <w:pStyle w:val="Caption"/>
        <w:jc w:val="center"/>
        <w:rPr>
          <w:rFonts w:ascii="Times" w:hAnsi="Times"/>
          <w:color w:val="auto"/>
          <w:sz w:val="20"/>
          <w:szCs w:val="20"/>
        </w:rPr>
      </w:pPr>
      <w:bookmarkStart w:id="452" w:name="_Ref121064294"/>
      <w:bookmarkStart w:id="453" w:name="_Toc128490502"/>
      <w:r w:rsidRPr="000D31F5">
        <w:rPr>
          <w:sz w:val="20"/>
          <w:szCs w:val="20"/>
        </w:rPr>
        <w:t xml:space="preserve">Figure </w:t>
      </w:r>
      <w:r w:rsidRPr="000D31F5">
        <w:rPr>
          <w:sz w:val="20"/>
          <w:szCs w:val="20"/>
        </w:rPr>
        <w:fldChar w:fldCharType="begin"/>
      </w:r>
      <w:r w:rsidRPr="000D31F5">
        <w:rPr>
          <w:sz w:val="20"/>
          <w:szCs w:val="20"/>
        </w:rPr>
        <w:instrText xml:space="preserve"> SEQ Figure \* ARABIC </w:instrText>
      </w:r>
      <w:r w:rsidRPr="000D31F5">
        <w:rPr>
          <w:sz w:val="20"/>
          <w:szCs w:val="20"/>
        </w:rPr>
        <w:fldChar w:fldCharType="separate"/>
      </w:r>
      <w:r w:rsidR="00BD0654" w:rsidRPr="000D31F5">
        <w:rPr>
          <w:noProof/>
          <w:sz w:val="20"/>
          <w:szCs w:val="20"/>
        </w:rPr>
        <w:t>61</w:t>
      </w:r>
      <w:r w:rsidRPr="000D31F5">
        <w:rPr>
          <w:noProof/>
          <w:sz w:val="20"/>
          <w:szCs w:val="20"/>
        </w:rPr>
        <w:fldChar w:fldCharType="end"/>
      </w:r>
      <w:bookmarkEnd w:id="452"/>
      <w:r w:rsidRPr="000D31F5">
        <w:rPr>
          <w:sz w:val="20"/>
          <w:szCs w:val="20"/>
        </w:rPr>
        <w:t>. Connectedness: My family’s connectedness gives me strength</w:t>
      </w:r>
      <w:bookmarkEnd w:id="453"/>
    </w:p>
    <w:p w14:paraId="50B1A6CF" w14:textId="21A50F7D" w:rsidR="006D72D9" w:rsidRPr="00736421" w:rsidRDefault="006D72D9" w:rsidP="00332F35">
      <w:pPr>
        <w:ind w:firstLine="0"/>
        <w:jc w:val="both"/>
        <w:rPr>
          <w:rFonts w:ascii="Times" w:hAnsi="Times"/>
          <w:color w:val="000000" w:themeColor="text1"/>
        </w:rPr>
      </w:pPr>
      <w:r w:rsidRPr="00736421">
        <w:rPr>
          <w:rFonts w:ascii="Times" w:hAnsi="Times"/>
          <w:color w:val="000000" w:themeColor="text1"/>
        </w:rPr>
        <w:t>For Shaikha, the closeness of her family and her husband’s support helps her cope with difficulties:</w:t>
      </w:r>
    </w:p>
    <w:p w14:paraId="5B74DB0B" w14:textId="08AD36A8" w:rsidR="006D72D9" w:rsidRPr="00736421" w:rsidRDefault="006D72D9" w:rsidP="00663C7A">
      <w:pPr>
        <w:ind w:left="737" w:firstLine="0"/>
        <w:jc w:val="both"/>
        <w:rPr>
          <w:rFonts w:ascii="Times" w:hAnsi="Times" w:cstheme="majorBidi"/>
          <w:color w:val="000000" w:themeColor="text1"/>
        </w:rPr>
      </w:pPr>
      <w:r w:rsidRPr="00B8614B">
        <w:rPr>
          <w:rFonts w:ascii="Times" w:hAnsi="Times" w:cstheme="majorBidi"/>
          <w:i/>
          <w:iCs/>
          <w:color w:val="000000" w:themeColor="text1"/>
        </w:rPr>
        <w:t>I mean for me this picture represents connectedness or strength, for example, this is my strength. For example, when we are together then this is strength for me, this is what gives me the energy to withstand… for example, going to the hospital and coming back and the child is always sick I mean the father is around and the girl is fine and healthy, thank God, so they give me hope.</w:t>
      </w:r>
      <w:r w:rsidRPr="00736421">
        <w:rPr>
          <w:rFonts w:ascii="Times" w:hAnsi="Times" w:cstheme="majorBidi"/>
          <w:color w:val="000000" w:themeColor="text1"/>
        </w:rPr>
        <w:t xml:space="preserve"> (Shaikha)</w:t>
      </w:r>
    </w:p>
    <w:p w14:paraId="2D041AD3" w14:textId="6196E181" w:rsidR="006D72D9" w:rsidRPr="00736421" w:rsidRDefault="006D72D9" w:rsidP="006D72D9">
      <w:pPr>
        <w:jc w:val="both"/>
        <w:rPr>
          <w:rFonts w:ascii="Times" w:hAnsi="Times"/>
          <w:color w:val="000000" w:themeColor="text1"/>
        </w:rPr>
      </w:pPr>
      <w:r w:rsidRPr="00736421">
        <w:rPr>
          <w:rFonts w:ascii="Times" w:hAnsi="Times"/>
          <w:color w:val="000000" w:themeColor="text1"/>
        </w:rPr>
        <w:t>Shaikh</w:t>
      </w:r>
      <w:r>
        <w:rPr>
          <w:rFonts w:ascii="Times" w:hAnsi="Times"/>
          <w:color w:val="000000" w:themeColor="text1"/>
        </w:rPr>
        <w:t>a</w:t>
      </w:r>
      <w:r w:rsidRPr="00736421">
        <w:rPr>
          <w:rFonts w:ascii="Times" w:hAnsi="Times"/>
          <w:color w:val="000000" w:themeColor="text1"/>
        </w:rPr>
        <w:t xml:space="preserve"> bel</w:t>
      </w:r>
      <w:r>
        <w:rPr>
          <w:rFonts w:ascii="Times" w:hAnsi="Times"/>
          <w:color w:val="000000" w:themeColor="text1"/>
        </w:rPr>
        <w:t>ieve</w:t>
      </w:r>
      <w:r w:rsidRPr="00736421">
        <w:rPr>
          <w:rFonts w:ascii="Times" w:hAnsi="Times"/>
          <w:color w:val="000000" w:themeColor="text1"/>
        </w:rPr>
        <w:t>s that her family is her ‘</w:t>
      </w:r>
      <w:r w:rsidRPr="008A1ACB">
        <w:rPr>
          <w:rFonts w:ascii="Times" w:hAnsi="Times"/>
          <w:i/>
          <w:iCs/>
          <w:color w:val="000000" w:themeColor="text1"/>
        </w:rPr>
        <w:t>strength’</w:t>
      </w:r>
      <w:r w:rsidRPr="00736421">
        <w:rPr>
          <w:rFonts w:ascii="Times" w:hAnsi="Times"/>
          <w:color w:val="000000" w:themeColor="text1"/>
        </w:rPr>
        <w:t>, the togetherness and sense of connection give her ‘energy to withstand’. Using the wor</w:t>
      </w:r>
      <w:r>
        <w:rPr>
          <w:rFonts w:ascii="Times" w:hAnsi="Times"/>
          <w:color w:val="000000" w:themeColor="text1"/>
        </w:rPr>
        <w:t>d</w:t>
      </w:r>
      <w:r w:rsidRPr="00736421">
        <w:rPr>
          <w:rFonts w:ascii="Times" w:hAnsi="Times"/>
          <w:color w:val="000000" w:themeColor="text1"/>
        </w:rPr>
        <w:t xml:space="preserve"> ‘withstand’ or </w:t>
      </w:r>
      <w:r w:rsidRPr="00736421">
        <w:rPr>
          <w:rFonts w:ascii="Times" w:hAnsi="Times"/>
          <w:i/>
          <w:iCs/>
          <w:color w:val="000000" w:themeColor="text1"/>
        </w:rPr>
        <w:t>at’hammall</w:t>
      </w:r>
      <w:r w:rsidRPr="00736421">
        <w:rPr>
          <w:rFonts w:ascii="Times" w:hAnsi="Times"/>
          <w:color w:val="000000" w:themeColor="text1"/>
        </w:rPr>
        <w:t xml:space="preserve"> holds several meanings including endure, resist, </w:t>
      </w:r>
      <w:r>
        <w:rPr>
          <w:rFonts w:ascii="Times" w:hAnsi="Times"/>
          <w:color w:val="000000" w:themeColor="text1"/>
        </w:rPr>
        <w:t xml:space="preserve">and </w:t>
      </w:r>
      <w:r w:rsidRPr="00736421">
        <w:rPr>
          <w:rFonts w:ascii="Times" w:hAnsi="Times"/>
          <w:color w:val="000000" w:themeColor="text1"/>
        </w:rPr>
        <w:t xml:space="preserve">hold on. These meanings reflect how </w:t>
      </w:r>
      <w:r w:rsidRPr="00736421">
        <w:rPr>
          <w:rFonts w:ascii="Times" w:hAnsi="Times"/>
          <w:color w:val="000000" w:themeColor="text1"/>
        </w:rPr>
        <w:lastRenderedPageBreak/>
        <w:t xml:space="preserve">challenging she </w:t>
      </w:r>
      <w:r>
        <w:rPr>
          <w:rFonts w:ascii="Times" w:hAnsi="Times"/>
          <w:color w:val="000000" w:themeColor="text1"/>
        </w:rPr>
        <w:t>finds</w:t>
      </w:r>
      <w:r w:rsidRPr="00736421">
        <w:rPr>
          <w:rFonts w:ascii="Times" w:hAnsi="Times"/>
          <w:color w:val="000000" w:themeColor="text1"/>
        </w:rPr>
        <w:t xml:space="preserve"> the experience of caring for Adam as though she ha</w:t>
      </w:r>
      <w:r>
        <w:rPr>
          <w:rFonts w:ascii="Times" w:hAnsi="Times"/>
          <w:color w:val="000000" w:themeColor="text1"/>
        </w:rPr>
        <w:t>s</w:t>
      </w:r>
      <w:r w:rsidRPr="00736421">
        <w:rPr>
          <w:rFonts w:ascii="Times" w:hAnsi="Times"/>
          <w:color w:val="000000" w:themeColor="text1"/>
        </w:rPr>
        <w:t xml:space="preserve"> to withstand this experience and survive. Shaikha gave an example of taking her child to </w:t>
      </w:r>
      <w:r>
        <w:rPr>
          <w:rFonts w:ascii="Times" w:hAnsi="Times"/>
          <w:color w:val="000000" w:themeColor="text1"/>
        </w:rPr>
        <w:t xml:space="preserve">the </w:t>
      </w:r>
      <w:r w:rsidRPr="00736421">
        <w:rPr>
          <w:rFonts w:ascii="Times" w:hAnsi="Times"/>
          <w:color w:val="000000" w:themeColor="text1"/>
        </w:rPr>
        <w:t>hospital</w:t>
      </w:r>
      <w:r>
        <w:rPr>
          <w:rFonts w:ascii="Times" w:hAnsi="Times"/>
          <w:color w:val="000000" w:themeColor="text1"/>
        </w:rPr>
        <w:t>,</w:t>
      </w:r>
      <w:r w:rsidRPr="00736421">
        <w:rPr>
          <w:rFonts w:ascii="Times" w:hAnsi="Times"/>
          <w:color w:val="000000" w:themeColor="text1"/>
        </w:rPr>
        <w:t xml:space="preserve"> which she finds challenging due to Adam getting sick frequently and the issue </w:t>
      </w:r>
      <w:r>
        <w:rPr>
          <w:rFonts w:ascii="Times" w:hAnsi="Times"/>
          <w:color w:val="000000" w:themeColor="text1"/>
        </w:rPr>
        <w:t>of</w:t>
      </w:r>
      <w:r w:rsidRPr="00736421">
        <w:rPr>
          <w:rFonts w:ascii="Times" w:hAnsi="Times"/>
          <w:color w:val="000000" w:themeColor="text1"/>
        </w:rPr>
        <w:t xml:space="preserve"> </w:t>
      </w:r>
      <w:r>
        <w:rPr>
          <w:rFonts w:ascii="Times" w:hAnsi="Times"/>
          <w:color w:val="000000" w:themeColor="text1"/>
        </w:rPr>
        <w:t>needing to visit</w:t>
      </w:r>
      <w:r w:rsidRPr="00736421">
        <w:rPr>
          <w:rFonts w:ascii="Times" w:hAnsi="Times"/>
          <w:color w:val="000000" w:themeColor="text1"/>
        </w:rPr>
        <w:t xml:space="preserve"> multiple hospitals to receive specialised care. However, receiving support from her husband and seeing her other child growing without needing additional support like Adam gives her a sense of hope and ‘energy to withstand’. While Al-Fajer </w:t>
      </w:r>
      <w:r w:rsidRPr="00736421">
        <w:rPr>
          <w:rFonts w:ascii="Times" w:hAnsi="Times"/>
        </w:rPr>
        <w:t xml:space="preserve">did not share a photograph to demonstrate this, he also </w:t>
      </w:r>
      <w:r w:rsidR="00A76844">
        <w:rPr>
          <w:rFonts w:ascii="Times" w:hAnsi="Times"/>
        </w:rPr>
        <w:t xml:space="preserve">talked about how </w:t>
      </w:r>
      <w:r w:rsidRPr="00736421">
        <w:rPr>
          <w:rFonts w:ascii="Times" w:hAnsi="Times"/>
        </w:rPr>
        <w:t>connecting with family by spending time with them is ‘considered spiritual’. Al-Fajer explained: ‘</w:t>
      </w:r>
      <w:r w:rsidRPr="00B8614B">
        <w:rPr>
          <w:rFonts w:ascii="Times" w:hAnsi="Times"/>
          <w:i/>
          <w:iCs/>
          <w:color w:val="000000" w:themeColor="text1"/>
          <w:lang w:bidi="ar-OM"/>
        </w:rPr>
        <w:t>it creates love and intimacy, we hear each other, we laugh together this is spiritual</w:t>
      </w:r>
      <w:r w:rsidRPr="00736421">
        <w:rPr>
          <w:rFonts w:ascii="Times" w:hAnsi="Times"/>
          <w:color w:val="000000" w:themeColor="text1"/>
          <w:lang w:bidi="ar-OM"/>
        </w:rPr>
        <w:t>’</w:t>
      </w:r>
      <w:r>
        <w:rPr>
          <w:rFonts w:ascii="Times" w:hAnsi="Times"/>
          <w:color w:val="000000" w:themeColor="text1"/>
          <w:lang w:bidi="ar-OM"/>
        </w:rPr>
        <w:t>.</w:t>
      </w:r>
    </w:p>
    <w:p w14:paraId="0AF6B965" w14:textId="382E8E3A" w:rsidR="006D72D9" w:rsidRPr="00983B94" w:rsidRDefault="000D31F5" w:rsidP="00663C7A">
      <w:pPr>
        <w:jc w:val="both"/>
        <w:rPr>
          <w:rFonts w:ascii="Times" w:hAnsi="Times"/>
        </w:rPr>
      </w:pPr>
      <w:r>
        <w:rPr>
          <w:noProof/>
        </w:rPr>
        <mc:AlternateContent>
          <mc:Choice Requires="wps">
            <w:drawing>
              <wp:anchor distT="0" distB="0" distL="114300" distR="114300" simplePos="0" relativeHeight="251761664" behindDoc="0" locked="0" layoutInCell="1" allowOverlap="1" wp14:anchorId="3DFE1F89" wp14:editId="5DD24B52">
                <wp:simplePos x="0" y="0"/>
                <wp:positionH relativeFrom="column">
                  <wp:posOffset>1678689</wp:posOffset>
                </wp:positionH>
                <wp:positionV relativeFrom="paragraph">
                  <wp:posOffset>4972050</wp:posOffset>
                </wp:positionV>
                <wp:extent cx="3007360" cy="635"/>
                <wp:effectExtent l="0" t="0" r="2540" b="8255"/>
                <wp:wrapTopAndBottom/>
                <wp:docPr id="73" name="Text Box 73"/>
                <wp:cNvGraphicFramePr/>
                <a:graphic xmlns:a="http://schemas.openxmlformats.org/drawingml/2006/main">
                  <a:graphicData uri="http://schemas.microsoft.com/office/word/2010/wordprocessingShape">
                    <wps:wsp>
                      <wps:cNvSpPr txBox="1"/>
                      <wps:spPr>
                        <a:xfrm>
                          <a:off x="0" y="0"/>
                          <a:ext cx="3007360" cy="635"/>
                        </a:xfrm>
                        <a:prstGeom prst="rect">
                          <a:avLst/>
                        </a:prstGeom>
                        <a:solidFill>
                          <a:prstClr val="white"/>
                        </a:solidFill>
                        <a:ln>
                          <a:noFill/>
                        </a:ln>
                      </wps:spPr>
                      <wps:txbx>
                        <w:txbxContent>
                          <w:p w14:paraId="0E6CE9A0" w14:textId="5EEF32A6" w:rsidR="00663C7A" w:rsidRPr="000D31F5" w:rsidRDefault="00663C7A" w:rsidP="000D31F5">
                            <w:pPr>
                              <w:pStyle w:val="Caption"/>
                              <w:ind w:firstLine="0"/>
                              <w:rPr>
                                <w:rFonts w:ascii="Times" w:hAnsi="Times"/>
                                <w:sz w:val="20"/>
                                <w:szCs w:val="20"/>
                              </w:rPr>
                            </w:pPr>
                            <w:bookmarkStart w:id="454" w:name="_Ref121064397"/>
                            <w:bookmarkStart w:id="455" w:name="_Toc128490503"/>
                            <w:r w:rsidRPr="000D31F5">
                              <w:rPr>
                                <w:sz w:val="20"/>
                                <w:szCs w:val="20"/>
                              </w:rPr>
                              <w:t xml:space="preserve">Figure </w:t>
                            </w:r>
                            <w:r w:rsidRPr="000D31F5">
                              <w:rPr>
                                <w:sz w:val="20"/>
                                <w:szCs w:val="20"/>
                              </w:rPr>
                              <w:fldChar w:fldCharType="begin"/>
                            </w:r>
                            <w:r w:rsidRPr="000D31F5">
                              <w:rPr>
                                <w:sz w:val="20"/>
                                <w:szCs w:val="20"/>
                              </w:rPr>
                              <w:instrText xml:space="preserve"> SEQ Figure \* ARABIC </w:instrText>
                            </w:r>
                            <w:r w:rsidRPr="000D31F5">
                              <w:rPr>
                                <w:sz w:val="20"/>
                                <w:szCs w:val="20"/>
                              </w:rPr>
                              <w:fldChar w:fldCharType="separate"/>
                            </w:r>
                            <w:r w:rsidR="00BD0654" w:rsidRPr="000D31F5">
                              <w:rPr>
                                <w:noProof/>
                                <w:sz w:val="20"/>
                                <w:szCs w:val="20"/>
                              </w:rPr>
                              <w:t>62</w:t>
                            </w:r>
                            <w:r w:rsidRPr="000D31F5">
                              <w:rPr>
                                <w:noProof/>
                                <w:sz w:val="20"/>
                                <w:szCs w:val="20"/>
                              </w:rPr>
                              <w:fldChar w:fldCharType="end"/>
                            </w:r>
                            <w:bookmarkEnd w:id="454"/>
                            <w:r w:rsidRPr="000D31F5">
                              <w:rPr>
                                <w:sz w:val="20"/>
                                <w:szCs w:val="20"/>
                              </w:rPr>
                              <w:t>. Sweets: It tastes good to my children.</w:t>
                            </w:r>
                            <w:bookmarkEnd w:id="4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3DFE1F89" id="Text Box 73" o:spid="_x0000_s1085" type="#_x0000_t202" style="position:absolute;left:0;text-align:left;margin-left:132.2pt;margin-top:391.5pt;width:236.8pt;height:.05pt;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" stroked="f">
                <v:textbox style="mso-fit-shape-to-text:t" inset="0,0,0,0">
                  <w:txbxContent>
                    <w:p w14:paraId="0E6CE9A0" w14:textId="5EEF32A6" w:rsidR="00663C7A" w:rsidRPr="000D31F5" w:rsidRDefault="00663C7A" w:rsidP="000D31F5">
                      <w:pPr>
                        <w:pStyle w:val="Caption"/>
                        <w:ind w:firstLine="0"/>
                        <w:rPr>
                          <w:rFonts w:ascii="Times" w:hAnsi="Times"/>
                          <w:sz w:val="20"/>
                          <w:szCs w:val="20"/>
                        </w:rPr>
                      </w:pPr>
                      <w:bookmarkStart w:id="574" w:name="_Ref121064397"/>
                      <w:bookmarkStart w:id="575" w:name="_Toc128490503"/>
                      <w:r w:rsidRPr="000D31F5">
                        <w:rPr>
                          <w:sz w:val="20"/>
                          <w:szCs w:val="20"/>
                        </w:rPr>
                        <w:t xml:space="preserve">Figure </w:t>
                      </w:r>
                      <w:r w:rsidRPr="000D31F5">
                        <w:rPr>
                          <w:sz w:val="20"/>
                          <w:szCs w:val="20"/>
                        </w:rPr>
                        <w:fldChar w:fldCharType="begin"/>
                      </w:r>
                      <w:r w:rsidRPr="000D31F5">
                        <w:rPr>
                          <w:sz w:val="20"/>
                          <w:szCs w:val="20"/>
                        </w:rPr>
                        <w:instrText xml:space="preserve"> SEQ Figure \* ARABIC </w:instrText>
                      </w:r>
                      <w:r w:rsidRPr="000D31F5">
                        <w:rPr>
                          <w:sz w:val="20"/>
                          <w:szCs w:val="20"/>
                        </w:rPr>
                        <w:fldChar w:fldCharType="separate"/>
                      </w:r>
                      <w:r w:rsidR="00BD0654" w:rsidRPr="000D31F5">
                        <w:rPr>
                          <w:noProof/>
                          <w:sz w:val="20"/>
                          <w:szCs w:val="20"/>
                        </w:rPr>
                        <w:t>62</w:t>
                      </w:r>
                      <w:r w:rsidRPr="000D31F5">
                        <w:rPr>
                          <w:noProof/>
                          <w:sz w:val="20"/>
                          <w:szCs w:val="20"/>
                        </w:rPr>
                        <w:fldChar w:fldCharType="end"/>
                      </w:r>
                      <w:bookmarkEnd w:id="574"/>
                      <w:r w:rsidRPr="000D31F5">
                        <w:rPr>
                          <w:sz w:val="20"/>
                          <w:szCs w:val="20"/>
                        </w:rPr>
                        <w:t>. Sweets: It tastes good to my children.</w:t>
                      </w:r>
                      <w:bookmarkEnd w:id="575"/>
                    </w:p>
                  </w:txbxContent>
                </v:textbox>
                <w10:wrap type="topAndBottom"/>
              </v:shape>
            </w:pict>
          </mc:Fallback>
        </mc:AlternateContent>
      </w:r>
      <w:r w:rsidRPr="00983B94">
        <w:rPr>
          <w:rFonts w:ascii="Times" w:hAnsi="Times"/>
          <w:noProof/>
        </w:rPr>
        <w:drawing>
          <wp:anchor distT="0" distB="0" distL="114300" distR="114300" simplePos="0" relativeHeight="251759616" behindDoc="0" locked="0" layoutInCell="1" allowOverlap="1" wp14:anchorId="0F830498" wp14:editId="1BE2E5E4">
            <wp:simplePos x="0" y="0"/>
            <wp:positionH relativeFrom="margin">
              <wp:posOffset>1164590</wp:posOffset>
            </wp:positionH>
            <wp:positionV relativeFrom="paragraph">
              <wp:posOffset>1619885</wp:posOffset>
            </wp:positionV>
            <wp:extent cx="3679190" cy="3300095"/>
            <wp:effectExtent l="38100" t="38100" r="41910" b="40005"/>
            <wp:wrapTopAndBottom/>
            <wp:docPr id="71" name="Picture 71"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food&#10;&#10;Description automatically generated"/>
                    <pic:cNvPicPr/>
                  </pic:nvPicPr>
                  <pic:blipFill rotWithShape="1">
                    <a:blip r:embed="rId143" cstate="print">
                      <a:extLst>
                        <a:ext uri="{28A0092B-C50C-407E-A947-70E740481C1C}">
                          <a14:useLocalDpi xmlns:a14="http://schemas.microsoft.com/office/drawing/2010/main" val="0"/>
                        </a:ext>
                      </a:extLst>
                    </a:blip>
                    <a:srcRect l="6724" t="1914" r="6724" b="4530"/>
                    <a:stretch/>
                  </pic:blipFill>
                  <pic:spPr bwMode="auto">
                    <a:xfrm>
                      <a:off x="0" y="0"/>
                      <a:ext cx="3679190" cy="3300095"/>
                    </a:xfrm>
                    <a:prstGeom prst="rect">
                      <a:avLst/>
                    </a:prstGeom>
                    <a:ln w="31750">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72D9" w:rsidRPr="00736421">
        <w:rPr>
          <w:rFonts w:ascii="Times" w:hAnsi="Times"/>
        </w:rPr>
        <w:t xml:space="preserve">While Shaikha and Al-Fajer </w:t>
      </w:r>
      <w:r w:rsidR="00AB0FCB">
        <w:rPr>
          <w:rFonts w:ascii="Times" w:hAnsi="Times"/>
        </w:rPr>
        <w:t>described</w:t>
      </w:r>
      <w:r w:rsidR="006D72D9" w:rsidRPr="00736421">
        <w:rPr>
          <w:rFonts w:ascii="Times" w:hAnsi="Times"/>
        </w:rPr>
        <w:t xml:space="preserve"> their relationship with their family </w:t>
      </w:r>
      <w:r w:rsidR="006D72D9">
        <w:rPr>
          <w:rFonts w:ascii="Times" w:hAnsi="Times"/>
        </w:rPr>
        <w:t xml:space="preserve">as </w:t>
      </w:r>
      <w:r w:rsidR="006D72D9" w:rsidRPr="00736421">
        <w:rPr>
          <w:rFonts w:ascii="Times" w:hAnsi="Times"/>
        </w:rPr>
        <w:t xml:space="preserve">spiritual, Zumuruda and Latifa believe that doing things for others is a spiritual activity as they shared </w:t>
      </w:r>
      <w:r w:rsidR="00A96EC0">
        <w:rPr>
          <w:rFonts w:ascii="Times" w:hAnsi="Times"/>
        </w:rPr>
        <w:t>stories</w:t>
      </w:r>
      <w:r w:rsidR="006D72D9" w:rsidRPr="00736421">
        <w:rPr>
          <w:rFonts w:ascii="Times" w:hAnsi="Times"/>
        </w:rPr>
        <w:t xml:space="preserve"> </w:t>
      </w:r>
      <w:r w:rsidR="00A96EC0">
        <w:rPr>
          <w:rFonts w:ascii="Times" w:hAnsi="Times"/>
        </w:rPr>
        <w:t xml:space="preserve">assigning spiritual meanings to </w:t>
      </w:r>
      <w:r w:rsidR="006D72D9" w:rsidRPr="00736421">
        <w:rPr>
          <w:rFonts w:ascii="Times" w:hAnsi="Times"/>
        </w:rPr>
        <w:t>preparing food for other people. Zumuruda shared a picture of homemade dumplings and explained that her husband and children love the dish (</w:t>
      </w:r>
      <w:r w:rsidR="00554AD3">
        <w:rPr>
          <w:rFonts w:ascii="Times" w:hAnsi="Times"/>
        </w:rPr>
        <w:fldChar w:fldCharType="begin"/>
      </w:r>
      <w:r w:rsidR="00554AD3">
        <w:rPr>
          <w:rFonts w:ascii="Times" w:hAnsi="Times"/>
        </w:rPr>
        <w:instrText xml:space="preserve"> REF _Ref121064397 \h </w:instrText>
      </w:r>
      <w:r w:rsidR="00554AD3">
        <w:rPr>
          <w:rFonts w:ascii="Times" w:hAnsi="Times"/>
        </w:rPr>
      </w:r>
      <w:r w:rsidR="00554AD3">
        <w:rPr>
          <w:rFonts w:ascii="Times" w:hAnsi="Times"/>
        </w:rPr>
        <w:fldChar w:fldCharType="separate"/>
      </w:r>
      <w:r w:rsidR="00BD0654">
        <w:t xml:space="preserve">Figure </w:t>
      </w:r>
      <w:r w:rsidR="00BD0654">
        <w:rPr>
          <w:noProof/>
        </w:rPr>
        <w:t>62</w:t>
      </w:r>
      <w:r w:rsidR="00554AD3">
        <w:rPr>
          <w:rFonts w:ascii="Times" w:hAnsi="Times"/>
        </w:rPr>
        <w:fldChar w:fldCharType="end"/>
      </w:r>
      <w:r w:rsidR="006D72D9" w:rsidRPr="00736421">
        <w:rPr>
          <w:rFonts w:ascii="Times" w:hAnsi="Times"/>
        </w:rPr>
        <w:t>).</w:t>
      </w:r>
    </w:p>
    <w:p w14:paraId="42CB9E8D" w14:textId="483F7779" w:rsidR="006D72D9" w:rsidRPr="00663C7A" w:rsidRDefault="006D72D9" w:rsidP="001F1752">
      <w:pPr>
        <w:ind w:firstLine="0"/>
        <w:jc w:val="both"/>
        <w:rPr>
          <w:rFonts w:ascii="Times" w:hAnsi="Times"/>
          <w:color w:val="000000" w:themeColor="text1"/>
        </w:rPr>
      </w:pPr>
      <w:r w:rsidRPr="00736421">
        <w:rPr>
          <w:rFonts w:ascii="Times" w:hAnsi="Times"/>
        </w:rPr>
        <w:t>Preparing the dish and seeing her family enjoy it give her positive emotions:</w:t>
      </w:r>
    </w:p>
    <w:p w14:paraId="2748AA58" w14:textId="47B35936" w:rsidR="006D72D9" w:rsidRPr="00736421" w:rsidRDefault="006D72D9" w:rsidP="00663C7A">
      <w:pPr>
        <w:ind w:left="737" w:firstLine="0"/>
        <w:jc w:val="both"/>
        <w:rPr>
          <w:rFonts w:ascii="Times" w:hAnsi="Times"/>
          <w:color w:val="000000" w:themeColor="text1"/>
        </w:rPr>
      </w:pPr>
      <w:r w:rsidRPr="00B8614B">
        <w:rPr>
          <w:rFonts w:ascii="Times" w:hAnsi="Times"/>
          <w:i/>
          <w:iCs/>
          <w:color w:val="000000" w:themeColor="text1"/>
        </w:rPr>
        <w:lastRenderedPageBreak/>
        <w:t>I feel happy because my children ask me for it and I also feel happy because they come to me when they want something… they do not go to others… I mean my sense of duty lets me do the things that they ask for… my duty is to satisfy their needs… they can’t ask anyone else… for example, they can’t go ask their aunties</w:t>
      </w:r>
      <w:r w:rsidRPr="00736421">
        <w:rPr>
          <w:rFonts w:ascii="Times" w:hAnsi="Times"/>
          <w:color w:val="000000" w:themeColor="text1"/>
        </w:rPr>
        <w:t>.</w:t>
      </w:r>
      <w:r>
        <w:rPr>
          <w:rFonts w:ascii="Times" w:hAnsi="Times"/>
          <w:color w:val="000000" w:themeColor="text1"/>
        </w:rPr>
        <w:t xml:space="preserve"> (Zumuruda)</w:t>
      </w:r>
    </w:p>
    <w:p w14:paraId="1F98AEA6" w14:textId="46723B84" w:rsidR="006D72D9" w:rsidRPr="00736421" w:rsidRDefault="006D72D9" w:rsidP="00663C7A">
      <w:pPr>
        <w:jc w:val="both"/>
        <w:rPr>
          <w:rFonts w:ascii="Times" w:hAnsi="Times"/>
          <w:color w:val="000000" w:themeColor="text1"/>
        </w:rPr>
      </w:pPr>
      <w:r w:rsidRPr="00736421">
        <w:rPr>
          <w:rFonts w:ascii="Times" w:hAnsi="Times"/>
          <w:color w:val="000000" w:themeColor="text1"/>
        </w:rPr>
        <w:t>For Zumuruda, this picture is spiritual not only because the dish brings happiness to the family, but also because she feels that it is her ‘</w:t>
      </w:r>
      <w:r w:rsidRPr="00462091">
        <w:rPr>
          <w:rFonts w:ascii="Times" w:hAnsi="Times"/>
          <w:i/>
          <w:iCs/>
          <w:color w:val="000000" w:themeColor="text1"/>
        </w:rPr>
        <w:t>duty’</w:t>
      </w:r>
      <w:r w:rsidRPr="00736421">
        <w:rPr>
          <w:rFonts w:ascii="Times" w:hAnsi="Times"/>
          <w:color w:val="000000" w:themeColor="text1"/>
        </w:rPr>
        <w:t xml:space="preserve"> to meet her children</w:t>
      </w:r>
      <w:r>
        <w:rPr>
          <w:rFonts w:ascii="Times" w:hAnsi="Times"/>
          <w:color w:val="000000" w:themeColor="text1"/>
        </w:rPr>
        <w:t>’s</w:t>
      </w:r>
      <w:r w:rsidRPr="00736421">
        <w:rPr>
          <w:rFonts w:ascii="Times" w:hAnsi="Times"/>
          <w:color w:val="000000" w:themeColor="text1"/>
        </w:rPr>
        <w:t xml:space="preserve"> needs. Doing her duty for her family g</w:t>
      </w:r>
      <w:r>
        <w:rPr>
          <w:rFonts w:ascii="Times" w:hAnsi="Times"/>
          <w:color w:val="000000" w:themeColor="text1"/>
        </w:rPr>
        <w:t>i</w:t>
      </w:r>
      <w:r w:rsidRPr="00736421">
        <w:rPr>
          <w:rFonts w:ascii="Times" w:hAnsi="Times"/>
          <w:color w:val="000000" w:themeColor="text1"/>
        </w:rPr>
        <w:t>ve</w:t>
      </w:r>
      <w:r>
        <w:rPr>
          <w:rFonts w:ascii="Times" w:hAnsi="Times"/>
          <w:color w:val="000000" w:themeColor="text1"/>
        </w:rPr>
        <w:t>s</w:t>
      </w:r>
      <w:r w:rsidRPr="00736421">
        <w:rPr>
          <w:rFonts w:ascii="Times" w:hAnsi="Times"/>
          <w:color w:val="000000" w:themeColor="text1"/>
        </w:rPr>
        <w:t xml:space="preserve"> her a sense </w:t>
      </w:r>
      <w:r>
        <w:rPr>
          <w:rFonts w:ascii="Times" w:hAnsi="Times"/>
          <w:color w:val="000000" w:themeColor="text1"/>
        </w:rPr>
        <w:t xml:space="preserve">of </w:t>
      </w:r>
      <w:r w:rsidRPr="00736421">
        <w:rPr>
          <w:rFonts w:ascii="Times" w:hAnsi="Times"/>
          <w:color w:val="000000" w:themeColor="text1"/>
        </w:rPr>
        <w:t>satisfaction and brings her happiness. Zumuruda’s sense of duty may relate to her perception of her purpose in li</w:t>
      </w:r>
      <w:r>
        <w:rPr>
          <w:rFonts w:ascii="Times" w:hAnsi="Times"/>
          <w:color w:val="000000" w:themeColor="text1"/>
        </w:rPr>
        <w:t>f</w:t>
      </w:r>
      <w:r w:rsidRPr="00736421">
        <w:rPr>
          <w:rFonts w:ascii="Times" w:hAnsi="Times"/>
          <w:color w:val="000000" w:themeColor="text1"/>
        </w:rPr>
        <w:t>e</w:t>
      </w:r>
      <w:r>
        <w:rPr>
          <w:rFonts w:ascii="Times" w:hAnsi="Times"/>
          <w:color w:val="000000" w:themeColor="text1"/>
        </w:rPr>
        <w:t>:</w:t>
      </w:r>
      <w:r w:rsidRPr="00736421">
        <w:rPr>
          <w:rFonts w:ascii="Times" w:hAnsi="Times"/>
          <w:color w:val="000000" w:themeColor="text1"/>
        </w:rPr>
        <w:t xml:space="preserve"> ‘</w:t>
      </w:r>
      <w:r w:rsidRPr="00CA67C9">
        <w:rPr>
          <w:rFonts w:ascii="Times" w:hAnsi="Times"/>
          <w:i/>
          <w:iCs/>
          <w:color w:val="000000" w:themeColor="text1"/>
        </w:rPr>
        <w:t>my duty is to satisfy their needs’</w:t>
      </w:r>
      <w:r w:rsidRPr="00736421">
        <w:rPr>
          <w:rFonts w:ascii="Times" w:hAnsi="Times"/>
          <w:color w:val="000000" w:themeColor="text1"/>
        </w:rPr>
        <w:t>.</w:t>
      </w:r>
    </w:p>
    <w:p w14:paraId="2D34A8B5" w14:textId="3E3E75C7" w:rsidR="006D72D9" w:rsidRPr="000D2828" w:rsidRDefault="000D31F5" w:rsidP="00663C7A">
      <w:pPr>
        <w:jc w:val="both"/>
        <w:rPr>
          <w:rFonts w:ascii="Times" w:hAnsi="Times"/>
        </w:rPr>
      </w:pPr>
      <w:r>
        <w:rPr>
          <w:noProof/>
        </w:rPr>
        <mc:AlternateContent>
          <mc:Choice Requires="wps">
            <w:drawing>
              <wp:anchor distT="0" distB="0" distL="114300" distR="114300" simplePos="0" relativeHeight="251764736" behindDoc="0" locked="0" layoutInCell="1" allowOverlap="1" wp14:anchorId="1C57C93D" wp14:editId="510A4FE9">
                <wp:simplePos x="0" y="0"/>
                <wp:positionH relativeFrom="margin">
                  <wp:posOffset>95250</wp:posOffset>
                </wp:positionH>
                <wp:positionV relativeFrom="paragraph">
                  <wp:posOffset>4854575</wp:posOffset>
                </wp:positionV>
                <wp:extent cx="5762625" cy="635"/>
                <wp:effectExtent l="0" t="0" r="3175" b="0"/>
                <wp:wrapTopAndBottom/>
                <wp:docPr id="74" name="Text Box 74"/>
                <wp:cNvGraphicFramePr/>
                <a:graphic xmlns:a="http://schemas.openxmlformats.org/drawingml/2006/main">
                  <a:graphicData uri="http://schemas.microsoft.com/office/word/2010/wordprocessingShape">
                    <wps:wsp>
                      <wps:cNvSpPr txBox="1"/>
                      <wps:spPr>
                        <a:xfrm>
                          <a:off x="0" y="0"/>
                          <a:ext cx="5762625" cy="635"/>
                        </a:xfrm>
                        <a:prstGeom prst="rect">
                          <a:avLst/>
                        </a:prstGeom>
                        <a:solidFill>
                          <a:prstClr val="white"/>
                        </a:solidFill>
                        <a:ln>
                          <a:noFill/>
                        </a:ln>
                      </wps:spPr>
                      <wps:txbx>
                        <w:txbxContent>
                          <w:p w14:paraId="5E9E2A5B" w14:textId="1BBF317D" w:rsidR="00663C7A" w:rsidRPr="000D31F5" w:rsidRDefault="00663C7A" w:rsidP="000D31F5">
                            <w:pPr>
                              <w:pStyle w:val="Caption"/>
                              <w:ind w:firstLine="0"/>
                              <w:rPr>
                                <w:rFonts w:ascii="Times" w:hAnsi="Times"/>
                                <w:sz w:val="20"/>
                                <w:szCs w:val="20"/>
                              </w:rPr>
                            </w:pPr>
                            <w:bookmarkStart w:id="456" w:name="_Ref121064491"/>
                            <w:bookmarkStart w:id="457" w:name="_Toc128490504"/>
                            <w:r w:rsidRPr="000D31F5">
                              <w:rPr>
                                <w:sz w:val="20"/>
                                <w:szCs w:val="20"/>
                              </w:rPr>
                              <w:t xml:space="preserve">Figure </w:t>
                            </w:r>
                            <w:r w:rsidRPr="000D31F5">
                              <w:rPr>
                                <w:sz w:val="20"/>
                                <w:szCs w:val="20"/>
                              </w:rPr>
                              <w:fldChar w:fldCharType="begin"/>
                            </w:r>
                            <w:r w:rsidRPr="000D31F5">
                              <w:rPr>
                                <w:sz w:val="20"/>
                                <w:szCs w:val="20"/>
                              </w:rPr>
                              <w:instrText xml:space="preserve"> SEQ Figure \* ARABIC </w:instrText>
                            </w:r>
                            <w:r w:rsidRPr="000D31F5">
                              <w:rPr>
                                <w:sz w:val="20"/>
                                <w:szCs w:val="20"/>
                              </w:rPr>
                              <w:fldChar w:fldCharType="separate"/>
                            </w:r>
                            <w:r w:rsidR="00BD0654" w:rsidRPr="000D31F5">
                              <w:rPr>
                                <w:noProof/>
                                <w:sz w:val="20"/>
                                <w:szCs w:val="20"/>
                              </w:rPr>
                              <w:t>63</w:t>
                            </w:r>
                            <w:r w:rsidRPr="000D31F5">
                              <w:rPr>
                                <w:noProof/>
                                <w:sz w:val="20"/>
                                <w:szCs w:val="20"/>
                              </w:rPr>
                              <w:fldChar w:fldCharType="end"/>
                            </w:r>
                            <w:bookmarkEnd w:id="456"/>
                            <w:r w:rsidRPr="000D31F5">
                              <w:rPr>
                                <w:sz w:val="20"/>
                                <w:szCs w:val="20"/>
                              </w:rPr>
                              <w:t xml:space="preserve">. My hobby: the image </w:t>
                            </w:r>
                            <w:r w:rsidR="002F68BE" w:rsidRPr="000D31F5">
                              <w:rPr>
                                <w:sz w:val="20"/>
                                <w:szCs w:val="20"/>
                              </w:rPr>
                              <w:t>shows</w:t>
                            </w:r>
                            <w:r w:rsidRPr="000D31F5">
                              <w:rPr>
                                <w:sz w:val="20"/>
                                <w:szCs w:val="20"/>
                              </w:rPr>
                              <w:t xml:space="preserve"> my hobby of making desserts, which is an enjoyable and relaxing activity for me in my free time.</w:t>
                            </w:r>
                            <w:bookmarkEnd w:id="4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1C57C93D" id="Text Box 74" o:spid="_x0000_s1086" type="#_x0000_t202" style="position:absolute;left:0;text-align:left;margin-left:7.5pt;margin-top:382.25pt;width:453.75pt;height:.05pt;z-index:2517647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" stroked="f">
                <v:textbox style="mso-fit-shape-to-text:t" inset="0,0,0,0">
                  <w:txbxContent>
                    <w:p w14:paraId="5E9E2A5B" w14:textId="1BBF317D" w:rsidR="00663C7A" w:rsidRPr="000D31F5" w:rsidRDefault="00663C7A" w:rsidP="000D31F5">
                      <w:pPr>
                        <w:pStyle w:val="Caption"/>
                        <w:ind w:firstLine="0"/>
                        <w:rPr>
                          <w:rFonts w:ascii="Times" w:hAnsi="Times"/>
                          <w:sz w:val="20"/>
                          <w:szCs w:val="20"/>
                        </w:rPr>
                      </w:pPr>
                      <w:bookmarkStart w:id="578" w:name="_Ref121064491"/>
                      <w:bookmarkStart w:id="579" w:name="_Toc128490504"/>
                      <w:r w:rsidRPr="000D31F5">
                        <w:rPr>
                          <w:sz w:val="20"/>
                          <w:szCs w:val="20"/>
                        </w:rPr>
                        <w:t xml:space="preserve">Figure </w:t>
                      </w:r>
                      <w:r w:rsidRPr="000D31F5">
                        <w:rPr>
                          <w:sz w:val="20"/>
                          <w:szCs w:val="20"/>
                        </w:rPr>
                        <w:fldChar w:fldCharType="begin"/>
                      </w:r>
                      <w:r w:rsidRPr="000D31F5">
                        <w:rPr>
                          <w:sz w:val="20"/>
                          <w:szCs w:val="20"/>
                        </w:rPr>
                        <w:instrText xml:space="preserve"> SEQ Figure \* ARABIC </w:instrText>
                      </w:r>
                      <w:r w:rsidRPr="000D31F5">
                        <w:rPr>
                          <w:sz w:val="20"/>
                          <w:szCs w:val="20"/>
                        </w:rPr>
                        <w:fldChar w:fldCharType="separate"/>
                      </w:r>
                      <w:r w:rsidR="00BD0654" w:rsidRPr="000D31F5">
                        <w:rPr>
                          <w:noProof/>
                          <w:sz w:val="20"/>
                          <w:szCs w:val="20"/>
                        </w:rPr>
                        <w:t>63</w:t>
                      </w:r>
                      <w:r w:rsidRPr="000D31F5">
                        <w:rPr>
                          <w:noProof/>
                          <w:sz w:val="20"/>
                          <w:szCs w:val="20"/>
                        </w:rPr>
                        <w:fldChar w:fldCharType="end"/>
                      </w:r>
                      <w:bookmarkEnd w:id="578"/>
                      <w:r w:rsidRPr="000D31F5">
                        <w:rPr>
                          <w:sz w:val="20"/>
                          <w:szCs w:val="20"/>
                        </w:rPr>
                        <w:t xml:space="preserve">. My hobby: the image </w:t>
                      </w:r>
                      <w:r w:rsidR="002F68BE" w:rsidRPr="000D31F5">
                        <w:rPr>
                          <w:sz w:val="20"/>
                          <w:szCs w:val="20"/>
                        </w:rPr>
                        <w:t>shows</w:t>
                      </w:r>
                      <w:r w:rsidRPr="000D31F5">
                        <w:rPr>
                          <w:sz w:val="20"/>
                          <w:szCs w:val="20"/>
                        </w:rPr>
                        <w:t xml:space="preserve"> my hobby of making desserts, which is an enjoyable and relaxing activity for me in my free time.</w:t>
                      </w:r>
                      <w:bookmarkEnd w:id="579"/>
                    </w:p>
                  </w:txbxContent>
                </v:textbox>
                <w10:wrap type="topAndBottom" anchorx="margin"/>
              </v:shape>
            </w:pict>
          </mc:Fallback>
        </mc:AlternateContent>
      </w:r>
      <w:r w:rsidR="00F46FAC" w:rsidRPr="00983B94">
        <w:rPr>
          <w:rFonts w:ascii="Times" w:hAnsi="Times"/>
          <w:noProof/>
        </w:rPr>
        <w:drawing>
          <wp:anchor distT="0" distB="0" distL="114300" distR="114300" simplePos="0" relativeHeight="251762688" behindDoc="0" locked="0" layoutInCell="1" allowOverlap="1" wp14:anchorId="1EB9B72F" wp14:editId="2A9BAC21">
            <wp:simplePos x="0" y="0"/>
            <wp:positionH relativeFrom="column">
              <wp:posOffset>993140</wp:posOffset>
            </wp:positionH>
            <wp:positionV relativeFrom="paragraph">
              <wp:posOffset>976630</wp:posOffset>
            </wp:positionV>
            <wp:extent cx="3646170" cy="3769995"/>
            <wp:effectExtent l="38100" t="38100" r="36830" b="40005"/>
            <wp:wrapTopAndBottom/>
            <wp:docPr id="72" name="Picture 72" descr="A table full of desser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table full of desserts&#10;&#10;Description automatically generated with low confidence"/>
                    <pic:cNvPicPr/>
                  </pic:nvPicPr>
                  <pic:blipFill rotWithShape="1">
                    <a:blip r:embed="rId144" cstate="print">
                      <a:extLst>
                        <a:ext uri="{28A0092B-C50C-407E-A947-70E740481C1C}">
                          <a14:useLocalDpi xmlns:a14="http://schemas.microsoft.com/office/drawing/2010/main" val="0"/>
                        </a:ext>
                      </a:extLst>
                    </a:blip>
                    <a:srcRect l="10158" t="7705" r="10158" b="7705"/>
                    <a:stretch/>
                  </pic:blipFill>
                  <pic:spPr>
                    <a:xfrm>
                      <a:off x="0" y="0"/>
                      <a:ext cx="3646170" cy="3769995"/>
                    </a:xfrm>
                    <a:prstGeom prst="rect">
                      <a:avLst/>
                    </a:prstGeom>
                    <a:ln w="31750">
                      <a:solidFill>
                        <a:schemeClr val="accent1"/>
                      </a:solidFill>
                    </a:ln>
                  </pic:spPr>
                </pic:pic>
              </a:graphicData>
            </a:graphic>
            <wp14:sizeRelH relativeFrom="margin">
              <wp14:pctWidth>0</wp14:pctWidth>
            </wp14:sizeRelH>
            <wp14:sizeRelV relativeFrom="margin">
              <wp14:pctHeight>0</wp14:pctHeight>
            </wp14:sizeRelV>
          </wp:anchor>
        </w:drawing>
      </w:r>
      <w:r w:rsidR="006D72D9" w:rsidRPr="00736421">
        <w:rPr>
          <w:rFonts w:ascii="Times" w:hAnsi="Times"/>
        </w:rPr>
        <w:t>While Zumuruda prepare</w:t>
      </w:r>
      <w:r w:rsidR="006D72D9">
        <w:rPr>
          <w:rFonts w:ascii="Times" w:hAnsi="Times"/>
        </w:rPr>
        <w:t>s</w:t>
      </w:r>
      <w:r w:rsidR="006D72D9" w:rsidRPr="00736421">
        <w:rPr>
          <w:rFonts w:ascii="Times" w:hAnsi="Times"/>
        </w:rPr>
        <w:t xml:space="preserve"> desserts for her family as part of her duty, Sada </w:t>
      </w:r>
      <w:r w:rsidR="006D72D9">
        <w:rPr>
          <w:rFonts w:ascii="Times" w:hAnsi="Times"/>
        </w:rPr>
        <w:t>prepares</w:t>
      </w:r>
      <w:r w:rsidR="006D72D9" w:rsidRPr="00736421">
        <w:rPr>
          <w:rFonts w:ascii="Times" w:hAnsi="Times"/>
        </w:rPr>
        <w:t xml:space="preserve"> dessert</w:t>
      </w:r>
      <w:r w:rsidR="006D72D9">
        <w:rPr>
          <w:rFonts w:ascii="Times" w:hAnsi="Times"/>
        </w:rPr>
        <w:t>s</w:t>
      </w:r>
      <w:r w:rsidR="006D72D9" w:rsidRPr="00736421">
        <w:rPr>
          <w:rFonts w:ascii="Times" w:hAnsi="Times"/>
        </w:rPr>
        <w:t xml:space="preserve"> because she enjoy</w:t>
      </w:r>
      <w:r w:rsidR="006D72D9">
        <w:rPr>
          <w:rFonts w:ascii="Times" w:hAnsi="Times"/>
        </w:rPr>
        <w:t>s</w:t>
      </w:r>
      <w:r w:rsidR="006D72D9" w:rsidRPr="00736421">
        <w:rPr>
          <w:rFonts w:ascii="Times" w:hAnsi="Times"/>
        </w:rPr>
        <w:t xml:space="preserve"> it as a hobby. Sada shared a picture of homemade shot-glass desserts (</w:t>
      </w:r>
      <w:r w:rsidR="00554AD3">
        <w:rPr>
          <w:rFonts w:ascii="Times" w:hAnsi="Times"/>
        </w:rPr>
        <w:fldChar w:fldCharType="begin"/>
      </w:r>
      <w:r w:rsidR="00554AD3">
        <w:rPr>
          <w:rFonts w:ascii="Times" w:hAnsi="Times"/>
        </w:rPr>
        <w:instrText xml:space="preserve"> REF _Ref121064491 \h </w:instrText>
      </w:r>
      <w:r w:rsidR="00554AD3">
        <w:rPr>
          <w:rFonts w:ascii="Times" w:hAnsi="Times"/>
        </w:rPr>
      </w:r>
      <w:r w:rsidR="00554AD3">
        <w:rPr>
          <w:rFonts w:ascii="Times" w:hAnsi="Times"/>
        </w:rPr>
        <w:fldChar w:fldCharType="separate"/>
      </w:r>
      <w:r w:rsidR="00BD0654">
        <w:t xml:space="preserve">Figure </w:t>
      </w:r>
      <w:r w:rsidR="00BD0654">
        <w:rPr>
          <w:noProof/>
        </w:rPr>
        <w:t>63</w:t>
      </w:r>
      <w:r w:rsidR="00554AD3">
        <w:rPr>
          <w:rFonts w:ascii="Times" w:hAnsi="Times"/>
        </w:rPr>
        <w:fldChar w:fldCharType="end"/>
      </w:r>
      <w:r w:rsidR="006D72D9" w:rsidRPr="00736421">
        <w:rPr>
          <w:rFonts w:ascii="Times" w:hAnsi="Times"/>
        </w:rPr>
        <w:t>).</w:t>
      </w:r>
    </w:p>
    <w:p w14:paraId="1AB79BA8" w14:textId="31498CE6" w:rsidR="006D72D9" w:rsidRPr="00736421" w:rsidRDefault="006D72D9" w:rsidP="00554AD3">
      <w:pPr>
        <w:ind w:firstLine="0"/>
        <w:jc w:val="both"/>
        <w:rPr>
          <w:rFonts w:ascii="Times" w:hAnsi="Times"/>
        </w:rPr>
      </w:pPr>
      <w:r w:rsidRPr="00736421">
        <w:rPr>
          <w:rFonts w:ascii="Times" w:hAnsi="Times"/>
        </w:rPr>
        <w:t>Sada prepared the dessert for some guests and took a picture and shared it with her colleagues:</w:t>
      </w:r>
    </w:p>
    <w:p w14:paraId="45C5885C" w14:textId="1632CC9D" w:rsidR="006D72D9" w:rsidRPr="00736421" w:rsidRDefault="006D72D9" w:rsidP="00663C7A">
      <w:pPr>
        <w:ind w:left="737" w:firstLine="0"/>
        <w:jc w:val="both"/>
        <w:rPr>
          <w:rFonts w:ascii="Times" w:hAnsi="Times"/>
        </w:rPr>
      </w:pPr>
      <w:r w:rsidRPr="00B8614B">
        <w:rPr>
          <w:rFonts w:ascii="Times" w:hAnsi="Times"/>
          <w:i/>
          <w:iCs/>
        </w:rPr>
        <w:lastRenderedPageBreak/>
        <w:t>I really like to make desserts and cookies and cake… I love working on these… and this picture was taken after my brother’s wedding… or maybe my sister’s wedding</w:t>
      </w:r>
      <w:r w:rsidR="00277A2B" w:rsidRPr="00B8614B">
        <w:rPr>
          <w:rFonts w:ascii="Times" w:hAnsi="Times"/>
          <w:i/>
          <w:iCs/>
        </w:rPr>
        <w:t>…</w:t>
      </w:r>
      <w:r w:rsidRPr="00B8614B">
        <w:rPr>
          <w:rFonts w:ascii="Times" w:hAnsi="Times"/>
          <w:i/>
          <w:iCs/>
        </w:rPr>
        <w:t>they married around the same time…and I had visitors coming and I took this picture to show my work-mates the dessert I made…but I chose this picture because I really love making dessert.</w:t>
      </w:r>
      <w:r>
        <w:rPr>
          <w:rFonts w:ascii="Times" w:hAnsi="Times"/>
        </w:rPr>
        <w:t xml:space="preserve"> (Sada)</w:t>
      </w:r>
    </w:p>
    <w:p w14:paraId="460D1C0B" w14:textId="08A83A89" w:rsidR="006D72D9" w:rsidRPr="00736421" w:rsidRDefault="006D72D9" w:rsidP="006D72D9">
      <w:pPr>
        <w:jc w:val="both"/>
        <w:rPr>
          <w:rFonts w:ascii="Times" w:hAnsi="Times"/>
        </w:rPr>
      </w:pPr>
      <w:r w:rsidRPr="00736421">
        <w:rPr>
          <w:rFonts w:ascii="Times" w:hAnsi="Times"/>
        </w:rPr>
        <w:t xml:space="preserve">Sada appeared to be </w:t>
      </w:r>
      <w:r w:rsidRPr="00736421">
        <w:rPr>
          <w:rFonts w:ascii="Times" w:hAnsi="Times"/>
          <w:color w:val="000000" w:themeColor="text1"/>
        </w:rPr>
        <w:t xml:space="preserve">proud of her cooking skills as she shared the picture with her </w:t>
      </w:r>
      <w:r w:rsidR="009639A7" w:rsidRPr="00736421">
        <w:rPr>
          <w:rFonts w:ascii="Times" w:hAnsi="Times"/>
          <w:color w:val="000000" w:themeColor="text1"/>
        </w:rPr>
        <w:t>colleagues</w:t>
      </w:r>
      <w:r w:rsidR="009639A7">
        <w:rPr>
          <w:rFonts w:ascii="Times" w:hAnsi="Times"/>
          <w:color w:val="000000" w:themeColor="text1"/>
        </w:rPr>
        <w:t xml:space="preserve"> and</w:t>
      </w:r>
      <w:r>
        <w:rPr>
          <w:rFonts w:ascii="Times" w:hAnsi="Times"/>
          <w:color w:val="000000" w:themeColor="text1"/>
        </w:rPr>
        <w:t xml:space="preserve"> expressed strong positive feelings </w:t>
      </w:r>
      <w:r w:rsidRPr="00736421">
        <w:rPr>
          <w:rFonts w:ascii="Times" w:hAnsi="Times"/>
          <w:color w:val="000000" w:themeColor="text1"/>
        </w:rPr>
        <w:t>towards making desserts. When ask</w:t>
      </w:r>
      <w:r>
        <w:rPr>
          <w:rFonts w:ascii="Times" w:hAnsi="Times"/>
          <w:color w:val="000000" w:themeColor="text1"/>
        </w:rPr>
        <w:t>ed</w:t>
      </w:r>
      <w:r w:rsidRPr="00736421">
        <w:rPr>
          <w:rFonts w:ascii="Times" w:hAnsi="Times"/>
          <w:color w:val="000000" w:themeColor="text1"/>
        </w:rPr>
        <w:t xml:space="preserve"> how making desserts relates to </w:t>
      </w:r>
      <w:r>
        <w:rPr>
          <w:rFonts w:ascii="Times" w:hAnsi="Times"/>
          <w:color w:val="000000" w:themeColor="text1"/>
        </w:rPr>
        <w:t>her</w:t>
      </w:r>
      <w:r w:rsidRPr="00736421">
        <w:rPr>
          <w:rFonts w:ascii="Times" w:hAnsi="Times"/>
          <w:color w:val="000000" w:themeColor="text1"/>
        </w:rPr>
        <w:t xml:space="preserve"> spirituality, she explained:</w:t>
      </w:r>
    </w:p>
    <w:p w14:paraId="2AFC82FD" w14:textId="7FEFC3B7" w:rsidR="006D72D9" w:rsidRPr="00736421" w:rsidRDefault="006D72D9" w:rsidP="00663C7A">
      <w:pPr>
        <w:ind w:left="737" w:firstLine="0"/>
        <w:jc w:val="both"/>
        <w:rPr>
          <w:rFonts w:ascii="Times" w:hAnsi="Times"/>
        </w:rPr>
      </w:pPr>
      <w:r w:rsidRPr="00B8614B">
        <w:rPr>
          <w:rFonts w:ascii="Times" w:hAnsi="Times"/>
          <w:i/>
          <w:iCs/>
        </w:rPr>
        <w:t>Like I said, I really enjoy making desserts, it makes me feel calm and when I make desserts… I mean I do not enjoy eating desserts a lot but when I make something delicious that others like… I really like the feeling.</w:t>
      </w:r>
      <w:r>
        <w:rPr>
          <w:rFonts w:ascii="Times" w:hAnsi="Times"/>
        </w:rPr>
        <w:t xml:space="preserve"> (Sada)</w:t>
      </w:r>
    </w:p>
    <w:p w14:paraId="3439F968" w14:textId="77777777" w:rsidR="006D72D9" w:rsidRPr="00736421" w:rsidRDefault="006D72D9" w:rsidP="006D72D9">
      <w:pPr>
        <w:jc w:val="both"/>
        <w:rPr>
          <w:rFonts w:ascii="Times" w:hAnsi="Times"/>
        </w:rPr>
      </w:pPr>
      <w:r w:rsidRPr="00736421">
        <w:rPr>
          <w:rFonts w:ascii="Times" w:hAnsi="Times"/>
        </w:rPr>
        <w:t>Sada clarified that while desserts are not very appealing to her, the process of preparing desserts helps her mentally. She also enjoys preparing desserts for others to enjoy. For Sada and Zumuruda</w:t>
      </w:r>
      <w:r>
        <w:rPr>
          <w:rFonts w:ascii="Times" w:hAnsi="Times"/>
        </w:rPr>
        <w:t>,</w:t>
      </w:r>
      <w:r w:rsidRPr="00736421">
        <w:rPr>
          <w:rFonts w:ascii="Times" w:hAnsi="Times"/>
        </w:rPr>
        <w:t xml:space="preserve"> preparing food </w:t>
      </w:r>
      <w:r>
        <w:rPr>
          <w:rFonts w:ascii="Times" w:hAnsi="Times"/>
        </w:rPr>
        <w:t>gives</w:t>
      </w:r>
      <w:r w:rsidRPr="00736421">
        <w:rPr>
          <w:rFonts w:ascii="Times" w:hAnsi="Times"/>
        </w:rPr>
        <w:t xml:space="preserve"> them personal satisfaction and create</w:t>
      </w:r>
      <w:r>
        <w:rPr>
          <w:rFonts w:ascii="Times" w:hAnsi="Times"/>
        </w:rPr>
        <w:t>s</w:t>
      </w:r>
      <w:r w:rsidRPr="00736421">
        <w:rPr>
          <w:rFonts w:ascii="Times" w:hAnsi="Times"/>
        </w:rPr>
        <w:t xml:space="preserve"> a sense of connection with others.</w:t>
      </w:r>
    </w:p>
    <w:p w14:paraId="71A768F6" w14:textId="4C7D2A73" w:rsidR="00B81CC3" w:rsidRPr="00B86090" w:rsidRDefault="00AB0FCB" w:rsidP="00126677">
      <w:pPr>
        <w:jc w:val="both"/>
        <w:rPr>
          <w:color w:val="000000" w:themeColor="text1"/>
        </w:rPr>
      </w:pPr>
      <w:r>
        <w:t xml:space="preserve">The parents’ description of their spirituality appeared to be </w:t>
      </w:r>
      <w:r w:rsidR="00B81CC3" w:rsidRPr="00B86090">
        <w:t xml:space="preserve">influenced by the lived experience of being parents of a </w:t>
      </w:r>
      <w:r w:rsidR="00B81CC3" w:rsidRPr="00B86090">
        <w:rPr>
          <w:color w:val="000000" w:themeColor="text1"/>
        </w:rPr>
        <w:t xml:space="preserve">child with disability. Spiritual beliefs gave participants a sense of agency – helped them </w:t>
      </w:r>
      <w:r w:rsidR="00163A8E" w:rsidRPr="00B86090">
        <w:rPr>
          <w:color w:val="000000" w:themeColor="text1"/>
        </w:rPr>
        <w:t>mentally and</w:t>
      </w:r>
      <w:r w:rsidR="00B81CC3" w:rsidRPr="00B86090">
        <w:rPr>
          <w:color w:val="000000" w:themeColor="text1"/>
        </w:rPr>
        <w:t xml:space="preserve"> pushed them to overcome the challenges imposed by institutional barriers. The parents also attempted to cope with their experiences through engaging in activities that resulted in positive psychological outcomes. </w:t>
      </w:r>
      <w:r w:rsidR="00B81CC3" w:rsidRPr="00B86090">
        <w:t xml:space="preserve">Their spiritual beliefs seemed to provide a way with which the parents could overcome challenges and experiences they faced through caring for a child with disability in Oman. </w:t>
      </w:r>
    </w:p>
    <w:p w14:paraId="3E72A33F" w14:textId="77777777" w:rsidR="00B81CC3" w:rsidRPr="00B86090" w:rsidRDefault="00B81CC3" w:rsidP="00663C7A">
      <w:pPr>
        <w:pStyle w:val="Heading2"/>
      </w:pPr>
      <w:bookmarkStart w:id="458" w:name="_Toc120793772"/>
      <w:bookmarkStart w:id="459" w:name="_Toc140058215"/>
      <w:bookmarkStart w:id="460" w:name="_Hlk120013229"/>
      <w:r w:rsidRPr="00B86090">
        <w:lastRenderedPageBreak/>
        <w:t>Sub-theme 3: Spiritual and Personal Growth</w:t>
      </w:r>
      <w:bookmarkEnd w:id="458"/>
      <w:bookmarkEnd w:id="459"/>
    </w:p>
    <w:bookmarkEnd w:id="460"/>
    <w:p w14:paraId="097C83E6" w14:textId="365791E1" w:rsidR="00B81CC3" w:rsidRPr="00B86090" w:rsidRDefault="00B81CC3" w:rsidP="00663C7A">
      <w:pPr>
        <w:jc w:val="both"/>
        <w:rPr>
          <w:color w:val="000000" w:themeColor="text1"/>
        </w:rPr>
      </w:pPr>
      <w:r w:rsidRPr="00B86090">
        <w:rPr>
          <w:color w:val="000000" w:themeColor="text1"/>
        </w:rPr>
        <w:t>The majority of participants (10) gave accounts of personal and spiritual growth, describing it as an outcome of the challenging process of caring for a child with disability. However, the parents grew and transformed in different ways</w:t>
      </w:r>
      <w:r w:rsidR="001557E8">
        <w:rPr>
          <w:color w:val="000000" w:themeColor="text1"/>
        </w:rPr>
        <w:t>, which are discussed below</w:t>
      </w:r>
      <w:r w:rsidRPr="00B86090">
        <w:rPr>
          <w:color w:val="000000" w:themeColor="text1"/>
        </w:rPr>
        <w:t xml:space="preserve">. </w:t>
      </w:r>
    </w:p>
    <w:p w14:paraId="1A512475" w14:textId="094379A4" w:rsidR="00B81CC3" w:rsidRPr="00B86090" w:rsidRDefault="00B81CC3" w:rsidP="00BC0056">
      <w:pPr>
        <w:jc w:val="both"/>
        <w:rPr>
          <w:color w:val="000000" w:themeColor="text1"/>
          <w:lang w:bidi="ar-OM"/>
        </w:rPr>
      </w:pPr>
      <w:r w:rsidRPr="00B86090">
        <w:rPr>
          <w:color w:val="000000" w:themeColor="text1"/>
          <w:lang w:bidi="ar-OM"/>
        </w:rPr>
        <w:t xml:space="preserve">Parents noted </w:t>
      </w:r>
      <w:r w:rsidR="00BC0056" w:rsidRPr="00B86090">
        <w:t>transformation in different ways such as</w:t>
      </w:r>
      <w:r w:rsidR="00BC0056">
        <w:t xml:space="preserve"> reprioritising what they perceived as important in their lives. For example, </w:t>
      </w:r>
      <w:r w:rsidR="00BC0056">
        <w:rPr>
          <w:color w:val="000000" w:themeColor="text1"/>
          <w:lang w:bidi="ar-OM"/>
        </w:rPr>
        <w:t>w</w:t>
      </w:r>
      <w:r w:rsidRPr="00B86090">
        <w:rPr>
          <w:color w:val="000000" w:themeColor="text1"/>
          <w:lang w:bidi="ar-OM"/>
        </w:rPr>
        <w:t>hile reflecting on her experience as a parent and having a child with disability, Shaikha explained:</w:t>
      </w:r>
    </w:p>
    <w:p w14:paraId="60E28EB7" w14:textId="7445E346" w:rsidR="00B81CC3" w:rsidRPr="00B86090" w:rsidRDefault="00B81CC3" w:rsidP="00B8614B">
      <w:pPr>
        <w:ind w:left="720" w:firstLine="0"/>
        <w:jc w:val="both"/>
        <w:rPr>
          <w:color w:val="000000" w:themeColor="text1"/>
        </w:rPr>
      </w:pPr>
      <w:r w:rsidRPr="00B8614B">
        <w:rPr>
          <w:i/>
          <w:iCs/>
          <w:color w:val="000000" w:themeColor="text1"/>
        </w:rPr>
        <w:t>I realised the meaning of health. The meaning of seeing your child grow older. I mean, when my daughter was the only child, she learned and whatnot; I focused on so many external things. We neglect basic things like health, that he grows, that she can walk, she can eat, she has cognitive abilities, she talks. I mean, many children do not talk but have something like, for example, autism, and they have this or that… I mean, I became aware of these things.</w:t>
      </w:r>
      <w:r w:rsidRPr="00B86090">
        <w:rPr>
          <w:color w:val="000000" w:themeColor="text1"/>
        </w:rPr>
        <w:t xml:space="preserve"> (Shaikha)</w:t>
      </w:r>
    </w:p>
    <w:p w14:paraId="3A5A4183" w14:textId="382CE50C" w:rsidR="00B81CC3" w:rsidRPr="00663C7A" w:rsidRDefault="00B81CC3" w:rsidP="00663C7A">
      <w:pPr>
        <w:jc w:val="both"/>
        <w:rPr>
          <w:lang w:bidi="ar-OM"/>
        </w:rPr>
      </w:pPr>
      <w:r w:rsidRPr="00B86090">
        <w:rPr>
          <w:color w:val="000000" w:themeColor="text1"/>
          <w:lang w:bidi="ar-OM"/>
        </w:rPr>
        <w:t xml:space="preserve">Here, Shaikha described </w:t>
      </w:r>
      <w:r w:rsidRPr="00B86090">
        <w:rPr>
          <w:lang w:bidi="ar-OM"/>
        </w:rPr>
        <w:t xml:space="preserve">becoming more attuned to the good things that surrounded her after she had Adam. Adam has marked global developmental delay; therefore, </w:t>
      </w:r>
      <w:r w:rsidRPr="00B86090">
        <w:rPr>
          <w:color w:val="000000" w:themeColor="text1"/>
          <w:lang w:bidi="ar-OM"/>
        </w:rPr>
        <w:t>he requires a significant amount of time to meet developmental milestones. As a result, Shaikha developed a deeper awareness of health and children’s development. Upon reflection, she found that she took her typically developing daughter’s milestones for granted even though it was a valuable thing. She also found that she developed awareness of other disabilities and perceives this positively.</w:t>
      </w:r>
    </w:p>
    <w:p w14:paraId="3A4B0288" w14:textId="2D5BD780" w:rsidR="00B81CC3" w:rsidRPr="00B86090" w:rsidRDefault="00B81CC3" w:rsidP="00663C7A">
      <w:pPr>
        <w:jc w:val="both"/>
        <w:rPr>
          <w:lang w:bidi="ar-OM"/>
        </w:rPr>
      </w:pPr>
      <w:r w:rsidRPr="00B86090">
        <w:rPr>
          <w:color w:val="000000" w:themeColor="text1"/>
        </w:rPr>
        <w:t>As with Shaikha’s experience, Al-Fajer noticed changes in himself after having a child with disability</w:t>
      </w:r>
      <w:r w:rsidRPr="00B86090">
        <w:t>:</w:t>
      </w:r>
    </w:p>
    <w:p w14:paraId="04E52A9E" w14:textId="26AEAED9" w:rsidR="00B81CC3" w:rsidRPr="00B86090" w:rsidRDefault="00B81CC3" w:rsidP="00663C7A">
      <w:pPr>
        <w:ind w:left="737" w:firstLine="0"/>
        <w:jc w:val="both"/>
        <w:rPr>
          <w:lang w:bidi="ar-OM"/>
        </w:rPr>
      </w:pPr>
      <w:r w:rsidRPr="00B8614B">
        <w:rPr>
          <w:i/>
          <w:iCs/>
          <w:lang w:bidi="ar-OM"/>
        </w:rPr>
        <w:t xml:space="preserve">Before having Al-Amal, I was not compassionate with people who are like Al-Amal. I mean when I used to see a child with disability, I would say thank God or may God </w:t>
      </w:r>
      <w:r w:rsidRPr="00B8614B">
        <w:rPr>
          <w:i/>
          <w:iCs/>
          <w:lang w:bidi="ar-OM"/>
        </w:rPr>
        <w:lastRenderedPageBreak/>
        <w:t>heal him or thank God who spared us from what this child has, but my perspective changed when I had Al-Amal. I now can feel how a father of a disabled child feels when somebody looks at his son. A father would think does this person accept my child or not? I mean from the way a person is looking at the child. I now see deep things I never expected to see.</w:t>
      </w:r>
      <w:r w:rsidRPr="00B86090">
        <w:rPr>
          <w:lang w:bidi="ar-OM"/>
        </w:rPr>
        <w:t xml:space="preserve"> (Al-Fajer)</w:t>
      </w:r>
    </w:p>
    <w:p w14:paraId="3E0DA098" w14:textId="16767CFF" w:rsidR="00B81CC3" w:rsidRPr="00663C7A" w:rsidRDefault="00B81CC3" w:rsidP="00663C7A">
      <w:pPr>
        <w:jc w:val="both"/>
        <w:rPr>
          <w:lang w:bidi="ar-OM"/>
        </w:rPr>
      </w:pPr>
      <w:r w:rsidRPr="00B86090">
        <w:rPr>
          <w:color w:val="000000" w:themeColor="text1"/>
        </w:rPr>
        <w:t xml:space="preserve">Like Shaikha, Al-Fajer became more enlightened and aware of developmental disabilities. This awareness resulted in a perspective shift. </w:t>
      </w:r>
      <w:r w:rsidRPr="00B86090">
        <w:t>Al-Fajer believes that he ‘</w:t>
      </w:r>
      <w:r w:rsidRPr="00DB0527">
        <w:rPr>
          <w:i/>
          <w:iCs/>
        </w:rPr>
        <w:t>grew’</w:t>
      </w:r>
      <w:r w:rsidRPr="00B86090">
        <w:t xml:space="preserve"> spiritually after having Al-Amal and became more sympathetic towards people with disabilities and their parents</w:t>
      </w:r>
      <w:r w:rsidRPr="00B86090">
        <w:rPr>
          <w:lang w:bidi="ar-OM"/>
        </w:rPr>
        <w:t xml:space="preserve">. </w:t>
      </w:r>
      <w:r w:rsidRPr="00B86090">
        <w:t>In the past, he used to feel thankful to God that neither he nor his family members had a disability</w:t>
      </w:r>
      <w:r w:rsidRPr="00B86090">
        <w:rPr>
          <w:lang w:bidi="ar-OM"/>
        </w:rPr>
        <w:t>. However, his perspective has now changed, and he is conscious of how a child’s father might feel if he heard what he used to say or stared at the child. Al-Fajer considers the change he has experienced to be unexpected and deep.</w:t>
      </w:r>
    </w:p>
    <w:p w14:paraId="6AC45695" w14:textId="5AA60506" w:rsidR="00B81CC3" w:rsidRPr="00B86090" w:rsidRDefault="00B81CC3" w:rsidP="00B8614B">
      <w:pPr>
        <w:ind w:firstLine="0"/>
        <w:jc w:val="both"/>
        <w:rPr>
          <w:color w:val="000000" w:themeColor="text1"/>
        </w:rPr>
      </w:pPr>
      <w:r w:rsidRPr="00B86090">
        <w:rPr>
          <w:color w:val="000000" w:themeColor="text1"/>
        </w:rPr>
        <w:t>Similarly, Al-Shumookh also noticed positive changes in her personality:</w:t>
      </w:r>
    </w:p>
    <w:p w14:paraId="23D0BDE0" w14:textId="15F4FC1C" w:rsidR="00B81CC3" w:rsidRPr="00B86090" w:rsidRDefault="00B81CC3" w:rsidP="00663C7A">
      <w:pPr>
        <w:ind w:left="737" w:firstLine="0"/>
        <w:jc w:val="both"/>
        <w:rPr>
          <w:color w:val="000000" w:themeColor="text1"/>
        </w:rPr>
      </w:pPr>
      <w:r w:rsidRPr="00B8614B">
        <w:rPr>
          <w:i/>
          <w:iCs/>
          <w:color w:val="000000" w:themeColor="text1"/>
        </w:rPr>
        <w:t xml:space="preserve">I get angry… I know my flaws… I mean, I boil from the inside… and sometimes with Al-Amal Al-Mutajadid, I experience some circumstances but I control it. I mean, I am now more able to control my anger… </w:t>
      </w:r>
      <w:r w:rsidRPr="00B8614B">
        <w:rPr>
          <w:i/>
          <w:iCs/>
        </w:rPr>
        <w:t>I began to say: ‘Why would I express my anger if it is useless?’ I mean expressing my anger can worsen things so I try to control it</w:t>
      </w:r>
      <w:r w:rsidRPr="00B8614B">
        <w:rPr>
          <w:i/>
          <w:iCs/>
          <w:color w:val="000000" w:themeColor="text1"/>
        </w:rPr>
        <w:t>.</w:t>
      </w:r>
      <w:r w:rsidRPr="00B86090">
        <w:rPr>
          <w:color w:val="000000" w:themeColor="text1"/>
        </w:rPr>
        <w:t xml:space="preserve"> (Al-Shumookh)</w:t>
      </w:r>
    </w:p>
    <w:p w14:paraId="1A10F1F9" w14:textId="351CA002" w:rsidR="00B81CC3" w:rsidRPr="00B86090" w:rsidRDefault="00B81CC3" w:rsidP="00126677">
      <w:pPr>
        <w:jc w:val="both"/>
        <w:rPr>
          <w:color w:val="000000" w:themeColor="text1"/>
        </w:rPr>
      </w:pPr>
      <w:r w:rsidRPr="00B86090">
        <w:rPr>
          <w:color w:val="000000" w:themeColor="text1"/>
        </w:rPr>
        <w:t>Al-Shumookh’s son, a teenager with D</w:t>
      </w:r>
      <w:r w:rsidR="009672CE">
        <w:rPr>
          <w:color w:val="000000" w:themeColor="text1"/>
        </w:rPr>
        <w:t>own Syndrome</w:t>
      </w:r>
      <w:r w:rsidRPr="00B86090">
        <w:rPr>
          <w:color w:val="000000" w:themeColor="text1"/>
        </w:rPr>
        <w:t>, sometimes displays challenging behaviour, but she believes that managing his behaviour has improved her self-control. Al-Shumookh described an intense feeling of anger expressed as immense internal heat: ‘</w:t>
      </w:r>
      <w:r w:rsidRPr="00DB0527">
        <w:rPr>
          <w:i/>
          <w:iCs/>
          <w:color w:val="000000" w:themeColor="text1"/>
        </w:rPr>
        <w:t>I boil from the inside</w:t>
      </w:r>
      <w:r w:rsidRPr="00B86090">
        <w:rPr>
          <w:color w:val="000000" w:themeColor="text1"/>
        </w:rPr>
        <w:t>’. This feeling results in what she perceives as negative behaviour: ‘</w:t>
      </w:r>
      <w:r w:rsidRPr="00DB0527">
        <w:rPr>
          <w:i/>
          <w:iCs/>
          <w:color w:val="000000" w:themeColor="text1"/>
        </w:rPr>
        <w:t>sometimes I shout at him</w:t>
      </w:r>
      <w:r w:rsidRPr="00B86090">
        <w:rPr>
          <w:color w:val="000000" w:themeColor="text1"/>
        </w:rPr>
        <w:t xml:space="preserve">’. However, due to Al-Amal’s limited recognition of her anger, she realised that </w:t>
      </w:r>
      <w:r w:rsidRPr="00B86090">
        <w:rPr>
          <w:color w:val="000000" w:themeColor="text1"/>
        </w:rPr>
        <w:lastRenderedPageBreak/>
        <w:t>anger was not the best way to discipline him, therefore, she found that she became more capable of controlling her anger, although it is sometimes difficult.</w:t>
      </w:r>
    </w:p>
    <w:p w14:paraId="7FD89FAD" w14:textId="17B3EBED" w:rsidR="00B81CC3" w:rsidRPr="00B86090" w:rsidRDefault="001101E4" w:rsidP="00663C7A">
      <w:pPr>
        <w:jc w:val="both"/>
      </w:pPr>
      <w:r>
        <w:rPr>
          <w:noProof/>
        </w:rPr>
        <mc:AlternateContent>
          <mc:Choice Requires="wps">
            <w:drawing>
              <wp:anchor distT="0" distB="0" distL="114300" distR="114300" simplePos="0" relativeHeight="251767808" behindDoc="0" locked="0" layoutInCell="1" allowOverlap="1" wp14:anchorId="75A48D10" wp14:editId="7F3470D8">
                <wp:simplePos x="0" y="0"/>
                <wp:positionH relativeFrom="margin">
                  <wp:posOffset>54610</wp:posOffset>
                </wp:positionH>
                <wp:positionV relativeFrom="paragraph">
                  <wp:posOffset>4740910</wp:posOffset>
                </wp:positionV>
                <wp:extent cx="5730875" cy="635"/>
                <wp:effectExtent l="0" t="0" r="3175" b="0"/>
                <wp:wrapTopAndBottom/>
                <wp:docPr id="75" name="Text Box 75"/>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0C03F645" w14:textId="2952BF09" w:rsidR="00663C7A" w:rsidRPr="000D31F5" w:rsidRDefault="00663C7A" w:rsidP="000D31F5">
                            <w:pPr>
                              <w:pStyle w:val="Caption"/>
                              <w:ind w:firstLine="0"/>
                              <w:rPr>
                                <w:noProof/>
                                <w:sz w:val="20"/>
                                <w:szCs w:val="20"/>
                              </w:rPr>
                            </w:pPr>
                            <w:bookmarkStart w:id="461" w:name="_Ref121064543"/>
                            <w:bookmarkStart w:id="462" w:name="_Toc128490505"/>
                            <w:r w:rsidRPr="000D31F5">
                              <w:rPr>
                                <w:sz w:val="20"/>
                                <w:szCs w:val="20"/>
                              </w:rPr>
                              <w:t xml:space="preserve">Figure </w:t>
                            </w:r>
                            <w:r w:rsidRPr="000D31F5">
                              <w:rPr>
                                <w:sz w:val="20"/>
                                <w:szCs w:val="20"/>
                              </w:rPr>
                              <w:fldChar w:fldCharType="begin"/>
                            </w:r>
                            <w:r w:rsidRPr="000D31F5">
                              <w:rPr>
                                <w:sz w:val="20"/>
                                <w:szCs w:val="20"/>
                              </w:rPr>
                              <w:instrText xml:space="preserve"> SEQ Figure \* ARABIC </w:instrText>
                            </w:r>
                            <w:r w:rsidRPr="000D31F5">
                              <w:rPr>
                                <w:sz w:val="20"/>
                                <w:szCs w:val="20"/>
                              </w:rPr>
                              <w:fldChar w:fldCharType="separate"/>
                            </w:r>
                            <w:r w:rsidR="00BD0654" w:rsidRPr="000D31F5">
                              <w:rPr>
                                <w:noProof/>
                                <w:sz w:val="20"/>
                                <w:szCs w:val="20"/>
                              </w:rPr>
                              <w:t>64</w:t>
                            </w:r>
                            <w:r w:rsidRPr="000D31F5">
                              <w:rPr>
                                <w:noProof/>
                                <w:sz w:val="20"/>
                                <w:szCs w:val="20"/>
                              </w:rPr>
                              <w:fldChar w:fldCharType="end"/>
                            </w:r>
                            <w:bookmarkEnd w:id="461"/>
                            <w:r w:rsidRPr="000D31F5">
                              <w:rPr>
                                <w:sz w:val="20"/>
                                <w:szCs w:val="20"/>
                              </w:rPr>
                              <w:t>. Managing time: a strong desire to manage my time and organise my daily tasks according to priority and try not to waste time.</w:t>
                            </w:r>
                            <w:bookmarkEnd w:id="4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5A48D10" id="Text Box 75" o:spid="_x0000_s1087" type="#_x0000_t202" style="position:absolute;left:0;text-align:left;margin-left:4.3pt;margin-top:373.3pt;width:451.25pt;height:.05pt;z-index:2517678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" stroked="f">
                <v:textbox style="mso-fit-shape-to-text:t" inset="0,0,0,0">
                  <w:txbxContent>
                    <w:p w14:paraId="0C03F645" w14:textId="2952BF09" w:rsidR="00663C7A" w:rsidRPr="000D31F5" w:rsidRDefault="00663C7A" w:rsidP="000D31F5">
                      <w:pPr>
                        <w:pStyle w:val="Caption"/>
                        <w:ind w:firstLine="0"/>
                        <w:rPr>
                          <w:noProof/>
                          <w:sz w:val="20"/>
                          <w:szCs w:val="20"/>
                        </w:rPr>
                      </w:pPr>
                      <w:bookmarkStart w:id="585" w:name="_Ref121064543"/>
                      <w:bookmarkStart w:id="586" w:name="_Toc128490505"/>
                      <w:r w:rsidRPr="000D31F5">
                        <w:rPr>
                          <w:sz w:val="20"/>
                          <w:szCs w:val="20"/>
                        </w:rPr>
                        <w:t xml:space="preserve">Figure </w:t>
                      </w:r>
                      <w:r w:rsidRPr="000D31F5">
                        <w:rPr>
                          <w:sz w:val="20"/>
                          <w:szCs w:val="20"/>
                        </w:rPr>
                        <w:fldChar w:fldCharType="begin"/>
                      </w:r>
                      <w:r w:rsidRPr="000D31F5">
                        <w:rPr>
                          <w:sz w:val="20"/>
                          <w:szCs w:val="20"/>
                        </w:rPr>
                        <w:instrText xml:space="preserve"> SEQ Figure \* ARABIC </w:instrText>
                      </w:r>
                      <w:r w:rsidRPr="000D31F5">
                        <w:rPr>
                          <w:sz w:val="20"/>
                          <w:szCs w:val="20"/>
                        </w:rPr>
                        <w:fldChar w:fldCharType="separate"/>
                      </w:r>
                      <w:r w:rsidR="00BD0654" w:rsidRPr="000D31F5">
                        <w:rPr>
                          <w:noProof/>
                          <w:sz w:val="20"/>
                          <w:szCs w:val="20"/>
                        </w:rPr>
                        <w:t>64</w:t>
                      </w:r>
                      <w:r w:rsidRPr="000D31F5">
                        <w:rPr>
                          <w:noProof/>
                          <w:sz w:val="20"/>
                          <w:szCs w:val="20"/>
                        </w:rPr>
                        <w:fldChar w:fldCharType="end"/>
                      </w:r>
                      <w:bookmarkEnd w:id="585"/>
                      <w:r w:rsidRPr="000D31F5">
                        <w:rPr>
                          <w:sz w:val="20"/>
                          <w:szCs w:val="20"/>
                        </w:rPr>
                        <w:t>. Managing time: a strong desire to manage my time and organise my daily tasks according to priority and try not to waste time.</w:t>
                      </w:r>
                      <w:bookmarkEnd w:id="586"/>
                    </w:p>
                  </w:txbxContent>
                </v:textbox>
                <w10:wrap type="topAndBottom" anchorx="margin"/>
              </v:shape>
            </w:pict>
          </mc:Fallback>
        </mc:AlternateContent>
      </w:r>
      <w:r w:rsidRPr="00B86090">
        <w:rPr>
          <w:noProof/>
        </w:rPr>
        <w:drawing>
          <wp:anchor distT="0" distB="0" distL="114300" distR="114300" simplePos="0" relativeHeight="251765760" behindDoc="0" locked="0" layoutInCell="1" allowOverlap="1" wp14:anchorId="4876DA3E" wp14:editId="54AF5317">
            <wp:simplePos x="0" y="0"/>
            <wp:positionH relativeFrom="margin">
              <wp:posOffset>1117318</wp:posOffset>
            </wp:positionH>
            <wp:positionV relativeFrom="paragraph">
              <wp:posOffset>1308241</wp:posOffset>
            </wp:positionV>
            <wp:extent cx="3556000" cy="3307080"/>
            <wp:effectExtent l="38100" t="38100" r="38100" b="33020"/>
            <wp:wrapTopAndBottom/>
            <wp:docPr id="25" name="Picture 25" descr="A picture containing text, grass,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 grass, outdoor, person&#10;&#10;Description automatically generated"/>
                    <pic:cNvPicPr/>
                  </pic:nvPicPr>
                  <pic:blipFill rotWithShape="1">
                    <a:blip r:embed="rId145" cstate="print">
                      <a:extLst>
                        <a:ext uri="{28A0092B-C50C-407E-A947-70E740481C1C}">
                          <a14:useLocalDpi xmlns:a14="http://schemas.microsoft.com/office/drawing/2010/main" val="0"/>
                        </a:ext>
                      </a:extLst>
                    </a:blip>
                    <a:srcRect l="-506" t="478" r="556" b="2066"/>
                    <a:stretch/>
                  </pic:blipFill>
                  <pic:spPr bwMode="auto">
                    <a:xfrm>
                      <a:off x="0" y="0"/>
                      <a:ext cx="3556000" cy="3307080"/>
                    </a:xfrm>
                    <a:prstGeom prst="rect">
                      <a:avLst/>
                    </a:prstGeom>
                    <a:ln w="31750">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1CC3" w:rsidRPr="00B86090">
        <w:t>Unlike Al-Shumookh, who found that self-improvement was a product of caring for her child, Sada actively sought self-improvement and growth to become a ‘better’ parent and described it as a spiritual value illustrated through</w:t>
      </w:r>
      <w:r>
        <w:t xml:space="preserve"> </w:t>
      </w:r>
      <w:r>
        <w:fldChar w:fldCharType="begin"/>
      </w:r>
      <w:r>
        <w:instrText xml:space="preserve"> REF _Ref121064543 \h </w:instrText>
      </w:r>
      <w:r>
        <w:fldChar w:fldCharType="separate"/>
      </w:r>
      <w:r w:rsidR="00BD0654">
        <w:t xml:space="preserve">Figure </w:t>
      </w:r>
      <w:r w:rsidR="00BD0654">
        <w:rPr>
          <w:noProof/>
        </w:rPr>
        <w:t>64</w:t>
      </w:r>
      <w:r>
        <w:fldChar w:fldCharType="end"/>
      </w:r>
      <w:r w:rsidR="00B81CC3" w:rsidRPr="00B86090">
        <w:t>.</w:t>
      </w:r>
    </w:p>
    <w:p w14:paraId="778095A9" w14:textId="1971084A" w:rsidR="00DB0527" w:rsidRPr="00DB0527" w:rsidRDefault="00DB0527" w:rsidP="00DB0527">
      <w:pPr>
        <w:ind w:firstLine="0"/>
        <w:jc w:val="both"/>
      </w:pPr>
      <w:r w:rsidRPr="00DB0527">
        <w:t>Sada explained:</w:t>
      </w:r>
    </w:p>
    <w:p w14:paraId="2E181D10" w14:textId="508ACA52" w:rsidR="00B81CC3" w:rsidRPr="00B86090" w:rsidRDefault="00B81CC3" w:rsidP="00255C1D">
      <w:pPr>
        <w:ind w:left="737" w:firstLine="0"/>
        <w:jc w:val="both"/>
      </w:pPr>
      <w:r w:rsidRPr="00B8614B">
        <w:rPr>
          <w:i/>
          <w:iCs/>
        </w:rPr>
        <w:t>A close colleague of mine and I were discussing… I mean my friend… and I told her that I try to change myself always… I become to become a better person… we were just sitting and laughing… I mean I try to change myself… my habits whether health habits or… I mean every night before I sleep, I think to myself that tomorrow I will be a better person, I will exercise and I will eat healthy food… I will change my relationship with my girls… look after them more… I mean change myself… I told her: ‘but when I wake up, I forget about it all’ (laughs).</w:t>
      </w:r>
      <w:r w:rsidRPr="00B86090">
        <w:t xml:space="preserve"> (Sada)</w:t>
      </w:r>
    </w:p>
    <w:p w14:paraId="4FB2D645" w14:textId="7A4412AE" w:rsidR="00B81CC3" w:rsidRPr="00B86090" w:rsidRDefault="00B81CC3" w:rsidP="00255C1D">
      <w:pPr>
        <w:jc w:val="both"/>
        <w:rPr>
          <w:color w:val="000000" w:themeColor="text1"/>
        </w:rPr>
      </w:pPr>
      <w:r w:rsidRPr="00B86090">
        <w:rPr>
          <w:color w:val="000000" w:themeColor="text1"/>
        </w:rPr>
        <w:lastRenderedPageBreak/>
        <w:t xml:space="preserve">Sada clarified that her friend gave her the notebook as a gift after a discussion they had at an earlier time. The Arabic </w:t>
      </w:r>
      <w:r w:rsidRPr="00B86090">
        <w:rPr>
          <w:i/>
          <w:iCs/>
          <w:color w:val="000000" w:themeColor="text1"/>
        </w:rPr>
        <w:t>qayimat mahamy</w:t>
      </w:r>
      <w:r w:rsidRPr="00B86090">
        <w:rPr>
          <w:color w:val="000000" w:themeColor="text1"/>
        </w:rPr>
        <w:t xml:space="preserve"> can be seen on the notebook, which translate</w:t>
      </w:r>
      <w:r w:rsidR="00D21D1B">
        <w:rPr>
          <w:color w:val="000000" w:themeColor="text1"/>
        </w:rPr>
        <w:t>s</w:t>
      </w:r>
      <w:r w:rsidRPr="00B86090">
        <w:rPr>
          <w:color w:val="000000" w:themeColor="text1"/>
        </w:rPr>
        <w:t xml:space="preserve"> </w:t>
      </w:r>
      <w:r w:rsidR="00D21D1B">
        <w:rPr>
          <w:color w:val="000000" w:themeColor="text1"/>
        </w:rPr>
        <w:t>as</w:t>
      </w:r>
      <w:r w:rsidR="00D21D1B" w:rsidRPr="00B86090">
        <w:rPr>
          <w:color w:val="000000" w:themeColor="text1"/>
        </w:rPr>
        <w:t xml:space="preserve"> </w:t>
      </w:r>
      <w:r w:rsidRPr="00B86090">
        <w:rPr>
          <w:color w:val="000000" w:themeColor="text1"/>
        </w:rPr>
        <w:t>‘my to-do list’. Sada’s talked about her willingness to develop herself. Sada’s account implies that she finds self-development spiritual because she believes that by ‘improving’ herself, she can become a better parent as this improvement can make her day more meaningful for herself and her family.</w:t>
      </w:r>
    </w:p>
    <w:p w14:paraId="27E7DA2E" w14:textId="06F81D85" w:rsidR="00B81CC3" w:rsidRPr="00255C1D" w:rsidRDefault="00B81CC3" w:rsidP="00255C1D">
      <w:pPr>
        <w:jc w:val="both"/>
        <w:rPr>
          <w:color w:val="000000" w:themeColor="text1"/>
          <w:lang w:bidi="ar-OM"/>
        </w:rPr>
      </w:pPr>
      <w:r w:rsidRPr="00B86090">
        <w:rPr>
          <w:color w:val="000000" w:themeColor="text1"/>
        </w:rPr>
        <w:t>Parents also felt that having a child with disability strengthened their faith. Al-Shumookh and Amani found that having children with disabilities strengthened their relationship with God as their faith grew. Al-Shumookh explained:</w:t>
      </w:r>
    </w:p>
    <w:p w14:paraId="055EAFD5" w14:textId="779131FB" w:rsidR="00B81CC3" w:rsidRPr="00B86090" w:rsidRDefault="00B81CC3" w:rsidP="00255C1D">
      <w:pPr>
        <w:ind w:left="737" w:firstLine="0"/>
        <w:jc w:val="both"/>
        <w:rPr>
          <w:color w:val="000000" w:themeColor="text1"/>
        </w:rPr>
      </w:pPr>
      <w:r w:rsidRPr="00B8614B">
        <w:rPr>
          <w:i/>
          <w:iCs/>
          <w:color w:val="000000" w:themeColor="text1"/>
        </w:rPr>
        <w:t xml:space="preserve">This </w:t>
      </w:r>
      <w:r w:rsidRPr="00B8614B">
        <w:rPr>
          <w:i/>
          <w:iCs/>
          <w:color w:val="000000" w:themeColor="text1"/>
          <w:shd w:val="clear" w:color="auto" w:fill="FFFFFF"/>
        </w:rPr>
        <w:t>[having a child with a disability]</w:t>
      </w:r>
      <w:r w:rsidRPr="00B8614B">
        <w:rPr>
          <w:i/>
          <w:iCs/>
          <w:color w:val="000000" w:themeColor="text1"/>
        </w:rPr>
        <w:t xml:space="preserve"> helps you become more resilient. It gives you faith in God and, as they say, ‘good lies in evil’ (a proverb)… I mean, we might perceive something as being challenging and an affliction from God, and we think that it’s bad… I mean, God puts his slave in situations, and He knows that this person can endure it.</w:t>
      </w:r>
      <w:r w:rsidRPr="00B86090">
        <w:rPr>
          <w:color w:val="000000" w:themeColor="text1"/>
        </w:rPr>
        <w:t xml:space="preserve"> (Al-Shumookh)</w:t>
      </w:r>
    </w:p>
    <w:p w14:paraId="47D4C214" w14:textId="0A15E4A5" w:rsidR="00B81CC3" w:rsidRPr="00B86090" w:rsidRDefault="00B81CC3" w:rsidP="00255C1D">
      <w:pPr>
        <w:jc w:val="both"/>
        <w:rPr>
          <w:color w:val="000000" w:themeColor="text1"/>
        </w:rPr>
      </w:pPr>
      <w:r w:rsidRPr="00B86090">
        <w:rPr>
          <w:color w:val="000000" w:themeColor="text1"/>
        </w:rPr>
        <w:t xml:space="preserve">She also used the proverb ‘good lies in evil’ or </w:t>
      </w:r>
      <w:r w:rsidRPr="00B86090">
        <w:rPr>
          <w:i/>
          <w:iCs/>
          <w:color w:val="000000" w:themeColor="text1"/>
        </w:rPr>
        <w:t xml:space="preserve">alkhayr yakmun fi alshar, </w:t>
      </w:r>
      <w:r w:rsidRPr="00B86090">
        <w:rPr>
          <w:color w:val="000000" w:themeColor="text1"/>
        </w:rPr>
        <w:t>which is used in Arabic when someone experiences a challenging situation to encourage the person to be patient</w:t>
      </w:r>
      <w:r w:rsidR="00CD4D50">
        <w:rPr>
          <w:color w:val="000000" w:themeColor="text1"/>
        </w:rPr>
        <w:t xml:space="preserve">, </w:t>
      </w:r>
      <w:r w:rsidRPr="00B86090">
        <w:rPr>
          <w:color w:val="000000" w:themeColor="text1"/>
        </w:rPr>
        <w:t>as ‘good’ may emerge from a challenging experience if one demonstrates patience. The ‘</w:t>
      </w:r>
      <w:r w:rsidRPr="004F60E7">
        <w:rPr>
          <w:i/>
          <w:iCs/>
          <w:color w:val="000000" w:themeColor="text1"/>
        </w:rPr>
        <w:t>evil’</w:t>
      </w:r>
      <w:r w:rsidRPr="00B86090">
        <w:rPr>
          <w:color w:val="000000" w:themeColor="text1"/>
        </w:rPr>
        <w:t xml:space="preserve"> in this extract seems to refer to Al-Shumookh’s initial perception that her son’s disability was a challenging affliction from God and the ‘</w:t>
      </w:r>
      <w:r w:rsidRPr="004F60E7">
        <w:rPr>
          <w:i/>
          <w:iCs/>
          <w:color w:val="000000" w:themeColor="text1"/>
        </w:rPr>
        <w:t>good’</w:t>
      </w:r>
      <w:r w:rsidRPr="00B86090">
        <w:rPr>
          <w:color w:val="000000" w:themeColor="text1"/>
        </w:rPr>
        <w:t xml:space="preserve"> is that she found herself growing as she became more resilient and maintained her faith through the process of caring for her child. Al-Shumookh also believed that God knows what people can handle and gives them challenging life events according to their resilience, indicating that God gave her a child with D</w:t>
      </w:r>
      <w:r w:rsidR="004F60E7">
        <w:rPr>
          <w:color w:val="000000" w:themeColor="text1"/>
        </w:rPr>
        <w:t>own Syndrome</w:t>
      </w:r>
      <w:r w:rsidRPr="00B86090">
        <w:rPr>
          <w:color w:val="000000" w:themeColor="text1"/>
        </w:rPr>
        <w:t xml:space="preserve"> because God knew she is able to care for him.</w:t>
      </w:r>
    </w:p>
    <w:p w14:paraId="003B10E6" w14:textId="2243BAEB" w:rsidR="00B81CC3" w:rsidRPr="00255C1D" w:rsidRDefault="00B81CC3" w:rsidP="00255C1D">
      <w:pPr>
        <w:jc w:val="both"/>
      </w:pPr>
      <w:r w:rsidRPr="00B86090">
        <w:rPr>
          <w:color w:val="000000" w:themeColor="text1"/>
        </w:rPr>
        <w:lastRenderedPageBreak/>
        <w:t>On the other hand, Amani’s growth in faith resulted from her spiritual reflections: ‘</w:t>
      </w:r>
      <w:r w:rsidRPr="004F60E7">
        <w:rPr>
          <w:i/>
          <w:iCs/>
        </w:rPr>
        <w:t>thoughts I derive from my meditations and these thoughts change my perspective about things… I mean when you are not spiritual, your perspective is different’</w:t>
      </w:r>
      <w:r w:rsidRPr="00B86090">
        <w:t>. Amani gave the following example:</w:t>
      </w:r>
    </w:p>
    <w:p w14:paraId="367CDFAA" w14:textId="4DB4470B" w:rsidR="00B81CC3" w:rsidRPr="00255C1D" w:rsidRDefault="00B81CC3" w:rsidP="00255C1D">
      <w:pPr>
        <w:ind w:left="737" w:firstLine="0"/>
        <w:jc w:val="both"/>
      </w:pPr>
      <w:r w:rsidRPr="00B8614B">
        <w:rPr>
          <w:i/>
          <w:iCs/>
        </w:rPr>
        <w:t xml:space="preserve">Sometimes when I used to go through a difficult time, I used to say: ‘oh God, why is it so difficult’… </w:t>
      </w:r>
      <w:r w:rsidRPr="00B8614B">
        <w:rPr>
          <w:i/>
          <w:iCs/>
          <w:color w:val="000000" w:themeColor="text1"/>
        </w:rPr>
        <w:t>now</w:t>
      </w:r>
      <w:r w:rsidRPr="00B8614B">
        <w:rPr>
          <w:i/>
          <w:iCs/>
        </w:rPr>
        <w:t xml:space="preserve"> I feel that yes there are difficulties but things improve… so I started to think that this experience will teach me something… I feel that God gave me things to learn, be patient and get stronger to face things in the future… so these challenges do not upset me like they used to.</w:t>
      </w:r>
      <w:r w:rsidRPr="00B86090">
        <w:t xml:space="preserve"> (Amani)</w:t>
      </w:r>
    </w:p>
    <w:p w14:paraId="01078928" w14:textId="5E253B1C" w:rsidR="00B81CC3" w:rsidRPr="00255C1D" w:rsidRDefault="00B81CC3" w:rsidP="00255C1D">
      <w:pPr>
        <w:jc w:val="both"/>
        <w:rPr>
          <w:color w:val="000000" w:themeColor="text1"/>
        </w:rPr>
      </w:pPr>
      <w:r w:rsidRPr="00B86090">
        <w:rPr>
          <w:color w:val="000000" w:themeColor="text1"/>
        </w:rPr>
        <w:t xml:space="preserve">Amani’s </w:t>
      </w:r>
      <w:r w:rsidR="00693903">
        <w:rPr>
          <w:color w:val="000000" w:themeColor="text1"/>
        </w:rPr>
        <w:t xml:space="preserve">description of her </w:t>
      </w:r>
      <w:r w:rsidRPr="00B86090">
        <w:rPr>
          <w:color w:val="000000" w:themeColor="text1"/>
        </w:rPr>
        <w:t xml:space="preserve">experience of growth </w:t>
      </w:r>
      <w:r w:rsidR="00693903" w:rsidRPr="00B86090">
        <w:rPr>
          <w:color w:val="000000" w:themeColor="text1"/>
        </w:rPr>
        <w:t>illustrate</w:t>
      </w:r>
      <w:r w:rsidR="00693903">
        <w:rPr>
          <w:color w:val="000000" w:themeColor="text1"/>
        </w:rPr>
        <w:t>s</w:t>
      </w:r>
      <w:r w:rsidR="00693903" w:rsidRPr="00B86090">
        <w:rPr>
          <w:color w:val="000000" w:themeColor="text1"/>
        </w:rPr>
        <w:t xml:space="preserve"> </w:t>
      </w:r>
      <w:r w:rsidRPr="00B86090">
        <w:rPr>
          <w:color w:val="000000" w:themeColor="text1"/>
        </w:rPr>
        <w:t xml:space="preserve">a temporal dimension as she initially felt that the challenges of caring for a child with disability were overwhelming. However, upon reflection, a positive understanding </w:t>
      </w:r>
      <w:r w:rsidR="004F60E7">
        <w:rPr>
          <w:color w:val="000000" w:themeColor="text1"/>
        </w:rPr>
        <w:t>developed,</w:t>
      </w:r>
      <w:r w:rsidRPr="00B86090">
        <w:rPr>
          <w:color w:val="000000" w:themeColor="text1"/>
        </w:rPr>
        <w:t xml:space="preserve"> and Amani found that having a child with disability provided her with a greater sense of personal strength. Thus, she became more resilient and confident in the face of life’s challenges. Amani denotes this change of perspective on her spirituality as she believes that God purposefully gave her a child with a disability to help her grow.</w:t>
      </w:r>
    </w:p>
    <w:p w14:paraId="4C9B61AD" w14:textId="2C4CEDE1" w:rsidR="00B81CC3" w:rsidRPr="00B86090" w:rsidRDefault="00B81CC3" w:rsidP="00255C1D">
      <w:pPr>
        <w:jc w:val="both"/>
      </w:pPr>
      <w:r w:rsidRPr="00B86090">
        <w:t>In contrast to the majority of participants, who identified personal or spiritual growth, Samia was unable to recognise any growth. Throughout the interview, Samia provided brief answers to the interview questions. She was very emotional when talking about Amal’s birth and infancy and explained that she preferred not to talk about this period as she found it difficult. Furthermore, Samia dismissed the challenges related to caring for her child:</w:t>
      </w:r>
    </w:p>
    <w:p w14:paraId="7FFF09F1" w14:textId="4FCC2E50" w:rsidR="00B81CC3" w:rsidRPr="00B8614B" w:rsidRDefault="007E6D80" w:rsidP="00255C1D">
      <w:pPr>
        <w:ind w:left="737" w:firstLine="0"/>
        <w:jc w:val="both"/>
        <w:rPr>
          <w:i/>
          <w:iCs/>
        </w:rPr>
      </w:pPr>
      <w:r w:rsidRPr="00B8614B">
        <w:rPr>
          <w:i/>
          <w:iCs/>
        </w:rPr>
        <w:t>I</w:t>
      </w:r>
      <w:r w:rsidR="00B81CC3" w:rsidRPr="00B8614B">
        <w:rPr>
          <w:i/>
          <w:iCs/>
        </w:rPr>
        <w:t>: If I ask about the challenges, can you tell me about them?</w:t>
      </w:r>
    </w:p>
    <w:p w14:paraId="43105BDE" w14:textId="1E4E9500" w:rsidR="00B81CC3" w:rsidRPr="00B8614B" w:rsidRDefault="00B81CC3" w:rsidP="00255C1D">
      <w:pPr>
        <w:ind w:left="737" w:firstLine="0"/>
        <w:jc w:val="both"/>
        <w:rPr>
          <w:i/>
          <w:iCs/>
        </w:rPr>
      </w:pPr>
      <w:r w:rsidRPr="00B8614B">
        <w:rPr>
          <w:i/>
          <w:iCs/>
        </w:rPr>
        <w:t>Samia: I feel like the challenges are just like the challenges with other children… it’s the same.</w:t>
      </w:r>
    </w:p>
    <w:p w14:paraId="65A12BFD" w14:textId="74D6D213" w:rsidR="00B81CC3" w:rsidRPr="00B86090" w:rsidRDefault="00B81CC3" w:rsidP="00126677">
      <w:pPr>
        <w:jc w:val="both"/>
      </w:pPr>
      <w:r w:rsidRPr="00B86090">
        <w:lastRenderedPageBreak/>
        <w:t xml:space="preserve">While all other participants seemed to have reflected on the difficulties and resultant personal growth, Samia avoided engaging with them. </w:t>
      </w:r>
      <w:r w:rsidRPr="00B86090">
        <w:rPr>
          <w:color w:val="000000" w:themeColor="text1"/>
        </w:rPr>
        <w:t xml:space="preserve">It appeared from other respondents, however, that recognising challenges may </w:t>
      </w:r>
      <w:r w:rsidR="00693903">
        <w:rPr>
          <w:color w:val="000000" w:themeColor="text1"/>
        </w:rPr>
        <w:t xml:space="preserve">have </w:t>
      </w:r>
      <w:r w:rsidRPr="00B86090">
        <w:rPr>
          <w:color w:val="000000" w:themeColor="text1"/>
        </w:rPr>
        <w:t>provide</w:t>
      </w:r>
      <w:r w:rsidR="00693903">
        <w:rPr>
          <w:color w:val="000000" w:themeColor="text1"/>
        </w:rPr>
        <w:t>d</w:t>
      </w:r>
      <w:r w:rsidRPr="00B86090">
        <w:rPr>
          <w:color w:val="000000" w:themeColor="text1"/>
        </w:rPr>
        <w:t xml:space="preserve"> opportunities for growth.</w:t>
      </w:r>
    </w:p>
    <w:p w14:paraId="732168AA" w14:textId="77777777" w:rsidR="00B81CC3" w:rsidRPr="00255C1D" w:rsidRDefault="00B81CC3" w:rsidP="009639A7">
      <w:pPr>
        <w:pStyle w:val="Heading3"/>
      </w:pPr>
      <w:r w:rsidRPr="00255C1D">
        <w:t>Group Experiential Theme 3: Summary</w:t>
      </w:r>
    </w:p>
    <w:p w14:paraId="55ED830F" w14:textId="3B5C629F" w:rsidR="00B81CC3" w:rsidRPr="00B86090" w:rsidRDefault="00B81CC3" w:rsidP="00255C1D">
      <w:pPr>
        <w:jc w:val="both"/>
      </w:pPr>
      <w:r w:rsidRPr="00B86090">
        <w:t>Parents of children with disability in Oman face multiple challenges related to caring for a child with disability.</w:t>
      </w:r>
      <w:r w:rsidRPr="00B86090">
        <w:rPr>
          <w:b/>
          <w:bCs/>
        </w:rPr>
        <w:t xml:space="preserve"> </w:t>
      </w:r>
      <w:r w:rsidR="00012CD4">
        <w:t>The parents in this study</w:t>
      </w:r>
      <w:r w:rsidRPr="00B86090">
        <w:t xml:space="preserve"> felt overwhelmed or emotional as a result of the </w:t>
      </w:r>
      <w:r w:rsidRPr="00B86090">
        <w:rPr>
          <w:color w:val="000000" w:themeColor="text1"/>
        </w:rPr>
        <w:t>challenges they came across through their experience with accessing services to provide care f</w:t>
      </w:r>
      <w:r w:rsidRPr="00B86090">
        <w:t>or their children. However, the parents did not seem to focus on discussing specific caregiving tasks related to the child’s behaviour or the severity of the child’s disability. Rather, they elaborated on issues that pertain</w:t>
      </w:r>
      <w:r w:rsidR="00693903">
        <w:t>ed</w:t>
      </w:r>
      <w:r w:rsidRPr="00B86090">
        <w:t xml:space="preserve"> to service provision and how these services affected not only their parenting experiences but also how they perceived their child’s disability.</w:t>
      </w:r>
    </w:p>
    <w:p w14:paraId="3F3A0D7D" w14:textId="243216DD" w:rsidR="00B81CC3" w:rsidRPr="00255C1D" w:rsidRDefault="00B81CC3" w:rsidP="00255C1D">
      <w:pPr>
        <w:jc w:val="both"/>
        <w:rPr>
          <w:color w:val="000000" w:themeColor="text1"/>
          <w:lang w:bidi="ar-OM"/>
        </w:rPr>
      </w:pPr>
      <w:r w:rsidRPr="00B86090">
        <w:rPr>
          <w:color w:val="000000" w:themeColor="text1"/>
          <w:lang w:bidi="ar-OM"/>
        </w:rPr>
        <w:t>The photovoice findings, as demonstrated in sub-theme two, showed that the parents</w:t>
      </w:r>
      <w:r w:rsidR="00693903">
        <w:rPr>
          <w:color w:val="000000" w:themeColor="text1"/>
          <w:lang w:bidi="ar-OM"/>
        </w:rPr>
        <w:t>’</w:t>
      </w:r>
      <w:r w:rsidRPr="00B86090">
        <w:rPr>
          <w:color w:val="000000" w:themeColor="text1"/>
          <w:lang w:bidi="ar-OM"/>
        </w:rPr>
        <w:t xml:space="preserve"> perceived values of determination</w:t>
      </w:r>
      <w:r w:rsidR="00BD31AA">
        <w:rPr>
          <w:color w:val="000000" w:themeColor="text1"/>
          <w:lang w:bidi="ar-OM"/>
        </w:rPr>
        <w:t xml:space="preserve"> and </w:t>
      </w:r>
      <w:r w:rsidRPr="00B86090">
        <w:rPr>
          <w:color w:val="000000" w:themeColor="text1"/>
          <w:lang w:bidi="ar-OM"/>
        </w:rPr>
        <w:t>optimism as spiritual values essential to aiding them in overcoming challenges and achieving their hopes for their children’s development. The parents’ accounts confirmed that the experience of caring for a child with disability is challenging due to institutional barriers, however, the parents seemed to rely on a solid foundation of spiritual values and engage</w:t>
      </w:r>
      <w:r w:rsidR="00693903">
        <w:rPr>
          <w:color w:val="000000" w:themeColor="text1"/>
          <w:lang w:bidi="ar-OM"/>
        </w:rPr>
        <w:t>d</w:t>
      </w:r>
      <w:r w:rsidRPr="00B86090">
        <w:rPr>
          <w:color w:val="000000" w:themeColor="text1"/>
          <w:lang w:bidi="ar-OM"/>
        </w:rPr>
        <w:t xml:space="preserve"> in spiritual activities that help</w:t>
      </w:r>
      <w:r w:rsidR="00693903">
        <w:rPr>
          <w:color w:val="000000" w:themeColor="text1"/>
          <w:lang w:bidi="ar-OM"/>
        </w:rPr>
        <w:t>ed</w:t>
      </w:r>
      <w:r w:rsidRPr="00B86090">
        <w:rPr>
          <w:color w:val="000000" w:themeColor="text1"/>
          <w:lang w:bidi="ar-OM"/>
        </w:rPr>
        <w:t xml:space="preserve"> them maintain their well-being and maintain their parenting role.</w:t>
      </w:r>
    </w:p>
    <w:p w14:paraId="31245691" w14:textId="77777777" w:rsidR="00B81CC3" w:rsidRPr="00B86090" w:rsidRDefault="00B81CC3" w:rsidP="00126677">
      <w:pPr>
        <w:jc w:val="both"/>
      </w:pPr>
      <w:r w:rsidRPr="00B86090">
        <w:t>Sub-theme 3 detailed the parents’ experiences of spiritual growth that seemed to directly result from the challenges they experienced while caring for their children with disabilities. Most parents described growth and transformation in different ways such as in faith, personal attributes, the ability to control their emotions and improved relationships.</w:t>
      </w:r>
    </w:p>
    <w:p w14:paraId="19CEA8C0" w14:textId="0C777499" w:rsidR="00B81CC3" w:rsidRPr="009639A7" w:rsidRDefault="00B81CC3" w:rsidP="009639A7">
      <w:pPr>
        <w:pStyle w:val="Heading2"/>
      </w:pPr>
      <w:bookmarkStart w:id="463" w:name="_Toc120793773"/>
      <w:bookmarkStart w:id="464" w:name="_Ref126223881"/>
      <w:bookmarkStart w:id="465" w:name="_Toc140058216"/>
      <w:r w:rsidRPr="009639A7">
        <w:lastRenderedPageBreak/>
        <w:t xml:space="preserve">Group Experiential Theme </w:t>
      </w:r>
      <w:r w:rsidR="00FA23CC" w:rsidRPr="009639A7">
        <w:t>Three</w:t>
      </w:r>
      <w:r w:rsidRPr="009639A7">
        <w:t xml:space="preserve"> Discussion</w:t>
      </w:r>
      <w:bookmarkEnd w:id="463"/>
      <w:bookmarkEnd w:id="464"/>
      <w:bookmarkEnd w:id="465"/>
    </w:p>
    <w:p w14:paraId="4D8154C8" w14:textId="7B25C7E3" w:rsidR="00872E91" w:rsidRPr="00012CD4" w:rsidRDefault="00B81CC3" w:rsidP="00F67CFF">
      <w:pPr>
        <w:jc w:val="both"/>
        <w:rPr>
          <w:color w:val="000000" w:themeColor="text1"/>
        </w:rPr>
      </w:pPr>
      <w:r w:rsidRPr="00B86090">
        <w:rPr>
          <w:color w:val="000000" w:themeColor="text1"/>
          <w:lang w:bidi="ar-OM"/>
        </w:rPr>
        <w:t xml:space="preserve">The findings in </w:t>
      </w:r>
      <w:r w:rsidRPr="00B86090">
        <w:rPr>
          <w:color w:val="000000" w:themeColor="text1"/>
        </w:rPr>
        <w:t xml:space="preserve">Group Experiential Theme (GET) 3 detailed the parents’ experiences in accessing health and education services to support their children. Sub-theme 1 </w:t>
      </w:r>
      <w:r w:rsidR="00693903" w:rsidRPr="00B86090">
        <w:rPr>
          <w:color w:val="000000" w:themeColor="text1"/>
        </w:rPr>
        <w:t>show</w:t>
      </w:r>
      <w:r w:rsidR="00693903">
        <w:rPr>
          <w:color w:val="000000" w:themeColor="text1"/>
        </w:rPr>
        <w:t>ed</w:t>
      </w:r>
      <w:r w:rsidR="00693903" w:rsidRPr="00B86090">
        <w:rPr>
          <w:color w:val="000000" w:themeColor="text1"/>
        </w:rPr>
        <w:t xml:space="preserve"> </w:t>
      </w:r>
      <w:r w:rsidRPr="00B86090">
        <w:rPr>
          <w:color w:val="000000" w:themeColor="text1"/>
        </w:rPr>
        <w:t>that parents face</w:t>
      </w:r>
      <w:r w:rsidR="00693903">
        <w:rPr>
          <w:color w:val="000000" w:themeColor="text1"/>
        </w:rPr>
        <w:t>d</w:t>
      </w:r>
      <w:r w:rsidRPr="00B86090">
        <w:rPr>
          <w:color w:val="000000" w:themeColor="text1"/>
        </w:rPr>
        <w:t xml:space="preserve"> several challenges related to service availability and accessibility. Sub-theme 2 detail</w:t>
      </w:r>
      <w:r w:rsidR="00693903">
        <w:rPr>
          <w:color w:val="000000" w:themeColor="text1"/>
        </w:rPr>
        <w:t>ed</w:t>
      </w:r>
      <w:r w:rsidRPr="00B86090">
        <w:t xml:space="preserve"> the challenges parents faced and how these </w:t>
      </w:r>
      <w:r w:rsidR="00255C1D">
        <w:t>influenced</w:t>
      </w:r>
      <w:r w:rsidRPr="00B86090">
        <w:t xml:space="preserve"> their spiritual values and beliefs</w:t>
      </w:r>
      <w:r w:rsidRPr="00B86090">
        <w:rPr>
          <w:color w:val="000000" w:themeColor="text1"/>
        </w:rPr>
        <w:t xml:space="preserve">. Sub-theme 3 </w:t>
      </w:r>
      <w:r w:rsidR="00693903" w:rsidRPr="00B86090">
        <w:rPr>
          <w:color w:val="000000" w:themeColor="text1"/>
        </w:rPr>
        <w:t>discuss</w:t>
      </w:r>
      <w:r w:rsidR="00693903">
        <w:rPr>
          <w:color w:val="000000" w:themeColor="text1"/>
        </w:rPr>
        <w:t>ed</w:t>
      </w:r>
      <w:r w:rsidR="00693903" w:rsidRPr="00B86090">
        <w:rPr>
          <w:color w:val="000000" w:themeColor="text1"/>
        </w:rPr>
        <w:t xml:space="preserve"> </w:t>
      </w:r>
      <w:r w:rsidRPr="00B86090">
        <w:rPr>
          <w:color w:val="000000" w:themeColor="text1"/>
        </w:rPr>
        <w:t xml:space="preserve">the parents’ personal and spiritual growth, which also appears to be an outcome of the challenging process of accessing care for their </w:t>
      </w:r>
      <w:r w:rsidRPr="00012CD4">
        <w:rPr>
          <w:color w:val="000000" w:themeColor="text1"/>
        </w:rPr>
        <w:t>children.</w:t>
      </w:r>
      <w:r w:rsidR="001B6406" w:rsidRPr="00012CD4">
        <w:rPr>
          <w:color w:val="000000" w:themeColor="text1"/>
        </w:rPr>
        <w:t xml:space="preserve"> In this section, I </w:t>
      </w:r>
      <w:r w:rsidR="00872E91" w:rsidRPr="00012CD4">
        <w:rPr>
          <w:color w:val="000000" w:themeColor="text1"/>
        </w:rPr>
        <w:t>aim to</w:t>
      </w:r>
      <w:r w:rsidR="001C2C6D" w:rsidRPr="00012CD4">
        <w:rPr>
          <w:color w:val="000000" w:themeColor="text1"/>
        </w:rPr>
        <w:t xml:space="preserve"> contextualise the findings by </w:t>
      </w:r>
      <w:r w:rsidR="00B91124" w:rsidRPr="00012CD4">
        <w:rPr>
          <w:color w:val="000000" w:themeColor="text1"/>
        </w:rPr>
        <w:t>provid</w:t>
      </w:r>
      <w:r w:rsidR="001C2C6D" w:rsidRPr="00012CD4">
        <w:rPr>
          <w:color w:val="000000" w:themeColor="text1"/>
        </w:rPr>
        <w:t>ing</w:t>
      </w:r>
      <w:r w:rsidR="00B91124" w:rsidRPr="00012CD4">
        <w:rPr>
          <w:color w:val="000000" w:themeColor="text1"/>
        </w:rPr>
        <w:t xml:space="preserve"> background information </w:t>
      </w:r>
      <w:r w:rsidR="00570110">
        <w:rPr>
          <w:color w:val="000000" w:themeColor="text1"/>
        </w:rPr>
        <w:t xml:space="preserve">about the current services that support children with disability and their parents. </w:t>
      </w:r>
      <w:r w:rsidR="00B91124" w:rsidRPr="00012CD4">
        <w:rPr>
          <w:color w:val="000000" w:themeColor="text1"/>
        </w:rPr>
        <w:t xml:space="preserve"> I will also discuss the findings in relation to the wider literature. </w:t>
      </w:r>
    </w:p>
    <w:p w14:paraId="37D1B4E4" w14:textId="6E65BBBF" w:rsidR="00B81CC3" w:rsidRDefault="00616BD5" w:rsidP="00872E91">
      <w:pPr>
        <w:pStyle w:val="Heading3"/>
      </w:pPr>
      <w:bookmarkStart w:id="466" w:name="_Hlk120014023"/>
      <w:r>
        <w:t xml:space="preserve">Experiences of Accessing </w:t>
      </w:r>
      <w:r w:rsidR="00C63012">
        <w:t>S</w:t>
      </w:r>
      <w:r>
        <w:t xml:space="preserve">ervices </w:t>
      </w:r>
    </w:p>
    <w:p w14:paraId="4FE078EF" w14:textId="3C0D89D7" w:rsidR="00872E91" w:rsidRPr="00872E91" w:rsidRDefault="00B91124" w:rsidP="00B91124">
      <w:pPr>
        <w:jc w:val="both"/>
      </w:pPr>
      <w:r>
        <w:t>The parents in GET 3 elaborated the challenges they faced while seeking health, educational and social services for their children. In this section I will detail the parents’ experiences and provide background information in relation to the availability of existing services.</w:t>
      </w:r>
    </w:p>
    <w:bookmarkEnd w:id="466"/>
    <w:p w14:paraId="3F415AF3" w14:textId="1E662CC8" w:rsidR="00C63012" w:rsidRPr="005A0A60" w:rsidRDefault="00B91124" w:rsidP="006B56AF">
      <w:pPr>
        <w:pStyle w:val="Heading4"/>
      </w:pPr>
      <w:r>
        <w:t xml:space="preserve">Health services: </w:t>
      </w:r>
      <w:r w:rsidR="00C63012">
        <w:t xml:space="preserve">Inequitable Distribution of Health Services </w:t>
      </w:r>
    </w:p>
    <w:p w14:paraId="4702C044" w14:textId="60C2FA5D" w:rsidR="00C63012" w:rsidRPr="00B86090" w:rsidRDefault="00C63012" w:rsidP="00C63012">
      <w:pPr>
        <w:jc w:val="both"/>
        <w:rPr>
          <w:color w:val="000000" w:themeColor="text1"/>
        </w:rPr>
      </w:pPr>
      <w:r w:rsidRPr="00B86090">
        <w:rPr>
          <w:color w:val="000000" w:themeColor="text1"/>
        </w:rPr>
        <w:t>The literature review</w:t>
      </w:r>
      <w:r w:rsidRPr="00BB6C63">
        <w:rPr>
          <w:color w:val="000000" w:themeColor="text1"/>
        </w:rPr>
        <w:t xml:space="preserve"> (</w:t>
      </w:r>
      <w:r w:rsidRPr="00BB6C63">
        <w:rPr>
          <w:color w:val="000000" w:themeColor="text1"/>
        </w:rPr>
        <w:fldChar w:fldCharType="begin"/>
      </w:r>
      <w:r w:rsidRPr="00BB6C63">
        <w:rPr>
          <w:color w:val="000000" w:themeColor="text1"/>
        </w:rPr>
        <w:instrText xml:space="preserve"> REF _Ref121307838 \r \h </w:instrText>
      </w:r>
      <w:r w:rsidRPr="00BB6C63">
        <w:rPr>
          <w:color w:val="000000" w:themeColor="text1"/>
        </w:rPr>
      </w:r>
      <w:r w:rsidRPr="00BB6C63">
        <w:rPr>
          <w:color w:val="000000" w:themeColor="text1"/>
        </w:rPr>
        <w:fldChar w:fldCharType="separate"/>
      </w:r>
      <w:r w:rsidR="00BD0654">
        <w:rPr>
          <w:color w:val="000000" w:themeColor="text1"/>
        </w:rPr>
        <w:t>Chapter 2:</w:t>
      </w:r>
      <w:r w:rsidRPr="00BB6C63">
        <w:rPr>
          <w:color w:val="000000" w:themeColor="text1"/>
        </w:rPr>
        <w:fldChar w:fldCharType="end"/>
      </w:r>
      <w:r>
        <w:rPr>
          <w:color w:val="000000" w:themeColor="text1"/>
        </w:rPr>
        <w:t xml:space="preserve">) </w:t>
      </w:r>
      <w:r w:rsidRPr="00B86090">
        <w:rPr>
          <w:color w:val="000000" w:themeColor="text1"/>
        </w:rPr>
        <w:t xml:space="preserve">highlighted that parents of children with disability face a higher cost of living due to the additional expenses of providing specialist care. This was reflected in the participants’ accounts, in which parents identified accessing services for their children as a major challenge. These challenges include difficulty in accessing services due to cost and distance. For example, Al-Fajer, Zumuruda and Al-Shumookh, who live outside Muscat, had to travel for hours to access services for their children. This </w:t>
      </w:r>
      <w:r w:rsidR="00693903" w:rsidRPr="00B86090">
        <w:rPr>
          <w:color w:val="000000" w:themeColor="text1"/>
        </w:rPr>
        <w:t>cause</w:t>
      </w:r>
      <w:r w:rsidR="00693903">
        <w:rPr>
          <w:color w:val="000000" w:themeColor="text1"/>
        </w:rPr>
        <w:t>d</w:t>
      </w:r>
      <w:r w:rsidR="00693903" w:rsidRPr="00B86090">
        <w:rPr>
          <w:color w:val="000000" w:themeColor="text1"/>
        </w:rPr>
        <w:t xml:space="preserve"> </w:t>
      </w:r>
      <w:r w:rsidRPr="00B86090">
        <w:rPr>
          <w:color w:val="000000" w:themeColor="text1"/>
        </w:rPr>
        <w:t xml:space="preserve">delays in accessing early intervention for their children; for example, Al-Shumookh’s son, Al-Amal, began accessing services when he was 10 years old. </w:t>
      </w:r>
      <w:r w:rsidR="00693903">
        <w:rPr>
          <w:color w:val="000000" w:themeColor="text1"/>
        </w:rPr>
        <w:t>T</w:t>
      </w:r>
      <w:r w:rsidRPr="00B86090">
        <w:rPr>
          <w:color w:val="000000" w:themeColor="text1"/>
        </w:rPr>
        <w:t xml:space="preserve">he absence of transportation support for </w:t>
      </w:r>
      <w:r w:rsidRPr="00B86090">
        <w:rPr>
          <w:color w:val="000000" w:themeColor="text1"/>
        </w:rPr>
        <w:lastRenderedPageBreak/>
        <w:t>families with a child with disability</w:t>
      </w:r>
      <w:r w:rsidR="00693903">
        <w:rPr>
          <w:color w:val="000000" w:themeColor="text1"/>
        </w:rPr>
        <w:t xml:space="preserve"> and </w:t>
      </w:r>
      <w:r w:rsidRPr="00B86090">
        <w:rPr>
          <w:color w:val="000000" w:themeColor="text1"/>
        </w:rPr>
        <w:t xml:space="preserve">the high cost of transport may affect accessibility </w:t>
      </w:r>
      <w:r w:rsidR="00B9290F">
        <w:rPr>
          <w:color w:val="000000" w:themeColor="text1"/>
        </w:rPr>
        <w:fldChar w:fldCharType="begin" w:fldLock="1"/>
      </w:r>
      <w:r w:rsidR="00B9290F">
        <w:rPr>
          <w:color w:val="000000" w:themeColor="text1"/>
        </w:rPr>
        <w:instrText>ADDIN CSL_CITATION {"citationItems":[{"id":"ITEM-1","itemData":{"DOI":"10.3390/ijerph17228504","ISSN":"1661-7827","abstract":"Background: Intellectual disability is more common in low- and middle-income countries than in high-income countries. Stigma and discrimination have contributed to barriers to people with intellectual disability accessing healthcare. As part of a larger study on caregiving of children with intellectual disability in urban Cape Town, South Africa, we interviewed a sub-group of families who had never used the intellectual disability services available to them, or who had stopped using them. Methods: We employed a qualitative research design and conducted semi-structured interviews to explore the views and perspectives of parents and caregivers of children with intellectual disability who are not using specialised hospital services. We developed an interview guide to help explore caregivers' and parents' views. Results: Results revealed that caregivers and parents of children with intellectual disability did not use the intellectual disability service due to financial difficulties, fragile care networks and opportunity costs, community stigma and lack of safety, lack of faith in services and powerlessness at effecting changes and self-stigmatisation. Conclusion: Current findings highlight a need for increased intervention at community level and collaboration with community-based projects to facilitate access to services, and engagement with broader issues of social exclusion.","author":[{"dropping-particle":"","family":"Mkabile","given":"Siyabulela","non-dropping-particle":"","parse-names":false,"suffix":""},{"dropping-particle":"","family":"Swartz","given":"Leslie","non-dropping-particle":"","parse-names":false,"suffix":""}],"container-title":"Int J Environ Res Public Health","id":"ITEM-1","issue":"22","issued":{"date-parts":[["2020"]]},"page":"1-13","publisher":"BASEL: Mdpi","publisher-place":"BASEL","title":"‘I Waited for It until Forever’: Community Barriers to Accessing Intellectual Disability Services for Children and Their Families in Cape Town, South Africa","type":"article-journal","volume":"17"},"uris":["http://www.mendeley.com/documents/?uuid=f8d1e1f6-43d5-4b32-9318-ea3ed6b640d7"]}],"mendeley":{"formattedCitation":"(Mkabile and Swartz, 2020)","plainTextFormattedCitation":"(Mkabile and Swartz, 2020)","previouslyFormattedCitation":"(Mkabile and Swartz, 2020)"},"properties":{"noteIndex":0},"schema":"https://github.com/citation-style-language/schema/raw/master/csl-citation.json"}</w:instrText>
      </w:r>
      <w:r w:rsidR="00B9290F">
        <w:rPr>
          <w:color w:val="000000" w:themeColor="text1"/>
        </w:rPr>
        <w:fldChar w:fldCharType="separate"/>
      </w:r>
      <w:r w:rsidR="00B9290F" w:rsidRPr="00B9290F">
        <w:rPr>
          <w:noProof/>
          <w:color w:val="000000" w:themeColor="text1"/>
        </w:rPr>
        <w:t>(Mkabile and Swartz, 2020)</w:t>
      </w:r>
      <w:r w:rsidR="00B9290F">
        <w:rPr>
          <w:color w:val="000000" w:themeColor="text1"/>
        </w:rPr>
        <w:fldChar w:fldCharType="end"/>
      </w:r>
      <w:r w:rsidRPr="00B86090">
        <w:rPr>
          <w:color w:val="000000" w:themeColor="text1"/>
        </w:rPr>
        <w:t>.</w:t>
      </w:r>
    </w:p>
    <w:p w14:paraId="312DD9A1" w14:textId="0E77C29B" w:rsidR="00C63012" w:rsidRDefault="00C63012" w:rsidP="00C63012">
      <w:pPr>
        <w:jc w:val="both"/>
        <w:rPr>
          <w:color w:val="000000" w:themeColor="text1"/>
        </w:rPr>
      </w:pPr>
      <w:r w:rsidRPr="00B86090">
        <w:rPr>
          <w:color w:val="000000" w:themeColor="text1"/>
        </w:rPr>
        <w:t xml:space="preserve">In this study, parents appeared emotional when discussing the challenges they faced in accessing services. Some parents expressed a sense of unfairness, whereas others expressed distress and sadness. </w:t>
      </w:r>
      <w:r w:rsidR="00B9290F">
        <w:rPr>
          <w:color w:val="000000" w:themeColor="text1"/>
        </w:rPr>
        <w:fldChar w:fldCharType="begin" w:fldLock="1"/>
      </w:r>
      <w:r w:rsidR="00B9290F">
        <w:rPr>
          <w:color w:val="000000" w:themeColor="text1"/>
        </w:rPr>
        <w:instrText>ADDIN CSL_CITATION {"citationItems":[{"id":"ITEM-1","itemData":{"DOI":"10.1136/jech-2018-211698","ISSN":"0143-005X","abstract":"BackgroundThere is evidence in the literature that parents of children who have a developmental disability experience an increased risk of mental health problems.MethodsThis study used population-level administrative data from the Ministry of Health, British Columbia, Canada, to assess the mental health of parents of children who have a developmental disability compared with the mental health of parents of children who do not have a developmental disability. Population-level and individual explanatory variables available in the data were included in the models.ResultsAt a population level, the study found strong evidence that parents of children who have a developmental disability experience higher odds of depression or other mental health diagnoses compared with parents of children who do not have a developmental disability. Age of the parent at birth of the child, income and location of healthcare services were all associated with outcomes.ConclusionParents of children who have a developmental disability may be in need of programmes and services that support their mental health.","author":[{"dropping-particle":"","family":"Marquis","given":"Sandra Maureen","non-dropping-particle":"","parse-names":false,"suffix":""},{"dropping-particle":"","family":"McGrail","given":"Kimberlyn","non-dropping-particle":"","parse-names":false,"suffix":""},{"dropping-particle":"","family":"Hayes","given":"Michael","non-dropping-particle":"","parse-names":false,"suffix":""}],"container-title":"J Epidemiol Community Health","id":"ITEM-1","issue":"2","issued":{"date-parts":[["2020"]]},"page":"173-178","publisher":"LONDON: Bmj Publishing Group","publisher-place":"LONDON","title":"Mental health of parents of children with a developmental disability in British Columbia, Canada","type":"article-journal","volume":"74"},"uris":["http://www.mendeley.com/documents/?uuid=504966c9-eea8-4c1a-86af-ee4000ffb8a6"]}],"mendeley":{"formattedCitation":"(Marquis, McGrail and Hayes, 2020)","manualFormatting":"Marquis, McGrail and Hayes (2020)","plainTextFormattedCitation":"(Marquis, McGrail and Hayes, 2020)","previouslyFormattedCitation":"(Marquis, McGrail and Hayes, 2020)"},"properties":{"noteIndex":0},"schema":"https://github.com/citation-style-language/schema/raw/master/csl-citation.json"}</w:instrText>
      </w:r>
      <w:r w:rsidR="00B9290F">
        <w:rPr>
          <w:color w:val="000000" w:themeColor="text1"/>
        </w:rPr>
        <w:fldChar w:fldCharType="separate"/>
      </w:r>
      <w:r w:rsidR="00B9290F" w:rsidRPr="00B9290F">
        <w:rPr>
          <w:noProof/>
          <w:color w:val="000000" w:themeColor="text1"/>
        </w:rPr>
        <w:t xml:space="preserve">Marquis, McGrail and Hayes </w:t>
      </w:r>
      <w:r w:rsidR="00B9290F">
        <w:rPr>
          <w:noProof/>
          <w:color w:val="000000" w:themeColor="text1"/>
        </w:rPr>
        <w:t>(</w:t>
      </w:r>
      <w:r w:rsidR="00B9290F" w:rsidRPr="00B9290F">
        <w:rPr>
          <w:noProof/>
          <w:color w:val="000000" w:themeColor="text1"/>
        </w:rPr>
        <w:t>2020)</w:t>
      </w:r>
      <w:r w:rsidR="00B9290F">
        <w:rPr>
          <w:color w:val="000000" w:themeColor="text1"/>
        </w:rPr>
        <w:fldChar w:fldCharType="end"/>
      </w:r>
      <w:r w:rsidRPr="00B86090">
        <w:rPr>
          <w:color w:val="000000" w:themeColor="text1"/>
        </w:rPr>
        <w:t xml:space="preserve"> found that parents of children with disabilities who live further from health and rehabilitation services are more likely to have depression than parents who live closer. The findings from this study align with other research that shows that parents of children with disability experience high levels of stress due to a lack of </w:t>
      </w:r>
      <w:r w:rsidR="00693903">
        <w:rPr>
          <w:color w:val="000000" w:themeColor="text1"/>
        </w:rPr>
        <w:t xml:space="preserve">accessible </w:t>
      </w:r>
      <w:r w:rsidRPr="00B86090">
        <w:rPr>
          <w:color w:val="000000" w:themeColor="text1"/>
        </w:rPr>
        <w:t>supportive services, among other reasons</w:t>
      </w:r>
      <w:r w:rsidR="0070261A">
        <w:rPr>
          <w:color w:val="000000" w:themeColor="text1"/>
        </w:rPr>
        <w:t xml:space="preserve"> </w:t>
      </w:r>
      <w:r w:rsidR="00B9290F">
        <w:rPr>
          <w:color w:val="000000" w:themeColor="text1"/>
        </w:rPr>
        <w:fldChar w:fldCharType="begin" w:fldLock="1"/>
      </w:r>
      <w:r w:rsidR="00B9290F">
        <w:rPr>
          <w:color w:val="000000" w:themeColor="text1"/>
        </w:rPr>
        <w:instrText>ADDIN CSL_CITATION {"citationItems":[{"id":"ITEM-1","itemData":{"DOI":"10.1016/j.ctcp.2005.02.005","ISSN":"1744-3881","abstract":"The purpose of the study was to examine the effectiveness of an intervention for parents of children with disabilities in a controlled study focusing on parents’ self-efficacy, psychological well-being and perceptions of change in children's sleeping, eating and mobility. The Training and Support Programme (TSP) was designed to equip parents with a simple massage skill that they could use with their children in the home environment. Parents were trained in massage by therapeutic massage therapists in 8-weekly sessions, each lasting 1\nh. The sample comprised 95 parents (49 in the Intervention Group, 46 in the Waiting-list Control Group) who attended the TSP with their children. Data were collected by self-administered questionnaires at baseline (before commencing the TSP), and at 8-week follow-up. The TSP demonstrated statistically significant positive effects on parents’ anxious mood, self-efficacy for managing children's psychosocial well-being, self-efficacy in giving massage therapy, and perceptions of children's sleeping and eating. Relatively high levels of psychological distress were found among parents, particularly mothers. Overall, findings suggest that wider implementation of the Programme is warranted, and greater attention needs to paid to the psychological well-being of parents caring for children with disabilities.","author":[{"dropping-particle":"","family":"Barlow","given":"Julie","non-dropping-particle":"","parse-names":false,"suffix":""},{"dropping-particle":"","family":"Powell","given":"Lesley","non-dropping-particle":"","parse-names":false,"suffix":""},{"dropping-particle":"","family":"Gilchrist","given":"Mollie","non-dropping-particle":"","parse-names":false,"suffix":""}],"container-title":"Complement Ther Clin Pract","id":"ITEM-1","issue":"1","issued":{"date-parts":[["2006"]]},"page":"55-63","publisher":"England: Elsevier Ltd","publisher-place":"England","title":"The influence of the training and support programme on the self-efficacy and psychological well-being of parents of children with disabilities: A controlled trial","type":"article-journal","volume":"12"},"uris":["http://www.mendeley.com/documents/?uuid=f0fab343-26d2-42c9-95d1-74c0078e0492"]},{"id":"ITEM-2","itemData":{"DOI":"10.1136/bmj.39017.633310.BE","ISSN":"0959-8138","abstract":"Social and economic needs are high but remain largely unmet","author":[{"dropping-particle":"","family":"Sloper","given":"Tricia","non-dropping-particle":"","parse-names":false,"suffix":""},{"dropping-particle":"","family":"Beresford","given":"Bryony","non-dropping-particle":"","parse-names":false,"suffix":""}],"container-title":"BMJ","edition":"Internatio","id":"ITEM-2","issue":"7575","issued":{"date-parts":[["2006"]]},"note":"ark:/67375/NVC-G8VRF5XR-K\n\nArticleID:bmj.39017.633310.BE\n\nlocal:bmj\n\n333/7575/928\n\nPMID:17082523\n\nhref:bmj-333-928.pdf\n\nistex:954323A348894B65731CA9865DE86A4BB97C99C5","page":"928-929","publisher":"England: British Medical Journal Publishing Group","publisher-place":"England","title":"Families with disabled children","type":"article-journal","volume":"333"},"uris":["http://www.mendeley.com/documents/?uuid=6f676905-0bdf-423c-9960-9f5987e1d60f"]}],"mendeley":{"formattedCitation":"(Barlow, Powell and Gilchrist, 2006; Sloper and Beresford, 2006)","plainTextFormattedCitation":"(Barlow, Powell and Gilchrist, 2006; Sloper and Beresford, 2006)","previouslyFormattedCitation":"(Barlow, Powell and Gilchrist, 2006; Sloper and Beresford, 2006)"},"properties":{"noteIndex":0},"schema":"https://github.com/citation-style-language/schema/raw/master/csl-citation.json"}</w:instrText>
      </w:r>
      <w:r w:rsidR="00B9290F">
        <w:rPr>
          <w:color w:val="000000" w:themeColor="text1"/>
        </w:rPr>
        <w:fldChar w:fldCharType="separate"/>
      </w:r>
      <w:r w:rsidR="00B9290F" w:rsidRPr="00B9290F">
        <w:rPr>
          <w:noProof/>
          <w:color w:val="000000" w:themeColor="text1"/>
        </w:rPr>
        <w:t>(Barlow, Powell and Gilchrist, 2006; Sloper and Beresford, 2006)</w:t>
      </w:r>
      <w:r w:rsidR="00B9290F">
        <w:rPr>
          <w:color w:val="000000" w:themeColor="text1"/>
        </w:rPr>
        <w:fldChar w:fldCharType="end"/>
      </w:r>
      <w:r w:rsidRPr="00B86090">
        <w:rPr>
          <w:color w:val="000000" w:themeColor="text1"/>
        </w:rPr>
        <w:t>.</w:t>
      </w:r>
    </w:p>
    <w:p w14:paraId="03931585" w14:textId="76D02A2C" w:rsidR="001B6406" w:rsidRPr="00B86090" w:rsidRDefault="001B6406" w:rsidP="001B6406">
      <w:pPr>
        <w:jc w:val="both"/>
      </w:pPr>
      <w:r>
        <w:rPr>
          <w:color w:val="000000" w:themeColor="text1"/>
        </w:rPr>
        <w:t>Health</w:t>
      </w:r>
      <w:r w:rsidRPr="00B86090">
        <w:rPr>
          <w:color w:val="000000" w:themeColor="text1"/>
        </w:rPr>
        <w:t xml:space="preserve"> services </w:t>
      </w:r>
      <w:r w:rsidR="0070261A">
        <w:rPr>
          <w:color w:val="000000" w:themeColor="text1"/>
        </w:rPr>
        <w:t xml:space="preserve">in Oman </w:t>
      </w:r>
      <w:r w:rsidRPr="00B86090">
        <w:rPr>
          <w:color w:val="000000" w:themeColor="text1"/>
        </w:rPr>
        <w:t>have improved significantly in the past 40 years</w:t>
      </w:r>
      <w:r w:rsidR="0070261A">
        <w:rPr>
          <w:color w:val="000000" w:themeColor="text1"/>
        </w:rPr>
        <w:t xml:space="preserve">, which has </w:t>
      </w:r>
      <w:r w:rsidRPr="00B86090">
        <w:rPr>
          <w:color w:val="000000" w:themeColor="text1"/>
        </w:rPr>
        <w:t>led to reduced morbidity and mortality rates, and increased life expectancy (MoH, 2014)</w:t>
      </w:r>
      <w:r w:rsidR="0070261A">
        <w:rPr>
          <w:color w:val="000000" w:themeColor="text1"/>
        </w:rPr>
        <w:t>. However,</w:t>
      </w:r>
      <w:r w:rsidRPr="00B86090">
        <w:rPr>
          <w:color w:val="000000" w:themeColor="text1"/>
        </w:rPr>
        <w:t xml:space="preserve"> improvements in services for people with disabilities have lagged considerably (Alakhzami </w:t>
      </w:r>
      <w:r w:rsidR="00B9290F">
        <w:rPr>
          <w:color w:val="000000" w:themeColor="text1"/>
        </w:rPr>
        <w:t>and</w:t>
      </w:r>
      <w:r w:rsidRPr="00B86090">
        <w:rPr>
          <w:color w:val="000000" w:themeColor="text1"/>
        </w:rPr>
        <w:t xml:space="preserve"> Huang, 2020; Al-Adawi </w:t>
      </w:r>
      <w:r w:rsidRPr="00B9290F">
        <w:rPr>
          <w:i/>
          <w:iCs/>
          <w:color w:val="000000" w:themeColor="text1"/>
        </w:rPr>
        <w:t>et al.,</w:t>
      </w:r>
      <w:r w:rsidRPr="00B86090">
        <w:rPr>
          <w:color w:val="000000" w:themeColor="text1"/>
        </w:rPr>
        <w:t xml:space="preserve"> 2012). For example, while primary health care services are provided in both urban and rural areas, the majority of rehabilitation or specialised services are currently located in Muscat. </w:t>
      </w:r>
      <w:r w:rsidR="001101E4">
        <w:rPr>
          <w:color w:val="000000" w:themeColor="text1"/>
        </w:rPr>
        <w:fldChar w:fldCharType="begin"/>
      </w:r>
      <w:r w:rsidR="001101E4">
        <w:rPr>
          <w:color w:val="000000" w:themeColor="text1"/>
        </w:rPr>
        <w:instrText xml:space="preserve"> REF _Ref121063489 \h </w:instrText>
      </w:r>
      <w:r w:rsidR="001101E4">
        <w:rPr>
          <w:color w:val="000000" w:themeColor="text1"/>
        </w:rPr>
      </w:r>
      <w:r w:rsidR="001101E4">
        <w:rPr>
          <w:color w:val="000000" w:themeColor="text1"/>
        </w:rPr>
        <w:fldChar w:fldCharType="separate"/>
      </w:r>
      <w:r w:rsidR="00BD0654">
        <w:t xml:space="preserve">Figure </w:t>
      </w:r>
      <w:r w:rsidR="00BD0654">
        <w:rPr>
          <w:noProof/>
        </w:rPr>
        <w:t>65</w:t>
      </w:r>
      <w:r w:rsidR="001101E4">
        <w:rPr>
          <w:color w:val="000000" w:themeColor="text1"/>
        </w:rPr>
        <w:fldChar w:fldCharType="end"/>
      </w:r>
      <w:r w:rsidR="001101E4">
        <w:rPr>
          <w:color w:val="000000" w:themeColor="text1"/>
        </w:rPr>
        <w:t xml:space="preserve"> </w:t>
      </w:r>
      <w:r w:rsidRPr="00B86090">
        <w:rPr>
          <w:color w:val="000000" w:themeColor="text1"/>
        </w:rPr>
        <w:t xml:space="preserve">shows the geographic distribution of rehabilitation staff working in Ministry of Health (MoH) facilities in 2021. </w:t>
      </w:r>
      <w:r w:rsidRPr="002A650E">
        <w:rPr>
          <w:rFonts w:cstheme="majorBidi"/>
        </w:rPr>
        <w:t>While a limited number of therapists exist, physiotherapists (PTs) appear to be more widespread. This is likely because physiotherapy is the only rehabilitation sub-speciality taught in higher education in Oman, while occupational therapists (OTs), speech and language therapists (SLTs) and others are either non-Omanis or Omanis who trained overseas</w:t>
      </w:r>
      <w:r>
        <w:rPr>
          <w:rFonts w:cstheme="majorBidi"/>
        </w:rPr>
        <w:t xml:space="preserve">. The numbers of OTs and SLTs are expected to increase as the specialisms will be taught in higher education in Oman from 2023. </w:t>
      </w:r>
    </w:p>
    <w:p w14:paraId="3CAD306F" w14:textId="79369BB7" w:rsidR="001B6406" w:rsidRDefault="003B57A6" w:rsidP="001101E4">
      <w:pPr>
        <w:keepNext/>
        <w:ind w:firstLine="0"/>
      </w:pPr>
      <w:r w:rsidRPr="003B57A6">
        <w:rPr>
          <w:noProof/>
        </w:rPr>
        <w:lastRenderedPageBreak/>
        <w:drawing>
          <wp:anchor distT="0" distB="0" distL="114300" distR="114300" simplePos="0" relativeHeight="252094464" behindDoc="0" locked="0" layoutInCell="1" allowOverlap="1" wp14:anchorId="4D0E39A6" wp14:editId="2EA607C8">
            <wp:simplePos x="0" y="0"/>
            <wp:positionH relativeFrom="column">
              <wp:posOffset>-202565</wp:posOffset>
            </wp:positionH>
            <wp:positionV relativeFrom="paragraph">
              <wp:posOffset>38100</wp:posOffset>
            </wp:positionV>
            <wp:extent cx="5942965" cy="6143625"/>
            <wp:effectExtent l="38100" t="38100" r="38735" b="41275"/>
            <wp:wrapTopAndBottom/>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5942965" cy="6143625"/>
                    </a:xfrm>
                    <a:prstGeom prst="rect">
                      <a:avLst/>
                    </a:prstGeom>
                    <a:ln w="31750">
                      <a:solidFill>
                        <a:schemeClr val="accent1"/>
                      </a:solidFill>
                    </a:ln>
                  </pic:spPr>
                </pic:pic>
              </a:graphicData>
            </a:graphic>
            <wp14:sizeRelH relativeFrom="page">
              <wp14:pctWidth>0</wp14:pctWidth>
            </wp14:sizeRelH>
            <wp14:sizeRelV relativeFrom="page">
              <wp14:pctHeight>0</wp14:pctHeight>
            </wp14:sizeRelV>
          </wp:anchor>
        </w:drawing>
      </w:r>
    </w:p>
    <w:p w14:paraId="7C3DD793" w14:textId="29BBCAF4" w:rsidR="001B6406" w:rsidRPr="00AC4EF9" w:rsidRDefault="001B6406" w:rsidP="001B6406">
      <w:pPr>
        <w:pStyle w:val="Caption"/>
        <w:jc w:val="both"/>
        <w:rPr>
          <w:color w:val="auto"/>
          <w:sz w:val="20"/>
          <w:szCs w:val="20"/>
        </w:rPr>
      </w:pPr>
      <w:bookmarkStart w:id="467" w:name="_Ref121063489"/>
      <w:bookmarkStart w:id="468" w:name="_Toc128490506"/>
      <w:r w:rsidRPr="00AC4EF9">
        <w:rPr>
          <w:sz w:val="20"/>
          <w:szCs w:val="20"/>
        </w:rPr>
        <w:t xml:space="preserve">Figure </w:t>
      </w:r>
      <w:r w:rsidRPr="00AC4EF9">
        <w:rPr>
          <w:sz w:val="20"/>
          <w:szCs w:val="20"/>
        </w:rPr>
        <w:fldChar w:fldCharType="begin"/>
      </w:r>
      <w:r w:rsidRPr="00AC4EF9">
        <w:rPr>
          <w:sz w:val="20"/>
          <w:szCs w:val="20"/>
        </w:rPr>
        <w:instrText xml:space="preserve"> SEQ Figure \* ARABIC </w:instrText>
      </w:r>
      <w:r w:rsidRPr="00AC4EF9">
        <w:rPr>
          <w:sz w:val="20"/>
          <w:szCs w:val="20"/>
        </w:rPr>
        <w:fldChar w:fldCharType="separate"/>
      </w:r>
      <w:r w:rsidR="00BD0654" w:rsidRPr="00AC4EF9">
        <w:rPr>
          <w:noProof/>
          <w:sz w:val="20"/>
          <w:szCs w:val="20"/>
        </w:rPr>
        <w:t>65</w:t>
      </w:r>
      <w:r w:rsidRPr="00AC4EF9">
        <w:rPr>
          <w:noProof/>
          <w:sz w:val="20"/>
          <w:szCs w:val="20"/>
        </w:rPr>
        <w:fldChar w:fldCharType="end"/>
      </w:r>
      <w:bookmarkEnd w:id="467"/>
      <w:r w:rsidRPr="00AC4EF9">
        <w:rPr>
          <w:sz w:val="20"/>
          <w:szCs w:val="20"/>
        </w:rPr>
        <w:t>. Distribution of MOH Rehabilitation Professionals by Governorate</w:t>
      </w:r>
      <w:bookmarkEnd w:id="468"/>
    </w:p>
    <w:p w14:paraId="7139D027" w14:textId="50138589" w:rsidR="00B81CC3" w:rsidRDefault="00B81CC3" w:rsidP="007476B0">
      <w:pPr>
        <w:jc w:val="both"/>
      </w:pPr>
      <w:r w:rsidRPr="00B86090">
        <w:t>Participants in this study were recruited from rehabilitation centres, meaning that all parents in this study had access to such services. Some of the above-mentioned challenges might have prevented other parents from accessing services for the children, and future research should study the lived experience of parents who do not or are not able to attend specialised services in Oman.</w:t>
      </w:r>
    </w:p>
    <w:p w14:paraId="6DA202AE" w14:textId="77777777" w:rsidR="00872E91" w:rsidRPr="00B86090" w:rsidRDefault="00872E91" w:rsidP="006B56AF">
      <w:pPr>
        <w:pStyle w:val="Heading4"/>
      </w:pPr>
      <w:r>
        <w:lastRenderedPageBreak/>
        <w:t xml:space="preserve">Disclosure of Child’s Diagnosis </w:t>
      </w:r>
    </w:p>
    <w:p w14:paraId="7B4DB0B6" w14:textId="0B523039" w:rsidR="00872E91" w:rsidRPr="006905D3" w:rsidRDefault="00872E91" w:rsidP="006905D3">
      <w:pPr>
        <w:jc w:val="both"/>
        <w:rPr>
          <w:rFonts w:ascii="Times New Roman" w:eastAsia="Times New Roman" w:hAnsi="Times New Roman" w:cs="Times New Roman"/>
          <w:szCs w:val="24"/>
          <w:lang w:eastAsia="en-GB"/>
        </w:rPr>
      </w:pPr>
      <w:r w:rsidRPr="00B86090">
        <w:t xml:space="preserve">Parents spoke about their experiences </w:t>
      </w:r>
      <w:r w:rsidR="00FB7C60">
        <w:t>concerning</w:t>
      </w:r>
      <w:r w:rsidR="00FB7C60" w:rsidRPr="00B86090">
        <w:t xml:space="preserve"> </w:t>
      </w:r>
      <w:r w:rsidRPr="00B86090">
        <w:t xml:space="preserve">the disclosure of disability diagnoses for their children. </w:t>
      </w:r>
      <w:r w:rsidR="0070261A">
        <w:t xml:space="preserve">Research has </w:t>
      </w:r>
      <w:r w:rsidR="00C43727">
        <w:t>suggest</w:t>
      </w:r>
      <w:r w:rsidR="0070261A">
        <w:t>ed</w:t>
      </w:r>
      <w:r w:rsidR="00C43727">
        <w:t xml:space="preserve"> that </w:t>
      </w:r>
      <w:r w:rsidRPr="00B86090">
        <w:t>a diagnosis of disability can be challenging for parents, as it could be associated with a feeling of loss</w:t>
      </w:r>
      <w:r w:rsidR="0070261A">
        <w:t xml:space="preserve"> (</w:t>
      </w:r>
      <w:r w:rsidR="0070261A">
        <w:fldChar w:fldCharType="begin" w:fldLock="1"/>
      </w:r>
      <w:r w:rsidR="00B35DCB">
        <w:instrText>ADDIN CSL_CITATION {"citationItems":[{"id":"ITEM-1","itemData":{"DOI":"10.1352/1934-9556-51.6.446","ISSN":"1934-9491","abstract":"This study explored the preliminary experiences of parents upon learning of their child's diagnosis of Down syndrome. Qualitative data from a web-based, national survey were analyzed based on two groups: prenatal (n = 6) or postnatal (n = 115) diagnosis. Three primary categories emerged from the data analysis: prenatal screening/testing decisions by parents, the adjustment process for parents, and postdiagnosis resources and support for parents. Participants' rationale behind pursuing testing ranged from wanting to be better prepared to not pursuing testing because it was not a factor in continuing the pregnancy. Participant reactions to the diagnosis involved a range of intense preliminary emotions","author":[{"dropping-particle":"","family":"Goff","given":"Briana S Nelson","non-dropping-particle":"","parse-names":false,"suffix":""},{"dropping-particle":"","family":"Springer","given":"Nicole","non-dropping-particle":"","parse-names":false,"suffix":""},{"dropping-particle":"","family":"Foote","given":"Laura Cline","non-dropping-particle":"","parse-names":false,"suffix":""},{"dropping-particle":"","family":"Frantz","given":"Courtney","non-dropping-particle":"","parse-names":false,"suffix":""},{"dropping-particle":"","family":"Peak","given":"Madison","non-dropping-particle":"","parse-names":false,"suffix":""},{"dropping-particle":"","family":"Tracy","given":"Courtney","non-dropping-particle":"","parse-names":false,"suffix":""},{"dropping-particle":"","family":"Veh","given":"Taylor","non-dropping-particle":"","parse-names":false,"suffix":""},{"dropping-particle":"","family":"Bentley","given":"Gail E","non-dropping-particle":"","parse-names":false,"suffix":""},{"dropping-particle":"","family":"Cross","given":"Kayli A","non-dropping-particle":"","parse-names":false,"suffix":""}],"container-title":"Intellect Dev Disabil","id":"ITEM-1","issue":"6","issued":{"date-parts":[["2013"]]},"page":"446-457","publisher":"WASHINGTON: Amer Assoc Intellectual Developmental Disabilities","publisher-place":"WASHINGTON","title":"Receiving the initial down syndrome Diagnosis: A comparison of prenatal and postnatal parent group experiences","type":"article-journal","volume":"51"},"uris":["http://www.mendeley.com/documents/?uuid=5e87117e-05db-4f7b-9976-e09aa25f0ea0"]}],"mendeley":{"formattedCitation":"(Goff &lt;i&gt;et al.&lt;/i&gt;, 2013)","manualFormatting":"Goff et al. 2013; Wright, 2008)","plainTextFormattedCitation":"(Goff et al., 2013)","previouslyFormattedCitation":"(Goff &lt;i&gt;et al.&lt;/i&gt;, 2013)"},"properties":{"noteIndex":0},"schema":"https://github.com/citation-style-language/schema/raw/master/csl-citation.json"}</w:instrText>
      </w:r>
      <w:r w:rsidR="0070261A">
        <w:fldChar w:fldCharType="separate"/>
      </w:r>
      <w:r w:rsidR="0070261A" w:rsidRPr="00B9290F">
        <w:rPr>
          <w:noProof/>
        </w:rPr>
        <w:t xml:space="preserve">Goff </w:t>
      </w:r>
      <w:r w:rsidR="0070261A" w:rsidRPr="00B9290F">
        <w:rPr>
          <w:i/>
          <w:noProof/>
        </w:rPr>
        <w:t>et al.</w:t>
      </w:r>
      <w:r w:rsidR="0070261A" w:rsidRPr="00B9290F">
        <w:rPr>
          <w:noProof/>
        </w:rPr>
        <w:t xml:space="preserve"> 2013</w:t>
      </w:r>
      <w:r w:rsidR="00BC0056">
        <w:rPr>
          <w:noProof/>
        </w:rPr>
        <w:t xml:space="preserve">; </w:t>
      </w:r>
      <w:r w:rsidR="00BC0056">
        <w:rPr>
          <w:noProof/>
        </w:rPr>
        <w:fldChar w:fldCharType="begin" w:fldLock="1"/>
      </w:r>
      <w:r w:rsidR="00BC0056">
        <w:rPr>
          <w:noProof/>
        </w:rPr>
        <w:instrText>ADDIN CSL_CITATION {"citationItems":[{"id":"ITEM-1","itemData":{"DOI":"10.1624/105812408X324543","ISSN":"1058-1243","abstract":"The birth of an infant with a disability is often perceived as the loss of a “perfect” baby and is typically an unanticipated event for the mother and family. Mothers may experience self-blame for the disability","author":[{"dropping-particle":"","family":"Wright","given":"Joyce A","non-dropping-particle":"","parse-names":false,"suffix":""}],"container-title":"J Perinat Educ","id":"ITEM-1","issue":"3","issued":{"date-parts":[["2008"]]},"page":"27-32","publisher":"NEW YORK: Lamaze International","publisher-place":"NEW YORK","title":"Prenatal and Postnatal Diagnosis of Infant Disability: Breaking the News to Mothers","type":"article-journal","volume":"17"},"uris":["http://www.mendeley.com/documents/?uuid=50c956a8-6eb8-4b38-9a46-479b3d4568f6"]}],"mendeley":{"formattedCitation":"(Wright, 2008)","manualFormatting":"Wright, 2008","plainTextFormattedCitation":"(Wright, 2008)","previouslyFormattedCitation":"(Wright, 2008)"},"properties":{"noteIndex":0},"schema":"https://github.com/citation-style-language/schema/raw/master/csl-citation.json"}</w:instrText>
      </w:r>
      <w:r w:rsidR="00BC0056">
        <w:rPr>
          <w:noProof/>
        </w:rPr>
        <w:fldChar w:fldCharType="separate"/>
      </w:r>
      <w:r w:rsidR="00BC0056" w:rsidRPr="00B9290F">
        <w:rPr>
          <w:noProof/>
        </w:rPr>
        <w:t>Wright</w:t>
      </w:r>
      <w:r w:rsidR="00BC0056">
        <w:rPr>
          <w:noProof/>
        </w:rPr>
        <w:t xml:space="preserve">, </w:t>
      </w:r>
      <w:r w:rsidR="00BC0056" w:rsidRPr="00B9290F">
        <w:rPr>
          <w:noProof/>
        </w:rPr>
        <w:t>2008</w:t>
      </w:r>
      <w:r w:rsidR="00BC0056">
        <w:rPr>
          <w:noProof/>
        </w:rPr>
        <w:fldChar w:fldCharType="end"/>
      </w:r>
      <w:r w:rsidR="0070261A" w:rsidRPr="00B9290F">
        <w:rPr>
          <w:noProof/>
        </w:rPr>
        <w:t>)</w:t>
      </w:r>
      <w:r w:rsidR="0070261A">
        <w:fldChar w:fldCharType="end"/>
      </w:r>
      <w:r w:rsidR="00B9290F">
        <w:t>.</w:t>
      </w:r>
      <w:r w:rsidRPr="00B86090">
        <w:t xml:space="preserve"> </w:t>
      </w:r>
      <w:r w:rsidR="00B9290F">
        <w:t>P</w:t>
      </w:r>
      <w:r w:rsidRPr="00B86090">
        <w:t xml:space="preserve">arents in this study were not only upset and emotional because of the diagnosis but because of the way the diagnosis was disclosed. Parents in this study felt that healthcare professionals lacked compassion and did not provide sufficient information regarding their children’s disabilities. Likewise, Goff </w:t>
      </w:r>
      <w:r w:rsidRPr="00B9290F">
        <w:rPr>
          <w:i/>
          <w:iCs/>
        </w:rPr>
        <w:t>et al.</w:t>
      </w:r>
      <w:r w:rsidRPr="00B86090">
        <w:t xml:space="preserve"> (2013) found that parents of children with Down</w:t>
      </w:r>
      <w:r w:rsidR="00FB7C60">
        <w:t>’s</w:t>
      </w:r>
      <w:r w:rsidRPr="00B86090">
        <w:t xml:space="preserve"> syndrome in the United States identified negative experiences with medical professionals during the diagnosis process (including a lack of compassion and perpetuation of negative stereotypes of people with disability), which had negative consequences for their adjustment to their child’s diagnosis. Furthermore, </w:t>
      </w:r>
      <w:r w:rsidR="00B73FCF">
        <w:fldChar w:fldCharType="begin" w:fldLock="1"/>
      </w:r>
      <w:r w:rsidR="00E65CDE">
        <w:instrText>ADDIN CSL_CITATION {"citationItems":[{"id":"ITEM-1","itemData":{"DOI":"10.1080/09687590500373767","ISSN":"0968-7599","author":[{"dropping-particle":"","family":"Prezant","given":"Fran Pollock","non-dropping-particle":"","parse-names":false,"suffix":""},{"dropping-particle":"","family":"Marshak","given":"Laura","non-dropping-particle":"","parse-names":false,"suffix":""}],"container-title":"Disability &amp; Society","id":"ITEM-1","issue":"1","issued":{"date-parts":[["2006","1","1"]]},"note":"doi: 10.1080/09687590500373767","page":"31-45","publisher":"Routledge","title":"Helpful actions seen through the eyes of parents of children with disabilities","type":"article-journal","volume":"21"},"uris":["http://www.mendeley.com/documents/?uuid=8d717396-7997-44b9-bb9f-fe6aa84b7b9e"]}],"mendeley":{"formattedCitation":"(Prezant and Marshak, 2006)","manualFormatting":"Prezant and Marshak (2006)","plainTextFormattedCitation":"(Prezant and Marshak, 2006)","previouslyFormattedCitation":"(Prezant and Marshak, 2006)"},"properties":{"noteIndex":0},"schema":"https://github.com/citation-style-language/schema/raw/master/csl-citation.json"}</w:instrText>
      </w:r>
      <w:r w:rsidR="00B73FCF">
        <w:fldChar w:fldCharType="separate"/>
      </w:r>
      <w:r w:rsidR="00B73FCF" w:rsidRPr="00B73FCF">
        <w:rPr>
          <w:noProof/>
        </w:rPr>
        <w:t xml:space="preserve">Prezant and Marshak </w:t>
      </w:r>
      <w:r w:rsidR="00B73FCF">
        <w:rPr>
          <w:noProof/>
        </w:rPr>
        <w:t>(</w:t>
      </w:r>
      <w:r w:rsidR="00B73FCF" w:rsidRPr="00B73FCF">
        <w:rPr>
          <w:noProof/>
        </w:rPr>
        <w:t>2006)</w:t>
      </w:r>
      <w:r w:rsidR="00B73FCF">
        <w:fldChar w:fldCharType="end"/>
      </w:r>
      <w:r w:rsidRPr="00B86090">
        <w:t xml:space="preserve"> found that parents of children with disability reported that they wanted healthcare professionals to provide information, show compassion, and collaborate and communicate with them about their child’s disability. Disclosure of a disability diagnosis can be challenging for health professionals; nevertheless, delivering the diagnosis in a sensitive, caring and confident manner is important for the parents’ experience in accepting and adjusting to the diagnosis </w:t>
      </w:r>
      <w:r w:rsidR="00E65CDE">
        <w:fldChar w:fldCharType="begin" w:fldLock="1"/>
      </w:r>
      <w:r w:rsidR="005073CF">
        <w:instrText xml:space="preserve">ADDIN CSL_CITATION {"citationItems":[{"id":"ITEM-1","itemData":{"DOI":"10.1002/ajmg.c.30100","ISSN":"1552-4868","abstract":"Breaking the difficult news of an unexpected diagnosis to parents in the newborn setting is a common occurrence in genetic counseling. Many clinical geneticists and genetic counselors have had the challenge of delivering a postnatal diagnosis of Down syndrome to parents of newborns. Down syndrome is a common chromosome condition occurring in approximately 1 in 800 live births. Presenting the diagnosis to families must be accomplished in a supportive, positive, caring, and honest manner. However, there are few scientific data and little instruction in training programs on how best to convey this news in an appropriate manner. Several </w:instrText>
      </w:r>
      <w:r w:rsidR="005073CF">
        <w:rPr>
          <w:rFonts w:hint="eastAsia"/>
        </w:rPr>
        <w:instrText>articles in the literature over the last three decades have proposed various guidelines for the so</w:instrText>
      </w:r>
      <w:r w:rsidR="005073CF">
        <w:rPr>
          <w:rFonts w:hint="eastAsia"/>
        </w:rPr>
        <w:instrText>‐</w:instrText>
      </w:r>
      <w:r w:rsidR="005073CF">
        <w:rPr>
          <w:rFonts w:hint="eastAsia"/>
        </w:rPr>
        <w:instrText>called informing interview. Discussions of parents' preferences and experiences in receiving this news have also been documented. Few reports, however, have</w:instrText>
      </w:r>
      <w:r w:rsidR="005073CF">
        <w:instrText xml:space="preserve"> focused on breaking difficult news of the diagnosis of a genetic condition to parents in a newborn setting in the genetics literature. In this paper, we will review the medical literature on delivering difficult news, specifically focused on that regarding the diagnosis of Down syndrome in the newborn setting. We propose a theoretical framework from which the informing interview can be planned and future outcome data can be measured. In this way, researchers of this theme can investigate the process, inc</w:instrText>
      </w:r>
      <w:r w:rsidR="005073CF">
        <w:rPr>
          <w:rFonts w:hint="eastAsia"/>
        </w:rPr>
        <w:instrText>luding the healthcare professionals' delivery of difficult news and make recommendations for continued improvement of the process. Our model can be generalized to breaking difficult news for a variety of other congenital conditions. © 2006 Wiley</w:instrText>
      </w:r>
      <w:r w:rsidR="005073CF">
        <w:rPr>
          <w:rFonts w:hint="eastAsia"/>
        </w:rPr>
        <w:instrText>‐</w:instrText>
      </w:r>
      <w:r w:rsidR="005073CF">
        <w:rPr>
          <w:rFonts w:hint="eastAsia"/>
        </w:rPr>
        <w:instrText>Liss, Inc</w:instrText>
      </w:r>
      <w:r w:rsidR="005073CF">
        <w:instrText xml:space="preserve">.","author":[{"dropping-particle":"","family":"Dent","given":"Karin M","non-dropping-particle":"","parse-names":false,"suffix":""},{"dropping-particle":"","family":"Carey","given":"John C","non-dropping-particle":"","parse-names":false,"suffix":""}],"container-title":"Am. J. Med. Genet","id":"ITEM-1","issue":"3","issued":{"date-parts":[["2006"]]},"note":"ark:/67375/WNG-KGJDXJ9P-8\n\nArticleID:AJMG30100\n\nistex:88D0577CE717C1C2892933DEB59048AB8F046261\n\nHow to cite this article: Dent KM, Carey JC. 2006. </w:instrText>
      </w:r>
      <w:r w:rsidR="005073CF">
        <w:rPr>
          <w:rFonts w:hint="eastAsia"/>
        </w:rPr>
        <w:instrText>Breaking difficult news in a newborn setting: Down syndrome as a paradigm. Am J Med Genet Part C Semin Med Genet 142C:173-179.\n\nJohn C. Carey, MD, MPH is a Professor and Vice</w:instrText>
      </w:r>
      <w:r w:rsidR="005073CF">
        <w:rPr>
          <w:rFonts w:hint="eastAsia"/>
        </w:rPr>
        <w:instrText>‐</w:instrText>
      </w:r>
      <w:r w:rsidR="005073CF">
        <w:rPr>
          <w:rFonts w:hint="eastAsia"/>
        </w:rPr>
        <w:instrText>chair in the Department of Pediatrics at the University of Utah Medical Center</w:instrText>
      </w:r>
      <w:r w:rsidR="005073CF">
        <w:instrText>. He has a career long interest in the theme of delivering difficult news to families. Currently he is principal investigator on the Utah Hearing Loss Etiology project and is Editor in Chief of the\n\nKarin M. Dent, MS, LGC, is a certified genetic counselor specializing in pediatrics. She currently provides genetic counseling in the Medical Genetics and Neurofibromatosis clinics and in the Congenital Hearing Loss research clinic at the University of Utah Medical Center. Her research interests include gene</w:instrText>
      </w:r>
      <w:r w:rsidR="005073CF">
        <w:rPr>
          <w:rFonts w:hint="eastAsia"/>
        </w:rPr>
        <w:instrText>tic counseling for dystrophinopathies and the etiology of congenital hearing loss. She is a faculty member and co</w:instrText>
      </w:r>
      <w:r w:rsidR="005073CF">
        <w:rPr>
          <w:rFonts w:hint="eastAsia"/>
        </w:rPr>
        <w:instrText>‐</w:instrText>
      </w:r>
      <w:r w:rsidR="005073CF">
        <w:rPr>
          <w:rFonts w:hint="eastAsia"/>
        </w:rPr>
        <w:instrText xml:space="preserve">course director in the new University of Utah Graduate Program in Genetic Counseling.\n\nAmerican Journal of Medical Genetics\n\n.\n\nHow to </w:instrText>
      </w:r>
      <w:r w:rsidR="005073CF">
        <w:instrText>cite this article: Dent KM, Carey JC. 2006. Breaking difficult news in a newborn setting: Down syndrome as a paradigm. Am J Med Genet Part C Semin Med Genet 142C:173–179.","page":"173-179","publisher":"Hoboken: Wiley Subscription Services, Inc., A Wiley Company","publisher-place":"Hoboken","title":"Breaking difficult news in a newborn setting: Down syndrome as a paradigm","type":"article-journal","volume":"142C"},"uris":["http://www.mendeley.com/documents/?uuid=907dd9aa-a560-4e29-8b4f-d015eb86a9fa"]},{"id":"ITEM-2","itemData":{"DOI":"10.1352/1934-9556-51.6.446","ISSN":"1934-9491","abstract":"This study explored the preliminary experiences of parents upon learning of their child's diagnosis of Down syndrome. Qualitative data from a web-based, national survey were analyzed based on two groups: prenatal (n = 6) or postnatal (n = 115) diagnosis. Three primary categories emerged from the data analysis: prenatal screening/testing decisions by parents, the adjustment process for parents, and postdiagnosis resources and support for parents. Participants' rationale behind pursuing testing ranged from wanting to be better prepared to not pursuing testing because it was not a factor in continuing the pregnancy. Participant reactions to the diagnosis involved a range of intense preliminary emotions","author":[{"dropping-particle":"","family":"Goff","given":"Briana S Nelson","non-dropping-particle":"","parse-names":false,"suffix":""},{"dropping-particle":"","family":"Springer","given":"Nicole","non-dropping-particle":"","parse-names":false,"suffix":""},{"dropping-particle":"","family":"Foote","given":"Laura Cline","non-dropping-particle":"","parse-names":false,"suffix":""},{"dropping-particle":"","family":"Frantz","given":"Courtney","non-dropping-particle":"","parse-names":false,"suffix":""},{"dropping-particle":"","family":"Peak","given":"Madison","non-dropping-particle":"","parse-names":false,"suffix":""},{"dropping-particle":"","family":"Tracy","given":"Courtney","non-dropping-particle":"","parse-names":false,"suffix":""},{"dropping-particle":"","family":"Veh","given":"Taylor","non-dropping-particle":"","parse-names":false,"suffix":""},{"dropping-particle":"","family":"Bentley","given":"Gail E","non-dropping-particle":"","parse-names":false,"suffix":""},{"dropping-particle":"","family":"Cross","given":"Kayli A","non-dropping-particle":"","parse-names":false,"suffix":""}],"container-title":"Intellect Dev Disabil","id":"ITEM-2","issue":"6","issued":{"date-parts":[["2013"]]},"page":"446-457","publisher":"WASHINGTON: Amer Assoc Intellectual Developmental Disabilities","publisher-place":"WASHINGTON","title":"Receiving the initial down syndrome Diagnosis: A comparison of prenatal and postnatal parent group experiences","type":"article-journal","volume":"51"},"uris":["http://www.mendeley.com/documents/?uuid=5e87117e-05db-4f7b-9976-e09aa25f0ea0"]}],"mendeley":{"formattedCitation":"(Dent and Carey, 2006; Goff &lt;i&gt;et al.&lt;/i&gt;, 2013)","plainTextFormattedCitation":"(Dent and Carey, 2006; Goff et al., 2013)","previouslyFormattedCitation":"(Dent and Carey, 2006; Goff &lt;i&gt;et al.&lt;/i&gt;, 2013)"},"properties":{"noteIndex":0},"schema":"https://github.com/citation-style-language/schema/raw/master/csl-citation.json"}</w:instrText>
      </w:r>
      <w:r w:rsidR="00E65CDE">
        <w:fldChar w:fldCharType="separate"/>
      </w:r>
      <w:r w:rsidR="00E65CDE" w:rsidRPr="00E65CDE">
        <w:rPr>
          <w:noProof/>
        </w:rPr>
        <w:t xml:space="preserve">(Dent and Carey, 2006; Goff </w:t>
      </w:r>
      <w:r w:rsidR="00E65CDE" w:rsidRPr="00E65CDE">
        <w:rPr>
          <w:i/>
          <w:noProof/>
        </w:rPr>
        <w:t>et al.</w:t>
      </w:r>
      <w:r w:rsidR="00E65CDE" w:rsidRPr="00E65CDE">
        <w:rPr>
          <w:noProof/>
        </w:rPr>
        <w:t>, 2013)</w:t>
      </w:r>
      <w:r w:rsidR="00E65CDE">
        <w:fldChar w:fldCharType="end"/>
      </w:r>
      <w:r w:rsidRPr="00B86090">
        <w:t xml:space="preserve">. In this study, </w:t>
      </w:r>
      <w:r w:rsidR="007476B0">
        <w:t xml:space="preserve">Al-Muthabira, Al-Shumookh, Al-Fajer, Zumuruda, </w:t>
      </w:r>
      <w:r w:rsidR="007476B0" w:rsidRPr="007476B0">
        <w:rPr>
          <w:rFonts w:ascii="Times New Roman" w:hAnsi="Times New Roman" w:cs="Times New Roman"/>
          <w:szCs w:val="24"/>
        </w:rPr>
        <w:t>Sada, and Amani shared negative experiences related to the disclosure of diagnosis for their children. For example, Amani, who felt depressed in the postpartum period was referred to by health professionals as ‘</w:t>
      </w:r>
      <w:r w:rsidR="007476B0" w:rsidRPr="00E65CDE">
        <w:rPr>
          <w:rFonts w:ascii="Times New Roman" w:hAnsi="Times New Roman" w:cs="Times New Roman"/>
          <w:i/>
          <w:iCs/>
          <w:szCs w:val="24"/>
        </w:rPr>
        <w:t xml:space="preserve">mother of </w:t>
      </w:r>
      <w:r w:rsidR="007476B0" w:rsidRPr="00E65CDE">
        <w:rPr>
          <w:rFonts w:ascii="Times New Roman" w:eastAsia="Times New Roman" w:hAnsi="Times New Roman" w:cs="Times New Roman"/>
          <w:i/>
          <w:iCs/>
          <w:color w:val="202124"/>
          <w:szCs w:val="24"/>
          <w:shd w:val="clear" w:color="auto" w:fill="FFFFFF"/>
          <w:lang w:eastAsia="en-GB"/>
        </w:rPr>
        <w:t>[Child’s diagnosis]</w:t>
      </w:r>
      <w:r w:rsidR="00E65CDE">
        <w:rPr>
          <w:rFonts w:ascii="Times New Roman" w:eastAsia="Times New Roman" w:hAnsi="Times New Roman" w:cs="Times New Roman"/>
          <w:i/>
          <w:iCs/>
          <w:color w:val="202124"/>
          <w:szCs w:val="24"/>
          <w:shd w:val="clear" w:color="auto" w:fill="FFFFFF"/>
          <w:lang w:eastAsia="en-GB"/>
        </w:rPr>
        <w:t>’</w:t>
      </w:r>
      <w:r w:rsidR="006905D3">
        <w:rPr>
          <w:rFonts w:ascii="Times New Roman" w:eastAsia="Times New Roman" w:hAnsi="Times New Roman" w:cs="Times New Roman"/>
          <w:color w:val="202124"/>
          <w:szCs w:val="24"/>
          <w:shd w:val="clear" w:color="auto" w:fill="FFFFFF"/>
          <w:lang w:eastAsia="en-GB"/>
        </w:rPr>
        <w:t xml:space="preserve">. Also, </w:t>
      </w:r>
      <w:r w:rsidRPr="00B86090">
        <w:rPr>
          <w:color w:val="000000" w:themeColor="text1"/>
        </w:rPr>
        <w:t>Al-Muthabira, the mother of Mahboob, a child with Down</w:t>
      </w:r>
      <w:r w:rsidR="00FB7C60">
        <w:rPr>
          <w:color w:val="000000" w:themeColor="text1"/>
        </w:rPr>
        <w:t>’s</w:t>
      </w:r>
      <w:r w:rsidRPr="00B86090">
        <w:rPr>
          <w:color w:val="000000" w:themeColor="text1"/>
        </w:rPr>
        <w:t xml:space="preserve"> syndrome who is an active member in an informal support group of mothers of children with Down</w:t>
      </w:r>
      <w:r w:rsidR="00FB7C60">
        <w:rPr>
          <w:color w:val="000000" w:themeColor="text1"/>
        </w:rPr>
        <w:t>’s</w:t>
      </w:r>
      <w:r w:rsidRPr="00B86090">
        <w:rPr>
          <w:color w:val="000000" w:themeColor="text1"/>
        </w:rPr>
        <w:t xml:space="preserve"> Syndrome shared some thoughts the mothers discussed when they met:</w:t>
      </w:r>
    </w:p>
    <w:p w14:paraId="6E813EB5" w14:textId="77777777" w:rsidR="00872E91" w:rsidRPr="00B86090" w:rsidRDefault="00872E91" w:rsidP="00872E91">
      <w:pPr>
        <w:ind w:left="737" w:firstLine="0"/>
        <w:jc w:val="both"/>
        <w:rPr>
          <w:color w:val="000000" w:themeColor="text1"/>
        </w:rPr>
      </w:pPr>
      <w:r w:rsidRPr="00E65CDE">
        <w:rPr>
          <w:i/>
          <w:iCs/>
          <w:color w:val="000000" w:themeColor="text1"/>
        </w:rPr>
        <w:t xml:space="preserve">Breaking the news in a good way is something we lack... we hope that in the future they will have a better way, they will have a psychologist or something who can explain to </w:t>
      </w:r>
      <w:r w:rsidRPr="00E65CDE">
        <w:rPr>
          <w:i/>
          <w:iCs/>
          <w:color w:val="000000" w:themeColor="text1"/>
        </w:rPr>
        <w:lastRenderedPageBreak/>
        <w:t>the mother in a nice way… believe me, they will love the syndrome… because all of us… after we live with the child we regret the frustration we felt when we were first told about it.</w:t>
      </w:r>
      <w:r>
        <w:rPr>
          <w:color w:val="000000" w:themeColor="text1"/>
        </w:rPr>
        <w:t xml:space="preserve"> (Al-Muthabira)</w:t>
      </w:r>
    </w:p>
    <w:p w14:paraId="17F6AEF1" w14:textId="4684886C" w:rsidR="00872E91" w:rsidRDefault="00872E91" w:rsidP="00872E91">
      <w:pPr>
        <w:jc w:val="both"/>
        <w:rPr>
          <w:color w:val="000000" w:themeColor="text1"/>
        </w:rPr>
      </w:pPr>
      <w:r w:rsidRPr="00B86090">
        <w:rPr>
          <w:color w:val="000000" w:themeColor="text1"/>
        </w:rPr>
        <w:t xml:space="preserve">Offering a positive view of disability when sharing the diagnosis improves the experience of parents (Dent </w:t>
      </w:r>
      <w:r w:rsidRPr="00E65CDE">
        <w:rPr>
          <w:i/>
          <w:iCs/>
          <w:color w:val="000000" w:themeColor="text1"/>
        </w:rPr>
        <w:t>et al</w:t>
      </w:r>
      <w:r w:rsidRPr="00B86090">
        <w:rPr>
          <w:color w:val="000000" w:themeColor="text1"/>
        </w:rPr>
        <w:t xml:space="preserve">., 2005) and can potentially </w:t>
      </w:r>
      <w:r w:rsidRPr="00C43727">
        <w:rPr>
          <w:color w:val="000000" w:themeColor="text1"/>
        </w:rPr>
        <w:t>oppose</w:t>
      </w:r>
      <w:r w:rsidRPr="00B86090">
        <w:rPr>
          <w:color w:val="000000" w:themeColor="text1"/>
        </w:rPr>
        <w:t xml:space="preserve"> ableist attitudes. Unfortunately, support and counselling services are not yet widely available in the Omani health system. An established protocol for the healthcare team to relay such information with a positive approach may </w:t>
      </w:r>
      <w:r w:rsidR="00ED54CF">
        <w:rPr>
          <w:color w:val="000000" w:themeColor="text1"/>
        </w:rPr>
        <w:t xml:space="preserve">help </w:t>
      </w:r>
      <w:r w:rsidRPr="00B86090">
        <w:rPr>
          <w:color w:val="000000" w:themeColor="text1"/>
        </w:rPr>
        <w:t xml:space="preserve">determine the parents’ reaction to the event (Wright, 2008). Additionally, since one-third of disabilities are caused by congenital anomalies </w:t>
      </w:r>
      <w:r w:rsidR="0058759B">
        <w:rPr>
          <w:color w:val="000000" w:themeColor="text1"/>
        </w:rPr>
        <w:t>(</w:t>
      </w:r>
      <w:r w:rsidR="005A3525">
        <w:t>Ministry of Health</w:t>
      </w:r>
      <w:r w:rsidR="005A3525">
        <w:fldChar w:fldCharType="begin" w:fldLock="1"/>
      </w:r>
      <w:r w:rsidR="005A3525">
        <w:instrText>ADDIN CSL_CITATION {"citationItems":[{"id":"ITEM-1","itemData":{"author":[{"dropping-particle":"","family":"MOH","given":"","non-dropping-particle":"","parse-names":false,"suffix":""}],"id":"ITEM-1","issued":{"date-parts":[["2014"]]},"title":"Ministry of Health (Health Vision 2050)","type":"article-journal"},"uris":["http://www.mendeley.com/documents/?uuid=be7851d9-d2fc-4e65-b6de-2379a26813e4"]}],"mendeley":{"formattedCitation":"(MOH, 2014)","manualFormatting":"(MOH), 2014)","plainTextFormattedCitation":"(MOH, 2014)","previouslyFormattedCitation":"(MOH, 2014)"},"properties":{"noteIndex":0},"schema":"https://github.com/citation-style-language/schema/raw/master/csl-citation.json"}</w:instrText>
      </w:r>
      <w:r w:rsidR="005A3525">
        <w:fldChar w:fldCharType="separate"/>
      </w:r>
      <w:r w:rsidR="005A3525" w:rsidRPr="00974A20">
        <w:rPr>
          <w:noProof/>
        </w:rPr>
        <w:t>(MOH</w:t>
      </w:r>
      <w:r w:rsidR="005A3525">
        <w:rPr>
          <w:noProof/>
        </w:rPr>
        <w:t>)</w:t>
      </w:r>
      <w:r w:rsidR="005A3525" w:rsidRPr="00974A20">
        <w:rPr>
          <w:noProof/>
        </w:rPr>
        <w:t>, 2014)</w:t>
      </w:r>
      <w:r w:rsidR="005A3525">
        <w:fldChar w:fldCharType="end"/>
      </w:r>
      <w:r w:rsidRPr="00B86090">
        <w:rPr>
          <w:color w:val="000000" w:themeColor="text1"/>
        </w:rPr>
        <w:t xml:space="preserve">, healthcare professionals </w:t>
      </w:r>
      <w:r w:rsidR="00ED54CF">
        <w:rPr>
          <w:color w:val="000000" w:themeColor="text1"/>
        </w:rPr>
        <w:t>should</w:t>
      </w:r>
      <w:r w:rsidRPr="00B86090">
        <w:rPr>
          <w:color w:val="000000" w:themeColor="text1"/>
        </w:rPr>
        <w:t xml:space="preserve"> acknowledge that parents may have varying degrees of self-blame, particularly if the disability resulted from genetic transference</w:t>
      </w:r>
      <w:r>
        <w:rPr>
          <w:color w:val="000000" w:themeColor="text1"/>
        </w:rPr>
        <w:t xml:space="preserve">, and offer support when needed </w:t>
      </w:r>
      <w:r w:rsidRPr="00B86090">
        <w:rPr>
          <w:color w:val="000000" w:themeColor="text1"/>
        </w:rPr>
        <w:t>(Wright, 200</w:t>
      </w:r>
      <w:r w:rsidR="00E65CDE">
        <w:rPr>
          <w:color w:val="000000" w:themeColor="text1"/>
        </w:rPr>
        <w:t>8</w:t>
      </w:r>
      <w:r w:rsidRPr="00B86090">
        <w:rPr>
          <w:color w:val="000000" w:themeColor="text1"/>
        </w:rPr>
        <w:t>). This was evident in Khalid and Amani’s account; they are married cousins and their child has a genetic disorder, and Khalid said ‘</w:t>
      </w:r>
      <w:r w:rsidRPr="00E65CDE">
        <w:rPr>
          <w:i/>
          <w:iCs/>
          <w:color w:val="000000" w:themeColor="text1"/>
        </w:rPr>
        <w:t>we felt guilty’</w:t>
      </w:r>
      <w:r w:rsidRPr="00B86090">
        <w:rPr>
          <w:color w:val="000000" w:themeColor="text1"/>
        </w:rPr>
        <w:t xml:space="preserve"> after they became aware of the child’s diagnosis.</w:t>
      </w:r>
    </w:p>
    <w:p w14:paraId="1EC05674" w14:textId="2E0B448D" w:rsidR="00616BD5" w:rsidRPr="00B4110B" w:rsidRDefault="00616BD5" w:rsidP="006B56AF">
      <w:pPr>
        <w:pStyle w:val="Heading4"/>
      </w:pPr>
      <w:r w:rsidRPr="00B4110B">
        <w:t>Education</w:t>
      </w:r>
      <w:r w:rsidR="006905D3">
        <w:t>al</w:t>
      </w:r>
      <w:r w:rsidRPr="00B4110B">
        <w:t xml:space="preserve"> </w:t>
      </w:r>
      <w:r w:rsidR="006905D3">
        <w:t>Services</w:t>
      </w:r>
      <w:r w:rsidRPr="00B4110B">
        <w:t xml:space="preserve"> for Children </w:t>
      </w:r>
      <w:r>
        <w:t>w</w:t>
      </w:r>
      <w:r w:rsidRPr="00B4110B">
        <w:t>ith Disability</w:t>
      </w:r>
      <w:r w:rsidR="006905D3">
        <w:t xml:space="preserve">: Parents Experiences and Concerns  </w:t>
      </w:r>
    </w:p>
    <w:p w14:paraId="3C08BE9A" w14:textId="37137D98" w:rsidR="00343334" w:rsidRDefault="00343334" w:rsidP="00616BD5">
      <w:pPr>
        <w:jc w:val="both"/>
        <w:rPr>
          <w:color w:val="000000" w:themeColor="text1"/>
        </w:rPr>
      </w:pPr>
      <w:r>
        <w:rPr>
          <w:color w:val="000000" w:themeColor="text1"/>
        </w:rPr>
        <w:t>This section gives a brief review of the available educational services for children with disability in Oman</w:t>
      </w:r>
      <w:r w:rsidR="006240C9">
        <w:rPr>
          <w:color w:val="000000" w:themeColor="text1"/>
        </w:rPr>
        <w:t xml:space="preserve"> to provide background </w:t>
      </w:r>
      <w:r w:rsidR="00E65CDE">
        <w:rPr>
          <w:color w:val="000000" w:themeColor="text1"/>
        </w:rPr>
        <w:t>information</w:t>
      </w:r>
      <w:r w:rsidR="006240C9">
        <w:rPr>
          <w:color w:val="000000" w:themeColor="text1"/>
        </w:rPr>
        <w:t xml:space="preserve"> to the challenges the parents shared in GET 3</w:t>
      </w:r>
      <w:r>
        <w:rPr>
          <w:color w:val="000000" w:themeColor="text1"/>
        </w:rPr>
        <w:t xml:space="preserve"> Next, the parents’ concerns and worries</w:t>
      </w:r>
      <w:r w:rsidR="006240C9">
        <w:rPr>
          <w:color w:val="000000" w:themeColor="text1"/>
        </w:rPr>
        <w:t xml:space="preserve"> about the child’s education</w:t>
      </w:r>
      <w:r>
        <w:rPr>
          <w:color w:val="000000" w:themeColor="text1"/>
        </w:rPr>
        <w:t xml:space="preserve"> will be discussed in relation to the wider literature. </w:t>
      </w:r>
    </w:p>
    <w:p w14:paraId="5580AF92" w14:textId="77777777" w:rsidR="00343334" w:rsidRPr="000D31F5" w:rsidRDefault="00343334" w:rsidP="000D31F5">
      <w:pPr>
        <w:pStyle w:val="Heading5"/>
        <w:numPr>
          <w:ilvl w:val="0"/>
          <w:numId w:val="0"/>
        </w:numPr>
        <w:ind w:left="431"/>
        <w:rPr>
          <w:rFonts w:ascii="Times New Roman" w:hAnsi="Times New Roman" w:cs="Times New Roman"/>
          <w:b/>
          <w:bCs/>
          <w:color w:val="000000" w:themeColor="text1"/>
        </w:rPr>
      </w:pPr>
      <w:r w:rsidRPr="000D31F5">
        <w:rPr>
          <w:rFonts w:ascii="Times New Roman" w:hAnsi="Times New Roman" w:cs="Times New Roman"/>
          <w:b/>
          <w:bCs/>
          <w:color w:val="000000" w:themeColor="text1"/>
        </w:rPr>
        <w:t xml:space="preserve">Educational Services for Children with Disability </w:t>
      </w:r>
    </w:p>
    <w:p w14:paraId="1B743276" w14:textId="01C5F2FC" w:rsidR="00616BD5" w:rsidRDefault="00616BD5" w:rsidP="00616BD5">
      <w:pPr>
        <w:jc w:val="both"/>
        <w:rPr>
          <w:color w:val="000000" w:themeColor="text1"/>
        </w:rPr>
      </w:pPr>
      <w:r w:rsidRPr="00B86090">
        <w:rPr>
          <w:color w:val="000000" w:themeColor="text1"/>
        </w:rPr>
        <w:t>The school education system in Oman consists of basic and post-basic education. The basic education system extends from Grades 1-10 and is divided into two cycles: Cycle One consists of four years (</w:t>
      </w:r>
      <w:r w:rsidR="006240C9">
        <w:rPr>
          <w:color w:val="000000" w:themeColor="text1"/>
        </w:rPr>
        <w:t>Year</w:t>
      </w:r>
      <w:r w:rsidRPr="00B86090">
        <w:rPr>
          <w:color w:val="000000" w:themeColor="text1"/>
        </w:rPr>
        <w:t xml:space="preserve"> 1-4</w:t>
      </w:r>
      <w:r w:rsidR="006240C9">
        <w:rPr>
          <w:color w:val="000000" w:themeColor="text1"/>
        </w:rPr>
        <w:t xml:space="preserve"> in the UK school system</w:t>
      </w:r>
      <w:r w:rsidRPr="00B86090">
        <w:rPr>
          <w:color w:val="000000" w:themeColor="text1"/>
        </w:rPr>
        <w:t>) and Cycle Two consists of six years (Grades 5-10</w:t>
      </w:r>
      <w:r w:rsidR="006240C9">
        <w:rPr>
          <w:color w:val="000000" w:themeColor="text1"/>
        </w:rPr>
        <w:t xml:space="preserve"> in the UK school system</w:t>
      </w:r>
      <w:r w:rsidRPr="00B86090">
        <w:rPr>
          <w:color w:val="000000" w:themeColor="text1"/>
        </w:rPr>
        <w:t xml:space="preserve">). Cycle One classrooms are for girls and boys with full </w:t>
      </w:r>
      <w:r w:rsidRPr="00B86090">
        <w:rPr>
          <w:color w:val="000000" w:themeColor="text1"/>
        </w:rPr>
        <w:lastRenderedPageBreak/>
        <w:t>female staff, whereas Cycle Two classes are single-gender with single-gender staff. The post-basic education includes Grades 11 and 12</w:t>
      </w:r>
      <w:r w:rsidRPr="00B86090">
        <w:t>, which are similarly single-gender</w:t>
      </w:r>
      <w:r w:rsidRPr="00B86090">
        <w:rPr>
          <w:color w:val="000000" w:themeColor="text1"/>
        </w:rPr>
        <w:t>. Free education is offered to all Omani children through government schools. In this study 10</w:t>
      </w:r>
      <w:r w:rsidR="00FB7C60">
        <w:rPr>
          <w:color w:val="000000" w:themeColor="text1"/>
        </w:rPr>
        <w:t xml:space="preserve"> out of 11</w:t>
      </w:r>
      <w:r w:rsidRPr="00B86090">
        <w:rPr>
          <w:color w:val="000000" w:themeColor="text1"/>
        </w:rPr>
        <w:t xml:space="preserve"> parents expressed concerns about their children’s education. </w:t>
      </w:r>
    </w:p>
    <w:p w14:paraId="30E8D8AB" w14:textId="5C40CC6F" w:rsidR="00FB7C60" w:rsidRDefault="00616BD5" w:rsidP="00616BD5">
      <w:pPr>
        <w:jc w:val="both"/>
        <w:rPr>
          <w:color w:val="000000" w:themeColor="text1"/>
        </w:rPr>
      </w:pPr>
      <w:r w:rsidRPr="00B86090">
        <w:rPr>
          <w:color w:val="000000" w:themeColor="text1"/>
        </w:rPr>
        <w:t xml:space="preserve">Due to the limited availability of information regarding the school system and education services for children with disability, I visited the Ministry of Education and met staff working in the provision of education for children with disability, who also wished to remain anonymous. </w:t>
      </w:r>
      <w:r w:rsidRPr="00B86090">
        <w:t xml:space="preserve">According to one </w:t>
      </w:r>
      <w:r w:rsidR="006408F2">
        <w:t>staff member</w:t>
      </w:r>
      <w:r w:rsidRPr="00B86090">
        <w:rPr>
          <w:color w:val="000000" w:themeColor="text1"/>
        </w:rPr>
        <w:t xml:space="preserve">, education for children with disability is offered through dedicated special education schools and inclusive government schools. The three special education schools are the School of Intellectual Education (for students with cognitive disabilities), Oman bin Al-Khattab School for the Blind (for children with visual disabilities), and Al-Amal School for the Deaf (for children with hearing disabilities). Children with physical disabilities are integrated into mainstream schools. </w:t>
      </w:r>
    </w:p>
    <w:p w14:paraId="7DAD0001" w14:textId="7FCA0EC3" w:rsidR="00073C6B" w:rsidRDefault="00616BD5" w:rsidP="00073C6B">
      <w:pPr>
        <w:jc w:val="both"/>
        <w:rPr>
          <w:color w:val="000000" w:themeColor="text1"/>
        </w:rPr>
      </w:pPr>
      <w:r w:rsidRPr="00B86090">
        <w:rPr>
          <w:color w:val="000000" w:themeColor="text1"/>
        </w:rPr>
        <w:t xml:space="preserve">According to one </w:t>
      </w:r>
      <w:r w:rsidR="006408F2">
        <w:rPr>
          <w:color w:val="000000" w:themeColor="text1"/>
        </w:rPr>
        <w:t>staff member</w:t>
      </w:r>
      <w:r w:rsidRPr="00B86090">
        <w:rPr>
          <w:color w:val="000000" w:themeColor="text1"/>
        </w:rPr>
        <w:t xml:space="preserve">, inclusive classes are available in the majority of government schools. Each inclusive school dedicates one class for children with intellectual disabilities; for example, Cycle 1 schools dedicate one class for children in Grades 1-4 and provide special education. Children who enrol in inclusive schools can be referred through Al-Wafa centres or </w:t>
      </w:r>
      <w:r w:rsidR="00FB7C60">
        <w:rPr>
          <w:color w:val="000000" w:themeColor="text1"/>
        </w:rPr>
        <w:t xml:space="preserve">by </w:t>
      </w:r>
      <w:r w:rsidRPr="00B86090">
        <w:rPr>
          <w:color w:val="000000" w:themeColor="text1"/>
        </w:rPr>
        <w:t xml:space="preserve">parental self-referral. Education for children with intellectual disabilities is offered up to Grade 9, and only students with visual disabilities can continue beyond Grade 9. </w:t>
      </w:r>
      <w:r w:rsidR="006240C9">
        <w:rPr>
          <w:color w:val="000000" w:themeColor="text1"/>
        </w:rPr>
        <w:t>In general, children with intellectual disabilities tend to stay home after Grade 9. I</w:t>
      </w:r>
      <w:r w:rsidRPr="00B86090">
        <w:rPr>
          <w:color w:val="000000" w:themeColor="text1"/>
        </w:rPr>
        <w:t>n this study, Al-Shumookh appeared to be stressed about her son staying home as he is 15 years old and not eligible for further education due to his disability.</w:t>
      </w:r>
    </w:p>
    <w:p w14:paraId="597AF499" w14:textId="6C6F3470" w:rsidR="00073C6B" w:rsidRDefault="00073C6B" w:rsidP="00073C6B">
      <w:pPr>
        <w:jc w:val="both"/>
        <w:rPr>
          <w:color w:val="000000" w:themeColor="text1"/>
        </w:rPr>
      </w:pPr>
    </w:p>
    <w:p w14:paraId="013B9045" w14:textId="77777777" w:rsidR="00073C6B" w:rsidRPr="00B86090" w:rsidRDefault="00073C6B" w:rsidP="00073C6B">
      <w:pPr>
        <w:jc w:val="both"/>
        <w:rPr>
          <w:color w:val="000000" w:themeColor="text1"/>
        </w:rPr>
      </w:pPr>
    </w:p>
    <w:p w14:paraId="500A3360" w14:textId="77777777" w:rsidR="00616BD5" w:rsidRPr="00B86090" w:rsidRDefault="00616BD5" w:rsidP="001101E4">
      <w:pPr>
        <w:ind w:firstLine="0"/>
        <w:jc w:val="both"/>
        <w:rPr>
          <w:b/>
          <w:bCs/>
          <w:color w:val="000000" w:themeColor="text1"/>
        </w:rPr>
      </w:pPr>
      <w:bookmarkStart w:id="469" w:name="_Hlk120014084"/>
      <w:r w:rsidRPr="00B86090">
        <w:rPr>
          <w:b/>
          <w:bCs/>
          <w:color w:val="000000" w:themeColor="text1"/>
        </w:rPr>
        <w:lastRenderedPageBreak/>
        <w:t xml:space="preserve">Experiences and </w:t>
      </w:r>
      <w:r>
        <w:rPr>
          <w:b/>
          <w:bCs/>
          <w:color w:val="000000" w:themeColor="text1"/>
        </w:rPr>
        <w:t>C</w:t>
      </w:r>
      <w:r w:rsidRPr="00B86090">
        <w:rPr>
          <w:b/>
          <w:bCs/>
          <w:color w:val="000000" w:themeColor="text1"/>
        </w:rPr>
        <w:t>oncerns about Education</w:t>
      </w:r>
    </w:p>
    <w:p w14:paraId="0105A79C" w14:textId="08DEBAE2" w:rsidR="00944589" w:rsidRDefault="00616BD5" w:rsidP="00616BD5">
      <w:pPr>
        <w:jc w:val="both"/>
        <w:rPr>
          <w:color w:val="000000" w:themeColor="text1"/>
        </w:rPr>
      </w:pPr>
      <w:bookmarkStart w:id="470" w:name="_Hlk119928201"/>
      <w:bookmarkEnd w:id="469"/>
      <w:r w:rsidRPr="00B86090">
        <w:rPr>
          <w:color w:val="000000" w:themeColor="text1"/>
        </w:rPr>
        <w:t xml:space="preserve">For Omani parents in this study, their child’s education appeared to be a central worry. </w:t>
      </w:r>
      <w:bookmarkEnd w:id="470"/>
      <w:r w:rsidRPr="00B86090">
        <w:rPr>
          <w:color w:val="000000" w:themeColor="text1"/>
        </w:rPr>
        <w:t xml:space="preserve">Although these results differ from </w:t>
      </w:r>
      <w:r w:rsidR="00ED54CF">
        <w:rPr>
          <w:color w:val="000000" w:themeColor="text1"/>
        </w:rPr>
        <w:t>the results of</w:t>
      </w:r>
      <w:r w:rsidRPr="00B86090">
        <w:rPr>
          <w:color w:val="000000" w:themeColor="text1"/>
        </w:rPr>
        <w:t xml:space="preserve"> some studies conducted in Korea </w:t>
      </w:r>
      <w:r w:rsidR="005073CF">
        <w:rPr>
          <w:color w:val="000000" w:themeColor="text1"/>
        </w:rPr>
        <w:fldChar w:fldCharType="begin" w:fldLock="1"/>
      </w:r>
      <w:r w:rsidR="005073CF">
        <w:rPr>
          <w:color w:val="000000" w:themeColor="text1"/>
        </w:rPr>
        <w:instrText>ADDIN CSL_CITATION {"citationItems":[{"id":"ITEM-1","itemData":{"DOI":"10.1007/s10926-015-9619-9","ISSN":"10530487","abstract":"Purpose To develop the Adapted Inventory of Virtues and Strengths (AIVS), a measure of rehabilitation clients’ virtues and character traits. Methods Test items were devised through a multi-step procedure, and exploratory factor analysis was employed to derive the factor structure of the AIVS. Item-total correlation and internal consistency (Cronbach’s α) were examined to test reliability of the AIVS. Results AIVS subscales include Emotional Transcendence, Practical Wisdom, Integrity, Courage, and Commitment to Action. Construct validity of this measure was evaluated by correlating AIVS factors with measures of resilience, life satisfaction, and four types of well-being: physical, psychological, financial, and family and social well-being. AIVS subscales of Emotional Transcendence and Commitment to Action were moderately correlated with life satisfaction and three well-being areas, including family and social, physical, and psychological life. Most of the correlation coefficients between AIVS Practical Wisdom, Courage and Integrity factors and measures of life satisfaction and well-being fell below r = .3. However, greater correlations were found between all AIVS factors and resilience. Reliability information was examined through internal consistency (coefficient alpha) for each AIVS subscale, as well as examination of item-total correlation analysis within each subscale. Internal consistency estimates for AIVS subscales ranged from.77 to.84. Conclusion The AIVS is a reliable measure when used with the studied sample; implications for studying virtue and character strengths in rehabilitation, as well as potential for clinical use of the AIVS, are addressed.","author":[{"dropping-particle":"","family":"Kim","given":"Jeong Han","non-dropping-particle":"","parse-names":false,"suffix":""},{"dropping-particle":"","family":"Reid","given":"Christine A.","non-dropping-particle":"","parse-names":false,"suffix":""},{"dropping-particle":"","family":"McMahon","given":"Brian","non-dropping-particle":"","parse-names":false,"suffix":""},{"dropping-particle":"","family":"Gonzalez","given":"Rene","non-dropping-particle":"","parse-names":false,"suffix":""},{"dropping-particle":"","family":"Lee","given":"Dong Hun","non-dropping-particle":"","parse-names":false,"suffix":""},{"dropping-particle":"","family":"Keck","given":"Phillip","non-dropping-particle":"","parse-names":false,"suffix":""}],"container-title":"Journal of Occupational Rehabilitation","id":"ITEM-1","issue":"1","issued":{"date-parts":[["2016","3","1"]]},"page":"32-44","publisher":"Springer New York LLC","title":"Measuring the Virtues and Character Traits of Rehabilitation Clients: The Adapted Inventory of Virtues and Strengths","type":"article-journal","volume":"26"},"uris":["http://www.mendeley.com/documents/?uuid=6b1662b3-4aa1-3861-ac7e-7ecd154956b5"]}],"mendeley":{"formattedCitation":"(Kim &lt;i&gt;et al.&lt;/i&gt;, 2016)","plainTextFormattedCitation":"(Kim et al., 2016)","previouslyFormattedCitation":"(Kim &lt;i&gt;et al.&lt;/i&gt;, 2016)"},"properties":{"noteIndex":0},"schema":"https://github.com/citation-style-language/schema/raw/master/csl-citation.json"}</w:instrText>
      </w:r>
      <w:r w:rsidR="005073CF">
        <w:rPr>
          <w:color w:val="000000" w:themeColor="text1"/>
        </w:rPr>
        <w:fldChar w:fldCharType="separate"/>
      </w:r>
      <w:r w:rsidR="005073CF" w:rsidRPr="005073CF">
        <w:rPr>
          <w:noProof/>
          <w:color w:val="000000" w:themeColor="text1"/>
        </w:rPr>
        <w:t xml:space="preserve">(Kim </w:t>
      </w:r>
      <w:r w:rsidR="005073CF" w:rsidRPr="005073CF">
        <w:rPr>
          <w:i/>
          <w:noProof/>
          <w:color w:val="000000" w:themeColor="text1"/>
        </w:rPr>
        <w:t>et al.</w:t>
      </w:r>
      <w:r w:rsidR="005073CF" w:rsidRPr="005073CF">
        <w:rPr>
          <w:noProof/>
          <w:color w:val="000000" w:themeColor="text1"/>
        </w:rPr>
        <w:t>, 2016)</w:t>
      </w:r>
      <w:r w:rsidR="005073CF">
        <w:rPr>
          <w:color w:val="000000" w:themeColor="text1"/>
        </w:rPr>
        <w:fldChar w:fldCharType="end"/>
      </w:r>
      <w:r w:rsidR="005073CF">
        <w:rPr>
          <w:color w:val="000000" w:themeColor="text1"/>
        </w:rPr>
        <w:t xml:space="preserve"> </w:t>
      </w:r>
      <w:r w:rsidRPr="00B86090">
        <w:rPr>
          <w:color w:val="000000" w:themeColor="text1"/>
        </w:rPr>
        <w:t xml:space="preserve">and the United States </w:t>
      </w:r>
      <w:r w:rsidR="005073CF">
        <w:rPr>
          <w:color w:val="000000" w:themeColor="text1"/>
        </w:rPr>
        <w:fldChar w:fldCharType="begin" w:fldLock="1"/>
      </w:r>
      <w:r w:rsidR="005073CF">
        <w:rPr>
          <w:color w:val="000000" w:themeColor="text1"/>
        </w:rPr>
        <w:instrText>ADDIN CSL_CITATION {"citationItems":[{"id":"ITEM-1","itemData":{"DOI":"10.1080/10522158.2019.1578714","ISSN":"15404072","abstract":"The aging process for parental caregivers of adult children with autism spectrum disorder (ASD) can be complicated and filled with worry about the unknown. This qualitative phenomenological study examined concerns and barriers of these parents that could inhibit their future planning. One-on-one interviews were conducted with 51 parents of adult children with ASD. Parents were older than age 50 years and their children were older than age 18 years. During the interview process, parents discussed future-oriented concerns related to their adult child’s care. Based on results of the content analysis from interview responses, four themes emerged from interview responses related to parents’ fears for the future, including difficulty identifying caregiving support for the future, barriers to making plans/decisions, fear of the unknown, and feeling the need to make plans and decisions now. Although many parents understood that plans for the future were needed, they often experienced difficulty in initiating the process. Some of their concerns caused stress that further inhibited their planning. To assist parents in planning, social workers need to be educated regarding parents’ unique needs to help them work through the planning, separate planning into manageable pieces, and provide support at each step of the process.","author":[{"dropping-particle":"","family":"Marsack-Topolewski","given":"Christina N.","non-dropping-particle":"","parse-names":false,"suffix":""},{"dropping-particle":"","family":"Graves","given":"Jillian Marie","non-dropping-particle":"","parse-names":false,"suffix":""}],"container-title":"Journal of Family Social Work","id":"ITEM-1","issue":"1","issued":{"date-parts":[["2020"]]},"page":"71-85","publisher":"Routledge","title":"“I worry about his future!” Challenges to future planning for adult children with ASD","type":"article-journal","volume":"23"},"uris":["http://www.mendeley.com/documents/?uuid=52a93809-aad5-4208-a456-6528f9dacf8f"]}],"mendeley":{"formattedCitation":"(Marsack-Topolewski and Graves, 2020)","plainTextFormattedCitation":"(Marsack-Topolewski and Graves, 2020)","previouslyFormattedCitation":"(Marsack-Topolewski and Graves, 2020)"},"properties":{"noteIndex":0},"schema":"https://github.com/citation-style-language/schema/raw/master/csl-citation.json"}</w:instrText>
      </w:r>
      <w:r w:rsidR="005073CF">
        <w:rPr>
          <w:color w:val="000000" w:themeColor="text1"/>
        </w:rPr>
        <w:fldChar w:fldCharType="separate"/>
      </w:r>
      <w:r w:rsidR="005073CF" w:rsidRPr="005073CF">
        <w:rPr>
          <w:noProof/>
          <w:color w:val="000000" w:themeColor="text1"/>
        </w:rPr>
        <w:t>(Marsack-Topolewski and Graves, 2020)</w:t>
      </w:r>
      <w:r w:rsidR="005073CF">
        <w:rPr>
          <w:color w:val="000000" w:themeColor="text1"/>
        </w:rPr>
        <w:fldChar w:fldCharType="end"/>
      </w:r>
      <w:r w:rsidRPr="00B86090">
        <w:rPr>
          <w:color w:val="000000" w:themeColor="text1"/>
        </w:rPr>
        <w:t>, the</w:t>
      </w:r>
      <w:r w:rsidR="00944589">
        <w:rPr>
          <w:color w:val="000000" w:themeColor="text1"/>
        </w:rPr>
        <w:t>y</w:t>
      </w:r>
      <w:r w:rsidRPr="00B86090">
        <w:rPr>
          <w:color w:val="000000" w:themeColor="text1"/>
        </w:rPr>
        <w:t xml:space="preserve"> are consistent with studies exploring parents’ experiences in Africa </w:t>
      </w:r>
      <w:r w:rsidR="005073CF">
        <w:rPr>
          <w:color w:val="000000" w:themeColor="text1"/>
        </w:rPr>
        <w:fldChar w:fldCharType="begin" w:fldLock="1"/>
      </w:r>
      <w:r w:rsidR="001D5B36">
        <w:rPr>
          <w:color w:val="000000" w:themeColor="text1"/>
        </w:rPr>
        <w:instrText>ADDIN CSL_CITATION {"citationItems":[{"id":"ITEM-1","itemData":{"DOI":"10.4102/ajod.v10i0.827","ISSN":"2223-9170","abstract":"Background: The prevalence of intellectual disability was high in Africa, particularly amongst low socio-economic communities. Despite this, there was limited literature on primary caregivers and parents of people with intellectual disabilities regarding their experience raising an individual with the condition, especially within the African context.\nObjectives: The aim of the current systematic review was to investigate experiences of caregivers and parents of children with intellectual disability in Africa.\nMethod: We used strict eligibility criteria to identify suitable studies. We identified Medical Subject Headings (MeSH) terms and other keyword terms and, after conducting searches in electronic databases, identified articles that met the inclusion criteria for articles published between 1975 and the end of 2019.\nResults: 164 articles were assessed for eligibility. Nine studies met the review's criteria. Six major themes emerged: understanding of intellectual disability (ID), worries about the future, burden of care, lack of services, coping strategies and stigma and discrimination.\nConclusion: Caregivers of children with intellectual disability in Africa faced substantial challenges. Current findings suggested that there was the need for both formal and alternative healthcare workers to work together towards an understanding and management of intellectual disability in Africa.","author":[{"dropping-particle":"","family":"Mkabile","given":"Siyabulela","non-dropping-particle":"","parse-names":false,"suffix":""},{"dropping-particle":"","family":"Garrun","given":"Kathrine L","non-dropping-particle":"","parse-names":false,"suffix":""},{"dropping-particle":"","family":"Shelton","given":"Mary","non-dropping-particle":"","parse-names":false,"suffix":""},{"dropping-particle":"","family":"Swartz","given":"Leslie","non-dropping-particle":"","parse-names":false,"suffix":""}],"container-title":"African journal of disability","id":"ITEM-1","issued":{"date-parts":[["2021"]]},"page":"e1-e10","publisher":"CAPE TOWN: Aosis","publisher-place":"CAPE TOWN","title":"African families' and caregivers' experiences of raising a child with intellectual disability: A narrative synthesis of qualitative studies","type":"article-journal","volume":"10"},"uris":["http://www.mendeley.com/documents/?uuid=673b0410-7732-4d70-9364-939f00805c2e"]},{"id":"ITEM-2","itemData":{"DOI":"10.1177/2158244017745578","ISSN":"2158-2440","abstract":"This study explored the experiences of mothers of children with intellectual disability in Ghana. Specifically, the study sought to determine the challenges and coping strategies associated with raising a child with intellectual disability. Using the phenomenological approach, 11 mothers were purposively selected from mothers whose children attended a “special” school. Semistructured interviews were used to collect data on the experiences of mothers of children with intellectual disability. Data were analyzed and interpreted into six themes including emotional reactions, caregiving challenges, societal reactions, knowledge of the condition, perceived cause of the condition, and coping strategies. The findings of the study demonstrate that being a mother of a child with intellectual disability is beset with several negative experiences of stress","author":[{"dropping-particle":"","family":"Oti-Boadi","given":"Mabel","non-dropping-particle":"","parse-names":false,"suffix":""}],"container-title":"SAGE open","id":"ITEM-2","issue":"4","issued":{"date-parts":[["2017"]]},"page":"215824401774557","publisher":"Los Angeles, CA: SAGE Publications","publisher-place":"Los Angeles, CA","title":"Exploring the Lived Experiences of Mothers of Children With Intellectual Disability in Ghana","type":"article-journal","volume":"7"},"uris":["http://www.mendeley.com/documents/?uuid=80215096-5eca-4285-b20b-c90da39577b7"]}],"mendeley":{"formattedCitation":"(Oti-Boadi, 2017; Mkabile &lt;i&gt;et al.&lt;/i&gt;, 2021)","plainTextFormattedCitation":"(Oti-Boadi, 2017; Mkabile et al., 2021)","previouslyFormattedCitation":"(Oti-Boadi, 2017; Mkabile &lt;i&gt;et al.&lt;/i&gt;, 2021)"},"properties":{"noteIndex":0},"schema":"https://github.com/citation-style-language/schema/raw/master/csl-citation.json"}</w:instrText>
      </w:r>
      <w:r w:rsidR="005073CF">
        <w:rPr>
          <w:color w:val="000000" w:themeColor="text1"/>
        </w:rPr>
        <w:fldChar w:fldCharType="separate"/>
      </w:r>
      <w:r w:rsidR="005073CF" w:rsidRPr="005073CF">
        <w:rPr>
          <w:noProof/>
          <w:color w:val="000000" w:themeColor="text1"/>
        </w:rPr>
        <w:t xml:space="preserve">(Oti-Boadi, 2017; Mkabile </w:t>
      </w:r>
      <w:r w:rsidR="005073CF" w:rsidRPr="005073CF">
        <w:rPr>
          <w:i/>
          <w:noProof/>
          <w:color w:val="000000" w:themeColor="text1"/>
        </w:rPr>
        <w:t>et al.</w:t>
      </w:r>
      <w:r w:rsidR="005073CF" w:rsidRPr="005073CF">
        <w:rPr>
          <w:noProof/>
          <w:color w:val="000000" w:themeColor="text1"/>
        </w:rPr>
        <w:t>, 2021)</w:t>
      </w:r>
      <w:r w:rsidR="005073CF">
        <w:rPr>
          <w:color w:val="000000" w:themeColor="text1"/>
        </w:rPr>
        <w:fldChar w:fldCharType="end"/>
      </w:r>
      <w:r w:rsidRPr="00B86090">
        <w:rPr>
          <w:color w:val="000000" w:themeColor="text1"/>
        </w:rPr>
        <w:t xml:space="preserve"> and China (Yang </w:t>
      </w:r>
      <w:r w:rsidRPr="005073CF">
        <w:rPr>
          <w:i/>
          <w:iCs/>
          <w:color w:val="000000" w:themeColor="text1"/>
        </w:rPr>
        <w:t>et al</w:t>
      </w:r>
      <w:r w:rsidRPr="00B86090">
        <w:rPr>
          <w:color w:val="000000" w:themeColor="text1"/>
        </w:rPr>
        <w:t>., 2016)</w:t>
      </w:r>
      <w:r w:rsidR="00944589">
        <w:rPr>
          <w:color w:val="000000" w:themeColor="text1"/>
        </w:rPr>
        <w:t>.</w:t>
      </w:r>
      <w:r w:rsidRPr="00B86090">
        <w:rPr>
          <w:color w:val="000000" w:themeColor="text1"/>
        </w:rPr>
        <w:t xml:space="preserve"> </w:t>
      </w:r>
      <w:r w:rsidR="00CE0DD5">
        <w:rPr>
          <w:color w:val="000000" w:themeColor="text1"/>
        </w:rPr>
        <w:t xml:space="preserve">According to Mkabile </w:t>
      </w:r>
      <w:r w:rsidR="00CE0DD5" w:rsidRPr="005073CF">
        <w:rPr>
          <w:i/>
          <w:iCs/>
          <w:color w:val="000000" w:themeColor="text1"/>
        </w:rPr>
        <w:t xml:space="preserve">et al. </w:t>
      </w:r>
      <w:r w:rsidR="00CE0DD5">
        <w:rPr>
          <w:color w:val="000000" w:themeColor="text1"/>
        </w:rPr>
        <w:t>(2021) this could be</w:t>
      </w:r>
      <w:r w:rsidRPr="00B86090">
        <w:rPr>
          <w:color w:val="000000" w:themeColor="text1"/>
        </w:rPr>
        <w:t xml:space="preserve"> due to the lack of coherent educational services for children with disability in these countries</w:t>
      </w:r>
      <w:r w:rsidR="00CE0DD5">
        <w:rPr>
          <w:color w:val="000000" w:themeColor="text1"/>
        </w:rPr>
        <w:t>.</w:t>
      </w:r>
      <w:r w:rsidRPr="00B86090">
        <w:rPr>
          <w:color w:val="000000" w:themeColor="text1"/>
        </w:rPr>
        <w:t xml:space="preserve"> </w:t>
      </w:r>
    </w:p>
    <w:p w14:paraId="3261CDD5" w14:textId="0CC840DC" w:rsidR="00616BD5" w:rsidRPr="00B86090" w:rsidRDefault="00616BD5" w:rsidP="00616BD5">
      <w:pPr>
        <w:jc w:val="both"/>
        <w:rPr>
          <w:color w:val="000000" w:themeColor="text1"/>
        </w:rPr>
      </w:pPr>
      <w:r w:rsidRPr="00B86090">
        <w:rPr>
          <w:color w:val="000000" w:themeColor="text1"/>
        </w:rPr>
        <w:t xml:space="preserve">Despite significant efforts by the Ministry of Education to provide quality education for children with disability, a lack of specialised teaching and support staff remains an obstacle </w:t>
      </w:r>
      <w:r w:rsidR="001D5B36">
        <w:rPr>
          <w:color w:val="000000" w:themeColor="text1"/>
        </w:rPr>
        <w:fldChar w:fldCharType="begin" w:fldLock="1"/>
      </w:r>
      <w:r w:rsidR="001D5B36">
        <w:rPr>
          <w:color w:val="000000" w:themeColor="text1"/>
        </w:rPr>
        <w:instrText>ADDIN CSL_CITATION {"citationItems":[{"id":"ITEM-1","itemData":{"DOI":"10.1111/1467-9604.12139","ISSN":"14679604","abstract":"Inclusive education (IE) and the special education services related to it are relatively new in Oman. Efforts to manage special/inclusive education face many challenges due to a number of culturally rooted factors. Further, empirical research on IE in Oman is scarce and there is a need to advance IE discourse based on empirically validated perspectives. This article examines how IE is managed in schools from the perspective of school leaders in order to develop a framework for action. The author conducted a preliminary qualitative inquiry into how IE is understood and managed in Key stage 1 schools in Oman. The inquiry was based on a focus group interview with a cohort of 25 school leaders who were completing a two year bachelor in educational administration, an endorsement-like programme at Sultan Qaboos University. Findings showed a number of challenges and tensions between theory and practice, highlighted by school leaders. These challenges and tensions were analysed in order to map out strengths and difficulties. A three level prism shaped framework for action was developed based on the analysis. The framework for action could potentially serve to guide policy- and decision-makers, researchers, practitioners, and is advocated to develop a model of best practice for the successful implementation and management of IE in Oman.","author":[{"dropping-particle":"","family":"Mohamed Emam","given":"Mahmoud","non-dropping-particle":"","parse-names":false,"suffix":""}],"container-title":"Support for Learning","id":"ITEM-1","issue":"4","issued":{"date-parts":[["2016"]]},"page":"296-312","title":"Management of inclusive education in Oman: A framework for Action","type":"article-journal","volume":"31"},"uris":["http://www.mendeley.com/documents/?uuid=af0202f1-02fa-4a28-af67-f315fa5bd2a4"]},{"id":"ITEM-2","itemData":{"URL":"https://research.manchester.ac.uk/en/studentTheses/responding-to-pupil-differences-in-oman-a-study-of-two-primary-sc","accessed":{"date-parts":[["2022","12","17"]]},"author":[{"dropping-particle":"","family":"Hosni","given":"Thuraya","non-dropping-particle":"Al","parse-names":false,"suffix":""}],"container-title":"PhD thesis, The University of Manchester","id":"ITEM-2","issued":{"date-parts":[["2017"]]},"title":"Responding to pupil differences in Oman: A study of two primary schools — Research Explorer The University of Manchester","type":"webpage"},"uris":["http://www.mendeley.com/documents/?uuid=17108ff9-7b78-3dcb-8b7d-8f8749fefe49"]}],"mendeley":{"formattedCitation":"(Mohamed Emam, 2016; Al Hosni, 2017)","plainTextFormattedCitation":"(Mohamed Emam, 2016; Al Hosni, 2017)","previouslyFormattedCitation":"(Mohamed Emam, 2016; Al Hosni, 2017)"},"properties":{"noteIndex":0},"schema":"https://github.com/citation-style-language/schema/raw/master/csl-citation.json"}</w:instrText>
      </w:r>
      <w:r w:rsidR="001D5B36">
        <w:rPr>
          <w:color w:val="000000" w:themeColor="text1"/>
        </w:rPr>
        <w:fldChar w:fldCharType="separate"/>
      </w:r>
      <w:r w:rsidR="001D5B36" w:rsidRPr="001D5B36">
        <w:rPr>
          <w:noProof/>
          <w:color w:val="000000" w:themeColor="text1"/>
        </w:rPr>
        <w:t>(Mohamed Emam, 2016; Al Hosni, 2017)</w:t>
      </w:r>
      <w:r w:rsidR="001D5B36">
        <w:rPr>
          <w:color w:val="000000" w:themeColor="text1"/>
        </w:rPr>
        <w:fldChar w:fldCharType="end"/>
      </w:r>
      <w:r w:rsidRPr="00B86090">
        <w:rPr>
          <w:color w:val="000000" w:themeColor="text1"/>
        </w:rPr>
        <w:t xml:space="preserve">. Therefore, </w:t>
      </w:r>
      <w:r w:rsidR="006905D3">
        <w:rPr>
          <w:color w:val="000000" w:themeColor="text1"/>
        </w:rPr>
        <w:t>unsurprisingly,</w:t>
      </w:r>
      <w:r w:rsidRPr="00B86090">
        <w:rPr>
          <w:color w:val="000000" w:themeColor="text1"/>
        </w:rPr>
        <w:t xml:space="preserve"> in 2021, 58% of people with disability in Oman were illiterate. A possible explanation for the parents’ concerns about their children’s education is that a lot of emphasis has been placed on education since the rule of His Majesty Sultan Qaboos. Another possible explanation could be the fact that data collection for this study was conducted while some pandemic restrictions were imposed, which may have exacerbated parents’ stress about their children’s education due to the closure of rehabilitation and special education facilities in Oman. </w:t>
      </w:r>
      <w:r w:rsidR="00944589">
        <w:rPr>
          <w:color w:val="000000" w:themeColor="text1"/>
        </w:rPr>
        <w:t xml:space="preserve">This is supported by </w:t>
      </w:r>
      <w:r w:rsidR="001D5B36">
        <w:rPr>
          <w:color w:val="000000" w:themeColor="text1"/>
        </w:rPr>
        <w:fldChar w:fldCharType="begin" w:fldLock="1"/>
      </w:r>
      <w:r w:rsidR="0081206A">
        <w:rPr>
          <w:color w:val="000000" w:themeColor="text1"/>
        </w:rPr>
        <w:instrText>ADDIN CSL_CITATION {"citationItems":[{"id":"ITEM-1","itemData":{"DOI":"10.3390/educsci11050216","ISSN":"2227-7102","abstract":"The study sought to explore feelings of worry and sources of stress-affected parents of children with disabilities, as well as describing the negative feelings and how resources helped them overcome stress due to the outbreak of the Coronavirus. Furthermore, we sought to assess the level of general satisfaction with the services they have obtained remotely. Methodology: A sample of 623 parents of children with disabilities filled out an electronic self-report questionnaire during the period June 4th to June 20th, 2020. Results: The parents reported a high level of worry regarding the possibility of their child getting infected. Parents continue to worry about losing their child's care and treatment. Parents who hold a bachelor's degree feel the sources of stress at a higher level compared to parents with lower than high school education. A proportion of 59% of parents reported not receiving services from special education centers during the pandemic, and 41% of parents were satisfied with the services provided by the center of special education. Parents with a bachelor's degree or higher were less satisfied with the center's services. Parents with a higher qualification than secondary school use several sources to overcome the pressure associated with educating a child with a disability. Conclusion: Mental health fears were associated with pandemic restrictions. The study recommends special education centers implement strategies that support parents with special education children.","author":[{"dropping-particle":"","family":"Abdelfattah","given":"Faisal","non-dropping-particle":"","parse-names":false,"suffix":""},{"dropping-particle":"","family":"Rababah","given":"Ahmad","non-dropping-particle":"","parse-names":false,"suffix":""},{"dropping-particle":"","family":"Alqaryouti","given":"Ibrahim","non-dropping-particle":"","parse-names":false,"suffix":""},{"dropping-particle":"","family":"Alsartawi","given":"Zaidan","non-dropping-particle":"","parse-names":false,"suffix":""},{"dropping-particle":"","family":"Khlaifat","given":"Dareen","non-dropping-particle":"","parse-names":false,"suffix":""},{"dropping-particle":"","family":"Awamleh","given":"Abdullah","non-dropping-particle":"","parse-names":false,"suffix":""}],"container-title":"Education sciences","id":"ITEM-1","issue":"5","issued":{"date-parts":[["2021"]]},"page":"216","publisher":"BASEL: Mdpi","publisher-place":"BASEL","title":"Exploring feelings of worry and sources of stress during covid-19 pandemic among parents of children with disability: A sample from arab countries","type":"article-journal","volume":"11"},"uris":["http://www.mendeley.com/documents/?uuid=2936b7fe-1a31-45cf-b710-9e592b3f58d5"]}],"mendeley":{"formattedCitation":"(Abdelfattah &lt;i&gt;et al.&lt;/i&gt;, 2021)","manualFormatting":"Abdelfattah et al. (2021","plainTextFormattedCitation":"(Abdelfattah et al., 2021)","previouslyFormattedCitation":"(Abdelfattah &lt;i&gt;et al.&lt;/i&gt;, 2021)"},"properties":{"noteIndex":0},"schema":"https://github.com/citation-style-language/schema/raw/master/csl-citation.json"}</w:instrText>
      </w:r>
      <w:r w:rsidR="001D5B36">
        <w:rPr>
          <w:color w:val="000000" w:themeColor="text1"/>
        </w:rPr>
        <w:fldChar w:fldCharType="separate"/>
      </w:r>
      <w:r w:rsidR="001D5B36" w:rsidRPr="001D5B36">
        <w:rPr>
          <w:noProof/>
          <w:color w:val="000000" w:themeColor="text1"/>
        </w:rPr>
        <w:t xml:space="preserve">Abdelfattah </w:t>
      </w:r>
      <w:r w:rsidR="001D5B36" w:rsidRPr="001D5B36">
        <w:rPr>
          <w:i/>
          <w:noProof/>
          <w:color w:val="000000" w:themeColor="text1"/>
        </w:rPr>
        <w:t>et al</w:t>
      </w:r>
      <w:r w:rsidR="00ED3741">
        <w:rPr>
          <w:i/>
          <w:noProof/>
          <w:color w:val="000000" w:themeColor="text1"/>
        </w:rPr>
        <w:t>.</w:t>
      </w:r>
      <w:r w:rsidR="001D5B36" w:rsidRPr="001D5B36">
        <w:rPr>
          <w:noProof/>
          <w:color w:val="000000" w:themeColor="text1"/>
        </w:rPr>
        <w:t xml:space="preserve"> </w:t>
      </w:r>
      <w:r w:rsidR="00ED3741">
        <w:rPr>
          <w:noProof/>
          <w:color w:val="000000" w:themeColor="text1"/>
        </w:rPr>
        <w:t>(</w:t>
      </w:r>
      <w:r w:rsidR="001D5B36" w:rsidRPr="001D5B36">
        <w:rPr>
          <w:noProof/>
          <w:color w:val="000000" w:themeColor="text1"/>
        </w:rPr>
        <w:t>2021</w:t>
      </w:r>
      <w:r w:rsidR="001D5B36">
        <w:rPr>
          <w:color w:val="000000" w:themeColor="text1"/>
        </w:rPr>
        <w:fldChar w:fldCharType="end"/>
      </w:r>
      <w:r w:rsidR="00ED3741">
        <w:rPr>
          <w:color w:val="000000" w:themeColor="text1"/>
        </w:rPr>
        <w:t>)</w:t>
      </w:r>
      <w:r w:rsidR="00944589">
        <w:rPr>
          <w:color w:val="000000" w:themeColor="text1"/>
        </w:rPr>
        <w:t>, who</w:t>
      </w:r>
      <w:r w:rsidRPr="00B86090">
        <w:rPr>
          <w:color w:val="000000" w:themeColor="text1"/>
        </w:rPr>
        <w:t xml:space="preserve"> explored sources of stress for parents of children with disability in several Arab countries (including Oman) during the pandemic, finding that the closure of special education centres caused immense stress.</w:t>
      </w:r>
    </w:p>
    <w:p w14:paraId="4C88963C" w14:textId="72ADA406" w:rsidR="00616BD5" w:rsidRPr="00B86090" w:rsidRDefault="00616BD5" w:rsidP="002D025D">
      <w:pPr>
        <w:jc w:val="both"/>
        <w:rPr>
          <w:color w:val="000000" w:themeColor="text1"/>
        </w:rPr>
      </w:pPr>
      <w:r w:rsidRPr="00B86090">
        <w:rPr>
          <w:color w:val="000000" w:themeColor="text1"/>
        </w:rPr>
        <w:t xml:space="preserve">Another concern raised by parents in this study was </w:t>
      </w:r>
      <w:r>
        <w:rPr>
          <w:color w:val="000000" w:themeColor="text1"/>
        </w:rPr>
        <w:t xml:space="preserve">sexual </w:t>
      </w:r>
      <w:r w:rsidRPr="00B86090">
        <w:rPr>
          <w:color w:val="000000" w:themeColor="text1"/>
        </w:rPr>
        <w:t>abuse</w:t>
      </w:r>
      <w:r>
        <w:rPr>
          <w:color w:val="000000" w:themeColor="text1"/>
        </w:rPr>
        <w:t xml:space="preserve"> in schools</w:t>
      </w:r>
      <w:r w:rsidRPr="00B86090">
        <w:rPr>
          <w:color w:val="000000" w:themeColor="text1"/>
        </w:rPr>
        <w:t xml:space="preserve">. Al-Shumookh, who is the parent of a boy with Down syndrome was concerned about enrolling her child in a Cycle 2 single-sex school as she worried about ‘sexual abuse’. According to </w:t>
      </w:r>
      <w:r w:rsidR="001D5B36">
        <w:rPr>
          <w:color w:val="000000" w:themeColor="text1"/>
        </w:rPr>
        <w:fldChar w:fldCharType="begin" w:fldLock="1"/>
      </w:r>
      <w:r w:rsidR="00430A2F">
        <w:rPr>
          <w:color w:val="000000" w:themeColor="text1"/>
        </w:rPr>
        <w:instrText>ADDIN CSL_CITATION {"citationItems":[{"id":"ITEM-1","itemData":{"DOI":"10.1016/j.heliyon.2019.e03150","ISSN":"2405-8440","abstract":"Child Sexual Abuse (CSA) has been reported from different parts of the world. With regard to countries in the Arabian Gulf, there have been some anecdotal and impressionistic observations of CSA and Oman is no exception.\nIn order to lay the groundwork for empirical scrutiny of this phenomena, the present study elaborates on the description of the CSA along with exploring the socio-demographic and psychosocial consequences among children with a history of sexual abuse referred to a tertiary care center providing mental services catering to the needs of children and adolescents mental health services (CAMHS).\n34 children referred for a one-year period to the CAMHS fulfilled the criteria for inclusion of the study. Socio-demographic, CSA, and psychosocial information were collected for each subject. Chi-square test, Fisher's exact test, and multiple logistic regression analysis was used to explore which variables associated with children having depressive symptoms.\nMajority of children abused were female (64.7%, n = 22), age below 12 years (67.6%, n = 23), and with low family income (85.3%, n = 29). Multivariate analysis shows that CSA and psychological variables were significant risk factors for depression. Children who were penetrative abused were more likely (OR = 24.897, p = 0.044) to have depression than non-penetrative children. Children who reported problems with sleep-wake cycles (OR = 44.636, p = 0.012) were more likely to occurrence of depressive symptoms than children who reported no such problem.\nThe patterns of CSA and its consequences in Oman appears to echo the trends from other parts of the world. As the country is becoming increasingly aware of the international best practice towards CSA, this study will serve as a milestone for more studies in the area using robust methodology.\nPsychology","author":[{"dropping-particle":"","family":"Alshekaili","given":"Muna","non-dropping-particle":"","parse-names":false,"suffix":""},{"dropping-particle":"","family":"Alkalbani","given":"Yahya","non-dropping-particle":"","parse-names":false,"suffix":""},{"dropping-particle":"","family":"Hassan","given":"Walid","non-dropping-particle":"","parse-names":false,"suffix":""},{"dropping-particle":"","family":"Alsulimani","given":"Fatima","non-dropping-particle":"","parse-names":false,"suffix":""},{"dropping-particle":"","family":"Alkasbi","given":"Salim","non-dropping-particle":"","parse-names":false,"suffix":""},{"dropping-particle":"","family":"Chan","given":"Moon Fai","non-dropping-particle":"","parse-names":false,"suffix":""},{"dropping-particle":"","family":"Al-Adawi","given":"Samir","non-dropping-particle":"","parse-names":false,"suffix":""}],"container-title":"Heliyon","id":"ITEM-1","issue":"1","issued":{"date-parts":[["2020"]]},"page":"e03150-e03150","publisher":"OXFORD: Elsevier Ltd","publisher-place":"OXFORD","title":"Characteristic and psychosocial consequences of sexually abused children referred to a tertiary care facility in Oman: Sentinel study","type":"article-journal","volume":"6"},"uris":["http://www.mendeley.com/documents/?uuid=0dbb243c-9968-401c-b1ad-106e8b4d2a2e"]}],"mendeley":{"formattedCitation":"(Alshekaili &lt;i&gt;et al.&lt;/i&gt;, 2020)","manualFormatting":"Alshekaili et al. (2020)","plainTextFormattedCitation":"(Alshekaili et al., 2020)","previouslyFormattedCitation":"(Alshekaili &lt;i&gt;et al.&lt;/i&gt;, 2020)"},"properties":{"noteIndex":0},"schema":"https://github.com/citation-style-language/schema/raw/master/csl-citation.json"}</w:instrText>
      </w:r>
      <w:r w:rsidR="001D5B36">
        <w:rPr>
          <w:color w:val="000000" w:themeColor="text1"/>
        </w:rPr>
        <w:fldChar w:fldCharType="separate"/>
      </w:r>
      <w:r w:rsidR="001D5B36" w:rsidRPr="001D5B36">
        <w:rPr>
          <w:noProof/>
          <w:color w:val="000000" w:themeColor="text1"/>
        </w:rPr>
        <w:t xml:space="preserve">Alshekaili </w:t>
      </w:r>
      <w:r w:rsidR="001D5B36" w:rsidRPr="001D5B36">
        <w:rPr>
          <w:i/>
          <w:noProof/>
          <w:color w:val="000000" w:themeColor="text1"/>
        </w:rPr>
        <w:t>et al.</w:t>
      </w:r>
      <w:r w:rsidR="001D5B36" w:rsidRPr="001D5B36">
        <w:rPr>
          <w:noProof/>
          <w:color w:val="000000" w:themeColor="text1"/>
        </w:rPr>
        <w:t xml:space="preserve"> </w:t>
      </w:r>
      <w:r w:rsidR="001D5B36">
        <w:rPr>
          <w:noProof/>
          <w:color w:val="000000" w:themeColor="text1"/>
        </w:rPr>
        <w:t>(</w:t>
      </w:r>
      <w:r w:rsidR="001D5B36" w:rsidRPr="001D5B36">
        <w:rPr>
          <w:noProof/>
          <w:color w:val="000000" w:themeColor="text1"/>
        </w:rPr>
        <w:t>2020)</w:t>
      </w:r>
      <w:r w:rsidR="001D5B36">
        <w:rPr>
          <w:color w:val="000000" w:themeColor="text1"/>
        </w:rPr>
        <w:fldChar w:fldCharType="end"/>
      </w:r>
      <w:r w:rsidR="001D5B36">
        <w:rPr>
          <w:color w:val="000000" w:themeColor="text1"/>
        </w:rPr>
        <w:t xml:space="preserve">, </w:t>
      </w:r>
      <w:r w:rsidRPr="00B86090">
        <w:rPr>
          <w:color w:val="000000" w:themeColor="text1"/>
        </w:rPr>
        <w:t>the M</w:t>
      </w:r>
      <w:r w:rsidR="001D5B36">
        <w:rPr>
          <w:color w:val="000000" w:themeColor="text1"/>
        </w:rPr>
        <w:t xml:space="preserve">inistry of Social </w:t>
      </w:r>
      <w:r w:rsidR="00ED3741">
        <w:rPr>
          <w:color w:val="000000" w:themeColor="text1"/>
        </w:rPr>
        <w:t>Development</w:t>
      </w:r>
      <w:r w:rsidRPr="00B86090">
        <w:rPr>
          <w:color w:val="000000" w:themeColor="text1"/>
        </w:rPr>
        <w:t xml:space="preserve"> reported 73 cases of child sexual abuse in 2018; however, data on sexual abuse is not widely available in Oman</w:t>
      </w:r>
      <w:r w:rsidR="00944589">
        <w:rPr>
          <w:color w:val="000000" w:themeColor="text1"/>
        </w:rPr>
        <w:t>, therefore</w:t>
      </w:r>
      <w:r w:rsidRPr="005E742B">
        <w:rPr>
          <w:color w:val="000000" w:themeColor="text1"/>
        </w:rPr>
        <w:t xml:space="preserve"> while </w:t>
      </w:r>
      <w:r w:rsidRPr="005E742B">
        <w:rPr>
          <w:color w:val="000000" w:themeColor="text1"/>
        </w:rPr>
        <w:lastRenderedPageBreak/>
        <w:t xml:space="preserve">rumours about sexual abuse in schools exist, there is no concrete evidence to explore this issue. </w:t>
      </w:r>
      <w:r w:rsidR="00944589" w:rsidRPr="005E742B">
        <w:rPr>
          <w:color w:val="000000" w:themeColor="text1"/>
        </w:rPr>
        <w:t xml:space="preserve">In addition, </w:t>
      </w:r>
      <w:bookmarkStart w:id="471" w:name="_Hlk119929815"/>
      <w:r w:rsidRPr="005E742B">
        <w:rPr>
          <w:color w:val="000000" w:themeColor="text1"/>
        </w:rPr>
        <w:t>while sexual abuse targeting men i</w:t>
      </w:r>
      <w:r w:rsidR="009B1DBA" w:rsidRPr="005E742B">
        <w:rPr>
          <w:color w:val="000000" w:themeColor="text1"/>
        </w:rPr>
        <w:t>s</w:t>
      </w:r>
      <w:r w:rsidRPr="005E742B">
        <w:rPr>
          <w:color w:val="000000" w:themeColor="text1"/>
        </w:rPr>
        <w:t xml:space="preserve"> unacceptable among Omanis</w:t>
      </w:r>
      <w:r w:rsidR="005E742B" w:rsidRPr="005E742B">
        <w:rPr>
          <w:color w:val="000000" w:themeColor="text1"/>
        </w:rPr>
        <w:t xml:space="preserve">, </w:t>
      </w:r>
      <w:r w:rsidRPr="005E742B">
        <w:rPr>
          <w:color w:val="000000" w:themeColor="text1"/>
        </w:rPr>
        <w:t>sexual abuse towards women is believed to bring shame</w:t>
      </w:r>
      <w:r w:rsidR="005E742B" w:rsidRPr="005E742B">
        <w:rPr>
          <w:color w:val="000000" w:themeColor="text1"/>
        </w:rPr>
        <w:t xml:space="preserve"> not only to the woman, but also to the family</w:t>
      </w:r>
      <w:r w:rsidRPr="005E742B">
        <w:rPr>
          <w:color w:val="000000" w:themeColor="text1"/>
        </w:rPr>
        <w:t>, therefore, families tend to show ‘extra’ efforts to protect women from being abused and this might include isolating them</w:t>
      </w:r>
      <w:r w:rsidR="005E742B" w:rsidRPr="005E742B">
        <w:rPr>
          <w:color w:val="000000" w:themeColor="text1"/>
        </w:rPr>
        <w:t>. For example, not letting girls with disability go to public places</w:t>
      </w:r>
      <w:r w:rsidR="009B1DBA" w:rsidRPr="005E742B">
        <w:rPr>
          <w:color w:val="000000" w:themeColor="text1"/>
        </w:rPr>
        <w:t>.</w:t>
      </w:r>
      <w:r w:rsidR="005E742B" w:rsidRPr="005E742B">
        <w:rPr>
          <w:color w:val="000000" w:themeColor="text1"/>
        </w:rPr>
        <w:t xml:space="preserve"> </w:t>
      </w:r>
      <w:r w:rsidR="00944589" w:rsidRPr="005E742B">
        <w:rPr>
          <w:color w:val="000000" w:themeColor="text1"/>
        </w:rPr>
        <w:t>T</w:t>
      </w:r>
      <w:r w:rsidRPr="005E742B">
        <w:rPr>
          <w:color w:val="000000" w:themeColor="text1"/>
        </w:rPr>
        <w:t>his may contribute to the fact that in Oman women with disability have a higher rate of illiteracy (</w:t>
      </w:r>
      <w:r w:rsidR="00430A2F" w:rsidRPr="00B86090">
        <w:t xml:space="preserve">United Nations Human Rights </w:t>
      </w:r>
      <w:r w:rsidR="00430A2F">
        <w:fldChar w:fldCharType="begin" w:fldLock="1"/>
      </w:r>
      <w:r w:rsidR="00430A2F">
        <w:instrText>ADDIN CSL_CITATION {"citationItems":[{"id":"ITEM-1","itemData":{"author":[{"dropping-particle":"","family":"United","given":"Nations","non-dropping-particle":"","parse-names":false,"suffix":""}],"id":"ITEM-1","issued":{"date-parts":[["2017"]]},"title":"Committee on the Elimination of Discrimination against Women considers the report of Oman","type":"webpage"},"uris":["http://www.mendeley.com/documents/?uuid=812f4415-08e6-4a48-8e3d-e6021767f731"]}],"mendeley":{"formattedCitation":"(United, 2017)","manualFormatting":"(UNHR, 2017))","plainTextFormattedCitation":"(United, 2017)","previouslyFormattedCitation":"(United, 2017)"},"properties":{"noteIndex":0},"schema":"https://github.com/citation-style-language/schema/raw/master/csl-citation.json"}</w:instrText>
      </w:r>
      <w:r w:rsidR="00430A2F">
        <w:fldChar w:fldCharType="separate"/>
      </w:r>
      <w:r w:rsidR="00430A2F" w:rsidRPr="00416E5C">
        <w:rPr>
          <w:noProof/>
        </w:rPr>
        <w:t>(U</w:t>
      </w:r>
      <w:r w:rsidR="00430A2F">
        <w:rPr>
          <w:noProof/>
        </w:rPr>
        <w:t>NHR</w:t>
      </w:r>
      <w:r w:rsidR="00430A2F" w:rsidRPr="00416E5C">
        <w:rPr>
          <w:noProof/>
        </w:rPr>
        <w:t>, 2017</w:t>
      </w:r>
      <w:r w:rsidR="00430A2F">
        <w:rPr>
          <w:noProof/>
        </w:rPr>
        <w:t>)</w:t>
      </w:r>
      <w:r w:rsidR="00430A2F" w:rsidRPr="00416E5C">
        <w:rPr>
          <w:noProof/>
        </w:rPr>
        <w:t>)</w:t>
      </w:r>
      <w:r w:rsidR="00430A2F">
        <w:fldChar w:fldCharType="end"/>
      </w:r>
      <w:bookmarkEnd w:id="471"/>
      <w:r w:rsidR="00343334" w:rsidRPr="005E742B">
        <w:rPr>
          <w:color w:val="000000" w:themeColor="text1"/>
        </w:rPr>
        <w:t xml:space="preserve">, </w:t>
      </w:r>
      <w:r w:rsidR="005E742B" w:rsidRPr="005E742B">
        <w:rPr>
          <w:color w:val="000000" w:themeColor="text1"/>
        </w:rPr>
        <w:t>because they do not attend school. This</w:t>
      </w:r>
      <w:r w:rsidR="00343334" w:rsidRPr="005E742B">
        <w:rPr>
          <w:color w:val="000000" w:themeColor="text1"/>
        </w:rPr>
        <w:t xml:space="preserve"> may be related to worries about sexual abuse in schools</w:t>
      </w:r>
      <w:r w:rsidRPr="005E742B">
        <w:rPr>
          <w:color w:val="000000" w:themeColor="text1"/>
        </w:rPr>
        <w:t xml:space="preserve">. </w:t>
      </w:r>
      <w:r w:rsidR="002D025D" w:rsidRPr="005E742B">
        <w:rPr>
          <w:color w:val="000000" w:themeColor="text1"/>
        </w:rPr>
        <w:t>Further research can be undertaken to investigate</w:t>
      </w:r>
      <w:r w:rsidRPr="005E742B">
        <w:rPr>
          <w:color w:val="000000" w:themeColor="text1"/>
        </w:rPr>
        <w:t xml:space="preserve"> </w:t>
      </w:r>
      <w:r w:rsidR="005E742B" w:rsidRPr="005E742B">
        <w:rPr>
          <w:color w:val="000000" w:themeColor="text1"/>
        </w:rPr>
        <w:t xml:space="preserve">the </w:t>
      </w:r>
      <w:r w:rsidR="00430A2F" w:rsidRPr="005E742B">
        <w:rPr>
          <w:color w:val="000000" w:themeColor="text1"/>
        </w:rPr>
        <w:t>prevalence</w:t>
      </w:r>
      <w:r w:rsidR="005E742B" w:rsidRPr="005E742B">
        <w:rPr>
          <w:color w:val="000000" w:themeColor="text1"/>
        </w:rPr>
        <w:t xml:space="preserve"> of sexual abuse in school and issues related to </w:t>
      </w:r>
      <w:r w:rsidRPr="005E742B">
        <w:rPr>
          <w:color w:val="000000" w:themeColor="text1"/>
        </w:rPr>
        <w:t>gender inequity in accessing education</w:t>
      </w:r>
      <w:r w:rsidR="002D025D" w:rsidRPr="005E742B">
        <w:rPr>
          <w:color w:val="000000" w:themeColor="text1"/>
        </w:rPr>
        <w:t>.</w:t>
      </w:r>
    </w:p>
    <w:p w14:paraId="51F34D8C" w14:textId="363BE25D" w:rsidR="00B81CC3" w:rsidRPr="005A0A60" w:rsidRDefault="00B81CC3" w:rsidP="006B56AF">
      <w:pPr>
        <w:pStyle w:val="Heading4"/>
      </w:pPr>
      <w:bookmarkStart w:id="472" w:name="_Hlk120014055"/>
      <w:r w:rsidRPr="005A0A60">
        <w:t xml:space="preserve">Lack of </w:t>
      </w:r>
      <w:r w:rsidR="00343334">
        <w:t>S</w:t>
      </w:r>
      <w:r w:rsidRPr="005A0A60">
        <w:t xml:space="preserve">upport </w:t>
      </w:r>
      <w:r w:rsidR="00343334">
        <w:t>Se</w:t>
      </w:r>
      <w:r w:rsidRPr="005A0A60">
        <w:t>rvices</w:t>
      </w:r>
    </w:p>
    <w:bookmarkEnd w:id="472"/>
    <w:p w14:paraId="7DF2C48E" w14:textId="05A55A5C" w:rsidR="00B81CC3" w:rsidRPr="00B86090" w:rsidRDefault="00B81CC3" w:rsidP="00126677">
      <w:pPr>
        <w:jc w:val="both"/>
        <w:rPr>
          <w:color w:val="000000" w:themeColor="text1"/>
        </w:rPr>
      </w:pPr>
      <w:r w:rsidRPr="00B86090">
        <w:rPr>
          <w:color w:val="000000" w:themeColor="text1"/>
        </w:rPr>
        <w:t xml:space="preserve">Parents also spoke about the lack of services, support and information for parents of children with disability and recommended establishing these services. </w:t>
      </w:r>
      <w:r w:rsidR="001363A0" w:rsidRPr="00B86090">
        <w:rPr>
          <w:color w:val="000000" w:themeColor="text1"/>
        </w:rPr>
        <w:t xml:space="preserve">The parents suggested establishing formal support groups as none are currently available. </w:t>
      </w:r>
      <w:r w:rsidRPr="00B86090">
        <w:rPr>
          <w:color w:val="000000" w:themeColor="text1"/>
        </w:rPr>
        <w:t xml:space="preserve">Support services and educational programmes </w:t>
      </w:r>
      <w:r w:rsidR="00944589">
        <w:rPr>
          <w:color w:val="000000" w:themeColor="text1"/>
        </w:rPr>
        <w:t xml:space="preserve">can </w:t>
      </w:r>
      <w:r w:rsidRPr="00B86090">
        <w:rPr>
          <w:color w:val="000000" w:themeColor="text1"/>
        </w:rPr>
        <w:t xml:space="preserve">have positive effects on parents’ mental health </w:t>
      </w:r>
      <w:r w:rsidR="00430A2F">
        <w:rPr>
          <w:color w:val="000000" w:themeColor="text1"/>
        </w:rPr>
        <w:fldChar w:fldCharType="begin" w:fldLock="1"/>
      </w:r>
      <w:r w:rsidR="00430A2F">
        <w:rPr>
          <w:color w:val="000000" w:themeColor="text1"/>
        </w:rPr>
        <w:instrText>ADDIN CSL_CITATION {"citationItems":[{"id":"ITEM-1","itemData":{"DOI":"10.1007/s10803-021-04956-3","ISSN":"0162-3257","abstract":"Healthy Mothers Healthy Families (HMHF) is a program that educates and empowers mothers of children with disabilities to improve health behaviours. Outcomes were investigated in this study. A pre, post-test design was implemented using online questionnaires including the Health promoting activities scale (HPAS) and the Depressional anxiety stress scales (DASS). Mothers (N = 71) experienced improvements in HPAS scores, p &lt; .001. Mental health symptomatology reduced: depressive symptoms (p = .005), Anxiety symptoms (p = .005) and stress (p = .002). Wellbeing improved (p &lt; .001). Mothers also reported that their child with a disability experienced an increase in quality of life (p = .042). Mothers’ lifestyles goals improved: managing stress","author":[{"dropping-particle":"","family":"Bourke-Taylor","given":"Helen M","non-dropping-particle":"","parse-names":false,"suffix":""},{"dropping-particle":"","family":"Joyce","given":"Kahli S","non-dropping-particle":"","parse-names":false,"suffix":""},{"dropping-particle":"","family":"Grzegorczyn","given":"Sarah","non-dropping-particle":"","parse-names":false,"suffix":""},{"dropping-particle":"","family":"Tirlea","given":"Loredana","non-dropping-particle":"","parse-names":false,"suffix":""}],"container-title":"J Autism Dev Disord","id":"ITEM-1","issue":"2","issued":{"date-parts":[["2022"]]},"page":"508-521","publisher":"New York: Springer US","publisher-place":"New York","title":"Mental Health and Health Behaviour Changes for Mothers of Children with a Disability: Effectiveness of a Health and Wellbeing Workshop","type":"article-journal","volume":"52"},"uris":["http://www.mendeley.com/documents/?uuid=6193ae7a-1a01-44f5-a5b0-f82294bb02cc"]}],"mendeley":{"formattedCitation":"(Bourke-Taylor &lt;i&gt;et al.&lt;/i&gt;, 2022)","plainTextFormattedCitation":"(Bourke-Taylor et al., 2022)","previouslyFormattedCitation":"(Bourke-Taylor &lt;i&gt;et al.&lt;/i&gt;, 2022)"},"properties":{"noteIndex":0},"schema":"https://github.com/citation-style-language/schema/raw/master/csl-citation.json"}</w:instrText>
      </w:r>
      <w:r w:rsidR="00430A2F">
        <w:rPr>
          <w:color w:val="000000" w:themeColor="text1"/>
        </w:rPr>
        <w:fldChar w:fldCharType="separate"/>
      </w:r>
      <w:r w:rsidR="00430A2F" w:rsidRPr="00430A2F">
        <w:rPr>
          <w:noProof/>
          <w:color w:val="000000" w:themeColor="text1"/>
        </w:rPr>
        <w:t xml:space="preserve">(Bourke-Taylor </w:t>
      </w:r>
      <w:r w:rsidR="00430A2F" w:rsidRPr="00430A2F">
        <w:rPr>
          <w:i/>
          <w:noProof/>
          <w:color w:val="000000" w:themeColor="text1"/>
        </w:rPr>
        <w:t>et al.</w:t>
      </w:r>
      <w:r w:rsidR="00430A2F" w:rsidRPr="00430A2F">
        <w:rPr>
          <w:noProof/>
          <w:color w:val="000000" w:themeColor="text1"/>
        </w:rPr>
        <w:t>, 2022)</w:t>
      </w:r>
      <w:r w:rsidR="00430A2F">
        <w:rPr>
          <w:color w:val="000000" w:themeColor="text1"/>
        </w:rPr>
        <w:fldChar w:fldCharType="end"/>
      </w:r>
      <w:r w:rsidRPr="00B86090">
        <w:rPr>
          <w:color w:val="000000" w:themeColor="text1"/>
        </w:rPr>
        <w:t xml:space="preserve">. For example, </w:t>
      </w:r>
      <w:r w:rsidR="00430A2F">
        <w:rPr>
          <w:color w:val="000000" w:themeColor="text1"/>
        </w:rPr>
        <w:fldChar w:fldCharType="begin" w:fldLock="1"/>
      </w:r>
      <w:r w:rsidR="00544091">
        <w:rPr>
          <w:color w:val="000000" w:themeColor="text1"/>
        </w:rPr>
        <w:instrText>ADDIN CSL_CITATION {"citationItems":[{"id":"ITEM-1","itemData":{"DOI":"10.1016/j.ctcp.2005.02.005","ISSN":"1744-3881","abstract":"The purpose of the study was to examine the effectiveness of an intervention for parents of children with disabilities in a controlled study focusing on parents’ self-efficacy, psychological well-being and perceptions of change in children's sleeping, eating and mobility. The Training and Support Programme (TSP) was designed to equip parents with a simple massage skill that they could use with their children in the home environment. Parents were trained in massage by therapeutic massage therapists in 8-weekly sessions, each lasting 1\nh. The sample comprised 95 parents (49 in the Intervention Group, 46 in the Waiting-list Control Group) who attended the TSP with their children. Data were collected by self-administered questionnaires at baseline (before commencing the TSP), and at 8-week follow-up. The TSP demonstrated statistically significant positive effects on parents’ anxious mood, self-efficacy for managing children's psychosocial well-being, self-efficacy in giving massage therapy, and perceptions of children's sleeping and eating. Relatively high levels of psychological distress were found among parents, particularly mothers. Overall, findings suggest that wider implementation of the Programme is warranted, and greater attention needs to paid to the psychological well-being of parents caring for children with disabilities.","author":[{"dropping-particle":"","family":"Barlow","given":"Julie","non-dropping-particle":"","parse-names":false,"suffix":""},{"dropping-particle":"","family":"Powell","given":"Lesley","non-dropping-particle":"","parse-names":false,"suffix":""},{"dropping-particle":"","family":"Gilchrist","given":"Mollie","non-dropping-particle":"","parse-names":false,"suffix":""}],"container-title":"Complement Ther Clin Pract","id":"ITEM-1","issue":"1","issued":{"date-parts":[["2006"]]},"page":"55-63","publisher":"England: Elsevier Ltd","publisher-place":"England","title":"The influence of the training and support programme on the self-efficacy and psychological well-being of parents of children with disabilities: A controlled trial","type":"article-journal","volume":"12"},"uris":["http://www.mendeley.com/documents/?uuid=f0fab343-26d2-42c9-95d1-74c0078e0492"]}],"mendeley":{"formattedCitation":"(Barlow, Powell and Gilchrist, 2006)","manualFormatting":"Barlow, Powell and Gilchrist (2006","plainTextFormattedCitation":"(Barlow, Powell and Gilchrist, 2006)","previouslyFormattedCitation":"(Barlow, Powell and Gilchrist, 2006)"},"properties":{"noteIndex":0},"schema":"https://github.com/citation-style-language/schema/raw/master/csl-citation.json"}</w:instrText>
      </w:r>
      <w:r w:rsidR="00430A2F">
        <w:rPr>
          <w:color w:val="000000" w:themeColor="text1"/>
        </w:rPr>
        <w:fldChar w:fldCharType="separate"/>
      </w:r>
      <w:r w:rsidR="00430A2F" w:rsidRPr="00430A2F">
        <w:rPr>
          <w:noProof/>
          <w:color w:val="000000" w:themeColor="text1"/>
        </w:rPr>
        <w:t xml:space="preserve">Barlow, Powell and Gilchrist </w:t>
      </w:r>
      <w:r w:rsidR="00430A2F">
        <w:rPr>
          <w:noProof/>
          <w:color w:val="000000" w:themeColor="text1"/>
        </w:rPr>
        <w:t>(</w:t>
      </w:r>
      <w:r w:rsidR="00430A2F" w:rsidRPr="00430A2F">
        <w:rPr>
          <w:noProof/>
          <w:color w:val="000000" w:themeColor="text1"/>
        </w:rPr>
        <w:t>2006</w:t>
      </w:r>
      <w:r w:rsidR="00430A2F">
        <w:rPr>
          <w:color w:val="000000" w:themeColor="text1"/>
        </w:rPr>
        <w:fldChar w:fldCharType="end"/>
      </w:r>
      <w:r w:rsidR="00430A2F">
        <w:rPr>
          <w:color w:val="000000" w:themeColor="text1"/>
        </w:rPr>
        <w:t>)</w:t>
      </w:r>
      <w:r w:rsidRPr="00B86090">
        <w:rPr>
          <w:color w:val="000000" w:themeColor="text1"/>
        </w:rPr>
        <w:t xml:space="preserve"> conducted a training and support programme to equip parents of children with disability with a simple massage skill for their children, which they found had positive effects on parents’ psychological well-being. Similarly, Bourke-Tavlor </w:t>
      </w:r>
      <w:r w:rsidRPr="00430A2F">
        <w:rPr>
          <w:i/>
          <w:iCs/>
          <w:color w:val="000000" w:themeColor="text1"/>
        </w:rPr>
        <w:t>et al.</w:t>
      </w:r>
      <w:r w:rsidRPr="00B86090">
        <w:rPr>
          <w:color w:val="000000" w:themeColor="text1"/>
        </w:rPr>
        <w:t xml:space="preserve"> (2022) examined the psychological outcomes for mothers who attended a programme that empowered and educated mothers of children with disability to improve health behaviours, finding that mothers </w:t>
      </w:r>
      <w:r w:rsidR="00063E3D">
        <w:rPr>
          <w:color w:val="000000" w:themeColor="text1"/>
        </w:rPr>
        <w:t xml:space="preserve">who took part in the programme </w:t>
      </w:r>
      <w:r w:rsidRPr="00B86090">
        <w:rPr>
          <w:color w:val="000000" w:themeColor="text1"/>
        </w:rPr>
        <w:t>experienced reduced depressive and anxiety symptoms and improved quality of life</w:t>
      </w:r>
      <w:r w:rsidR="00063E3D">
        <w:rPr>
          <w:color w:val="000000" w:themeColor="text1"/>
        </w:rPr>
        <w:t xml:space="preserve"> compared to those who d</w:t>
      </w:r>
      <w:r w:rsidR="005E742B">
        <w:rPr>
          <w:color w:val="000000" w:themeColor="text1"/>
        </w:rPr>
        <w:t>id not</w:t>
      </w:r>
      <w:r w:rsidRPr="00B86090">
        <w:rPr>
          <w:color w:val="000000" w:themeColor="text1"/>
        </w:rPr>
        <w:t xml:space="preserve">. </w:t>
      </w:r>
      <w:r w:rsidR="001363A0">
        <w:rPr>
          <w:color w:val="000000" w:themeColor="text1"/>
        </w:rPr>
        <w:t xml:space="preserve">Also, </w:t>
      </w:r>
      <w:r w:rsidR="00544091">
        <w:rPr>
          <w:color w:val="000000" w:themeColor="text1"/>
        </w:rPr>
        <w:fldChar w:fldCharType="begin" w:fldLock="1"/>
      </w:r>
      <w:r w:rsidR="00C771AD">
        <w:rPr>
          <w:color w:val="000000" w:themeColor="text1"/>
        </w:rPr>
        <w:instrText xml:space="preserve">ADDIN CSL_CITATION {"citationItems":[{"id":"ITEM-1","itemData":{"DOI":"10.1002/ajmg.c.30100","ISSN":"1552-4868","abstract":"Breaking the difficult news of an unexpected diagnosis to parents in the newborn setting is a common occurrence in genetic counseling. Many clinical geneticists and genetic counselors have had the challenge of delivering a postnatal diagnosis of Down syndrome to parents of newborns. Down syndrome is a common chromosome condition occurring in approximately 1 in 800 live births. Presenting the diagnosis to families must be accomplished in a supportive, positive, caring, and honest manner. However, there are few scientific data and little instruction in training programs on how best to convey this news in an appropriate manner. Several </w:instrText>
      </w:r>
      <w:r w:rsidR="00C771AD">
        <w:rPr>
          <w:rFonts w:hint="eastAsia"/>
          <w:color w:val="000000" w:themeColor="text1"/>
        </w:rPr>
        <w:instrText>articles in the literature over the last three decades have proposed various guidelines for the so</w:instrText>
      </w:r>
      <w:r w:rsidR="00C771AD">
        <w:rPr>
          <w:rFonts w:hint="eastAsia"/>
          <w:color w:val="000000" w:themeColor="text1"/>
        </w:rPr>
        <w:instrText>‐</w:instrText>
      </w:r>
      <w:r w:rsidR="00C771AD">
        <w:rPr>
          <w:rFonts w:hint="eastAsia"/>
          <w:color w:val="000000" w:themeColor="text1"/>
        </w:rPr>
        <w:instrText>called informing interview. Discussions of parents' preferences and experiences in receiving this news have also been documented. Few reports, however, have</w:instrText>
      </w:r>
      <w:r w:rsidR="00C771AD">
        <w:rPr>
          <w:color w:val="000000" w:themeColor="text1"/>
        </w:rPr>
        <w:instrText xml:space="preserve"> focused on breaking difficult news of the diagnosis of a genetic condition to parents in a newborn setting in the genetics literature. In this paper, we will review the medical literature on delivering difficult news, specifically focused on that regarding the diagnosis of Down syndrome in the newborn setting. We propose a theoretical framework from which the informing interview can be planned and future outcome data can be measured. In this way, researchers of this theme can investigate the process, inc</w:instrText>
      </w:r>
      <w:r w:rsidR="00C771AD">
        <w:rPr>
          <w:rFonts w:hint="eastAsia"/>
          <w:color w:val="000000" w:themeColor="text1"/>
        </w:rPr>
        <w:instrText>luding the healthcare professionals' delivery of difficult news and make recommendations for continued improvement of the process. Our model can be generalized to breaking difficult news for a variety of other congenital conditions. © 2006 Wiley</w:instrText>
      </w:r>
      <w:r w:rsidR="00C771AD">
        <w:rPr>
          <w:rFonts w:hint="eastAsia"/>
          <w:color w:val="000000" w:themeColor="text1"/>
        </w:rPr>
        <w:instrText>‐</w:instrText>
      </w:r>
      <w:r w:rsidR="00C771AD">
        <w:rPr>
          <w:rFonts w:hint="eastAsia"/>
          <w:color w:val="000000" w:themeColor="text1"/>
        </w:rPr>
        <w:instrText>Liss, Inc</w:instrText>
      </w:r>
      <w:r w:rsidR="00C771AD">
        <w:rPr>
          <w:color w:val="000000" w:themeColor="text1"/>
        </w:rPr>
        <w:instrText xml:space="preserve">.","author":[{"dropping-particle":"","family":"Dent","given":"Karin M","non-dropping-particle":"","parse-names":false,"suffix":""},{"dropping-particle":"","family":"Carey","given":"John C","non-dropping-particle":"","parse-names":false,"suffix":""}],"container-title":"Am. J. Med. Genet","id":"ITEM-1","issue":"3","issued":{"date-parts":[["2006"]]},"note":"ark:/67375/WNG-KGJDXJ9P-8\n\nArticleID:AJMG30100\n\nistex:88D0577CE717C1C2892933DEB59048AB8F046261\n\nHow to cite this article: Dent KM, Carey JC. 2006. </w:instrText>
      </w:r>
      <w:r w:rsidR="00C771AD">
        <w:rPr>
          <w:rFonts w:hint="eastAsia"/>
          <w:color w:val="000000" w:themeColor="text1"/>
        </w:rPr>
        <w:instrText>Breaking difficult news in a newborn setting: Down syndrome as a paradigm. Am J Med Genet Part C Semin Med Genet 142C:173-179.\n\nJohn C. Carey, MD, MPH is a Professor and Vice</w:instrText>
      </w:r>
      <w:r w:rsidR="00C771AD">
        <w:rPr>
          <w:rFonts w:hint="eastAsia"/>
          <w:color w:val="000000" w:themeColor="text1"/>
        </w:rPr>
        <w:instrText>‐</w:instrText>
      </w:r>
      <w:r w:rsidR="00C771AD">
        <w:rPr>
          <w:rFonts w:hint="eastAsia"/>
          <w:color w:val="000000" w:themeColor="text1"/>
        </w:rPr>
        <w:instrText>chair in the Department of Pediatrics at the University of Utah Medical Center</w:instrText>
      </w:r>
      <w:r w:rsidR="00C771AD">
        <w:rPr>
          <w:color w:val="000000" w:themeColor="text1"/>
        </w:rPr>
        <w:instrText>. He has a career long interest in the theme of delivering difficult news to families. Currently he is principal investigator on the Utah Hearing Loss Etiology project and is Editor in Chief of the\n\nKarin M. Dent, MS, LGC, is a certified genetic counselor specializing in pediatrics. She currently provides genetic counseling in the Medical Genetics and Neurofibromatosis clinics and in the Congenital Hearing Loss research clinic at the University of Utah Medical Center. Her research interests include gene</w:instrText>
      </w:r>
      <w:r w:rsidR="00C771AD">
        <w:rPr>
          <w:rFonts w:hint="eastAsia"/>
          <w:color w:val="000000" w:themeColor="text1"/>
        </w:rPr>
        <w:instrText>tic counseling for dystrophinopathies and the etiology of congenital hearing loss. She is a faculty member and co</w:instrText>
      </w:r>
      <w:r w:rsidR="00C771AD">
        <w:rPr>
          <w:rFonts w:hint="eastAsia"/>
          <w:color w:val="000000" w:themeColor="text1"/>
        </w:rPr>
        <w:instrText>‐</w:instrText>
      </w:r>
      <w:r w:rsidR="00C771AD">
        <w:rPr>
          <w:rFonts w:hint="eastAsia"/>
          <w:color w:val="000000" w:themeColor="text1"/>
        </w:rPr>
        <w:instrText xml:space="preserve">course director in the new University of Utah Graduate Program in Genetic Counseling.\n\nAmerican Journal of Medical Genetics\n\n.\n\nHow to </w:instrText>
      </w:r>
      <w:r w:rsidR="00C771AD">
        <w:rPr>
          <w:color w:val="000000" w:themeColor="text1"/>
        </w:rPr>
        <w:instrText>cite this article: Dent KM, Carey JC. 2006. Breaking difficult news in a newborn setting: Down syndrome as a paradigm. Am J Med Genet Part C Semin Med Genet 142C:173–179.","page":"173-179","publisher":"Hoboken: Wiley Subscription Services, Inc., A Wiley Company","publisher-place":"Hoboken","title":"Breaking difficult news in a newborn setting: Down syndrome as a paradigm","type":"article-journal","volume":"142C"},"uris":["http://www.mendeley.com/documents/?uuid=907dd9aa-a560-4e29-8b4f-d015eb86a9fa"]}],"mendeley":{"formattedCitation":"(Dent and Carey, 2006)","manualFormatting":"Dent and Carey (2006)","plainTextFormattedCitation":"(Dent and Carey, 2006)","previouslyFormattedCitation":"(Dent and Carey, 2006)"},"properties":{"noteIndex":0},"schema":"https://github.com/citation-style-language/schema/raw/master/csl-citation.json"}</w:instrText>
      </w:r>
      <w:r w:rsidR="00544091">
        <w:rPr>
          <w:color w:val="000000" w:themeColor="text1"/>
        </w:rPr>
        <w:fldChar w:fldCharType="separate"/>
      </w:r>
      <w:r w:rsidR="00544091" w:rsidRPr="00544091">
        <w:rPr>
          <w:noProof/>
          <w:color w:val="000000" w:themeColor="text1"/>
        </w:rPr>
        <w:t xml:space="preserve">Dent and Carey </w:t>
      </w:r>
      <w:r w:rsidR="00544091">
        <w:rPr>
          <w:noProof/>
          <w:color w:val="000000" w:themeColor="text1"/>
        </w:rPr>
        <w:t>(</w:t>
      </w:r>
      <w:r w:rsidR="00544091" w:rsidRPr="00544091">
        <w:rPr>
          <w:noProof/>
          <w:color w:val="000000" w:themeColor="text1"/>
        </w:rPr>
        <w:t>2006)</w:t>
      </w:r>
      <w:r w:rsidR="00544091">
        <w:rPr>
          <w:color w:val="000000" w:themeColor="text1"/>
        </w:rPr>
        <w:fldChar w:fldCharType="end"/>
      </w:r>
      <w:r w:rsidRPr="00B86090">
        <w:rPr>
          <w:color w:val="000000" w:themeColor="text1"/>
        </w:rPr>
        <w:t xml:space="preserve"> explained that support groups that include more experienced parents of children with disability can help those with a newly diagnosed child accept the child’s disability.</w:t>
      </w:r>
    </w:p>
    <w:p w14:paraId="656B6D7A" w14:textId="67A46251" w:rsidR="00B81CC3" w:rsidRPr="00B86090" w:rsidRDefault="00C771AD" w:rsidP="00126677">
      <w:pPr>
        <w:jc w:val="both"/>
        <w:rPr>
          <w:color w:val="000000" w:themeColor="text1"/>
        </w:rPr>
      </w:pPr>
      <w:r>
        <w:rPr>
          <w:color w:val="000000" w:themeColor="text1"/>
        </w:rPr>
        <w:lastRenderedPageBreak/>
        <w:fldChar w:fldCharType="begin" w:fldLock="1"/>
      </w:r>
      <w:r w:rsidR="00673B1A">
        <w:rPr>
          <w:color w:val="000000" w:themeColor="text1"/>
        </w:rPr>
        <w:instrText>ADDIN CSL_CITATION {"citationItems":[{"id":"ITEM-1","itemData":{"DOI":"10.1136/bmj.39017.633310.BE","ISSN":"0959-8138","abstract":"Social and economic needs are high but remain largely unmet","author":[{"dropping-particle":"","family":"Sloper","given":"Tricia","non-dropping-particle":"","parse-names":false,"suffix":""},{"dropping-particle":"","family":"Beresford","given":"Bryony","non-dropping-particle":"","parse-names":false,"suffix":""}],"container-title":"BMJ","edition":"Internatio","id":"ITEM-1","issue":"7575","issued":{"date-parts":[["2006"]]},"note":"ark:/67375/NVC-G8VRF5XR-K\n\nArticleID:bmj.39017.633310.BE\n\nlocal:bmj\n\n333/7575/928\n\nPMID:17082523\n\nhref:bmj-333-928.pdf\n\nistex:954323A348894B65731CA9865DE86A4BB97C99C5","page":"928-929","publisher":"England: British Medical Journal Publishing Group","publisher-place":"England","title":"Families with disabled children","type":"article-journal","volume":"333"},"uris":["http://www.mendeley.com/documents/?uuid=6f676905-0bdf-423c-9960-9f5987e1d60f"]}],"mendeley":{"formattedCitation":"(Sloper and Beresford, 2006)","manualFormatting":"Sloper and Beresford (2006)","plainTextFormattedCitation":"(Sloper and Beresford, 2006)","previouslyFormattedCitation":"(Sloper and Beresford, 2006)"},"properties":{"noteIndex":0},"schema":"https://github.com/citation-style-language/schema/raw/master/csl-citation.json"}</w:instrText>
      </w:r>
      <w:r>
        <w:rPr>
          <w:color w:val="000000" w:themeColor="text1"/>
        </w:rPr>
        <w:fldChar w:fldCharType="separate"/>
      </w:r>
      <w:r w:rsidRPr="00C771AD">
        <w:rPr>
          <w:noProof/>
          <w:color w:val="000000" w:themeColor="text1"/>
        </w:rPr>
        <w:t xml:space="preserve">Sloper and Beresford </w:t>
      </w:r>
      <w:r>
        <w:rPr>
          <w:noProof/>
          <w:color w:val="000000" w:themeColor="text1"/>
        </w:rPr>
        <w:t>(</w:t>
      </w:r>
      <w:r w:rsidRPr="00C771AD">
        <w:rPr>
          <w:noProof/>
          <w:color w:val="000000" w:themeColor="text1"/>
        </w:rPr>
        <w:t>2006)</w:t>
      </w:r>
      <w:r>
        <w:rPr>
          <w:color w:val="000000" w:themeColor="text1"/>
        </w:rPr>
        <w:fldChar w:fldCharType="end"/>
      </w:r>
      <w:r>
        <w:rPr>
          <w:color w:val="000000" w:themeColor="text1"/>
        </w:rPr>
        <w:t xml:space="preserve"> </w:t>
      </w:r>
      <w:r w:rsidR="00B81CC3" w:rsidRPr="00B86090">
        <w:rPr>
          <w:color w:val="000000" w:themeColor="text1"/>
        </w:rPr>
        <w:t>argue</w:t>
      </w:r>
      <w:r w:rsidR="00063E3D">
        <w:rPr>
          <w:color w:val="000000" w:themeColor="text1"/>
        </w:rPr>
        <w:t>d</w:t>
      </w:r>
      <w:r w:rsidR="00B81CC3" w:rsidRPr="00B86090">
        <w:rPr>
          <w:color w:val="000000" w:themeColor="text1"/>
        </w:rPr>
        <w:t xml:space="preserve"> that a robust benefit system can help reduce stress for parents. Due to the lack of availability of information regarding services provided by the Ministry of Social Development (MoSD), I visited the ministry to understand more about the available services for children with disability and their parents and was asked to keep the identity of the member of staff I spoke with anonymous</w:t>
      </w:r>
      <w:r w:rsidR="0002024F">
        <w:rPr>
          <w:color w:val="000000" w:themeColor="text1"/>
        </w:rPr>
        <w:t>, therefore a pseudonym (Safia) will be used to refer to the staff member</w:t>
      </w:r>
      <w:r w:rsidR="00B81CC3" w:rsidRPr="00B86090">
        <w:rPr>
          <w:color w:val="000000" w:themeColor="text1"/>
        </w:rPr>
        <w:t xml:space="preserve">. </w:t>
      </w:r>
      <w:r w:rsidR="001363A0">
        <w:rPr>
          <w:color w:val="000000" w:themeColor="text1"/>
        </w:rPr>
        <w:t>T</w:t>
      </w:r>
      <w:r w:rsidR="00B81CC3" w:rsidRPr="00B86090">
        <w:rPr>
          <w:color w:val="000000" w:themeColor="text1"/>
        </w:rPr>
        <w:t>he MoSD aim</w:t>
      </w:r>
      <w:r w:rsidR="001363A0">
        <w:rPr>
          <w:color w:val="000000" w:themeColor="text1"/>
        </w:rPr>
        <w:t>s</w:t>
      </w:r>
      <w:r w:rsidR="00B81CC3" w:rsidRPr="00B86090">
        <w:rPr>
          <w:color w:val="000000" w:themeColor="text1"/>
        </w:rPr>
        <w:t xml:space="preserve"> to improve the quality of services for people with disability. These services include social security (provision of cash allowance) for low-income families, rehabilitation services through Al-Wafa centres, and vocational training for children with disability aged 16 and above. Nevertheless, there were some services and benefits for children with disability and their parents that were not yet placed within a coherent system due to a lack of resources (for example, a lack of therapists). </w:t>
      </w:r>
      <w:r w:rsidR="004C7409">
        <w:rPr>
          <w:color w:val="000000" w:themeColor="text1"/>
        </w:rPr>
        <w:t>Safia explained that</w:t>
      </w:r>
      <w:r w:rsidR="00B81CC3" w:rsidRPr="00B86090">
        <w:rPr>
          <w:color w:val="000000" w:themeColor="text1"/>
        </w:rPr>
        <w:t xml:space="preserve"> while there are currently 32 Al-Wafa centres across Oman, not all provide the</w:t>
      </w:r>
      <w:r w:rsidR="00063E3D">
        <w:rPr>
          <w:color w:val="000000" w:themeColor="text1"/>
        </w:rPr>
        <w:t>se</w:t>
      </w:r>
      <w:r w:rsidR="00B81CC3" w:rsidRPr="00B86090">
        <w:rPr>
          <w:color w:val="000000" w:themeColor="text1"/>
        </w:rPr>
        <w:t xml:space="preserve"> </w:t>
      </w:r>
      <w:r w:rsidR="00D845BB" w:rsidRPr="00B86090">
        <w:rPr>
          <w:color w:val="000000" w:themeColor="text1"/>
        </w:rPr>
        <w:t>services,</w:t>
      </w:r>
      <w:r w:rsidR="00B81CC3" w:rsidRPr="00B86090">
        <w:rPr>
          <w:color w:val="000000" w:themeColor="text1"/>
        </w:rPr>
        <w:t xml:space="preserve"> and some are better equipped than others. Furthermore, for a child with disability to access these services, a disability card must be issued</w:t>
      </w:r>
      <w:r w:rsidR="00063E3D">
        <w:rPr>
          <w:color w:val="000000" w:themeColor="text1"/>
        </w:rPr>
        <w:t>.</w:t>
      </w:r>
      <w:r w:rsidR="00B81CC3" w:rsidRPr="00B86090">
        <w:rPr>
          <w:color w:val="000000" w:themeColor="text1"/>
        </w:rPr>
        <w:t xml:space="preserve"> </w:t>
      </w:r>
      <w:r w:rsidR="00063E3D">
        <w:rPr>
          <w:color w:val="000000" w:themeColor="text1"/>
        </w:rPr>
        <w:t>A</w:t>
      </w:r>
      <w:r w:rsidR="00B81CC3" w:rsidRPr="00B86090">
        <w:rPr>
          <w:color w:val="000000" w:themeColor="text1"/>
        </w:rPr>
        <w:t xml:space="preserve">ccording to </w:t>
      </w:r>
      <w:r w:rsidR="00063E3D">
        <w:rPr>
          <w:color w:val="000000" w:themeColor="text1"/>
        </w:rPr>
        <w:t>Safia</w:t>
      </w:r>
      <w:r w:rsidR="00B81CC3" w:rsidRPr="00B86090">
        <w:rPr>
          <w:color w:val="000000" w:themeColor="text1"/>
        </w:rPr>
        <w:t xml:space="preserve">, many parents of children with disability refuse to register their children into the system due to disability stigma and not wanting their children to be called </w:t>
      </w:r>
      <w:r w:rsidR="00D845BB">
        <w:rPr>
          <w:color w:val="000000" w:themeColor="text1"/>
        </w:rPr>
        <w:t>‘</w:t>
      </w:r>
      <w:r w:rsidR="00B81CC3" w:rsidRPr="00B86090">
        <w:rPr>
          <w:color w:val="000000" w:themeColor="text1"/>
        </w:rPr>
        <w:t>disabled</w:t>
      </w:r>
      <w:r w:rsidR="00D845BB">
        <w:rPr>
          <w:color w:val="000000" w:themeColor="text1"/>
        </w:rPr>
        <w:t>’</w:t>
      </w:r>
      <w:r w:rsidR="00B81CC3" w:rsidRPr="00B86090">
        <w:rPr>
          <w:color w:val="000000" w:themeColor="text1"/>
        </w:rPr>
        <w:t xml:space="preserve">. </w:t>
      </w:r>
    </w:p>
    <w:p w14:paraId="0D431578" w14:textId="58CC8E01" w:rsidR="003B57A6" w:rsidRDefault="003B57A6" w:rsidP="003B57A6">
      <w:pPr>
        <w:jc w:val="both"/>
        <w:rPr>
          <w:color w:val="000000" w:themeColor="text1"/>
        </w:rPr>
      </w:pPr>
      <w:r>
        <w:rPr>
          <w:color w:val="000000" w:themeColor="text1"/>
        </w:rPr>
        <w:t>In 2021, t</w:t>
      </w:r>
      <w:r w:rsidR="00B81CC3" w:rsidRPr="00B86090">
        <w:rPr>
          <w:color w:val="000000" w:themeColor="text1"/>
        </w:rPr>
        <w:t xml:space="preserve">he number of people </w:t>
      </w:r>
      <w:r w:rsidR="006408F2">
        <w:rPr>
          <w:color w:val="000000" w:themeColor="text1"/>
        </w:rPr>
        <w:t>in Oman with</w:t>
      </w:r>
      <w:r w:rsidR="00B81CC3" w:rsidRPr="00B86090">
        <w:rPr>
          <w:color w:val="000000" w:themeColor="text1"/>
        </w:rPr>
        <w:t xml:space="preserve"> a disability </w:t>
      </w:r>
      <w:r>
        <w:rPr>
          <w:color w:val="000000" w:themeColor="text1"/>
        </w:rPr>
        <w:t xml:space="preserve">was 42,304 </w:t>
      </w:r>
      <w:r w:rsidR="00B81CC3" w:rsidRPr="00B86090">
        <w:rPr>
          <w:color w:val="000000" w:themeColor="text1"/>
        </w:rPr>
        <w:t xml:space="preserve">(NCSI, 2021). </w:t>
      </w:r>
      <w:r>
        <w:rPr>
          <w:color w:val="000000" w:themeColor="text1"/>
        </w:rPr>
        <w:t>The</w:t>
      </w:r>
      <w:r w:rsidR="00B81CC3" w:rsidRPr="00B86090">
        <w:rPr>
          <w:color w:val="000000" w:themeColor="text1"/>
        </w:rPr>
        <w:t xml:space="preserve"> number of boys/men </w:t>
      </w:r>
      <w:r w:rsidR="00D845BB">
        <w:rPr>
          <w:color w:val="000000" w:themeColor="text1"/>
        </w:rPr>
        <w:t xml:space="preserve">registered </w:t>
      </w:r>
      <w:r w:rsidR="006408F2">
        <w:rPr>
          <w:color w:val="000000" w:themeColor="text1"/>
        </w:rPr>
        <w:t>with</w:t>
      </w:r>
      <w:r w:rsidR="00B81CC3" w:rsidRPr="00B86090">
        <w:rPr>
          <w:color w:val="000000" w:themeColor="text1"/>
        </w:rPr>
        <w:t xml:space="preserve"> a disability </w:t>
      </w:r>
      <w:r w:rsidR="006408F2">
        <w:rPr>
          <w:color w:val="000000" w:themeColor="text1"/>
        </w:rPr>
        <w:t xml:space="preserve">(61%) </w:t>
      </w:r>
      <w:r w:rsidR="00B81CC3" w:rsidRPr="00B86090">
        <w:rPr>
          <w:color w:val="000000" w:themeColor="text1"/>
        </w:rPr>
        <w:t>is significantly higher than the number of girls/women</w:t>
      </w:r>
      <w:r>
        <w:rPr>
          <w:color w:val="000000" w:themeColor="text1"/>
        </w:rPr>
        <w:t xml:space="preserve"> </w:t>
      </w:r>
      <w:r w:rsidR="006408F2">
        <w:rPr>
          <w:color w:val="000000" w:themeColor="text1"/>
        </w:rPr>
        <w:t>(</w:t>
      </w:r>
      <w:r>
        <w:rPr>
          <w:color w:val="000000" w:themeColor="text1"/>
        </w:rPr>
        <w:t>39%)</w:t>
      </w:r>
      <w:r w:rsidR="00B81CC3" w:rsidRPr="00B86090">
        <w:rPr>
          <w:color w:val="000000" w:themeColor="text1"/>
        </w:rPr>
        <w:t xml:space="preserve">. This discrepancy has not been yet explored but could relate to gender inequity. Furthermore, while </w:t>
      </w:r>
      <w:r w:rsidR="006408F2">
        <w:rPr>
          <w:color w:val="000000" w:themeColor="text1"/>
        </w:rPr>
        <w:t>the staff mem</w:t>
      </w:r>
      <w:r w:rsidR="00BE00D8">
        <w:rPr>
          <w:color w:val="000000" w:themeColor="text1"/>
        </w:rPr>
        <w:t>ber</w:t>
      </w:r>
      <w:r w:rsidR="00B81CC3" w:rsidRPr="00B86090">
        <w:rPr>
          <w:color w:val="000000" w:themeColor="text1"/>
        </w:rPr>
        <w:t xml:space="preserve"> emphasised the implementation of recent policies and practices, there was no clear evidence or documentation of this, as </w:t>
      </w:r>
      <w:r w:rsidR="00673B1A">
        <w:rPr>
          <w:color w:val="000000" w:themeColor="text1"/>
        </w:rPr>
        <w:fldChar w:fldCharType="begin" w:fldLock="1"/>
      </w:r>
      <w:r w:rsidR="007262D1">
        <w:rPr>
          <w:color w:val="000000" w:themeColor="text1"/>
        </w:rPr>
        <w:instrText>ADDIN CSL_CITATION {"citationItems":[{"id":"ITEM-1","itemData":{"DOI":"10.1080/08959420.2018.1485392","ISSN":"0895-9420","author":[{"dropping-particle":"","family":"Ismail","given":"Mohamed","non-dropping-particle":"","parse-names":false,"suffix":""},{"dropping-particle":"","family":"Hussein","given":"Shereen","non-dropping-particle":"","parse-names":false,"suffix":""}],"container-title":"Journal of Aging &amp; Social Policy","id":"ITEM-1","issue":"4","issued":{"date-parts":[["2019","8","8"]]},"note":"doi: 10.1080/08959420.2018.1485392","page":"338-357","publisher":"Routledge","title":"Population aging and long-term care policies in the Gulf region: a case study of Oman","type":"article-journal","volume":"31"},"uris":["http://www.mendeley.com/documents/?uuid=f4589933-66c8-4709-a96e-84993e715bfd"]}],"mendeley":{"formattedCitation":"(Ismail and Hussein, 2019)","manualFormatting":"Ismail and Hussein (2019)","plainTextFormattedCitation":"(Ismail and Hussein, 2019)","previouslyFormattedCitation":"(Ismail and Hussein, 2019)"},"properties":{"noteIndex":0},"schema":"https://github.com/citation-style-language/schema/raw/master/csl-citation.json"}</w:instrText>
      </w:r>
      <w:r w:rsidR="00673B1A">
        <w:rPr>
          <w:color w:val="000000" w:themeColor="text1"/>
        </w:rPr>
        <w:fldChar w:fldCharType="separate"/>
      </w:r>
      <w:r w:rsidR="00673B1A" w:rsidRPr="00673B1A">
        <w:rPr>
          <w:noProof/>
          <w:color w:val="000000" w:themeColor="text1"/>
        </w:rPr>
        <w:t xml:space="preserve">Ismail and Hussein </w:t>
      </w:r>
      <w:r w:rsidR="00673B1A">
        <w:rPr>
          <w:noProof/>
          <w:color w:val="000000" w:themeColor="text1"/>
        </w:rPr>
        <w:t>(</w:t>
      </w:r>
      <w:r w:rsidR="00673B1A" w:rsidRPr="00673B1A">
        <w:rPr>
          <w:noProof/>
          <w:color w:val="000000" w:themeColor="text1"/>
        </w:rPr>
        <w:t>2019)</w:t>
      </w:r>
      <w:r w:rsidR="00673B1A">
        <w:rPr>
          <w:color w:val="000000" w:themeColor="text1"/>
        </w:rPr>
        <w:fldChar w:fldCharType="end"/>
      </w:r>
      <w:r w:rsidR="00673B1A">
        <w:rPr>
          <w:color w:val="000000" w:themeColor="text1"/>
        </w:rPr>
        <w:t xml:space="preserve"> </w:t>
      </w:r>
      <w:r w:rsidR="00B81CC3" w:rsidRPr="00B86090">
        <w:rPr>
          <w:color w:val="000000" w:themeColor="text1"/>
        </w:rPr>
        <w:t>found in their exploration of the services provided by the MoSD to older adults.</w:t>
      </w:r>
    </w:p>
    <w:p w14:paraId="2E5A016C" w14:textId="188AC6E8" w:rsidR="00B81CC3" w:rsidRPr="00B86090" w:rsidRDefault="00B81CC3" w:rsidP="00126677">
      <w:pPr>
        <w:pStyle w:val="Heading3"/>
        <w:jc w:val="both"/>
      </w:pPr>
      <w:bookmarkStart w:id="473" w:name="_Toc120793774"/>
      <w:r w:rsidRPr="00B86090">
        <w:lastRenderedPageBreak/>
        <w:t>Spiritual</w:t>
      </w:r>
      <w:r w:rsidR="001C5F76">
        <w:t>ity</w:t>
      </w:r>
      <w:bookmarkEnd w:id="473"/>
      <w:r w:rsidR="00A21DC3">
        <w:t xml:space="preserve"> and Hope and Optimism</w:t>
      </w:r>
    </w:p>
    <w:p w14:paraId="68CCFB28" w14:textId="06EA6DDD" w:rsidR="00B81CC3" w:rsidRPr="00B86090" w:rsidRDefault="00B81CC3" w:rsidP="00126677">
      <w:pPr>
        <w:jc w:val="both"/>
        <w:rPr>
          <w:color w:val="000000" w:themeColor="text1"/>
          <w:shd w:val="clear" w:color="auto" w:fill="FFFFFF"/>
        </w:rPr>
      </w:pPr>
      <w:r w:rsidRPr="00B86090">
        <w:rPr>
          <w:color w:val="000000" w:themeColor="text1"/>
        </w:rPr>
        <w:t>In sub-theme 2, parents shared values of hope, optimism, determination, inner</w:t>
      </w:r>
      <w:r w:rsidR="0004366C">
        <w:rPr>
          <w:color w:val="000000" w:themeColor="text1"/>
        </w:rPr>
        <w:t>-</w:t>
      </w:r>
      <w:r w:rsidRPr="00B86090">
        <w:rPr>
          <w:color w:val="000000" w:themeColor="text1"/>
        </w:rPr>
        <w:t xml:space="preserve">peace and happiness related to caring for their children with disability. Spirituality is related to purpose and meaning in life </w:t>
      </w:r>
      <w:r w:rsidR="007262D1">
        <w:rPr>
          <w:color w:val="000000" w:themeColor="text1"/>
        </w:rPr>
        <w:fldChar w:fldCharType="begin" w:fldLock="1"/>
      </w:r>
      <w:r w:rsidR="007262D1">
        <w:rPr>
          <w:color w:val="000000" w:themeColor="text1"/>
        </w:rPr>
        <w:instrText>ADDIN CSL_CITATION {"citationItems":[{"id":"ITEM-1","itemData":{"author":[{"dropping-particle":"","family":"Hill","given":"Peter C","non-dropping-particle":"","parse-names":false,"suffix":""},{"dropping-particle":"","family":"Pargament","given":"Kenneth I","non-dropping-particle":"","parse-names":false,"suffix":""},{"dropping-particle":"","family":"Hood","given":"Ralph W","non-dropping-particle":"","parse-names":false,"suffix":""},{"dropping-particle":"","family":"Mccullough","given":"Michael E","non-dropping-particle":"","parse-names":false,"suffix":""},{"dropping-particle":"","family":"Swyers","given":"James P","non-dropping-particle":"","parse-names":false,"suffix":""},{"dropping-particle":"","family":"Larson","given":"David B","non-dropping-particle":"","parse-names":false,"suffix":""},{"dropping-particle":"","family":"Zinnbauer","given":"Brian J","non-dropping-particle":"","parse-names":false,"suffix":""}],"container-title":"Journal for the Theory of Social Behaviour","id":"ITEM-1","issued":{"date-parts":[["0"]]},"number-of-pages":"1","title":"Conceptualizing Religion and Spirituality 51 Conceptualizing Religion and Spirituality: Points of Commonality, Points of Departure","type":"report","volume":"30"},"uris":["http://www.mendeley.com/documents/?uuid=c98a8620-d990-32ae-bb72-231ca1f1fe0d"]},{"id":"ITEM-2","itemData":{"DOI":"10.1007/s10943-011-9540-2","ISSN":"00224197","abstract":"Research largely shows that religion and spirituality have a positive correlation to psychological well-being. However, there has been a great deal of confusion and debate over their operational definitions. This study attempted to delineate the two constructs and categorise participants into different groups based on measured levels of religious involvement and spirituality. The groups were then scored against specific measures of well-being. A total of 205 participants from a wide range of religious affiliations and faith groups were recruited from various religious institutions and spiritual meetings. They were assigned to one of four groups with the following characteristics: (1) a high level of religious involvement and spirituality, (2) a low level of religious involvement with a high level of spirituality, (3) a high level of religious involvement with a low level of spirituality, and (4) a low level of religious involvement and spirituality. Multiple comparisons were made between the groups on three measures of psychological well-being: levels of self-actualisation, meaning in life, and personal growth initiative. As predicted, it was discovered that, aside from a few exceptions, groups (1) and (2) obtained higher scores on all three measures. As such, these results confirm the importance of spirituality on psychological well-being, regardless of whether it is experienced through religious participation. © 2011 Springer Science+Business Media, LLC.","author":[{"dropping-particle":"","family":"Ivtzan","given":"Itai","non-dropping-particle":"","parse-names":false,"suffix":""},{"dropping-particle":"","family":"Chan","given":"Christine P.L.","non-dropping-particle":"","parse-names":false,"suffix":""},{"dropping-particle":"","family":"Gardner","given":"Hannah E.","non-dropping-particle":"","parse-names":false,"suffix":""},{"dropping-particle":"","family":"Prashar","given":"Kiran","non-dropping-particle":"","parse-names":false,"suffix":""}],"container-title":"Journal of Religion and Health","id":"ITEM-2","issue":"3","issued":{"date-parts":[["2013"]]},"page":"915-929","title":"Linking Religion and Spirituality with Psychological Well-being: Examining Self-actualisation, Meaning in Life, and Personal Growth Initiative","type":"article-journal","volume":"52"},"uris":["http://www.mendeley.com/documents/?uuid=6961538c-d66a-43b6-b4bf-95b5644972f9"]}],"mendeley":{"formattedCitation":"(Hill &lt;i&gt;et al.&lt;/i&gt;, no date; Ivtzan &lt;i&gt;et al.&lt;/i&gt;, 2013)","manualFormatting":"(Hill et al., 2000; Ivtzan et al., 2013)","plainTextFormattedCitation":"(Hill et al., no date; Ivtzan et al., 2013)","previouslyFormattedCitation":"(Hill &lt;i&gt;et al.&lt;/i&gt;, no date; Ivtzan &lt;i&gt;et al.&lt;/i&gt;, 2013)"},"properties":{"noteIndex":0},"schema":"https://github.com/citation-style-language/schema/raw/master/csl-citation.json"}</w:instrText>
      </w:r>
      <w:r w:rsidR="007262D1">
        <w:rPr>
          <w:color w:val="000000" w:themeColor="text1"/>
        </w:rPr>
        <w:fldChar w:fldCharType="separate"/>
      </w:r>
      <w:r w:rsidR="007262D1" w:rsidRPr="007262D1">
        <w:rPr>
          <w:noProof/>
          <w:color w:val="000000" w:themeColor="text1"/>
        </w:rPr>
        <w:t xml:space="preserve">(Hill </w:t>
      </w:r>
      <w:r w:rsidR="007262D1" w:rsidRPr="007262D1">
        <w:rPr>
          <w:i/>
          <w:noProof/>
          <w:color w:val="000000" w:themeColor="text1"/>
        </w:rPr>
        <w:t>et al.</w:t>
      </w:r>
      <w:r w:rsidR="007262D1" w:rsidRPr="007262D1">
        <w:rPr>
          <w:noProof/>
          <w:color w:val="000000" w:themeColor="text1"/>
        </w:rPr>
        <w:t xml:space="preserve">, </w:t>
      </w:r>
      <w:r w:rsidR="007262D1">
        <w:rPr>
          <w:noProof/>
          <w:color w:val="000000" w:themeColor="text1"/>
        </w:rPr>
        <w:t>2000</w:t>
      </w:r>
      <w:r w:rsidR="007262D1" w:rsidRPr="007262D1">
        <w:rPr>
          <w:noProof/>
          <w:color w:val="000000" w:themeColor="text1"/>
        </w:rPr>
        <w:t xml:space="preserve">; Ivtzan </w:t>
      </w:r>
      <w:r w:rsidR="007262D1" w:rsidRPr="007262D1">
        <w:rPr>
          <w:i/>
          <w:noProof/>
          <w:color w:val="000000" w:themeColor="text1"/>
        </w:rPr>
        <w:t>et al.</w:t>
      </w:r>
      <w:r w:rsidR="007262D1" w:rsidRPr="007262D1">
        <w:rPr>
          <w:noProof/>
          <w:color w:val="000000" w:themeColor="text1"/>
        </w:rPr>
        <w:t>, 2013)</w:t>
      </w:r>
      <w:r w:rsidR="007262D1">
        <w:rPr>
          <w:color w:val="000000" w:themeColor="text1"/>
        </w:rPr>
        <w:fldChar w:fldCharType="end"/>
      </w:r>
      <w:r w:rsidRPr="00B86090">
        <w:rPr>
          <w:color w:val="000000" w:themeColor="text1"/>
        </w:rPr>
        <w:t>,</w:t>
      </w:r>
      <w:r w:rsidRPr="00B86090">
        <w:rPr>
          <w:color w:val="000000" w:themeColor="text1"/>
          <w:shd w:val="clear" w:color="auto" w:fill="FFFFFF"/>
        </w:rPr>
        <w:t xml:space="preserve"> and the purpose in life the parents focused on while sharing their photographs </w:t>
      </w:r>
      <w:r w:rsidR="00E220DE">
        <w:rPr>
          <w:color w:val="000000" w:themeColor="text1"/>
          <w:shd w:val="clear" w:color="auto" w:fill="FFFFFF"/>
        </w:rPr>
        <w:t>wa</w:t>
      </w:r>
      <w:r w:rsidRPr="00B86090">
        <w:rPr>
          <w:color w:val="000000" w:themeColor="text1"/>
          <w:shd w:val="clear" w:color="auto" w:fill="FFFFFF"/>
        </w:rPr>
        <w:t xml:space="preserve">s caring for their child with disability, ‘helping’ the child </w:t>
      </w:r>
      <w:r w:rsidR="009273F8">
        <w:rPr>
          <w:color w:val="000000" w:themeColor="text1"/>
          <w:shd w:val="clear" w:color="auto" w:fill="FFFFFF"/>
        </w:rPr>
        <w:t xml:space="preserve">gain independence and </w:t>
      </w:r>
      <w:r w:rsidRPr="00B86090">
        <w:rPr>
          <w:color w:val="000000" w:themeColor="text1"/>
          <w:shd w:val="clear" w:color="auto" w:fill="FFFFFF"/>
        </w:rPr>
        <w:t xml:space="preserve">benefit from the available health and educational services. In this section, I focus on the values of hope, optimism and determination, as the majority of participants alluded to these values. Furthermore, when parents in this study were asked to choose a pseudonym for their children, four chose the name Amal (hope) or Al-Amal (the hope), which may signify the importance of hope in their lives (concerning caring for their child with disability) or be related to the research topic of ‘spirituality’, </w:t>
      </w:r>
      <w:r w:rsidRPr="00B86090">
        <w:t>as parents talked about hope when talking about spirituality in the photovoice interviews.</w:t>
      </w:r>
    </w:p>
    <w:p w14:paraId="1ACC2F76" w14:textId="2A6BD41D" w:rsidR="00B81CC3" w:rsidRPr="00B4110B" w:rsidRDefault="00B81CC3" w:rsidP="006B56AF">
      <w:pPr>
        <w:pStyle w:val="Heading4"/>
      </w:pPr>
      <w:r w:rsidRPr="00B4110B">
        <w:t xml:space="preserve">Hope </w:t>
      </w:r>
    </w:p>
    <w:p w14:paraId="52A293C9" w14:textId="2EAB83C0" w:rsidR="00E220DE" w:rsidRDefault="00B81CC3" w:rsidP="00126677">
      <w:pPr>
        <w:jc w:val="both"/>
        <w:rPr>
          <w:color w:val="000000" w:themeColor="text1"/>
          <w:shd w:val="clear" w:color="auto" w:fill="FFFFFF"/>
        </w:rPr>
      </w:pPr>
      <w:bookmarkStart w:id="474" w:name="_Hlk120014256"/>
      <w:r w:rsidRPr="00B86090">
        <w:rPr>
          <w:color w:val="000000" w:themeColor="text1"/>
          <w:shd w:val="clear" w:color="auto" w:fill="FFFFFF"/>
        </w:rPr>
        <w:t xml:space="preserve">The majority of parents </w:t>
      </w:r>
      <w:r w:rsidR="0058759B">
        <w:rPr>
          <w:color w:val="000000" w:themeColor="text1"/>
          <w:shd w:val="clear" w:color="auto" w:fill="FFFFFF"/>
        </w:rPr>
        <w:t xml:space="preserve">(8) </w:t>
      </w:r>
      <w:r w:rsidRPr="00B86090">
        <w:rPr>
          <w:color w:val="000000" w:themeColor="text1"/>
          <w:shd w:val="clear" w:color="auto" w:fill="FFFFFF"/>
        </w:rPr>
        <w:t>alluded to hope in relation to overcoming challenges and achieving goals. This can be linked to S</w:t>
      </w:r>
      <w:r w:rsidR="004C2325">
        <w:rPr>
          <w:color w:val="000000" w:themeColor="text1"/>
          <w:shd w:val="clear" w:color="auto" w:fill="FFFFFF"/>
        </w:rPr>
        <w:t>nyde</w:t>
      </w:r>
      <w:r w:rsidRPr="00B86090">
        <w:rPr>
          <w:color w:val="000000" w:themeColor="text1"/>
          <w:shd w:val="clear" w:color="auto" w:fill="FFFFFF"/>
        </w:rPr>
        <w:t xml:space="preserve">r’s theory of hope </w:t>
      </w:r>
      <w:r w:rsidR="004C2325">
        <w:rPr>
          <w:color w:val="000000" w:themeColor="text1"/>
          <w:shd w:val="clear" w:color="auto" w:fill="FFFFFF"/>
        </w:rPr>
        <w:fldChar w:fldCharType="begin" w:fldLock="1"/>
      </w:r>
      <w:r w:rsidR="004C2325">
        <w:rPr>
          <w:color w:val="000000" w:themeColor="text1"/>
          <w:shd w:val="clear" w:color="auto" w:fill="FFFFFF"/>
        </w:rPr>
        <w:instrText>ADDIN CSL_CITATION {"citationItems":[{"id":"ITEM-1","itemData":{"DOI":"10.1037/0022-3514.60.4.570","ISBN":"1939-1315(Electronic),0022-3514(Print)","abstract":"Defining hope as a cognitive set that is composed of a reciprocally derived sense of successful (1) agency (goal-directed determination) and (2) pathways (planning of ways to meet goals), an individual-differences measure is developed. Studies with college students and patients demonstrate acceptable internal consistency and test–retest reliability, and the factor structure identifies the agency and pathways components of the Hope Scale. Convergent and discriminant validity are documented, along with evidence suggesting that Hope Scale scores augmented the prediction of goal-related activities and coping strategies beyond other self-report measures. Construct validational support is provided in regard to predicted goal-setting behaviors; moreover, the hypothesized goal appraisal processes that accompany the various levels of hope are corroborated. (PsycINFO Database Record (c) 2016 APA, all rights reserved)","author":[{"dropping-particle":"","family":"Snyder","given":"C R","non-dropping-particle":"","parse-names":false,"suffix":""},{"dropping-particle":"","family":"Harris","given":"Cheri","non-dropping-particle":"","parse-names":false,"suffix":""},{"dropping-particle":"","family":"Anderson","given":"John R","non-dropping-particle":"","parse-names":false,"suffix":""},{"dropping-particle":"","family":"Holleran","given":"Sharon A","non-dropping-particle":"","parse-names":false,"suffix":""},{"dropping-particle":"","family":"Irving","given":"Lori M","non-dropping-particle":"","parse-names":false,"suffix":""},{"dropping-particle":"","family":"Sigmon","given":"Sandra T","non-dropping-particle":"","parse-names":false,"suffix":""},{"dropping-particle":"","family":"Yoshinobu","given":"Lauren","non-dropping-particle":"","parse-names":false,"suffix":""},{"dropping-particle":"","family":"Gibb","given":"June","non-dropping-particle":"","parse-names":false,"suffix":""},{"dropping-particle":"","family":"Langelle","given":"Charyle","non-dropping-particle":"","parse-names":false,"suffix":""},{"dropping-particle":"","family":"Harney","given":"Pat","non-dropping-particle":"","parse-names":false,"suffix":""}],"container-title":"Journal of Personality and Social Psychology","id":"ITEM-1","issued":{"date-parts":[["1991"]]},"page":"570-585","publisher":"American Psychological Association","publisher-place":"US","title":"The will and the ways: Development and validation of an individual-differences measure of hope.","type":"article","volume":"60"},"uris":["http://www.mendeley.com/documents/?uuid=afd6efc9-7836-42c3-a0ba-7065df864131"]}],"mendeley":{"formattedCitation":"(Snyder &lt;i&gt;et al.&lt;/i&gt;, 1991)","plainTextFormattedCitation":"(Snyder et al., 1991)","previouslyFormattedCitation":"(Snyder &lt;i&gt;et al.&lt;/i&gt;, 1991)"},"properties":{"noteIndex":0},"schema":"https://github.com/citation-style-language/schema/raw/master/csl-citation.json"}</w:instrText>
      </w:r>
      <w:r w:rsidR="004C2325">
        <w:rPr>
          <w:color w:val="000000" w:themeColor="text1"/>
          <w:shd w:val="clear" w:color="auto" w:fill="FFFFFF"/>
        </w:rPr>
        <w:fldChar w:fldCharType="separate"/>
      </w:r>
      <w:r w:rsidR="004C2325" w:rsidRPr="004C2325">
        <w:rPr>
          <w:noProof/>
          <w:color w:val="000000" w:themeColor="text1"/>
          <w:shd w:val="clear" w:color="auto" w:fill="FFFFFF"/>
        </w:rPr>
        <w:t xml:space="preserve">(Snyder </w:t>
      </w:r>
      <w:r w:rsidR="004C2325" w:rsidRPr="004C2325">
        <w:rPr>
          <w:i/>
          <w:noProof/>
          <w:color w:val="000000" w:themeColor="text1"/>
          <w:shd w:val="clear" w:color="auto" w:fill="FFFFFF"/>
        </w:rPr>
        <w:t>et al.</w:t>
      </w:r>
      <w:r w:rsidR="004C2325" w:rsidRPr="004C2325">
        <w:rPr>
          <w:noProof/>
          <w:color w:val="000000" w:themeColor="text1"/>
          <w:shd w:val="clear" w:color="auto" w:fill="FFFFFF"/>
        </w:rPr>
        <w:t>, 1991)</w:t>
      </w:r>
      <w:r w:rsidR="004C2325">
        <w:rPr>
          <w:color w:val="000000" w:themeColor="text1"/>
          <w:shd w:val="clear" w:color="auto" w:fill="FFFFFF"/>
        </w:rPr>
        <w:fldChar w:fldCharType="end"/>
      </w:r>
      <w:r w:rsidRPr="00B86090">
        <w:rPr>
          <w:color w:val="000000" w:themeColor="text1"/>
          <w:shd w:val="clear" w:color="auto" w:fill="FFFFFF"/>
        </w:rPr>
        <w:t>, in which hopeful thinking consists of the beliefs that one can find routes or pathways to desired goals and that one can assemble the motivation to use those routes. A fundamental tenet of Snyder’s theory of hope is that much of human behaviour is goal-directed; therefore, goal thoughts are considered the foundation on which hope theory is built (</w:t>
      </w:r>
      <w:r w:rsidR="004C2325" w:rsidRPr="004C2325">
        <w:rPr>
          <w:noProof/>
          <w:color w:val="000000" w:themeColor="text1"/>
          <w:shd w:val="clear" w:color="auto" w:fill="FFFFFF"/>
        </w:rPr>
        <w:t xml:space="preserve">Snyder </w:t>
      </w:r>
      <w:r w:rsidR="004C2325" w:rsidRPr="004C2325">
        <w:rPr>
          <w:i/>
          <w:noProof/>
          <w:color w:val="000000" w:themeColor="text1"/>
          <w:shd w:val="clear" w:color="auto" w:fill="FFFFFF"/>
        </w:rPr>
        <w:t>et al.</w:t>
      </w:r>
      <w:r w:rsidR="004C2325" w:rsidRPr="004C2325">
        <w:rPr>
          <w:noProof/>
          <w:color w:val="000000" w:themeColor="text1"/>
          <w:shd w:val="clear" w:color="auto" w:fill="FFFFFF"/>
        </w:rPr>
        <w:t>, 1991</w:t>
      </w:r>
      <w:r w:rsidRPr="00B86090">
        <w:rPr>
          <w:color w:val="000000" w:themeColor="text1"/>
          <w:shd w:val="clear" w:color="auto" w:fill="FFFFFF"/>
        </w:rPr>
        <w:t xml:space="preserve">). Goals can be conscious or unconscious. Parents in </w:t>
      </w:r>
      <w:r w:rsidR="001C5F76">
        <w:rPr>
          <w:color w:val="000000" w:themeColor="text1"/>
          <w:shd w:val="clear" w:color="auto" w:fill="FFFFFF"/>
        </w:rPr>
        <w:t>the current</w:t>
      </w:r>
      <w:r w:rsidRPr="00B86090">
        <w:rPr>
          <w:color w:val="000000" w:themeColor="text1"/>
          <w:shd w:val="clear" w:color="auto" w:fill="FFFFFF"/>
        </w:rPr>
        <w:t xml:space="preserve"> study appeared to talk about conscious goals of caring for their child; however, these goals may have been unconscious until the parents reflected on their spirituality, as one mother explained ‘</w:t>
      </w:r>
      <w:r w:rsidR="001C5F76">
        <w:rPr>
          <w:color w:val="000000" w:themeColor="text1"/>
          <w:shd w:val="clear" w:color="auto" w:fill="FFFFFF"/>
        </w:rPr>
        <w:t>Reflecting on my spirituality</w:t>
      </w:r>
      <w:r w:rsidRPr="00B86090">
        <w:rPr>
          <w:color w:val="000000" w:themeColor="text1"/>
          <w:shd w:val="clear" w:color="auto" w:fill="FFFFFF"/>
        </w:rPr>
        <w:t xml:space="preserve"> really helped me see things in a positive way’. </w:t>
      </w:r>
    </w:p>
    <w:p w14:paraId="264573FF" w14:textId="2ADBB80C" w:rsidR="00B81CC3" w:rsidRPr="00230D42" w:rsidRDefault="00B81CC3" w:rsidP="00230D42">
      <w:pPr>
        <w:jc w:val="both"/>
        <w:rPr>
          <w:color w:val="FF0000"/>
          <w:shd w:val="clear" w:color="auto" w:fill="FFFFFF"/>
        </w:rPr>
      </w:pPr>
      <w:r w:rsidRPr="00B86090">
        <w:rPr>
          <w:color w:val="000000" w:themeColor="text1"/>
          <w:shd w:val="clear" w:color="auto" w:fill="FFFFFF"/>
        </w:rPr>
        <w:lastRenderedPageBreak/>
        <w:t>The theory of hope explains how people find routes or pathways to their goals. In his 2001 paper, Synder discussed two kinds of goals, those that fill a profound void in a person’s life and thos</w:t>
      </w:r>
      <w:r w:rsidRPr="00230D42">
        <w:rPr>
          <w:color w:val="000000" w:themeColor="text1"/>
          <w:shd w:val="clear" w:color="auto" w:fill="FFFFFF"/>
        </w:rPr>
        <w:t>e that people have to build on an already satisfactory life. In this research, parents faced significant challenges to provide care for their child, so their goals and hopes appear</w:t>
      </w:r>
      <w:r w:rsidR="00E220DE" w:rsidRPr="00230D42">
        <w:rPr>
          <w:color w:val="000000" w:themeColor="text1"/>
          <w:shd w:val="clear" w:color="auto" w:fill="FFFFFF"/>
        </w:rPr>
        <w:t>ed</w:t>
      </w:r>
      <w:r w:rsidRPr="00230D42">
        <w:rPr>
          <w:color w:val="000000" w:themeColor="text1"/>
          <w:shd w:val="clear" w:color="auto" w:fill="FFFFFF"/>
        </w:rPr>
        <w:t xml:space="preserve"> to be constructed </w:t>
      </w:r>
      <w:r w:rsidR="00230D42" w:rsidRPr="00230D42">
        <w:rPr>
          <w:color w:val="000000" w:themeColor="text1"/>
          <w:shd w:val="clear" w:color="auto" w:fill="FFFFFF"/>
        </w:rPr>
        <w:t>to help them cope with these challenges</w:t>
      </w:r>
      <w:r w:rsidR="00230D42">
        <w:rPr>
          <w:color w:val="000000" w:themeColor="text1"/>
          <w:shd w:val="clear" w:color="auto" w:fill="FFFFFF"/>
        </w:rPr>
        <w:t xml:space="preserve"> or </w:t>
      </w:r>
      <w:r w:rsidR="004C2325">
        <w:rPr>
          <w:color w:val="000000" w:themeColor="text1"/>
          <w:shd w:val="clear" w:color="auto" w:fill="FFFFFF"/>
        </w:rPr>
        <w:t>a</w:t>
      </w:r>
      <w:r w:rsidR="007262D1">
        <w:rPr>
          <w:color w:val="000000" w:themeColor="text1"/>
          <w:shd w:val="clear" w:color="auto" w:fill="FFFFFF"/>
        </w:rPr>
        <w:t>ccording</w:t>
      </w:r>
      <w:r w:rsidR="00230D42">
        <w:rPr>
          <w:color w:val="000000" w:themeColor="text1"/>
          <w:shd w:val="clear" w:color="auto" w:fill="FFFFFF"/>
        </w:rPr>
        <w:t xml:space="preserve"> to S</w:t>
      </w:r>
      <w:r w:rsidR="004C2325">
        <w:rPr>
          <w:color w:val="000000" w:themeColor="text1"/>
          <w:shd w:val="clear" w:color="auto" w:fill="FFFFFF"/>
        </w:rPr>
        <w:t>nyder</w:t>
      </w:r>
      <w:r w:rsidR="00230D42">
        <w:rPr>
          <w:color w:val="000000" w:themeColor="text1"/>
          <w:shd w:val="clear" w:color="auto" w:fill="FFFFFF"/>
        </w:rPr>
        <w:t xml:space="preserve"> (2001), to </w:t>
      </w:r>
      <w:r w:rsidR="00230D42" w:rsidRPr="00230D42">
        <w:rPr>
          <w:color w:val="000000" w:themeColor="text1"/>
          <w:shd w:val="clear" w:color="auto" w:fill="FFFFFF"/>
        </w:rPr>
        <w:t xml:space="preserve">fill a significant void in their lives. However, </w:t>
      </w:r>
      <w:r w:rsidRPr="00230D42">
        <w:rPr>
          <w:color w:val="000000" w:themeColor="text1"/>
          <w:shd w:val="clear" w:color="auto" w:fill="FFFFFF"/>
        </w:rPr>
        <w:t xml:space="preserve">parents who raise their children with disability in a context where services are accessible and available, </w:t>
      </w:r>
      <w:r w:rsidR="00230D42" w:rsidRPr="00230D42">
        <w:rPr>
          <w:color w:val="000000" w:themeColor="text1"/>
          <w:shd w:val="clear" w:color="auto" w:fill="FFFFFF"/>
        </w:rPr>
        <w:t xml:space="preserve">or parents who receive satisfactory support, </w:t>
      </w:r>
      <w:r w:rsidRPr="00230D42">
        <w:rPr>
          <w:color w:val="000000" w:themeColor="text1"/>
          <w:shd w:val="clear" w:color="auto" w:fill="FFFFFF"/>
        </w:rPr>
        <w:t xml:space="preserve">may construct different goals and hopes. Therefore, the parents’ hope may be </w:t>
      </w:r>
      <w:r w:rsidR="00230D42" w:rsidRPr="00230D42">
        <w:rPr>
          <w:color w:val="000000" w:themeColor="text1"/>
          <w:shd w:val="clear" w:color="auto" w:fill="FFFFFF"/>
        </w:rPr>
        <w:t xml:space="preserve">shaped and </w:t>
      </w:r>
      <w:r w:rsidRPr="00230D42">
        <w:rPr>
          <w:color w:val="000000" w:themeColor="text1"/>
          <w:shd w:val="clear" w:color="auto" w:fill="FFFFFF"/>
        </w:rPr>
        <w:t xml:space="preserve">constrained by the context in which they live. </w:t>
      </w:r>
    </w:p>
    <w:bookmarkEnd w:id="474"/>
    <w:p w14:paraId="517FC4F8" w14:textId="14753A76" w:rsidR="00B81CC3" w:rsidRPr="00B86090" w:rsidRDefault="00B81CC3" w:rsidP="00126677">
      <w:pPr>
        <w:jc w:val="both"/>
        <w:rPr>
          <w:color w:val="000000" w:themeColor="text1"/>
          <w:shd w:val="clear" w:color="auto" w:fill="FFFFFF"/>
        </w:rPr>
      </w:pPr>
      <w:r w:rsidRPr="00B86090">
        <w:rPr>
          <w:color w:val="000000" w:themeColor="text1"/>
          <w:shd w:val="clear" w:color="auto" w:fill="FFFFFF"/>
        </w:rPr>
        <w:t xml:space="preserve">Parents also spoke about how the pursuit of their goals </w:t>
      </w:r>
      <w:r w:rsidR="009B1DBA">
        <w:rPr>
          <w:color w:val="000000" w:themeColor="text1"/>
          <w:shd w:val="clear" w:color="auto" w:fill="FFFFFF"/>
        </w:rPr>
        <w:t xml:space="preserve">brought </w:t>
      </w:r>
      <w:r w:rsidRPr="00B86090">
        <w:rPr>
          <w:color w:val="000000" w:themeColor="text1"/>
          <w:shd w:val="clear" w:color="auto" w:fill="FFFFFF"/>
        </w:rPr>
        <w:t>a sense of satisfaction and fulfilment. For example, Amani explained that the journey of parents of children with disability gives a sense of ‘</w:t>
      </w:r>
      <w:r w:rsidRPr="004C2325">
        <w:rPr>
          <w:i/>
          <w:iCs/>
          <w:color w:val="000000" w:themeColor="text1"/>
          <w:shd w:val="clear" w:color="auto" w:fill="FFFFFF"/>
        </w:rPr>
        <w:t>proud achievement’</w:t>
      </w:r>
      <w:r w:rsidRPr="00B86090">
        <w:rPr>
          <w:color w:val="000000" w:themeColor="text1"/>
          <w:shd w:val="clear" w:color="auto" w:fill="FFFFFF"/>
        </w:rPr>
        <w:t>, whilst Al-Fajer chose a photograph (</w:t>
      </w:r>
      <w:r w:rsidR="00BE0BE7">
        <w:rPr>
          <w:color w:val="000000" w:themeColor="text1"/>
          <w:shd w:val="clear" w:color="auto" w:fill="FFFFFF"/>
        </w:rPr>
        <w:fldChar w:fldCharType="begin"/>
      </w:r>
      <w:r w:rsidR="00BE0BE7">
        <w:rPr>
          <w:color w:val="000000" w:themeColor="text1"/>
          <w:shd w:val="clear" w:color="auto" w:fill="FFFFFF"/>
        </w:rPr>
        <w:instrText xml:space="preserve"> REF _Ref128485763 \h </w:instrText>
      </w:r>
      <w:r w:rsidR="00BE0BE7">
        <w:rPr>
          <w:color w:val="000000" w:themeColor="text1"/>
          <w:shd w:val="clear" w:color="auto" w:fill="FFFFFF"/>
        </w:rPr>
      </w:r>
      <w:r w:rsidR="00BE0BE7">
        <w:rPr>
          <w:color w:val="000000" w:themeColor="text1"/>
          <w:shd w:val="clear" w:color="auto" w:fill="FFFFFF"/>
        </w:rPr>
        <w:fldChar w:fldCharType="separate"/>
      </w:r>
      <w:r w:rsidR="00BE0BE7">
        <w:t xml:space="preserve">Figure </w:t>
      </w:r>
      <w:r w:rsidR="00BE0BE7">
        <w:rPr>
          <w:noProof/>
        </w:rPr>
        <w:t>20</w:t>
      </w:r>
      <w:r w:rsidR="00BE0BE7">
        <w:rPr>
          <w:color w:val="000000" w:themeColor="text1"/>
          <w:shd w:val="clear" w:color="auto" w:fill="FFFFFF"/>
        </w:rPr>
        <w:fldChar w:fldCharType="end"/>
      </w:r>
      <w:r w:rsidRPr="00B86090">
        <w:rPr>
          <w:color w:val="000000" w:themeColor="text1"/>
          <w:shd w:val="clear" w:color="auto" w:fill="FFFFFF"/>
        </w:rPr>
        <w:t>) that shows flowers used metaphorically to reflect the ‘</w:t>
      </w:r>
      <w:r w:rsidRPr="004C2325">
        <w:rPr>
          <w:i/>
          <w:iCs/>
          <w:color w:val="000000" w:themeColor="text1"/>
          <w:shd w:val="clear" w:color="auto" w:fill="FFFFFF"/>
        </w:rPr>
        <w:t>beauty of facing challenge</w:t>
      </w:r>
      <w:r w:rsidRPr="00B86090">
        <w:rPr>
          <w:color w:val="000000" w:themeColor="text1"/>
          <w:shd w:val="clear" w:color="auto" w:fill="FFFFFF"/>
        </w:rPr>
        <w:t>s’.</w:t>
      </w:r>
      <w:r w:rsidR="002553CC" w:rsidRPr="00B86090">
        <w:rPr>
          <w:color w:val="000000" w:themeColor="text1"/>
          <w:shd w:val="clear" w:color="auto" w:fill="FFFFFF"/>
        </w:rPr>
        <w:t xml:space="preserve"> </w:t>
      </w:r>
      <w:r w:rsidR="002553CC">
        <w:rPr>
          <w:color w:val="000000" w:themeColor="text1"/>
          <w:shd w:val="clear" w:color="auto" w:fill="FFFFFF"/>
        </w:rPr>
        <w:t>I</w:t>
      </w:r>
      <w:r w:rsidRPr="00B86090">
        <w:rPr>
          <w:color w:val="000000" w:themeColor="text1"/>
          <w:shd w:val="clear" w:color="auto" w:fill="FFFFFF"/>
        </w:rPr>
        <w:t xml:space="preserve">n accordance with findings in this study, research has shown that the spirituality of parents of children with disability enhances and maintains hope, and thus </w:t>
      </w:r>
      <w:r w:rsidR="00E220DE">
        <w:rPr>
          <w:color w:val="000000" w:themeColor="text1"/>
          <w:shd w:val="clear" w:color="auto" w:fill="FFFFFF"/>
        </w:rPr>
        <w:t>can be</w:t>
      </w:r>
      <w:r w:rsidR="00E220DE" w:rsidRPr="00B86090">
        <w:rPr>
          <w:color w:val="000000" w:themeColor="text1"/>
          <w:shd w:val="clear" w:color="auto" w:fill="FFFFFF"/>
        </w:rPr>
        <w:t xml:space="preserve"> </w:t>
      </w:r>
      <w:r w:rsidRPr="00B86090">
        <w:rPr>
          <w:color w:val="000000" w:themeColor="text1"/>
          <w:shd w:val="clear" w:color="auto" w:fill="FFFFFF"/>
        </w:rPr>
        <w:t xml:space="preserve">used as a coping mechanism </w:t>
      </w:r>
      <w:r w:rsidR="007262D1">
        <w:rPr>
          <w:color w:val="000000" w:themeColor="text1"/>
          <w:shd w:val="clear" w:color="auto" w:fill="FFFFFF"/>
        </w:rPr>
        <w:fldChar w:fldCharType="begin" w:fldLock="1"/>
      </w:r>
      <w:r w:rsidR="004C2325">
        <w:rPr>
          <w:color w:val="000000" w:themeColor="text1"/>
          <w:shd w:val="clear" w:color="auto" w:fill="FFFFFF"/>
        </w:rPr>
        <w:instrText>ADDIN CSL_CITATION {"citationItems":[{"id":"ITEM-1","itemData":{"ISBN":"1188-9136","abstract":"The focus of this study was to explore and understand the experiences of hope in families of children with disabilities. Based on a qualitative research design, nineteen parents participated in this study. Eight common themes have been identified within participants' descriptions during the process of data analysis. Hope has been identified as a positive transformation and dynamic process that helped parents to reframe their lives in view of their experience with children with disabilities. (PsycINFO Database Record (c) 2012 APA, all rights reserved). (journal abstract)","author":[{"dropping-particle":"","family":"Kausar","given":"Shabana","non-dropping-particle":"","parse-names":false,"suffix":""},{"dropping-particle":"","family":"Jevne","given":"Ronna F","non-dropping-particle":"","parse-names":false,"suffix":""},{"dropping-particle":"","family":"Sobsey","given":"Dick","non-dropping-particle":"","parse-names":false,"suffix":""}],"container-title":"Journal on Developmental Disabilities","id":"ITEM-1","issue":"1","issued":{"date-parts":[["2003"]]},"page":"35-46","title":"Hope in families of children with developmental disabilities","type":"article-journal","volume":"10"},"uris":["http://www.mendeley.com/documents/?uuid=e178a417-aff4-482f-80d6-4b81ccda235d"]}],"mendeley":{"formattedCitation":"(Kausar, Jevne and Sobsey, 2003)","plainTextFormattedCitation":"(Kausar, Jevne and Sobsey, 2003)","previouslyFormattedCitation":"(Kausar, Jevne and Sobsey, 2003)"},"properties":{"noteIndex":0},"schema":"https://github.com/citation-style-language/schema/raw/master/csl-citation.json"}</w:instrText>
      </w:r>
      <w:r w:rsidR="007262D1">
        <w:rPr>
          <w:color w:val="000000" w:themeColor="text1"/>
          <w:shd w:val="clear" w:color="auto" w:fill="FFFFFF"/>
        </w:rPr>
        <w:fldChar w:fldCharType="separate"/>
      </w:r>
      <w:r w:rsidR="007262D1" w:rsidRPr="007262D1">
        <w:rPr>
          <w:noProof/>
          <w:color w:val="000000" w:themeColor="text1"/>
          <w:shd w:val="clear" w:color="auto" w:fill="FFFFFF"/>
        </w:rPr>
        <w:t>(Kausar, Jevne and Sobsey, 2003)</w:t>
      </w:r>
      <w:r w:rsidR="007262D1">
        <w:rPr>
          <w:color w:val="000000" w:themeColor="text1"/>
          <w:shd w:val="clear" w:color="auto" w:fill="FFFFFF"/>
        </w:rPr>
        <w:fldChar w:fldCharType="end"/>
      </w:r>
      <w:r w:rsidR="00E220DE">
        <w:rPr>
          <w:color w:val="000000" w:themeColor="text1"/>
          <w:shd w:val="clear" w:color="auto" w:fill="FFFFFF"/>
        </w:rPr>
        <w:t>.</w:t>
      </w:r>
    </w:p>
    <w:p w14:paraId="2DB434F0" w14:textId="77777777" w:rsidR="00B81CC3" w:rsidRPr="00B86090" w:rsidRDefault="00B81CC3" w:rsidP="006B56AF">
      <w:pPr>
        <w:pStyle w:val="Heading4"/>
        <w:rPr>
          <w:shd w:val="clear" w:color="auto" w:fill="FFFFFF"/>
        </w:rPr>
      </w:pPr>
      <w:r w:rsidRPr="00B86090">
        <w:rPr>
          <w:shd w:val="clear" w:color="auto" w:fill="FFFFFF"/>
        </w:rPr>
        <w:t xml:space="preserve">Optimism </w:t>
      </w:r>
    </w:p>
    <w:p w14:paraId="755FA2AB" w14:textId="6C3EADAF" w:rsidR="00B81CC3" w:rsidRPr="00FC0B8B" w:rsidRDefault="00B81CC3" w:rsidP="00126677">
      <w:pPr>
        <w:jc w:val="both"/>
        <w:rPr>
          <w:color w:val="000000" w:themeColor="text1"/>
          <w:shd w:val="clear" w:color="auto" w:fill="FFFFFF"/>
        </w:rPr>
      </w:pPr>
      <w:r w:rsidRPr="00B86090">
        <w:rPr>
          <w:color w:val="000000" w:themeColor="text1"/>
          <w:shd w:val="clear" w:color="auto" w:fill="FFFFFF"/>
        </w:rPr>
        <w:t xml:space="preserve">The majority of the participants’ photovoice explanations about spirituality focused on optimism. This indicates that the parents’ optimistic worldview reflects their </w:t>
      </w:r>
      <w:r w:rsidR="00230D42">
        <w:rPr>
          <w:color w:val="000000" w:themeColor="text1"/>
          <w:shd w:val="clear" w:color="auto" w:fill="FFFFFF"/>
        </w:rPr>
        <w:t>spirituality</w:t>
      </w:r>
      <w:r w:rsidRPr="00B86090">
        <w:rPr>
          <w:color w:val="000000" w:themeColor="text1"/>
          <w:shd w:val="clear" w:color="auto" w:fill="FFFFFF"/>
        </w:rPr>
        <w:t xml:space="preserve">.  </w:t>
      </w:r>
      <w:r w:rsidR="004C2325">
        <w:rPr>
          <w:color w:val="000000" w:themeColor="text1"/>
          <w:shd w:val="clear" w:color="auto" w:fill="FFFFFF"/>
        </w:rPr>
        <w:fldChar w:fldCharType="begin" w:fldLock="1"/>
      </w:r>
      <w:r w:rsidR="004C2325">
        <w:rPr>
          <w:color w:val="000000" w:themeColor="text1"/>
          <w:shd w:val="clear" w:color="auto" w:fill="FFFFFF"/>
        </w:rPr>
        <w:instrText>ADDIN CSL_CITATION {"citationItems":[{"id":"ITEM-1","itemData":{"DOI":"10.1037/0278-6133.4.3.219","ISSN":"0278-6133","abstract":"This article describes a scale measuring dispositional optimism, defined in terms of generalized outcome expectancies. Two preliminary studies assessed the scale's psychometric properties and its relationships with several other instruments. The scale was then used in a longitudinal study of symptom reporting among a group of undergraduates. Specifically, respondents were asked to complete three questionnaires 4 weeks before the end of a semester. Included in the questionnaire battery was the measure of optimism, a measure of private self-consciousness, and a 39-item physical symptom checklist. Subjects completed the same set of questionnaires again on the last day of class. Consistent with predictions, subjects who initially reported being highly optimistic were subsequently less likely to report being bothered by symptoms (even after correcting for initial symptom-report levels) than were subjects who initially reported being less optimistic. This effect tended to be stronger among persons high in private self-consciousness than among those lower in private self-consciousness. Discussion centers on other health related applications of the optimism scale, and the relationships between our theoretical orientation and several related theories.","author":[{"dropping-particle":"","family":"Scheier","given":"M F","non-dropping-particle":"","parse-names":false,"suffix":""},{"dropping-particle":"","family":"Carver","given":"C S","non-dropping-particle":"","parse-names":false,"suffix":""}],"container-title":"Health Psychol","id":"ITEM-1","issue":"3","issued":{"date-parts":[["1985"]]},"page":"219-247","publisher":"WASHINGTON: Amer Psychological Assoc","publisher-place":"WASHINGTON","title":"Optimism, coping, and health: assessment and implications of generalized outcome expectancies","type":"article-journal","volume":"4"},"uris":["http://www.mendeley.com/documents/?uuid=89726cbc-8e0e-41a1-8719-33d244170746"]}],"mendeley":{"formattedCitation":"(Scheier and Carver, 1985)","manualFormatting":"Scheier and Carver's (1985)","plainTextFormattedCitation":"(Scheier and Carver, 1985)","previouslyFormattedCitation":"(Scheier and Carver, 1985)"},"properties":{"noteIndex":0},"schema":"https://github.com/citation-style-language/schema/raw/master/csl-citation.json"}</w:instrText>
      </w:r>
      <w:r w:rsidR="004C2325">
        <w:rPr>
          <w:color w:val="000000" w:themeColor="text1"/>
          <w:shd w:val="clear" w:color="auto" w:fill="FFFFFF"/>
        </w:rPr>
        <w:fldChar w:fldCharType="separate"/>
      </w:r>
      <w:r w:rsidR="004C2325" w:rsidRPr="004C2325">
        <w:rPr>
          <w:noProof/>
          <w:color w:val="000000" w:themeColor="text1"/>
          <w:shd w:val="clear" w:color="auto" w:fill="FFFFFF"/>
        </w:rPr>
        <w:t>Scheier and Carve</w:t>
      </w:r>
      <w:r w:rsidR="004C2325">
        <w:rPr>
          <w:noProof/>
          <w:color w:val="000000" w:themeColor="text1"/>
          <w:shd w:val="clear" w:color="auto" w:fill="FFFFFF"/>
        </w:rPr>
        <w:t>r's</w:t>
      </w:r>
      <w:r w:rsidR="004C2325" w:rsidRPr="004C2325">
        <w:rPr>
          <w:noProof/>
          <w:color w:val="000000" w:themeColor="text1"/>
          <w:shd w:val="clear" w:color="auto" w:fill="FFFFFF"/>
        </w:rPr>
        <w:t xml:space="preserve"> </w:t>
      </w:r>
      <w:r w:rsidR="004C2325">
        <w:rPr>
          <w:noProof/>
          <w:color w:val="000000" w:themeColor="text1"/>
          <w:shd w:val="clear" w:color="auto" w:fill="FFFFFF"/>
        </w:rPr>
        <w:t>(</w:t>
      </w:r>
      <w:r w:rsidR="004C2325" w:rsidRPr="004C2325">
        <w:rPr>
          <w:noProof/>
          <w:color w:val="000000" w:themeColor="text1"/>
          <w:shd w:val="clear" w:color="auto" w:fill="FFFFFF"/>
        </w:rPr>
        <w:t>1985)</w:t>
      </w:r>
      <w:r w:rsidR="004C2325">
        <w:rPr>
          <w:color w:val="000000" w:themeColor="text1"/>
          <w:shd w:val="clear" w:color="auto" w:fill="FFFFFF"/>
        </w:rPr>
        <w:fldChar w:fldCharType="end"/>
      </w:r>
      <w:r w:rsidRPr="00B86090">
        <w:rPr>
          <w:color w:val="000000" w:themeColor="text1"/>
        </w:rPr>
        <w:t xml:space="preserve"> theory of optimism suggests that optimistic people expect good things to happen to them, which influences their approach to the world, helps them to cope with stressors, and affects the way they confront problems. Optimism is associated with a lower risk for psychopathology;</w:t>
      </w:r>
      <w:r w:rsidR="00BE00D8">
        <w:rPr>
          <w:color w:val="000000" w:themeColor="text1"/>
        </w:rPr>
        <w:t xml:space="preserve"> for example,</w:t>
      </w:r>
      <w:r w:rsidRPr="00B86090">
        <w:rPr>
          <w:color w:val="000000" w:themeColor="text1"/>
        </w:rPr>
        <w:t xml:space="preserve"> </w:t>
      </w:r>
      <w:r w:rsidR="004C2325">
        <w:rPr>
          <w:color w:val="000000" w:themeColor="text1"/>
        </w:rPr>
        <w:fldChar w:fldCharType="begin" w:fldLock="1"/>
      </w:r>
      <w:r w:rsidR="004C2325">
        <w:rPr>
          <w:color w:val="000000" w:themeColor="text1"/>
        </w:rPr>
        <w:instrText>ADDIN CSL_CITATION {"citationItems":[{"id":"ITEM-1","itemData":{"DOI":"10.1080/02699930600813422","ISSN":"0269-9931","author":[{"dropping-particle":"","family":"O'Connor","given":"Rory C","non-dropping-particle":"","parse-names":false,"suffix":""},{"dropping-particle":"","family":"Cassidy","given":"Clare","non-dropping-particle":"","parse-names":false,"suffix":""}],"container-title":"Cognition and Emotion","id":"ITEM-1","issue":"3","issued":{"date-parts":[["2007","4","1"]]},"note":"doi: 10.1080/02699930600813422","page":"596-613","publisher":"Routledge","title":"Predicting hopelessness: The interaction between optimism/pessimism and specific future expectancies","type":"article-journal","volume":"21"},"uris":["http://www.mendeley.com/documents/?uuid=a5241a54-e92c-415f-ab25-14275cbf7419"]}],"mendeley":{"formattedCitation":"(O’Connor and Cassidy, 2007)","manualFormatting":"O’Connor and Cassidy (2007) ","plainTextFormattedCitation":"(O’Connor and Cassidy, 2007)","previouslyFormattedCitation":"(O’Connor and Cassidy, 2007)"},"properties":{"noteIndex":0},"schema":"https://github.com/citation-style-language/schema/raw/master/csl-citation.json"}</w:instrText>
      </w:r>
      <w:r w:rsidR="004C2325">
        <w:rPr>
          <w:color w:val="000000" w:themeColor="text1"/>
        </w:rPr>
        <w:fldChar w:fldCharType="separate"/>
      </w:r>
      <w:r w:rsidR="004C2325" w:rsidRPr="004C2325">
        <w:rPr>
          <w:noProof/>
          <w:color w:val="000000" w:themeColor="text1"/>
        </w:rPr>
        <w:t xml:space="preserve">O’Connor and Cassidy </w:t>
      </w:r>
      <w:r w:rsidR="004C2325">
        <w:rPr>
          <w:noProof/>
          <w:color w:val="000000" w:themeColor="text1"/>
        </w:rPr>
        <w:t>(</w:t>
      </w:r>
      <w:r w:rsidR="004C2325" w:rsidRPr="004C2325">
        <w:rPr>
          <w:noProof/>
          <w:color w:val="000000" w:themeColor="text1"/>
        </w:rPr>
        <w:t>2007</w:t>
      </w:r>
      <w:r w:rsidR="004C2325">
        <w:rPr>
          <w:noProof/>
          <w:color w:val="000000" w:themeColor="text1"/>
        </w:rPr>
        <w:t xml:space="preserve">) </w:t>
      </w:r>
      <w:r w:rsidR="004C2325">
        <w:rPr>
          <w:color w:val="000000" w:themeColor="text1"/>
        </w:rPr>
        <w:fldChar w:fldCharType="end"/>
      </w:r>
      <w:r w:rsidRPr="00B86090">
        <w:rPr>
          <w:color w:val="000000" w:themeColor="text1"/>
        </w:rPr>
        <w:t xml:space="preserve">found that optimism is inversely related to hopelessness, which is a risk factor for depressive disorders. </w:t>
      </w:r>
    </w:p>
    <w:p w14:paraId="417EEF71" w14:textId="0606600D" w:rsidR="00D02EE7" w:rsidRPr="00B86090" w:rsidRDefault="00D02EE7" w:rsidP="00126677">
      <w:pPr>
        <w:jc w:val="both"/>
        <w:rPr>
          <w:color w:val="000000" w:themeColor="text1"/>
          <w:shd w:val="clear" w:color="auto" w:fill="FFFFFF"/>
        </w:rPr>
      </w:pPr>
      <w:r w:rsidRPr="00B86090">
        <w:rPr>
          <w:color w:val="000000" w:themeColor="text1"/>
          <w:shd w:val="clear" w:color="auto" w:fill="FFFFFF"/>
        </w:rPr>
        <w:lastRenderedPageBreak/>
        <w:t xml:space="preserve">Scientific definitions of </w:t>
      </w:r>
      <w:r>
        <w:rPr>
          <w:color w:val="000000" w:themeColor="text1"/>
          <w:shd w:val="clear" w:color="auto" w:fill="FFFFFF"/>
        </w:rPr>
        <w:t xml:space="preserve">optimism, like </w:t>
      </w:r>
      <w:r w:rsidRPr="00B86090">
        <w:rPr>
          <w:color w:val="000000" w:themeColor="text1"/>
          <w:shd w:val="clear" w:color="auto" w:fill="FFFFFF"/>
        </w:rPr>
        <w:t xml:space="preserve">hope share the underlying perspective that all human behaviour reflects the pursuit of goals </w:t>
      </w:r>
      <w:r w:rsidR="004C2325">
        <w:rPr>
          <w:color w:val="000000" w:themeColor="text1"/>
          <w:shd w:val="clear" w:color="auto" w:fill="FFFFFF"/>
        </w:rPr>
        <w:fldChar w:fldCharType="begin" w:fldLock="1"/>
      </w:r>
      <w:r w:rsidR="004C2325">
        <w:rPr>
          <w:color w:val="000000" w:themeColor="text1"/>
          <w:shd w:val="clear" w:color="auto" w:fill="FFFFFF"/>
        </w:rPr>
        <w:instrText>ADDIN CSL_CITATION {"citationItems":[{"id":"ITEM-1","itemData":{"DOI":"10.1007/s41543-020-00030-4","ISSN":"2509-4629","abstract":"At first glance, hope and optimism appear to be two almost identical concepts. The predominant cognitive theories maintain that both are based on positive future expectancies regarding goal attainment. However, other approaches recommend distinguishing between hope and future expectancies and sustain that the differences between hope and optimism are of a more substantial nature. The present study investigates the distinction between a new short instrument to measure hope as perceived by the general public, and dispositional optimism as measured by the revised Life Orientation Test (LOT-R) in a South African sample. After comparing both instruments using confirmatory factor analysis and exploratory structural equation modelling in Mplus, a number of encouraging results emanated from the data. First, the Perceived Hope Scale (PHS) is a unitary and coherent measure of perceived hope. Second, perceived hope, as measured by the PHS, and optimism and pessimism as measured by the LOT-R, are psychometrically distinguished latent dimensions, optimally specified by their indicator variables. Furthermore, perceived hope represents a fundamental construct in the prediction of health outcomes and well-being and is an important antecedent to optimism and dispositional hope. Perceived hope is thus an important additional facet to consider in investigating well-being.","author":[{"dropping-particle":"","family":"Krafft","given":"Andreas M","non-dropping-particle":"","parse-names":false,"suffix":""},{"dropping-particle":"","family":"Guse","given":"Tharina","non-dropping-particle":"","parse-names":false,"suffix":""},{"dropping-particle":"","family":"Maree","given":"David","non-dropping-particle":"","parse-names":false,"suffix":""}],"container-title":"Journal of well-being assessment","id":"ITEM-1","issue":"3","issued":{"date-parts":[["2020"]]},"page":"217-243","publisher":"Cham: Springer International Publishing","publisher-place":"Cham","title":"Distinguishing Perceived Hope and Dispositional Optimism: Theoretical Foundations and Empirical Findings beyond Future Expectancies and Cognition","type":"article-journal","volume":"4"},"uris":["http://www.mendeley.com/documents/?uuid=8d3f89da-ccdd-464a-b234-6c58192247ac"]}],"mendeley":{"formattedCitation":"(Krafft, Guse and Maree, 2020)","plainTextFormattedCitation":"(Krafft, Guse and Maree, 2020)","previouslyFormattedCitation":"(Krafft, Guse and Maree, 2020)"},"properties":{"noteIndex":0},"schema":"https://github.com/citation-style-language/schema/raw/master/csl-citation.json"}</w:instrText>
      </w:r>
      <w:r w:rsidR="004C2325">
        <w:rPr>
          <w:color w:val="000000" w:themeColor="text1"/>
          <w:shd w:val="clear" w:color="auto" w:fill="FFFFFF"/>
        </w:rPr>
        <w:fldChar w:fldCharType="separate"/>
      </w:r>
      <w:r w:rsidR="004C2325" w:rsidRPr="004C2325">
        <w:rPr>
          <w:noProof/>
          <w:color w:val="000000" w:themeColor="text1"/>
          <w:shd w:val="clear" w:color="auto" w:fill="FFFFFF"/>
        </w:rPr>
        <w:t>(Krafft, Guse and Maree, 2020)</w:t>
      </w:r>
      <w:r w:rsidR="004C2325">
        <w:rPr>
          <w:color w:val="000000" w:themeColor="text1"/>
          <w:shd w:val="clear" w:color="auto" w:fill="FFFFFF"/>
        </w:rPr>
        <w:fldChar w:fldCharType="end"/>
      </w:r>
      <w:r w:rsidRPr="00B86090">
        <w:rPr>
          <w:color w:val="000000" w:themeColor="text1"/>
          <w:shd w:val="clear" w:color="auto" w:fill="FFFFFF"/>
        </w:rPr>
        <w:t xml:space="preserve">. This links with the findings from this study, as parents linked their optimism to the challenges they face to help their children. For example, Al-Fajer, who spoke about the challenges he faces to help take his child to therapy, explained: </w:t>
      </w:r>
      <w:r w:rsidRPr="004C2325">
        <w:rPr>
          <w:i/>
          <w:iCs/>
          <w:color w:val="000000" w:themeColor="text1"/>
          <w:shd w:val="clear" w:color="auto" w:fill="FFFFFF"/>
        </w:rPr>
        <w:t>‘to be always optimistic because as you can see the picture is all green… do you get me? Life is green… I mean, life is beautiful no matter what challenges you face’</w:t>
      </w:r>
      <w:r w:rsidRPr="00B86090">
        <w:rPr>
          <w:color w:val="000000" w:themeColor="text1"/>
          <w:shd w:val="clear" w:color="auto" w:fill="FFFFFF"/>
        </w:rPr>
        <w:t>.</w:t>
      </w:r>
    </w:p>
    <w:p w14:paraId="3EF1B135" w14:textId="5091452F" w:rsidR="00D02EE7" w:rsidRDefault="00B81CC3" w:rsidP="00126677">
      <w:pPr>
        <w:jc w:val="both"/>
        <w:rPr>
          <w:color w:val="000000" w:themeColor="text1"/>
          <w:lang w:bidi="ar-OM"/>
        </w:rPr>
      </w:pPr>
      <w:bookmarkStart w:id="475" w:name="_Hlk120014311"/>
      <w:r w:rsidRPr="00B86090">
        <w:rPr>
          <w:color w:val="000000" w:themeColor="text1"/>
        </w:rPr>
        <w:t xml:space="preserve">While Synder’s (2002) theory of hope and Scheier and Carver’s (1985) theory of optimism share the underlying perspective of goal pursuit, the theories diverge in the roles they assign to personal agency </w:t>
      </w:r>
      <w:r w:rsidR="004C2325">
        <w:rPr>
          <w:color w:val="000000" w:themeColor="text1"/>
        </w:rPr>
        <w:fldChar w:fldCharType="begin" w:fldLock="1"/>
      </w:r>
      <w:r w:rsidR="004C2325">
        <w:rPr>
          <w:color w:val="000000" w:themeColor="text1"/>
        </w:rPr>
        <w:instrText>ADDIN CSL_CITATION {"citationItems":[{"id":"ITEM-1","itemData":{"DOI":"10.1080/17439760903157166","ISSN":"1743-9760","abstract":"Contemporary theories of hope and optimism provide two explanations for how positive expectancies can shape human behavior and promote well-being. Scheier and Carver's theory of optimism focuses on generalized expectations of positive outcomes, whereas Snyder's hope theory focuses on how evaluations of personal agency can facilitate goal attainment. Although the theoretical distinctions between these constructs have previously been articulated, few studies have jointly examined the two constructs in order to determine unique effects, and some have questioned whether the constructs are truly distinct. This study therefore examines whether hope and optimism (1) are distinct latent constructs, (2) have unique effects on components of flourishing mental health, and (3) differentially relate to the components of flourishing mental health. Confirmatory factor analysis results and a bootstrapped structural equation model indicate that hope and optimism are distinct latent constructs that each uniquely predict a moderate proportion of variance of the components of well-being.","author":[{"dropping-particle":"","family":"Gallagher","given":"Matthew W","non-dropping-particle":"","parse-names":false,"suffix":""},{"dropping-particle":"","family":"Lopez","given":"Shane J","non-dropping-particle":"","parse-names":false,"suffix":""}],"container-title":"The journal of positive psychology","id":"ITEM-1","issue":"6","issued":{"date-parts":[["2009"]]},"page":"548-556","publisher":"ABINGDON: Routledge","publisher-place":"ABINGDON","title":"Positive expectancies and mental health: Identifying the unique contributions of hope and optimism","type":"article-journal","volume":"4"},"uris":["http://www.mendeley.com/documents/?uuid=16379034-2620-4a39-9f7b-f580c6f7adfb"]}],"mendeley":{"formattedCitation":"(Gallagher and Lopez, 2009)","plainTextFormattedCitation":"(Gallagher and Lopez, 2009)","previouslyFormattedCitation":"(Gallagher and Lopez, 2009)"},"properties":{"noteIndex":0},"schema":"https://github.com/citation-style-language/schema/raw/master/csl-citation.json"}</w:instrText>
      </w:r>
      <w:r w:rsidR="004C2325">
        <w:rPr>
          <w:color w:val="000000" w:themeColor="text1"/>
        </w:rPr>
        <w:fldChar w:fldCharType="separate"/>
      </w:r>
      <w:r w:rsidR="004C2325" w:rsidRPr="004C2325">
        <w:rPr>
          <w:noProof/>
          <w:color w:val="000000" w:themeColor="text1"/>
        </w:rPr>
        <w:t>(Gallagher and Lopez, 2009)</w:t>
      </w:r>
      <w:r w:rsidR="004C2325">
        <w:rPr>
          <w:color w:val="000000" w:themeColor="text1"/>
        </w:rPr>
        <w:fldChar w:fldCharType="end"/>
      </w:r>
      <w:r w:rsidRPr="00B86090">
        <w:rPr>
          <w:color w:val="000000" w:themeColor="text1"/>
        </w:rPr>
        <w:t>. According to hope theory, a hopeful person identifies strategies to achieve their goals. For example, in this study, Latifa said</w:t>
      </w:r>
      <w:r w:rsidR="004C2325">
        <w:rPr>
          <w:color w:val="000000" w:themeColor="text1"/>
        </w:rPr>
        <w:t>:</w:t>
      </w:r>
      <w:r w:rsidRPr="00B86090">
        <w:rPr>
          <w:color w:val="000000" w:themeColor="text1"/>
        </w:rPr>
        <w:t xml:space="preserve"> ‘</w:t>
      </w:r>
      <w:r w:rsidRPr="004C2325">
        <w:rPr>
          <w:i/>
          <w:iCs/>
          <w:color w:val="000000" w:themeColor="text1"/>
          <w:lang w:bidi="ar-OM"/>
        </w:rPr>
        <w:t xml:space="preserve">the most important thing </w:t>
      </w:r>
      <w:r w:rsidR="00562D07" w:rsidRPr="004C2325">
        <w:rPr>
          <w:i/>
          <w:iCs/>
          <w:color w:val="000000" w:themeColor="text1"/>
          <w:lang w:bidi="ar-OM"/>
        </w:rPr>
        <w:t xml:space="preserve">is </w:t>
      </w:r>
      <w:r w:rsidRPr="004C2325">
        <w:rPr>
          <w:i/>
          <w:iCs/>
          <w:color w:val="000000" w:themeColor="text1"/>
          <w:lang w:bidi="ar-OM"/>
        </w:rPr>
        <w:t>that a person does not lose hope… you try your best… like steps… first this and then will get to what we wan</w:t>
      </w:r>
      <w:r w:rsidRPr="00B86090">
        <w:rPr>
          <w:color w:val="000000" w:themeColor="text1"/>
          <w:lang w:bidi="ar-OM"/>
        </w:rPr>
        <w:t>t’. In optimism theory, personal agency is not emphasised. This can be seen by Al-Fajer’s quote, ‘</w:t>
      </w:r>
      <w:r w:rsidRPr="004C2325">
        <w:rPr>
          <w:i/>
          <w:iCs/>
          <w:color w:val="000000" w:themeColor="text1"/>
          <w:lang w:bidi="ar-OM"/>
        </w:rPr>
        <w:t>everything gets solved with time</w:t>
      </w:r>
      <w:r w:rsidRPr="00B86090">
        <w:rPr>
          <w:color w:val="000000" w:themeColor="text1"/>
          <w:lang w:bidi="ar-OM"/>
        </w:rPr>
        <w:t xml:space="preserve">’. </w:t>
      </w:r>
    </w:p>
    <w:p w14:paraId="70F05EE6" w14:textId="6B91E020" w:rsidR="00B81CC3" w:rsidRPr="004552C4" w:rsidRDefault="00B81CC3" w:rsidP="00126677">
      <w:pPr>
        <w:jc w:val="both"/>
        <w:rPr>
          <w:color w:val="000000" w:themeColor="text1"/>
          <w:lang w:bidi="ar-OM"/>
        </w:rPr>
      </w:pPr>
      <w:r w:rsidRPr="00B86090">
        <w:rPr>
          <w:color w:val="000000" w:themeColor="text1"/>
          <w:lang w:bidi="ar-OM"/>
        </w:rPr>
        <w:t xml:space="preserve">The difference </w:t>
      </w:r>
      <w:r w:rsidR="00D02EE7">
        <w:rPr>
          <w:color w:val="000000" w:themeColor="text1"/>
          <w:lang w:bidi="ar-OM"/>
        </w:rPr>
        <w:t xml:space="preserve">between </w:t>
      </w:r>
      <w:r w:rsidR="005D6323">
        <w:rPr>
          <w:color w:val="000000" w:themeColor="text1"/>
          <w:lang w:bidi="ar-OM"/>
        </w:rPr>
        <w:t>the two theories is</w:t>
      </w:r>
      <w:r w:rsidRPr="00B86090">
        <w:rPr>
          <w:color w:val="000000" w:themeColor="text1"/>
          <w:lang w:bidi="ar-OM"/>
        </w:rPr>
        <w:t xml:space="preserve"> the importance placed on personal agency in </w:t>
      </w:r>
      <w:r w:rsidR="005D6323">
        <w:rPr>
          <w:color w:val="000000" w:themeColor="text1"/>
          <w:lang w:bidi="ar-OM"/>
        </w:rPr>
        <w:t xml:space="preserve">pursuing </w:t>
      </w:r>
      <w:r w:rsidRPr="00B86090">
        <w:rPr>
          <w:color w:val="000000" w:themeColor="text1"/>
          <w:lang w:bidi="ar-OM"/>
        </w:rPr>
        <w:t>goal</w:t>
      </w:r>
      <w:r w:rsidR="005D6323">
        <w:rPr>
          <w:color w:val="000000" w:themeColor="text1"/>
          <w:lang w:bidi="ar-OM"/>
        </w:rPr>
        <w:t>s</w:t>
      </w:r>
      <w:r w:rsidRPr="00B86090">
        <w:rPr>
          <w:color w:val="000000" w:themeColor="text1"/>
          <w:lang w:bidi="ar-OM"/>
        </w:rPr>
        <w:t>. Individuals who believe that the outcome primarily depends on their own actions demonstrate an internal locus of control, whilst an external locus of control is reflected in situations where individuals believe that the outcome primarily depends on external circumstances or the behaviours of other</w:t>
      </w:r>
      <w:r w:rsidR="00562D07">
        <w:rPr>
          <w:color w:val="000000" w:themeColor="text1"/>
          <w:lang w:bidi="ar-OM"/>
        </w:rPr>
        <w:t xml:space="preserve">, for example, God’s will. </w:t>
      </w:r>
      <w:r w:rsidRPr="00B86090">
        <w:rPr>
          <w:color w:val="000000" w:themeColor="text1"/>
          <w:lang w:bidi="ar-OM"/>
        </w:rPr>
        <w:t xml:space="preserve"> </w:t>
      </w:r>
      <w:bookmarkEnd w:id="475"/>
      <w:r w:rsidRPr="00B86090">
        <w:rPr>
          <w:color w:val="000000" w:themeColor="text1"/>
          <w:lang w:bidi="ar-OM"/>
        </w:rPr>
        <w:t>Gallagher and Lopez (2009) argued that perceived or actual control moderates the impact that hope or optimism have in a</w:t>
      </w:r>
      <w:r w:rsidR="005D6323">
        <w:rPr>
          <w:color w:val="000000" w:themeColor="text1"/>
          <w:lang w:bidi="ar-OM"/>
        </w:rPr>
        <w:t>ny</w:t>
      </w:r>
      <w:r w:rsidRPr="00B86090">
        <w:rPr>
          <w:color w:val="000000" w:themeColor="text1"/>
          <w:lang w:bidi="ar-OM"/>
        </w:rPr>
        <w:t xml:space="preserve"> given situation and optimal mental health outcomes result from the presence of both hope and optimism</w:t>
      </w:r>
      <w:r w:rsidR="000C1256">
        <w:rPr>
          <w:color w:val="000000" w:themeColor="text1"/>
          <w:lang w:bidi="ar-OM"/>
        </w:rPr>
        <w:t xml:space="preserve"> as they both help in </w:t>
      </w:r>
      <w:r w:rsidR="00BE00D8">
        <w:rPr>
          <w:color w:val="000000" w:themeColor="text1"/>
          <w:lang w:bidi="ar-OM"/>
        </w:rPr>
        <w:t xml:space="preserve">coping </w:t>
      </w:r>
      <w:r w:rsidR="000C1256">
        <w:rPr>
          <w:color w:val="000000" w:themeColor="text1"/>
          <w:lang w:bidi="ar-OM"/>
        </w:rPr>
        <w:t>with stressors</w:t>
      </w:r>
      <w:r w:rsidRPr="00B86090">
        <w:rPr>
          <w:color w:val="000000" w:themeColor="text1"/>
          <w:lang w:bidi="ar-OM"/>
        </w:rPr>
        <w:t xml:space="preserve">. Research also shows that higher levels of internal locus of control are associated with lower levels of depression </w:t>
      </w:r>
      <w:r w:rsidR="004C2325">
        <w:rPr>
          <w:color w:val="000000" w:themeColor="text1"/>
          <w:lang w:bidi="ar-OM"/>
        </w:rPr>
        <w:fldChar w:fldCharType="begin" w:fldLock="1"/>
      </w:r>
      <w:r w:rsidR="001724E6">
        <w:rPr>
          <w:color w:val="000000" w:themeColor="text1"/>
          <w:lang w:bidi="ar-OM"/>
        </w:rPr>
        <w:instrText>ADDIN CSL_CITATION {"citationItems":[{"id":"ITEM-1","itemData":{"DOI":"10.4102/sajpsychiatry.v25i0.1221","ISSN":"20786786","abstract":"Background: Research has consistently revealed a positive association between external locus of control and depression. Little, if any, research has investigated locus of control and depression in the sociocultural context of Botswana. Aim: To explore the relationship between locus of control and depression among undergraduate students in Botswana and to determine the impact of age and gender on this relationship. Methods: A sample of 272 students was surveyed through a self-administered questionnaire, which included the Levenson’s multidimensional locus of control scale, the Beck Depression Inventory-II and demographic questions. Data analysis utilised descriptive statistics, correlation analysis, independent samples t-tests and standard multiple regression analysis. Results: Of the 272 participants, 47.3% scored low (minimal) levels of depression, 23.4% scored mild levels, 18.0% scored moderate levels and 11.3% scored severe levels of depression. Students who believed that they were in control of events in their lives were less likely to present with depressive symptoms (r =-0.29, p = 0.000), while students who believed that chance (r = 0.45, p = 0.000) or powerful others (r = 0.40, p = 0.000) controlled their lives were more likely to have high depression scores. Both internal and external locus of control, together with age, explained 31% of the variance in depression scores; gender made no significant contribution to levels of depression. Conclusion: The study results draw attention to locus of control as one of the cognitive variables associated with depression. Further research is needed to determine how locus of control can be addressed in the treatment and prevention of depression in university contexts.","author":[{"dropping-particle":"","family":"Khumalo","given":"Tsholofelo","non-dropping-particle":"","parse-names":false,"suffix":""},{"dropping-particle":"","family":"Plattner","given":"Ilse E.","non-dropping-particle":"","parse-names":false,"suffix":""}],"container-title":"South African Journal of Psychiatry","id":"ITEM-1","issued":{"date-parts":[["2019"]]},"page":"1-6","title":"The relationship between locus of control and depression: A cross-sectional survey with university students in Botswana","type":"article-journal","volume":"25"},"uris":["http://www.mendeley.com/documents/?uuid=94245b20-81d5-4990-8353-e1309a49aa90"]}],"mendeley":{"formattedCitation":"(Khumalo and Plattner, 2019)","plainTextFormattedCitation":"(Khumalo and Plattner, 2019)","previouslyFormattedCitation":"(Khumalo and Plattner, 2019)"},"properties":{"noteIndex":0},"schema":"https://github.com/citation-style-language/schema/raw/master/csl-citation.json"}</w:instrText>
      </w:r>
      <w:r w:rsidR="004C2325">
        <w:rPr>
          <w:color w:val="000000" w:themeColor="text1"/>
          <w:lang w:bidi="ar-OM"/>
        </w:rPr>
        <w:fldChar w:fldCharType="separate"/>
      </w:r>
      <w:r w:rsidR="004C2325" w:rsidRPr="004C2325">
        <w:rPr>
          <w:noProof/>
          <w:color w:val="000000" w:themeColor="text1"/>
          <w:lang w:bidi="ar-OM"/>
        </w:rPr>
        <w:t>(Khumalo and Plattner, 2019)</w:t>
      </w:r>
      <w:r w:rsidR="004C2325">
        <w:rPr>
          <w:color w:val="000000" w:themeColor="text1"/>
          <w:lang w:bidi="ar-OM"/>
        </w:rPr>
        <w:fldChar w:fldCharType="end"/>
      </w:r>
      <w:r w:rsidRPr="00B86090">
        <w:rPr>
          <w:color w:val="000000" w:themeColor="text1"/>
          <w:lang w:bidi="ar-OM"/>
        </w:rPr>
        <w:t>.</w:t>
      </w:r>
      <w:bookmarkStart w:id="476" w:name="_Hlk120014342"/>
      <w:r w:rsidRPr="00B86090">
        <w:rPr>
          <w:color w:val="000000" w:themeColor="text1"/>
          <w:lang w:bidi="ar-OM"/>
        </w:rPr>
        <w:t xml:space="preserve"> Future research </w:t>
      </w:r>
      <w:r w:rsidR="00BE00D8">
        <w:rPr>
          <w:color w:val="000000" w:themeColor="text1"/>
          <w:lang w:bidi="ar-OM"/>
        </w:rPr>
        <w:t>could</w:t>
      </w:r>
      <w:r w:rsidR="00BE00D8" w:rsidRPr="00B86090">
        <w:rPr>
          <w:color w:val="000000" w:themeColor="text1"/>
          <w:lang w:bidi="ar-OM"/>
        </w:rPr>
        <w:t xml:space="preserve"> </w:t>
      </w:r>
      <w:r w:rsidRPr="00B86090">
        <w:rPr>
          <w:color w:val="000000" w:themeColor="text1"/>
          <w:lang w:bidi="ar-OM"/>
        </w:rPr>
        <w:t xml:space="preserve">explore </w:t>
      </w:r>
      <w:r w:rsidR="00BE00D8">
        <w:rPr>
          <w:color w:val="000000" w:themeColor="text1"/>
          <w:lang w:bidi="ar-OM"/>
        </w:rPr>
        <w:t xml:space="preserve">the link between </w:t>
      </w:r>
      <w:r w:rsidRPr="00B86090">
        <w:rPr>
          <w:color w:val="000000" w:themeColor="text1"/>
          <w:lang w:bidi="ar-OM"/>
        </w:rPr>
        <w:t xml:space="preserve">Omani parents’ </w:t>
      </w:r>
      <w:r w:rsidR="000240AE">
        <w:rPr>
          <w:color w:val="000000" w:themeColor="text1"/>
          <w:lang w:bidi="ar-OM"/>
        </w:rPr>
        <w:t>goal-setting and behaviours in relation to their child</w:t>
      </w:r>
      <w:r w:rsidRPr="00B86090">
        <w:rPr>
          <w:color w:val="000000" w:themeColor="text1"/>
          <w:lang w:bidi="ar-OM"/>
        </w:rPr>
        <w:t xml:space="preserve"> and access to service</w:t>
      </w:r>
      <w:r w:rsidR="00BE00D8">
        <w:rPr>
          <w:color w:val="000000" w:themeColor="text1"/>
          <w:lang w:bidi="ar-OM"/>
        </w:rPr>
        <w:t>s</w:t>
      </w:r>
      <w:r w:rsidRPr="00B86090">
        <w:rPr>
          <w:color w:val="000000" w:themeColor="text1"/>
          <w:lang w:bidi="ar-OM"/>
        </w:rPr>
        <w:t xml:space="preserve"> for their children. Moreover, in light </w:t>
      </w:r>
      <w:r w:rsidRPr="00B86090">
        <w:rPr>
          <w:color w:val="000000" w:themeColor="text1"/>
          <w:lang w:bidi="ar-OM"/>
        </w:rPr>
        <w:lastRenderedPageBreak/>
        <w:t xml:space="preserve">of the varied spiritual beliefs (religious and non-religious) that parents shared in this study, exploring </w:t>
      </w:r>
      <w:r w:rsidRPr="004552C4">
        <w:rPr>
          <w:color w:val="000000" w:themeColor="text1"/>
          <w:lang w:bidi="ar-OM"/>
        </w:rPr>
        <w:t>how these beliefs influence parents’ locus of control may yield interesting results.</w:t>
      </w:r>
      <w:bookmarkEnd w:id="476"/>
    </w:p>
    <w:p w14:paraId="64C54334" w14:textId="50DB7E3D" w:rsidR="00BE00D8" w:rsidRDefault="005B0FED" w:rsidP="005B0FED">
      <w:pPr>
        <w:jc w:val="both"/>
        <w:rPr>
          <w:rFonts w:cstheme="majorBidi"/>
          <w:color w:val="000000" w:themeColor="text1"/>
          <w:shd w:val="clear" w:color="auto" w:fill="FFFFFF"/>
        </w:rPr>
      </w:pPr>
      <w:r w:rsidRPr="004552C4">
        <w:rPr>
          <w:rFonts w:cstheme="majorBidi"/>
          <w:color w:val="000000" w:themeColor="text1"/>
        </w:rPr>
        <w:t xml:space="preserve">Karaca </w:t>
      </w:r>
      <w:r w:rsidRPr="004C2325">
        <w:rPr>
          <w:rFonts w:cstheme="majorBidi"/>
          <w:i/>
          <w:iCs/>
          <w:color w:val="000000" w:themeColor="text1"/>
        </w:rPr>
        <w:t xml:space="preserve">et al. </w:t>
      </w:r>
      <w:r w:rsidRPr="004552C4">
        <w:rPr>
          <w:rFonts w:cstheme="majorBidi"/>
          <w:color w:val="000000" w:themeColor="text1"/>
        </w:rPr>
        <w:t xml:space="preserve">(2019) explained that values such as </w:t>
      </w:r>
      <w:r w:rsidR="00073C6B" w:rsidRPr="004552C4">
        <w:rPr>
          <w:rFonts w:cstheme="majorBidi"/>
          <w:color w:val="000000" w:themeColor="text1"/>
        </w:rPr>
        <w:t>hope,</w:t>
      </w:r>
      <w:r w:rsidRPr="004552C4">
        <w:rPr>
          <w:rFonts w:cstheme="majorBidi"/>
          <w:color w:val="000000" w:themeColor="text1"/>
        </w:rPr>
        <w:t xml:space="preserve"> and optimism originate from subjective experiences both within and outside religious customs and beliefs. In this research, the parents spoke about hope and optimism in relation to their experience in accessing services for their children. While the parents did not refer to their religious beliefs, their hope and optimism may originate from their Islamic beliefs. Hill </w:t>
      </w:r>
      <w:r w:rsidRPr="004C2325">
        <w:rPr>
          <w:rFonts w:cstheme="majorBidi"/>
          <w:i/>
          <w:iCs/>
          <w:color w:val="000000" w:themeColor="text1"/>
        </w:rPr>
        <w:t>et al.</w:t>
      </w:r>
      <w:r w:rsidRPr="004552C4">
        <w:rPr>
          <w:rFonts w:cstheme="majorBidi"/>
          <w:color w:val="000000" w:themeColor="text1"/>
        </w:rPr>
        <w:t xml:space="preserve"> (2000) explained that a person’s spirituality may be influenced by mainstream culture, as </w:t>
      </w:r>
      <w:r w:rsidRPr="004552C4">
        <w:rPr>
          <w:rFonts w:cstheme="majorBidi"/>
          <w:color w:val="000000" w:themeColor="text1"/>
          <w:shd w:val="clear" w:color="auto" w:fill="FFFFFF"/>
        </w:rPr>
        <w:t xml:space="preserve">a person’s spiritual beliefs must be justified in the face of other cultural beliefs and practices. If a specific belief is at odds with wider cultural views, the larger culture or society may use these beliefs to reject the person. Taking into account that the Omani culture is collectivist, meaning it is important for individuals to comply with a strict cultural norm, the parents in this study may have shared beliefs of hope, optimism, and determination because these beliefs are widely accepted and encouraged in Omani culture. Nevertheless, there may have held back other values or beliefs that they felt uncomfortable sharing. This is consistent with the conceptual framework, which indicates that culture shapes individuals’ values and beliefs </w:t>
      </w:r>
      <w:r w:rsidR="00517E36">
        <w:rPr>
          <w:rFonts w:cstheme="majorBidi"/>
          <w:color w:val="000000" w:themeColor="text1"/>
          <w:shd w:val="clear" w:color="auto" w:fill="FFFFFF"/>
        </w:rPr>
        <w:t xml:space="preserve">(section </w:t>
      </w:r>
      <w:r w:rsidR="00517E36" w:rsidRPr="00AF742D">
        <w:rPr>
          <w:rFonts w:cstheme="majorBidi"/>
          <w:color w:val="000000" w:themeColor="text1"/>
          <w:u w:val="single"/>
          <w:shd w:val="clear" w:color="auto" w:fill="FFFFFF"/>
        </w:rPr>
        <w:fldChar w:fldCharType="begin"/>
      </w:r>
      <w:r w:rsidR="00517E36" w:rsidRPr="00AF742D">
        <w:rPr>
          <w:rFonts w:cstheme="majorBidi"/>
          <w:color w:val="000000" w:themeColor="text1"/>
          <w:u w:val="single"/>
          <w:shd w:val="clear" w:color="auto" w:fill="FFFFFF"/>
        </w:rPr>
        <w:instrText xml:space="preserve"> REF _Ref126224857 \r \h </w:instrText>
      </w:r>
      <w:r w:rsidR="00517E36" w:rsidRPr="00AF742D">
        <w:rPr>
          <w:rFonts w:cstheme="majorBidi"/>
          <w:color w:val="000000" w:themeColor="text1"/>
          <w:u w:val="single"/>
          <w:shd w:val="clear" w:color="auto" w:fill="FFFFFF"/>
        </w:rPr>
      </w:r>
      <w:r w:rsidR="00517E36" w:rsidRPr="00AF742D">
        <w:rPr>
          <w:rFonts w:cstheme="majorBidi"/>
          <w:color w:val="000000" w:themeColor="text1"/>
          <w:u w:val="single"/>
          <w:shd w:val="clear" w:color="auto" w:fill="FFFFFF"/>
        </w:rPr>
        <w:fldChar w:fldCharType="separate"/>
      </w:r>
      <w:r w:rsidR="00BD0654" w:rsidRPr="00AF742D">
        <w:rPr>
          <w:rFonts w:cstheme="majorBidi"/>
          <w:color w:val="000000" w:themeColor="text1"/>
          <w:u w:val="single"/>
          <w:shd w:val="clear" w:color="auto" w:fill="FFFFFF"/>
        </w:rPr>
        <w:t>2.7</w:t>
      </w:r>
      <w:r w:rsidR="00517E36" w:rsidRPr="00AF742D">
        <w:rPr>
          <w:rFonts w:cstheme="majorBidi"/>
          <w:color w:val="000000" w:themeColor="text1"/>
          <w:u w:val="single"/>
          <w:shd w:val="clear" w:color="auto" w:fill="FFFFFF"/>
        </w:rPr>
        <w:fldChar w:fldCharType="end"/>
      </w:r>
      <w:r w:rsidRPr="004552C4">
        <w:rPr>
          <w:rFonts w:cstheme="majorBidi"/>
          <w:color w:val="000000" w:themeColor="text1"/>
          <w:shd w:val="clear" w:color="auto" w:fill="FFFFFF"/>
        </w:rPr>
        <w:t xml:space="preserve">). </w:t>
      </w:r>
    </w:p>
    <w:p w14:paraId="344C6D11" w14:textId="359D0B3F" w:rsidR="005B0FED" w:rsidRPr="004552C4" w:rsidRDefault="005B0FED" w:rsidP="005B0FED">
      <w:pPr>
        <w:jc w:val="both"/>
        <w:rPr>
          <w:rFonts w:cstheme="majorBidi"/>
          <w:color w:val="000000" w:themeColor="text1"/>
          <w:shd w:val="clear" w:color="auto" w:fill="FFFFFF"/>
        </w:rPr>
      </w:pPr>
      <w:r w:rsidRPr="004552C4">
        <w:rPr>
          <w:rFonts w:cstheme="majorBidi"/>
          <w:color w:val="000000" w:themeColor="text1"/>
          <w:shd w:val="clear" w:color="auto" w:fill="FFFFFF"/>
        </w:rPr>
        <w:t xml:space="preserve">Furthermore, </w:t>
      </w:r>
      <w:r w:rsidRPr="004552C4">
        <w:rPr>
          <w:rFonts w:cstheme="majorBidi"/>
          <w:color w:val="000000" w:themeColor="text1"/>
        </w:rPr>
        <w:t>this study examined the spirituality of Omani parents who experienced significant challenges in accessing services and yet demonstrated values of hope and optimism through their spiritual beliefs. Future research could also explore the spirituality of Omani parents who experience similar challenges but without access to services for their children, as well as the spirituality of Omani parents who are able to access high-quality services (for example, parents who travel overseas to access therapy).</w:t>
      </w:r>
    </w:p>
    <w:p w14:paraId="5075833B" w14:textId="33C379A9" w:rsidR="00B81CC3" w:rsidRPr="004552C4" w:rsidRDefault="00B81CC3" w:rsidP="006B56AF">
      <w:pPr>
        <w:pStyle w:val="Heading4"/>
        <w:rPr>
          <w:lang w:bidi="ar-OM"/>
        </w:rPr>
      </w:pPr>
      <w:r w:rsidRPr="004552C4">
        <w:rPr>
          <w:lang w:bidi="ar-OM"/>
        </w:rPr>
        <w:lastRenderedPageBreak/>
        <w:t xml:space="preserve">Determination and </w:t>
      </w:r>
      <w:r w:rsidR="0058759B" w:rsidRPr="004552C4">
        <w:rPr>
          <w:lang w:bidi="ar-OM"/>
        </w:rPr>
        <w:t>S</w:t>
      </w:r>
      <w:r w:rsidRPr="004552C4">
        <w:rPr>
          <w:lang w:bidi="ar-OM"/>
        </w:rPr>
        <w:t xml:space="preserve">elf-efficacy </w:t>
      </w:r>
    </w:p>
    <w:p w14:paraId="0977103A" w14:textId="42B4E7AB" w:rsidR="00A36930" w:rsidRDefault="00B81CC3" w:rsidP="00126677">
      <w:pPr>
        <w:jc w:val="both"/>
        <w:rPr>
          <w:color w:val="000000" w:themeColor="text1"/>
          <w:lang w:bidi="ar-OM"/>
        </w:rPr>
      </w:pPr>
      <w:r w:rsidRPr="004552C4">
        <w:rPr>
          <w:color w:val="000000" w:themeColor="text1"/>
        </w:rPr>
        <w:t xml:space="preserve">The parents acknowledged the </w:t>
      </w:r>
      <w:r w:rsidRPr="00B86090">
        <w:rPr>
          <w:color w:val="000000" w:themeColor="text1"/>
        </w:rPr>
        <w:t>challenges</w:t>
      </w:r>
      <w:r w:rsidR="00A36930">
        <w:rPr>
          <w:color w:val="000000" w:themeColor="text1"/>
        </w:rPr>
        <w:t xml:space="preserve"> associated with caring for a child with disability</w:t>
      </w:r>
      <w:r w:rsidRPr="00B86090">
        <w:rPr>
          <w:color w:val="000000" w:themeColor="text1"/>
        </w:rPr>
        <w:t xml:space="preserve"> (</w:t>
      </w:r>
      <w:r w:rsidR="0058759B">
        <w:rPr>
          <w:color w:val="000000" w:themeColor="text1"/>
        </w:rPr>
        <w:t xml:space="preserve">section </w:t>
      </w:r>
      <w:r w:rsidR="0058759B" w:rsidRPr="00517E36">
        <w:rPr>
          <w:color w:val="FF0000"/>
          <w:u w:val="single"/>
        </w:rPr>
        <w:fldChar w:fldCharType="begin"/>
      </w:r>
      <w:r w:rsidR="0058759B" w:rsidRPr="00517E36">
        <w:rPr>
          <w:color w:val="000000" w:themeColor="text1"/>
          <w:u w:val="single"/>
        </w:rPr>
        <w:instrText xml:space="preserve"> REF _Ref121394154 \r \h </w:instrText>
      </w:r>
      <w:r w:rsidR="0058759B" w:rsidRPr="00517E36">
        <w:rPr>
          <w:color w:val="FF0000"/>
          <w:u w:val="single"/>
        </w:rPr>
      </w:r>
      <w:r w:rsidR="0058759B" w:rsidRPr="00517E36">
        <w:rPr>
          <w:color w:val="FF0000"/>
          <w:u w:val="single"/>
        </w:rPr>
        <w:fldChar w:fldCharType="separate"/>
      </w:r>
      <w:r w:rsidR="00BD0654">
        <w:rPr>
          <w:color w:val="000000" w:themeColor="text1"/>
          <w:u w:val="single"/>
        </w:rPr>
        <w:t>8.2</w:t>
      </w:r>
      <w:r w:rsidR="0058759B" w:rsidRPr="00517E36">
        <w:rPr>
          <w:color w:val="FF0000"/>
          <w:u w:val="single"/>
        </w:rPr>
        <w:fldChar w:fldCharType="end"/>
      </w:r>
      <w:r w:rsidRPr="00B86090">
        <w:rPr>
          <w:color w:val="000000" w:themeColor="text1"/>
        </w:rPr>
        <w:t>) but also spoke about ‘hard work’, ‘determination’ and goals that they set to ‘overcome</w:t>
      </w:r>
      <w:r w:rsidR="00A36930">
        <w:rPr>
          <w:color w:val="000000" w:themeColor="text1"/>
        </w:rPr>
        <w:t>’ these</w:t>
      </w:r>
      <w:r w:rsidRPr="00B86090">
        <w:rPr>
          <w:color w:val="000000" w:themeColor="text1"/>
        </w:rPr>
        <w:t xml:space="preserve"> challenges. </w:t>
      </w:r>
      <w:r w:rsidR="00A21DC3" w:rsidRPr="00B86090">
        <w:rPr>
          <w:color w:val="000000" w:themeColor="text1"/>
        </w:rPr>
        <w:t xml:space="preserve">Parents in this research </w:t>
      </w:r>
      <w:r w:rsidR="00A21DC3">
        <w:rPr>
          <w:color w:val="000000" w:themeColor="text1"/>
        </w:rPr>
        <w:t>explained</w:t>
      </w:r>
      <w:r w:rsidR="00A21DC3" w:rsidRPr="00B86090">
        <w:rPr>
          <w:color w:val="000000" w:themeColor="text1"/>
        </w:rPr>
        <w:t xml:space="preserve"> that </w:t>
      </w:r>
      <w:r w:rsidR="00A21DC3">
        <w:rPr>
          <w:color w:val="000000" w:themeColor="text1"/>
        </w:rPr>
        <w:t xml:space="preserve">they would </w:t>
      </w:r>
      <w:r w:rsidR="00A21DC3" w:rsidRPr="00B86090">
        <w:rPr>
          <w:color w:val="000000" w:themeColor="text1"/>
        </w:rPr>
        <w:t>persist in efforts to achieve the goals they set for their children. For example, Amani explained that ‘if you work on something, you will reach your goals eventually’</w:t>
      </w:r>
      <w:r w:rsidR="00A21DC3">
        <w:rPr>
          <w:color w:val="000000" w:themeColor="text1"/>
        </w:rPr>
        <w:t xml:space="preserve">. </w:t>
      </w:r>
      <w:r w:rsidRPr="00B86090">
        <w:rPr>
          <w:color w:val="000000" w:themeColor="text1"/>
        </w:rPr>
        <w:t>Determination and setting goals to overcome challenges reflects self-efficacy; the perceived</w:t>
      </w:r>
      <w:r w:rsidRPr="00B86090">
        <w:rPr>
          <w:color w:val="000000" w:themeColor="text1"/>
          <w:shd w:val="clear" w:color="auto" w:fill="FCFCFC"/>
        </w:rPr>
        <w:t xml:space="preserve"> ability to do what is necessary to accomplish one’s goals </w:t>
      </w:r>
      <w:r w:rsidR="001724E6">
        <w:rPr>
          <w:color w:val="000000" w:themeColor="text1"/>
          <w:shd w:val="clear" w:color="auto" w:fill="FCFCFC"/>
        </w:rPr>
        <w:fldChar w:fldCharType="begin" w:fldLock="1"/>
      </w:r>
      <w:r w:rsidR="001724E6">
        <w:rPr>
          <w:color w:val="000000" w:themeColor="text1"/>
          <w:shd w:val="clear" w:color="auto" w:fill="FCFCFC"/>
        </w:rPr>
        <w:instrText>ADDIN CSL_CITATION {"citationItems":[{"id":"ITEM-1","itemData":{"ISBN":"0716726262","id":"ITEM-1","issued":{"date-parts":[["1997"]]},"publisher":"New York : W.H. Freeman, 1997","publisher-place":"New York","title":"Self-efficacy : the exercise of control","type":"book"},"uris":["http://www.mendeley.com/documents/?uuid=7ff92194-5364-4073-a7ae-0b0c9f6add37"]}],"mendeley":{"formattedCitation":"(&lt;i&gt;Self-efficacy : the exercise of control&lt;/i&gt;, 1997)","manualFormatting":"(Bandura, 1997)","plainTextFormattedCitation":"(Self-efficacy : the exercise of control, 1997)","previouslyFormattedCitation":"(&lt;i&gt;Self-efficacy : the exercise of control&lt;/i&gt;, 1997)"},"properties":{"noteIndex":0},"schema":"https://github.com/citation-style-language/schema/raw/master/csl-citation.json"}</w:instrText>
      </w:r>
      <w:r w:rsidR="001724E6">
        <w:rPr>
          <w:color w:val="000000" w:themeColor="text1"/>
          <w:shd w:val="clear" w:color="auto" w:fill="FCFCFC"/>
        </w:rPr>
        <w:fldChar w:fldCharType="separate"/>
      </w:r>
      <w:r w:rsidR="001724E6" w:rsidRPr="001724E6">
        <w:rPr>
          <w:noProof/>
          <w:color w:val="000000" w:themeColor="text1"/>
          <w:shd w:val="clear" w:color="auto" w:fill="FCFCFC"/>
        </w:rPr>
        <w:t>(</w:t>
      </w:r>
      <w:r w:rsidR="001724E6">
        <w:rPr>
          <w:iCs/>
          <w:noProof/>
          <w:color w:val="000000" w:themeColor="text1"/>
          <w:shd w:val="clear" w:color="auto" w:fill="FCFCFC"/>
        </w:rPr>
        <w:t>Bandura</w:t>
      </w:r>
      <w:r w:rsidR="001724E6" w:rsidRPr="001724E6">
        <w:rPr>
          <w:noProof/>
          <w:color w:val="000000" w:themeColor="text1"/>
          <w:shd w:val="clear" w:color="auto" w:fill="FCFCFC"/>
        </w:rPr>
        <w:t>, 1997)</w:t>
      </w:r>
      <w:r w:rsidR="001724E6">
        <w:rPr>
          <w:color w:val="000000" w:themeColor="text1"/>
          <w:shd w:val="clear" w:color="auto" w:fill="FCFCFC"/>
        </w:rPr>
        <w:fldChar w:fldCharType="end"/>
      </w:r>
      <w:r w:rsidRPr="00B86090">
        <w:rPr>
          <w:color w:val="000000" w:themeColor="text1"/>
          <w:shd w:val="clear" w:color="auto" w:fill="FCFCFC"/>
        </w:rPr>
        <w:t xml:space="preserve">. </w:t>
      </w:r>
      <w:r w:rsidRPr="00B86090">
        <w:rPr>
          <w:color w:val="000000" w:themeColor="text1"/>
          <w:lang w:bidi="ar-OM"/>
        </w:rPr>
        <w:t xml:space="preserve">For parents of children with disability, self-efficacy has been found to facilitate coping with caregiving challenges </w:t>
      </w:r>
      <w:r w:rsidR="001724E6">
        <w:rPr>
          <w:color w:val="000000" w:themeColor="text1"/>
          <w:lang w:bidi="ar-OM"/>
        </w:rPr>
        <w:fldChar w:fldCharType="begin" w:fldLock="1"/>
      </w:r>
      <w:r w:rsidR="001724E6">
        <w:rPr>
          <w:color w:val="000000" w:themeColor="text1"/>
          <w:lang w:bidi="ar-OM"/>
        </w:rPr>
        <w:instrText>ADDIN CSL_CITATION {"citationItems":[{"id":"ITEM-1","itemData":{"DOI":"10.1017/S1463423619000112","ISSN":"1477-1128","abstract":"Aim: The principal aim of this study was to develop, pilot and evaluate an intervention intended to support the development of resilience and self-efficacy in parents of children with disabilities or complex health needs. Background: Previous research has found that families often experience physical, social and emotional stress in the context of living with and caring for their disabled child. The literature indicates that a key factor in determining how well the parents of these children cope with their situation may be how resilient and self-efficacious they are. Methods: A total of 16 parents of children with complex needs and disabilities were engaged in a series of guided conversations delivered during six contact visits with nurse co-researchers (community children's nurses who had received an intensive three-day preparation programme). The conversations, which were supported with additional material that was designed specifically for use in the study, were based around four key themes: emotional coping, practical coping, support networks and 'you and your child'. The impact of the intervention was evaluated using both qualitative and quantitative measures. Findings: When interviewed, parents reported increased self-belief and self-confidence and indicated that they felt better supported and stronger as a result of the intervention. This was consistent with the quantitative evaluation which identified significant improvements on scores for active coping and self-blame on the brief COPE inventory scale and for empathy and understanding and self-acceptance on the TOPSE scale. Scores on the self-report distress thermometer demonstrated a significant reduction in self-reported distress scores at the end of the intervention period.","author":[{"dropping-particle":"","family":"Whiting","given":"M","non-dropping-particle":"","parse-names":false,"suffix":""},{"dropping-particle":"","family":"Nash","given":"A S","non-dropping-particle":"","parse-names":false,"suffix":""},{"dropping-particle":"","family":"Kendall","given":"S","non-dropping-particle":"","parse-names":false,"suffix":""},{"dropping-particle":"","family":"Roberts","given":"S A","non-dropping-particle":"","parse-names":false,"suffix":""}],"container-title":"Primary health care research &amp; development","id":"ITEM-1","issued":{"date-parts":[["2019"]]},"page":"e33-e33","publisher":"CAMBRIDGE: Cambridge Univ Press","publisher-place":"CAMBRIDGE","title":"Enhancing resilience and self-efficacy in the parents of children with disabilities and complex health needs","type":"article-journal","volume":"20"},"uris":["http://www.mendeley.com/documents/?uuid=f2d4949a-b0a6-427c-a58c-e7c9042c9e25"]}],"mendeley":{"formattedCitation":"(Whiting &lt;i&gt;et al.&lt;/i&gt;, 2019)","plainTextFormattedCitation":"(Whiting et al., 2019)","previouslyFormattedCitation":"(Whiting &lt;i&gt;et al.&lt;/i&gt;, 2019)"},"properties":{"noteIndex":0},"schema":"https://github.com/citation-style-language/schema/raw/master/csl-citation.json"}</w:instrText>
      </w:r>
      <w:r w:rsidR="001724E6">
        <w:rPr>
          <w:color w:val="000000" w:themeColor="text1"/>
          <w:lang w:bidi="ar-OM"/>
        </w:rPr>
        <w:fldChar w:fldCharType="separate"/>
      </w:r>
      <w:r w:rsidR="001724E6" w:rsidRPr="001724E6">
        <w:rPr>
          <w:noProof/>
          <w:color w:val="000000" w:themeColor="text1"/>
          <w:lang w:bidi="ar-OM"/>
        </w:rPr>
        <w:t xml:space="preserve">(Whiting </w:t>
      </w:r>
      <w:r w:rsidR="001724E6" w:rsidRPr="001724E6">
        <w:rPr>
          <w:i/>
          <w:noProof/>
          <w:color w:val="000000" w:themeColor="text1"/>
          <w:lang w:bidi="ar-OM"/>
        </w:rPr>
        <w:t>et al.</w:t>
      </w:r>
      <w:r w:rsidR="001724E6" w:rsidRPr="001724E6">
        <w:rPr>
          <w:noProof/>
          <w:color w:val="000000" w:themeColor="text1"/>
          <w:lang w:bidi="ar-OM"/>
        </w:rPr>
        <w:t>, 2019)</w:t>
      </w:r>
      <w:r w:rsidR="001724E6">
        <w:rPr>
          <w:color w:val="000000" w:themeColor="text1"/>
          <w:lang w:bidi="ar-OM"/>
        </w:rPr>
        <w:fldChar w:fldCharType="end"/>
      </w:r>
      <w:r w:rsidR="001724E6">
        <w:rPr>
          <w:color w:val="000000" w:themeColor="text1"/>
          <w:lang w:bidi="ar-OM"/>
        </w:rPr>
        <w:t>.</w:t>
      </w:r>
    </w:p>
    <w:p w14:paraId="47385B01" w14:textId="3236FC66" w:rsidR="00B81CC3" w:rsidRPr="00B86090" w:rsidRDefault="00B81CC3" w:rsidP="00126677">
      <w:pPr>
        <w:jc w:val="both"/>
        <w:rPr>
          <w:color w:val="000000" w:themeColor="text1"/>
          <w:shd w:val="clear" w:color="auto" w:fill="FCFCFC"/>
        </w:rPr>
      </w:pPr>
      <w:r w:rsidRPr="00B86090">
        <w:rPr>
          <w:color w:val="000000" w:themeColor="text1"/>
          <w:lang w:bidi="ar-OM"/>
        </w:rPr>
        <w:t xml:space="preserve">In this research, </w:t>
      </w:r>
      <w:r w:rsidRPr="00B86090">
        <w:t>some parents talked about how spirituality was linked to aspects of self-efficacy such as determination, hard work and goal setting to overcome challenges.</w:t>
      </w:r>
      <w:r w:rsidRPr="00B86090">
        <w:rPr>
          <w:color w:val="000000" w:themeColor="text1"/>
          <w:lang w:bidi="ar-OM"/>
        </w:rPr>
        <w:t xml:space="preserve"> This is </w:t>
      </w:r>
      <w:r w:rsidRPr="00B86090">
        <w:rPr>
          <w:color w:val="000000" w:themeColor="text1"/>
        </w:rPr>
        <w:t>consistent with the literature, that showed that spirituality is linked to self-efficacy</w:t>
      </w:r>
      <w:r w:rsidR="001724E6">
        <w:rPr>
          <w:color w:val="000000" w:themeColor="text1"/>
        </w:rPr>
        <w:t xml:space="preserve"> </w:t>
      </w:r>
      <w:r w:rsidR="001724E6">
        <w:rPr>
          <w:color w:val="000000" w:themeColor="text1"/>
        </w:rPr>
        <w:fldChar w:fldCharType="begin" w:fldLock="1"/>
      </w:r>
      <w:r w:rsidR="001724E6">
        <w:rPr>
          <w:color w:val="000000" w:themeColor="text1"/>
        </w:rPr>
        <w:instrText>ADDIN CSL_CITATION {"citationItems":[{"id":"ITEM-1","itemData":{"ISSN":"1538-0696","PMID":"21769284","abstract":"Spirituality and self-efficacy both have been identified as factors that contribute to management of chronic illnesses and quality of life (QOL). For individuals with sickle cell disease (SCD), the lifespan is increasing, but adults report low self-efficacy, ineffective coping skills and poor QOL. The care of adult patients with SCD requires a complex, multidisciplinary team approach with a focus not only on physiological, psychological, and social needs, but also on spiritual needs. However, spirituality, self-efficacy and QOL have been little studied in individuals with SCD.This study explored the relationships among spirituality, self-efficacy, and QOL in adults with SCD. The study used a descriptive correlational design. Prospective participants, 18 years and older, were invited to participate in the study through a mail out and electronic survey.Individuals who reported high levels of spirituality and self-efficacy reported high levels of QOL. Self-efficacy and spirituality accounted for more than 50%, of the variance in QOL.This study provides information about the roles that spirituality, self-efficacy, and QOL play in the lives of adults with SCD and gives direction for developing holistic interventions.","author":[{"dropping-particle":"","family":"Adegbola","given":"Maxine","non-dropping-particle":"","parse-names":false,"suffix":""}],"container-title":"Southern online journal of nursing research","id":"ITEM-1","issue":"1","issued":{"date-parts":[["2011"]]},"page":"1-16","title":"Spirituality, Self-Efficacy, and Quality of Life among Adults with Sickle Cell Disease.","type":"article-journal","volume":"11"},"uris":["http://www.mendeley.com/documents/?uuid=9bd8966d-dfc3-4355-9eef-4515bf07c7eb"]},{"id":"ITEM-2","itemData":{"DOI":"10.1007/s10943-020-00984-y","ISSN":"0022-4197","abstract":"The present research is a descriptive analytical study which is conducted on 540 students. Multistage random sampling method was used. Data gathered by questionnaire consist of demographic factors and spirituality assessment questionnaire and self-efficacy questionnaire. Data were analyzed using statistical tests including\nt\ntest, Chi-square, one-way ANOVA and correlation between variables through SPSS16 and EQS6.1 Software. Positive coefficients in regression equations showed positive relationship of spiritual capability (\nP\n&lt; 0.001,\nr\n= 0.932) and spirituality with perceived self-efficacy (\nP\n&lt; 0.001,\nr\n= 0.394) so that an increase in one of them will lead to increase in another one","author":[{"dropping-particle":"","family":"Rakhshanderou","given":"Sakineh","non-dropping-particle":"","parse-names":false,"suffix":""},{"dropping-particle":"","family":"Safari-Moradabadi","given":"Ali","non-dropping-particle":"","parse-names":false,"suffix":""},{"dropping-particle":"","family":"Ghaffari","given":"Mohtasham","non-dropping-particle":"","parse-names":false,"suffix":""}],"container-title":"J Relig Health","id":"ITEM-2","issue":"1","issued":{"date-parts":[["2021"]]},"page":"488-499","publisher":"New York: Springer US","publisher-place":"New York","title":"Structural Equation Modeling of the Spirituality and Self-efficacy Among College Students","type":"article-journal","volume":"60"},"uris":["http://www.mendeley.com/documents/?uuid=46187834-aea2-4623-ac8b-6687ecf14297"]}],"mendeley":{"formattedCitation":"(Adegbola, 2011; Rakhshanderou, Safari-Moradabadi and Ghaffari, 2021)","plainTextFormattedCitation":"(Adegbola, 2011; Rakhshanderou, Safari-Moradabadi and Ghaffari, 2021)","previouslyFormattedCitation":"(Adegbola, 2011; Rakhshanderou, Safari-Moradabadi and Ghaffari, 2021)"},"properties":{"noteIndex":0},"schema":"https://github.com/citation-style-language/schema/raw/master/csl-citation.json"}</w:instrText>
      </w:r>
      <w:r w:rsidR="001724E6">
        <w:rPr>
          <w:color w:val="000000" w:themeColor="text1"/>
        </w:rPr>
        <w:fldChar w:fldCharType="separate"/>
      </w:r>
      <w:r w:rsidR="001724E6" w:rsidRPr="001724E6">
        <w:rPr>
          <w:noProof/>
          <w:color w:val="000000" w:themeColor="text1"/>
        </w:rPr>
        <w:t>(Adegbola, 2011; Rakhshanderou, Safari-Moradabadi and Ghaffari, 2021)</w:t>
      </w:r>
      <w:r w:rsidR="001724E6">
        <w:rPr>
          <w:color w:val="000000" w:themeColor="text1"/>
        </w:rPr>
        <w:fldChar w:fldCharType="end"/>
      </w:r>
      <w:r w:rsidRPr="00B86090">
        <w:rPr>
          <w:color w:val="000000" w:themeColor="text1"/>
          <w:shd w:val="clear" w:color="auto" w:fill="FCFCFC"/>
        </w:rPr>
        <w:t>; however, there is a lack of research that details how the two concepts are linked, which could be due to a lack of consistency in definitions and measures of spirituality.</w:t>
      </w:r>
    </w:p>
    <w:p w14:paraId="30555B57" w14:textId="3548C12F" w:rsidR="00B81CC3" w:rsidRDefault="00B81CC3" w:rsidP="00126677">
      <w:pPr>
        <w:pStyle w:val="Heading3"/>
        <w:jc w:val="both"/>
        <w:rPr>
          <w:lang w:bidi="ar-OM"/>
        </w:rPr>
      </w:pPr>
      <w:bookmarkStart w:id="477" w:name="_Toc120793776"/>
      <w:r w:rsidRPr="00B86090">
        <w:rPr>
          <w:lang w:bidi="ar-OM"/>
        </w:rPr>
        <w:t>Personal and Spiritual Growth</w:t>
      </w:r>
      <w:bookmarkEnd w:id="477"/>
    </w:p>
    <w:p w14:paraId="687A66EF" w14:textId="1D67FDA0" w:rsidR="00B81CC3" w:rsidRPr="00B86090" w:rsidRDefault="00B81CC3" w:rsidP="008E64F1">
      <w:pPr>
        <w:jc w:val="both"/>
        <w:rPr>
          <w:color w:val="000000" w:themeColor="text1"/>
        </w:rPr>
      </w:pPr>
      <w:bookmarkStart w:id="478" w:name="_Hlk120014441"/>
      <w:r w:rsidRPr="00B86090">
        <w:rPr>
          <w:color w:val="000000" w:themeColor="text1"/>
          <w:lang w:bidi="ar-OM"/>
        </w:rPr>
        <w:t xml:space="preserve">In sub-theme 3, parents shared highly positive personal changes as a result of caring for a child with disability. </w:t>
      </w:r>
      <w:r w:rsidRPr="00B86090">
        <w:rPr>
          <w:color w:val="000000" w:themeColor="text1"/>
        </w:rPr>
        <w:t>One of the most substantial changes parents reported was the way they perceived their values, attitudes and their religious beliefs and experiences. While parents were not asked about ‘growth’ directly, they perceived growth as a positive outcome resulting from understanding and coping with their parental role. Parents shared changes in perspectives; for example, Al-Fajer became more compassionate towards children with disability and their parents: ‘</w:t>
      </w:r>
      <w:r w:rsidRPr="001724E6">
        <w:rPr>
          <w:i/>
          <w:iCs/>
          <w:color w:val="000000" w:themeColor="text1"/>
          <w:lang w:bidi="ar-OM"/>
        </w:rPr>
        <w:t>I now see deep things I never expected to see</w:t>
      </w:r>
      <w:r w:rsidRPr="001724E6">
        <w:rPr>
          <w:i/>
          <w:iCs/>
          <w:color w:val="000000" w:themeColor="text1"/>
        </w:rPr>
        <w:t>’</w:t>
      </w:r>
      <w:r w:rsidRPr="00B86090">
        <w:rPr>
          <w:color w:val="000000" w:themeColor="text1"/>
        </w:rPr>
        <w:t>, whereas Al-Shmookh developed more self-control: ‘</w:t>
      </w:r>
      <w:r w:rsidRPr="001724E6">
        <w:rPr>
          <w:i/>
          <w:iCs/>
          <w:color w:val="000000" w:themeColor="text1"/>
        </w:rPr>
        <w:t>I am now more able to control my anger’</w:t>
      </w:r>
      <w:r w:rsidR="008E64F1" w:rsidRPr="00B86090">
        <w:rPr>
          <w:color w:val="000000" w:themeColor="text1"/>
        </w:rPr>
        <w:t>.</w:t>
      </w:r>
      <w:r w:rsidRPr="00B86090">
        <w:rPr>
          <w:color w:val="000000" w:themeColor="text1"/>
        </w:rPr>
        <w:t xml:space="preserve"> T</w:t>
      </w:r>
      <w:r w:rsidR="008E64F1">
        <w:rPr>
          <w:color w:val="000000" w:themeColor="text1"/>
        </w:rPr>
        <w:t>hese</w:t>
      </w:r>
      <w:r w:rsidRPr="00B86090">
        <w:rPr>
          <w:color w:val="000000" w:themeColor="text1"/>
        </w:rPr>
        <w:t xml:space="preserve"> finding</w:t>
      </w:r>
      <w:r w:rsidR="008E64F1">
        <w:rPr>
          <w:color w:val="000000" w:themeColor="text1"/>
        </w:rPr>
        <w:t xml:space="preserve">s </w:t>
      </w:r>
      <w:r w:rsidR="004A0256">
        <w:rPr>
          <w:color w:val="000000" w:themeColor="text1"/>
        </w:rPr>
        <w:t xml:space="preserve">are </w:t>
      </w:r>
      <w:r w:rsidR="004A0256" w:rsidRPr="00B86090">
        <w:rPr>
          <w:color w:val="000000" w:themeColor="text1"/>
        </w:rPr>
        <w:t>consistent</w:t>
      </w:r>
      <w:r w:rsidRPr="00B86090">
        <w:rPr>
          <w:color w:val="000000" w:themeColor="text1"/>
        </w:rPr>
        <w:t xml:space="preserve"> with </w:t>
      </w:r>
      <w:r w:rsidRPr="00B86090">
        <w:rPr>
          <w:color w:val="000000" w:themeColor="text1"/>
        </w:rPr>
        <w:lastRenderedPageBreak/>
        <w:t xml:space="preserve">previous research, in which parents of children with disabilities developed insights into their selves and their lives </w:t>
      </w:r>
      <w:r w:rsidR="001724E6">
        <w:rPr>
          <w:color w:val="000000" w:themeColor="text1"/>
        </w:rPr>
        <w:fldChar w:fldCharType="begin" w:fldLock="1"/>
      </w:r>
      <w:r w:rsidR="00E8399B">
        <w:rPr>
          <w:color w:val="000000" w:themeColor="text1"/>
        </w:rPr>
        <w:instrText>ADDIN CSL_CITATION {"citationItems":[{"id":"ITEM-1","itemData":{"DOI":"10.1007/s10803-018-3784-6","ISSN":"0162-3257","abstract":"Experiences of parenting a child with Autism Spectrum Disorder (ASD) have mostly been studied in relation to hardship. The current study explored personal growth experiences of Israeli parents to children with ASD, specifically in relation to Tedeschi and Calhoun’s crisis-related growth model. Nineteen parents were interviewed, and qualitative categorical content analysis was performed. Four major growth themes emerged: Empowerment and personal strength, Existential perspective/spiritual-emotional experience, Interpersonal and Expertise, professional or political involvement. Themes were largely consistent with the crisis-related growth model, with some being unique to the current subject of inquiry. Findings indicated growth might occur differently in different cultures. Clinically, with some parents, the focus regarding the parenting of their child with ASD should be shifted from adjustment to growth.","author":[{"dropping-particle":"","family":"Waizbard-Bartov","given":"Einat","non-dropping-particle":"","parse-names":false,"suffix":""},{"dropping-particle":"","family":"Yehonatan-Schori","given":"Maya","non-dropping-particle":"","parse-names":false,"suffix":""},{"dropping-particle":"","family":"Golan","given":"Ofer","non-dropping-particle":"","parse-names":false,"suffix":""}],"container-title":"J Autism Dev Disord","id":"ITEM-1","issue":"4","issued":{"date-parts":[["2019"]]},"page":"1330-1341","publisher":"New York: Springer US","publisher-place":"New York","title":"Personal Growth Experiences of Parents to Children with Autism Spectrum Disorder","type":"article-journal","volume":"49"},"uris":["http://www.mendeley.com/documents/?uuid=42e8b9a6-1eeb-4e14-a581-246fef356d39"]},{"id":"ITEM-2","itemData":{"DOI":"10.1352/0047-6765(2000)038&lt;0195:TOAWPC&gt;2.0.CO;2","ISBN":"0047-6765(Print)","abstract":"Explored transformations—significant and positive changes—in the lives of parents of children with disabilities. In the first phase of the study, 15 parents of children with disabilities were interviewed about their experiences as parents. Results were qualitatively analyzed to develop themes. In the second phase, 80 parents were surveyed using an instrument that measured agreement with the themes from the first phase. Results indicated that most parents reported many positive changes in their lives as a result of parenting a child with a disability. These included 3 major areas: (a) personal growth, (b) improved relations with others, and (c) changes in philosophical or spiritual values. (PsycINFO Database Record (c) 2016 APA, all rights reserved)","author":[{"dropping-particle":"","family":"Scorgie","given":"Kate","non-dropping-particle":"","parse-names":false,"suffix":""},{"dropping-particle":"","family":"Sobsey","given":"Dick","non-dropping-particle":"","parse-names":false,"suffix":""}],"container-title":"Mental Retardation","id":"ITEM-2","issued":{"date-parts":[["2000"]]},"page":"195-206","publisher":"American Assn on Mental Retardation","publisher-place":"US","title":"Transformational outcomes associated with parenting children who have disabilities.","type":"article","volume":"38"},"uris":["http://www.mendeley.com/documents/?uuid=4816981c-e54d-4b61-93d7-d2465ed76cac"]}],"mendeley":{"formattedCitation":"(Scorgie and Sobsey, 2000; Waizbard-Bartov, Yehonatan-Schori and Golan, 2019)","plainTextFormattedCitation":"(Scorgie and Sobsey, 2000; Waizbard-Bartov, Yehonatan-Schori and Golan, 2019)","previouslyFormattedCitation":"(Scorgie and Sobsey, 2000; Waizbard-Bartov, Yehonatan-Schori and Golan, 2019)"},"properties":{"noteIndex":0},"schema":"https://github.com/citation-style-language/schema/raw/master/csl-citation.json"}</w:instrText>
      </w:r>
      <w:r w:rsidR="001724E6">
        <w:rPr>
          <w:color w:val="000000" w:themeColor="text1"/>
        </w:rPr>
        <w:fldChar w:fldCharType="separate"/>
      </w:r>
      <w:r w:rsidR="001724E6" w:rsidRPr="001724E6">
        <w:rPr>
          <w:noProof/>
          <w:color w:val="000000" w:themeColor="text1"/>
        </w:rPr>
        <w:t>(Scorgie and Sobsey, 2000; Waizbard-Bartov, Yehonatan-Schori and Golan, 2019)</w:t>
      </w:r>
      <w:r w:rsidR="001724E6">
        <w:rPr>
          <w:color w:val="000000" w:themeColor="text1"/>
        </w:rPr>
        <w:fldChar w:fldCharType="end"/>
      </w:r>
      <w:r w:rsidRPr="00B86090">
        <w:rPr>
          <w:color w:val="000000" w:themeColor="text1"/>
        </w:rPr>
        <w:t xml:space="preserve">. </w:t>
      </w:r>
      <w:r w:rsidR="004A0256" w:rsidRPr="00B86090">
        <w:rPr>
          <w:color w:val="000000" w:themeColor="text1"/>
        </w:rPr>
        <w:t>Several parents reported growth in religious terms; for example: ‘</w:t>
      </w:r>
      <w:r w:rsidR="004A0256" w:rsidRPr="001724E6">
        <w:rPr>
          <w:i/>
          <w:iCs/>
          <w:color w:val="000000" w:themeColor="text1"/>
        </w:rPr>
        <w:t>I feel that God gave me things to learn, be patient and get stronger</w:t>
      </w:r>
      <w:r w:rsidR="004A0256" w:rsidRPr="00B86090">
        <w:rPr>
          <w:color w:val="000000" w:themeColor="text1"/>
        </w:rPr>
        <w:t>’</w:t>
      </w:r>
    </w:p>
    <w:bookmarkEnd w:id="478"/>
    <w:p w14:paraId="4FCB5D81" w14:textId="7A63ACCD" w:rsidR="005B0FED" w:rsidRDefault="005B0FED" w:rsidP="00126677">
      <w:pPr>
        <w:jc w:val="both"/>
        <w:rPr>
          <w:color w:val="000000" w:themeColor="text1"/>
        </w:rPr>
      </w:pPr>
      <w:r w:rsidRPr="00241380">
        <w:rPr>
          <w:rFonts w:cstheme="majorBidi"/>
          <w:color w:val="000000" w:themeColor="text1"/>
        </w:rPr>
        <w:t xml:space="preserve">This section </w:t>
      </w:r>
      <w:r w:rsidR="00BE00D8">
        <w:rPr>
          <w:rFonts w:cstheme="majorBidi"/>
          <w:color w:val="000000" w:themeColor="text1"/>
        </w:rPr>
        <w:t xml:space="preserve">has </w:t>
      </w:r>
      <w:r w:rsidRPr="00241380">
        <w:rPr>
          <w:rFonts w:cstheme="majorBidi"/>
          <w:color w:val="000000" w:themeColor="text1"/>
        </w:rPr>
        <w:t>detailed how the values of hope and optimism that derive from the parents’ spirituality may provide a resource that protects or promotes better mental health. The results extend the literature that has considered spirituality as a positive resource in the following ways: The parents spoke about purs</w:t>
      </w:r>
      <w:r>
        <w:rPr>
          <w:rFonts w:cstheme="majorBidi"/>
          <w:color w:val="000000" w:themeColor="text1"/>
        </w:rPr>
        <w:t>u</w:t>
      </w:r>
      <w:r w:rsidRPr="00241380">
        <w:rPr>
          <w:rFonts w:cstheme="majorBidi"/>
          <w:color w:val="000000" w:themeColor="text1"/>
        </w:rPr>
        <w:t xml:space="preserve">ing goals related to helping their child access available services, </w:t>
      </w:r>
      <w:r>
        <w:rPr>
          <w:rFonts w:cstheme="majorBidi"/>
          <w:color w:val="000000" w:themeColor="text1"/>
        </w:rPr>
        <w:t xml:space="preserve">and </w:t>
      </w:r>
      <w:r w:rsidRPr="00241380">
        <w:rPr>
          <w:rFonts w:cstheme="majorBidi"/>
          <w:color w:val="000000" w:themeColor="text1"/>
        </w:rPr>
        <w:t>the</w:t>
      </w:r>
      <w:r>
        <w:rPr>
          <w:rFonts w:cstheme="majorBidi"/>
          <w:color w:val="000000" w:themeColor="text1"/>
        </w:rPr>
        <w:t>y</w:t>
      </w:r>
      <w:r w:rsidRPr="00241380">
        <w:rPr>
          <w:rFonts w:cstheme="majorBidi"/>
          <w:color w:val="000000" w:themeColor="text1"/>
        </w:rPr>
        <w:t xml:space="preserve"> referred to belief in hope and optimism as strategies to achieve these goals. The parents also spoke about how aspects of self-efficacy, such as determination and hard work, aid in overcoming the challenges imposed by difficulties in accessing and using services. The parents in this research described their hope, optimism</w:t>
      </w:r>
      <w:r>
        <w:rPr>
          <w:rFonts w:cstheme="majorBidi"/>
          <w:color w:val="000000" w:themeColor="text1"/>
        </w:rPr>
        <w:t>,</w:t>
      </w:r>
      <w:r w:rsidRPr="00241380">
        <w:rPr>
          <w:rFonts w:cstheme="majorBidi"/>
          <w:color w:val="000000" w:themeColor="text1"/>
        </w:rPr>
        <w:t xml:space="preserve"> and determination as part of their spirituality</w:t>
      </w:r>
      <w:r w:rsidR="00CD4D50">
        <w:rPr>
          <w:rFonts w:cstheme="majorBidi"/>
          <w:color w:val="000000" w:themeColor="text1"/>
        </w:rPr>
        <w:t>.</w:t>
      </w:r>
    </w:p>
    <w:p w14:paraId="5C28D151" w14:textId="5B586A34" w:rsidR="003C5AC8" w:rsidRPr="004552C4" w:rsidRDefault="003C5AC8" w:rsidP="004552C4">
      <w:pPr>
        <w:pStyle w:val="Heading2"/>
      </w:pPr>
      <w:bookmarkStart w:id="479" w:name="_Toc140058217"/>
      <w:bookmarkStart w:id="480" w:name="_Toc120793777"/>
      <w:r>
        <w:t>S</w:t>
      </w:r>
      <w:r w:rsidRPr="00241380">
        <w:t>ummary</w:t>
      </w:r>
      <w:bookmarkEnd w:id="479"/>
    </w:p>
    <w:p w14:paraId="24F2F2CF" w14:textId="77777777" w:rsidR="003C5AC8" w:rsidRPr="00241380" w:rsidRDefault="003C5AC8" w:rsidP="003C5AC8">
      <w:pPr>
        <w:jc w:val="both"/>
        <w:rPr>
          <w:rFonts w:cstheme="majorBidi"/>
          <w:color w:val="000000" w:themeColor="text1"/>
        </w:rPr>
      </w:pPr>
      <w:r w:rsidRPr="00241380">
        <w:rPr>
          <w:rFonts w:cstheme="majorBidi"/>
          <w:color w:val="000000" w:themeColor="text1"/>
        </w:rPr>
        <w:t>GET 3 detailed the parents’ experience in accessing and using the limited available services for their children. The parents’ accounts reflected difficulties accessing services, negative experiences using services</w:t>
      </w:r>
      <w:r>
        <w:rPr>
          <w:rFonts w:cstheme="majorBidi"/>
          <w:color w:val="000000" w:themeColor="text1"/>
        </w:rPr>
        <w:t>,</w:t>
      </w:r>
      <w:r w:rsidRPr="00241380">
        <w:rPr>
          <w:rFonts w:cstheme="majorBidi"/>
          <w:color w:val="000000" w:themeColor="text1"/>
        </w:rPr>
        <w:t xml:space="preserve"> and worries about their children’s future, specifically their education. The parents shared photographs that represent aspects of their spirituality including hope, optimism</w:t>
      </w:r>
      <w:r>
        <w:rPr>
          <w:rFonts w:cstheme="majorBidi"/>
          <w:color w:val="000000" w:themeColor="text1"/>
        </w:rPr>
        <w:t>,</w:t>
      </w:r>
      <w:r w:rsidRPr="00241380">
        <w:rPr>
          <w:rFonts w:cstheme="majorBidi"/>
          <w:color w:val="000000" w:themeColor="text1"/>
        </w:rPr>
        <w:t xml:space="preserve"> and determination. Parents also shared accounts of personal and spiritual growth</w:t>
      </w:r>
      <w:r>
        <w:rPr>
          <w:rFonts w:cstheme="majorBidi"/>
          <w:color w:val="000000" w:themeColor="text1"/>
        </w:rPr>
        <w:t xml:space="preserve">, </w:t>
      </w:r>
      <w:r w:rsidRPr="00241380">
        <w:rPr>
          <w:rFonts w:cstheme="majorBidi"/>
          <w:color w:val="000000" w:themeColor="text1"/>
        </w:rPr>
        <w:t>explain</w:t>
      </w:r>
      <w:r>
        <w:rPr>
          <w:rFonts w:cstheme="majorBidi"/>
          <w:color w:val="000000" w:themeColor="text1"/>
        </w:rPr>
        <w:t>ing</w:t>
      </w:r>
      <w:r w:rsidRPr="00241380">
        <w:rPr>
          <w:rFonts w:cstheme="majorBidi"/>
          <w:color w:val="000000" w:themeColor="text1"/>
        </w:rPr>
        <w:t xml:space="preserve"> that they developed more self-awareness </w:t>
      </w:r>
      <w:r>
        <w:rPr>
          <w:rFonts w:cstheme="majorBidi"/>
          <w:color w:val="000000" w:themeColor="text1"/>
        </w:rPr>
        <w:t xml:space="preserve">and </w:t>
      </w:r>
      <w:r w:rsidRPr="00241380">
        <w:rPr>
          <w:rFonts w:cstheme="majorBidi"/>
          <w:color w:val="000000" w:themeColor="text1"/>
        </w:rPr>
        <w:t xml:space="preserve">self-control and </w:t>
      </w:r>
      <w:r>
        <w:rPr>
          <w:rFonts w:cstheme="majorBidi"/>
          <w:color w:val="000000" w:themeColor="text1"/>
        </w:rPr>
        <w:t>that</w:t>
      </w:r>
      <w:r w:rsidRPr="00241380">
        <w:rPr>
          <w:rFonts w:cstheme="majorBidi"/>
          <w:color w:val="000000" w:themeColor="text1"/>
        </w:rPr>
        <w:t xml:space="preserve"> their faith has grown as </w:t>
      </w:r>
      <w:r>
        <w:rPr>
          <w:rFonts w:cstheme="majorBidi"/>
          <w:color w:val="000000" w:themeColor="text1"/>
        </w:rPr>
        <w:t xml:space="preserve">a </w:t>
      </w:r>
      <w:r w:rsidRPr="00241380">
        <w:rPr>
          <w:rFonts w:cstheme="majorBidi"/>
          <w:color w:val="000000" w:themeColor="text1"/>
        </w:rPr>
        <w:t>result of their parenting experience</w:t>
      </w:r>
      <w:r>
        <w:rPr>
          <w:rFonts w:cstheme="majorBidi"/>
          <w:color w:val="000000" w:themeColor="text1"/>
        </w:rPr>
        <w:t>s</w:t>
      </w:r>
      <w:r w:rsidRPr="00241380">
        <w:rPr>
          <w:rFonts w:cstheme="majorBidi"/>
          <w:color w:val="000000" w:themeColor="text1"/>
        </w:rPr>
        <w:t xml:space="preserve">. The next chapter offers a discussion of the key findings, </w:t>
      </w:r>
      <w:r>
        <w:rPr>
          <w:rFonts w:cstheme="majorBidi"/>
          <w:color w:val="000000" w:themeColor="text1"/>
        </w:rPr>
        <w:t xml:space="preserve">the strengths and limitations of the </w:t>
      </w:r>
      <w:r w:rsidRPr="00241380">
        <w:rPr>
          <w:rFonts w:cstheme="majorBidi"/>
          <w:color w:val="000000" w:themeColor="text1"/>
        </w:rPr>
        <w:t>study</w:t>
      </w:r>
      <w:r>
        <w:rPr>
          <w:rFonts w:cstheme="majorBidi"/>
          <w:color w:val="000000" w:themeColor="text1"/>
        </w:rPr>
        <w:t xml:space="preserve">, </w:t>
      </w:r>
      <w:r w:rsidRPr="00241380">
        <w:rPr>
          <w:rFonts w:cstheme="majorBidi"/>
          <w:color w:val="000000" w:themeColor="text1"/>
        </w:rPr>
        <w:t>and implications for practice.</w:t>
      </w:r>
    </w:p>
    <w:p w14:paraId="4D94AB6A" w14:textId="63D14663" w:rsidR="00A5394A" w:rsidRDefault="004552C4" w:rsidP="004552C4">
      <w:pPr>
        <w:spacing w:before="0" w:line="259" w:lineRule="auto"/>
        <w:ind w:firstLine="0"/>
        <w:rPr>
          <w:rFonts w:eastAsiaTheme="majorEastAsia" w:cstheme="majorBidi"/>
          <w:b/>
          <w:color w:val="264356" w:themeColor="text2" w:themeShade="BF"/>
          <w:szCs w:val="32"/>
          <w:lang w:bidi="ar-OM"/>
        </w:rPr>
      </w:pPr>
      <w:r>
        <w:rPr>
          <w:rFonts w:eastAsiaTheme="majorEastAsia" w:cstheme="majorBidi"/>
          <w:b/>
          <w:color w:val="264356" w:themeColor="text2" w:themeShade="BF"/>
          <w:szCs w:val="32"/>
          <w:lang w:bidi="ar-OM"/>
        </w:rPr>
        <w:br w:type="page"/>
      </w:r>
    </w:p>
    <w:p w14:paraId="4A55A82A" w14:textId="40893D6C" w:rsidR="0082674A" w:rsidRDefault="005D4427" w:rsidP="00ED4442">
      <w:pPr>
        <w:pStyle w:val="Heading1"/>
        <w:rPr>
          <w:lang w:bidi="ar-OM"/>
        </w:rPr>
      </w:pPr>
      <w:bookmarkStart w:id="481" w:name="_Toc140058218"/>
      <w:bookmarkEnd w:id="480"/>
      <w:r>
        <w:rPr>
          <w:lang w:bidi="ar-OM"/>
        </w:rPr>
        <w:lastRenderedPageBreak/>
        <w:t>Discussion</w:t>
      </w:r>
      <w:bookmarkEnd w:id="481"/>
    </w:p>
    <w:p w14:paraId="6C06385D" w14:textId="1B96F23B" w:rsidR="006B56AF" w:rsidRPr="006B56AF" w:rsidRDefault="006B56AF" w:rsidP="006B56AF">
      <w:pPr>
        <w:pStyle w:val="Heading2"/>
        <w:rPr>
          <w:lang w:bidi="ar-OM"/>
        </w:rPr>
      </w:pPr>
      <w:bookmarkStart w:id="482" w:name="_Toc140058219"/>
      <w:r>
        <w:rPr>
          <w:lang w:bidi="ar-OM"/>
        </w:rPr>
        <w:t>Introduction</w:t>
      </w:r>
      <w:bookmarkEnd w:id="482"/>
    </w:p>
    <w:p w14:paraId="1C466A0C" w14:textId="0DF6C96D" w:rsidR="00636A8F" w:rsidRPr="00B74AAD" w:rsidRDefault="00B74AAD" w:rsidP="00B74AAD">
      <w:pPr>
        <w:jc w:val="both"/>
        <w:rPr>
          <w:rFonts w:cstheme="majorBidi"/>
          <w:color w:val="000000"/>
        </w:rPr>
      </w:pPr>
      <w:r w:rsidRPr="00241380">
        <w:rPr>
          <w:rFonts w:cstheme="majorBidi"/>
          <w:color w:val="000000"/>
        </w:rPr>
        <w:t xml:space="preserve">In line with the </w:t>
      </w:r>
      <w:r>
        <w:rPr>
          <w:rFonts w:cstheme="majorBidi"/>
          <w:color w:val="000000"/>
        </w:rPr>
        <w:t>objectives</w:t>
      </w:r>
      <w:r w:rsidRPr="00241380">
        <w:rPr>
          <w:rFonts w:cstheme="majorBidi"/>
          <w:color w:val="000000"/>
        </w:rPr>
        <w:t xml:space="preserve"> outlined in </w:t>
      </w:r>
      <w:r w:rsidR="00A240B5">
        <w:rPr>
          <w:rFonts w:cstheme="majorBidi"/>
          <w:color w:val="000000"/>
        </w:rPr>
        <w:t xml:space="preserve">(section </w:t>
      </w:r>
      <w:r w:rsidR="00A240B5" w:rsidRPr="00A240B5">
        <w:rPr>
          <w:rFonts w:cstheme="majorBidi"/>
          <w:color w:val="000000"/>
          <w:u w:val="single"/>
        </w:rPr>
        <w:fldChar w:fldCharType="begin"/>
      </w:r>
      <w:r w:rsidR="00A240B5" w:rsidRPr="00A240B5">
        <w:rPr>
          <w:rFonts w:cstheme="majorBidi"/>
          <w:color w:val="000000"/>
          <w:u w:val="single"/>
        </w:rPr>
        <w:instrText xml:space="preserve"> REF _Ref126239609 \r \h </w:instrText>
      </w:r>
      <w:r w:rsidR="00A240B5" w:rsidRPr="00A240B5">
        <w:rPr>
          <w:rFonts w:cstheme="majorBidi"/>
          <w:color w:val="000000"/>
          <w:u w:val="single"/>
        </w:rPr>
      </w:r>
      <w:r w:rsidR="00A240B5" w:rsidRPr="00A240B5">
        <w:rPr>
          <w:rFonts w:cstheme="majorBidi"/>
          <w:color w:val="000000"/>
          <w:u w:val="single"/>
        </w:rPr>
        <w:fldChar w:fldCharType="separate"/>
      </w:r>
      <w:r w:rsidR="00BD0654">
        <w:rPr>
          <w:rFonts w:cstheme="majorBidi"/>
          <w:color w:val="000000"/>
          <w:u w:val="single"/>
        </w:rPr>
        <w:t>3.2.1</w:t>
      </w:r>
      <w:r w:rsidR="00A240B5" w:rsidRPr="00A240B5">
        <w:rPr>
          <w:rFonts w:cstheme="majorBidi"/>
          <w:color w:val="000000"/>
          <w:u w:val="single"/>
        </w:rPr>
        <w:fldChar w:fldCharType="end"/>
      </w:r>
      <w:r w:rsidRPr="00241380">
        <w:rPr>
          <w:rFonts w:cstheme="majorBidi"/>
          <w:color w:val="000000"/>
        </w:rPr>
        <w:t>)</w:t>
      </w:r>
      <w:r>
        <w:rPr>
          <w:rFonts w:cstheme="majorBidi"/>
          <w:color w:val="000000"/>
        </w:rPr>
        <w:t>,</w:t>
      </w:r>
      <w:r w:rsidRPr="00241380">
        <w:rPr>
          <w:rFonts w:cstheme="majorBidi"/>
          <w:color w:val="000000"/>
        </w:rPr>
        <w:t xml:space="preserve"> I reviewed the literature to establish a conceptual framework </w:t>
      </w:r>
      <w:r>
        <w:rPr>
          <w:rFonts w:cstheme="majorBidi"/>
          <w:color w:val="000000"/>
        </w:rPr>
        <w:t>for understanding</w:t>
      </w:r>
      <w:r w:rsidRPr="00241380">
        <w:rPr>
          <w:rFonts w:cstheme="majorBidi"/>
          <w:color w:val="000000"/>
        </w:rPr>
        <w:t xml:space="preserve"> the spirituality of parents of children with disability. I explored the spirituality of 11 parents using in-depth interviews and </w:t>
      </w:r>
      <w:r>
        <w:rPr>
          <w:rFonts w:cstheme="majorBidi"/>
          <w:color w:val="000000"/>
        </w:rPr>
        <w:t xml:space="preserve">the </w:t>
      </w:r>
      <w:r w:rsidRPr="00241380">
        <w:rPr>
          <w:rFonts w:cstheme="majorBidi"/>
          <w:color w:val="000000"/>
        </w:rPr>
        <w:t xml:space="preserve">photovoice </w:t>
      </w:r>
      <w:r>
        <w:rPr>
          <w:rFonts w:cstheme="majorBidi"/>
          <w:color w:val="000000"/>
        </w:rPr>
        <w:t xml:space="preserve">method </w:t>
      </w:r>
      <w:r w:rsidRPr="00241380">
        <w:rPr>
          <w:rFonts w:cstheme="majorBidi"/>
          <w:color w:val="000000"/>
        </w:rPr>
        <w:t>and created vignettes exploring individual experiences. I went on</w:t>
      </w:r>
      <w:r>
        <w:rPr>
          <w:rFonts w:cstheme="majorBidi"/>
          <w:color w:val="000000"/>
        </w:rPr>
        <w:t xml:space="preserve"> </w:t>
      </w:r>
      <w:r w:rsidRPr="00241380">
        <w:rPr>
          <w:rFonts w:cstheme="majorBidi"/>
          <w:color w:val="000000"/>
        </w:rPr>
        <w:t>to us</w:t>
      </w:r>
      <w:r>
        <w:rPr>
          <w:rFonts w:cstheme="majorBidi"/>
          <w:color w:val="000000"/>
        </w:rPr>
        <w:t>e</w:t>
      </w:r>
      <w:r w:rsidRPr="00241380">
        <w:rPr>
          <w:rFonts w:cstheme="majorBidi"/>
          <w:color w:val="000000"/>
        </w:rPr>
        <w:t xml:space="preserve"> IPA to conduct a cross-case analysis and identified three group experiential themes</w:t>
      </w:r>
      <w:r>
        <w:rPr>
          <w:rFonts w:cstheme="majorBidi"/>
          <w:color w:val="000000"/>
        </w:rPr>
        <w:t>:</w:t>
      </w:r>
      <w:r w:rsidR="00AF742D" w:rsidRPr="00AF742D">
        <w:rPr>
          <w:rFonts w:cstheme="majorBidi"/>
          <w:b/>
          <w:bCs/>
          <w:szCs w:val="24"/>
        </w:rPr>
        <w:t xml:space="preserve"> </w:t>
      </w:r>
      <w:r w:rsidR="00AF742D">
        <w:rPr>
          <w:rFonts w:cstheme="majorBidi"/>
          <w:b/>
          <w:bCs/>
          <w:szCs w:val="24"/>
        </w:rPr>
        <w:t>Understanding disability through a spiritual lens</w:t>
      </w:r>
      <w:r w:rsidR="00AF742D" w:rsidRPr="00980D0C">
        <w:rPr>
          <w:rFonts w:cstheme="majorBidi"/>
          <w:b/>
          <w:bCs/>
          <w:color w:val="222222"/>
          <w:szCs w:val="24"/>
          <w:shd w:val="clear" w:color="auto" w:fill="FFFFFF"/>
        </w:rPr>
        <w:t>; </w:t>
      </w:r>
      <w:r w:rsidR="00AF742D">
        <w:rPr>
          <w:rFonts w:cstheme="majorBidi"/>
          <w:b/>
          <w:bCs/>
          <w:szCs w:val="24"/>
        </w:rPr>
        <w:t>managing</w:t>
      </w:r>
      <w:r w:rsidR="00AF742D" w:rsidRPr="00980D0C">
        <w:rPr>
          <w:rFonts w:cstheme="majorBidi"/>
          <w:b/>
          <w:bCs/>
          <w:szCs w:val="24"/>
        </w:rPr>
        <w:t xml:space="preserve"> </w:t>
      </w:r>
      <w:r w:rsidR="00AF742D">
        <w:rPr>
          <w:rFonts w:cstheme="majorBidi"/>
          <w:b/>
          <w:bCs/>
          <w:szCs w:val="24"/>
        </w:rPr>
        <w:t>tensions at the intersection of spirituality and disability;</w:t>
      </w:r>
      <w:r w:rsidR="00AF742D" w:rsidRPr="00980D0C">
        <w:rPr>
          <w:rFonts w:cstheme="majorBidi"/>
          <w:color w:val="222222"/>
          <w:szCs w:val="24"/>
          <w:shd w:val="clear" w:color="auto" w:fill="FFFFFF"/>
        </w:rPr>
        <w:t xml:space="preserve"> and</w:t>
      </w:r>
      <w:r w:rsidR="00AF742D" w:rsidRPr="00980D0C">
        <w:rPr>
          <w:rFonts w:cstheme="majorBidi"/>
          <w:b/>
          <w:bCs/>
          <w:szCs w:val="24"/>
        </w:rPr>
        <w:t xml:space="preserve"> </w:t>
      </w:r>
      <w:r w:rsidR="00AF742D">
        <w:rPr>
          <w:rFonts w:cstheme="majorBidi"/>
          <w:b/>
          <w:bCs/>
          <w:szCs w:val="24"/>
        </w:rPr>
        <w:t>drawing on spirituality to overcome challenges in a</w:t>
      </w:r>
      <w:r w:rsidR="00AF742D" w:rsidRPr="00980D0C">
        <w:rPr>
          <w:rFonts w:cstheme="majorBidi"/>
          <w:b/>
          <w:bCs/>
          <w:szCs w:val="24"/>
        </w:rPr>
        <w:t xml:space="preserve">ccessing and </w:t>
      </w:r>
      <w:r w:rsidR="00AF742D">
        <w:rPr>
          <w:rFonts w:cstheme="majorBidi"/>
          <w:b/>
          <w:bCs/>
          <w:szCs w:val="24"/>
        </w:rPr>
        <w:t>u</w:t>
      </w:r>
      <w:r w:rsidR="00AF742D" w:rsidRPr="00980D0C">
        <w:rPr>
          <w:rFonts w:cstheme="majorBidi"/>
          <w:b/>
          <w:bCs/>
          <w:szCs w:val="24"/>
        </w:rPr>
        <w:t xml:space="preserve">sing </w:t>
      </w:r>
      <w:r w:rsidR="00AF742D">
        <w:rPr>
          <w:rFonts w:cstheme="majorBidi"/>
          <w:b/>
          <w:bCs/>
          <w:szCs w:val="24"/>
        </w:rPr>
        <w:t>s</w:t>
      </w:r>
      <w:r w:rsidR="00AF742D" w:rsidRPr="00980D0C">
        <w:rPr>
          <w:rFonts w:cstheme="majorBidi"/>
          <w:b/>
          <w:bCs/>
          <w:szCs w:val="24"/>
        </w:rPr>
        <w:t>ervices</w:t>
      </w:r>
      <w:r w:rsidRPr="00241380">
        <w:rPr>
          <w:rFonts w:cstheme="majorBidi"/>
          <w:color w:val="000000"/>
        </w:rPr>
        <w:t>. I then discuss</w:t>
      </w:r>
      <w:r>
        <w:rPr>
          <w:rFonts w:cstheme="majorBidi"/>
          <w:color w:val="000000"/>
        </w:rPr>
        <w:t>ed</w:t>
      </w:r>
      <w:r w:rsidRPr="00241380">
        <w:rPr>
          <w:rFonts w:cstheme="majorBidi"/>
          <w:color w:val="000000"/>
        </w:rPr>
        <w:t xml:space="preserve"> these in light of relevant literature.</w:t>
      </w:r>
      <w:r w:rsidR="00636A8F" w:rsidRPr="00824AE0">
        <w:rPr>
          <w:rFonts w:ascii="Times New Roman" w:hAnsi="Times New Roman" w:cs="Times New Roman"/>
          <w:szCs w:val="24"/>
        </w:rPr>
        <w:t xml:space="preserve"> This section summarise</w:t>
      </w:r>
      <w:r w:rsidR="00636A8F">
        <w:rPr>
          <w:rFonts w:ascii="Times New Roman" w:hAnsi="Times New Roman" w:cs="Times New Roman"/>
          <w:szCs w:val="24"/>
        </w:rPr>
        <w:t>s</w:t>
      </w:r>
      <w:r w:rsidR="00636A8F" w:rsidRPr="00824AE0">
        <w:rPr>
          <w:rFonts w:ascii="Times New Roman" w:hAnsi="Times New Roman" w:cs="Times New Roman"/>
          <w:szCs w:val="24"/>
        </w:rPr>
        <w:t xml:space="preserve"> the key findings, </w:t>
      </w:r>
      <w:r w:rsidR="005D4427">
        <w:rPr>
          <w:rFonts w:ascii="Times New Roman" w:hAnsi="Times New Roman" w:cs="Times New Roman"/>
          <w:szCs w:val="24"/>
        </w:rPr>
        <w:t>reviews</w:t>
      </w:r>
      <w:r w:rsidR="00636A8F" w:rsidRPr="00824AE0">
        <w:rPr>
          <w:rFonts w:ascii="Times New Roman" w:hAnsi="Times New Roman" w:cs="Times New Roman"/>
          <w:szCs w:val="24"/>
        </w:rPr>
        <w:t xml:space="preserve"> the conceptual framework, </w:t>
      </w:r>
      <w:r w:rsidR="00636A8F">
        <w:rPr>
          <w:rFonts w:ascii="Times New Roman" w:hAnsi="Times New Roman" w:cs="Times New Roman"/>
          <w:szCs w:val="24"/>
        </w:rPr>
        <w:t xml:space="preserve">highlights the </w:t>
      </w:r>
      <w:r w:rsidR="00636A8F" w:rsidRPr="00824AE0">
        <w:rPr>
          <w:rFonts w:ascii="Times New Roman" w:hAnsi="Times New Roman" w:cs="Times New Roman"/>
          <w:szCs w:val="24"/>
        </w:rPr>
        <w:t xml:space="preserve">implications for practice, </w:t>
      </w:r>
      <w:r w:rsidR="00636A8F">
        <w:rPr>
          <w:rFonts w:ascii="Times New Roman" w:hAnsi="Times New Roman" w:cs="Times New Roman"/>
          <w:szCs w:val="24"/>
        </w:rPr>
        <w:t xml:space="preserve">and notes the </w:t>
      </w:r>
      <w:r w:rsidR="00636A8F" w:rsidRPr="00824AE0">
        <w:rPr>
          <w:rFonts w:ascii="Times New Roman" w:hAnsi="Times New Roman" w:cs="Times New Roman"/>
          <w:szCs w:val="24"/>
        </w:rPr>
        <w:t>study</w:t>
      </w:r>
      <w:r w:rsidR="00636A8F">
        <w:rPr>
          <w:rFonts w:ascii="Times New Roman" w:hAnsi="Times New Roman" w:cs="Times New Roman"/>
          <w:szCs w:val="24"/>
        </w:rPr>
        <w:t>’s</w:t>
      </w:r>
      <w:r w:rsidR="00636A8F" w:rsidRPr="00824AE0">
        <w:rPr>
          <w:rFonts w:ascii="Times New Roman" w:hAnsi="Times New Roman" w:cs="Times New Roman"/>
          <w:szCs w:val="24"/>
        </w:rPr>
        <w:t xml:space="preserve"> strength</w:t>
      </w:r>
      <w:r w:rsidR="00636A8F">
        <w:rPr>
          <w:rFonts w:ascii="Times New Roman" w:hAnsi="Times New Roman" w:cs="Times New Roman"/>
          <w:szCs w:val="24"/>
        </w:rPr>
        <w:t xml:space="preserve">s, </w:t>
      </w:r>
      <w:r w:rsidR="00636A8F" w:rsidRPr="00824AE0">
        <w:rPr>
          <w:rFonts w:ascii="Times New Roman" w:hAnsi="Times New Roman" w:cs="Times New Roman"/>
          <w:szCs w:val="24"/>
        </w:rPr>
        <w:t>limitations and directions for future research.</w:t>
      </w:r>
    </w:p>
    <w:p w14:paraId="545F1A1C" w14:textId="77777777" w:rsidR="00636A8F" w:rsidRPr="00824AE0" w:rsidRDefault="00636A8F" w:rsidP="00636A8F">
      <w:pPr>
        <w:pStyle w:val="Heading2"/>
      </w:pPr>
      <w:bookmarkStart w:id="483" w:name="_Toc140058220"/>
      <w:r w:rsidRPr="00824AE0">
        <w:t>Key Findings</w:t>
      </w:r>
      <w:bookmarkEnd w:id="483"/>
    </w:p>
    <w:p w14:paraId="5F799683" w14:textId="3F2A1050" w:rsidR="00636A8F" w:rsidRPr="00824AE0" w:rsidRDefault="00636A8F" w:rsidP="00B74AAD">
      <w:pPr>
        <w:pStyle w:val="Heading3"/>
      </w:pPr>
      <w:r w:rsidRPr="00824AE0">
        <w:t xml:space="preserve">The </w:t>
      </w:r>
      <w:r>
        <w:t>l</w:t>
      </w:r>
      <w:r w:rsidRPr="00824AE0">
        <w:t xml:space="preserve">ived experience of Omani Parents of </w:t>
      </w:r>
      <w:r w:rsidR="005E1CE7">
        <w:t>C</w:t>
      </w:r>
      <w:r w:rsidRPr="00824AE0">
        <w:t xml:space="preserve">hildren with </w:t>
      </w:r>
      <w:r w:rsidR="005E1CE7">
        <w:t>D</w:t>
      </w:r>
      <w:r w:rsidRPr="00824AE0">
        <w:t>isability</w:t>
      </w:r>
    </w:p>
    <w:p w14:paraId="3D3C9100" w14:textId="095CF24A" w:rsidR="001221C7" w:rsidRDefault="00636A8F" w:rsidP="00636A8F">
      <w:pPr>
        <w:jc w:val="both"/>
        <w:rPr>
          <w:rFonts w:ascii="Times New Roman" w:hAnsi="Times New Roman" w:cs="Times New Roman"/>
          <w:szCs w:val="24"/>
        </w:rPr>
      </w:pPr>
      <w:r w:rsidRPr="00824AE0">
        <w:rPr>
          <w:rFonts w:ascii="Times New Roman" w:hAnsi="Times New Roman" w:cs="Times New Roman"/>
          <w:szCs w:val="24"/>
        </w:rPr>
        <w:t>Th</w:t>
      </w:r>
      <w:r w:rsidR="00B42C68">
        <w:rPr>
          <w:rFonts w:ascii="Times New Roman" w:hAnsi="Times New Roman" w:cs="Times New Roman"/>
          <w:szCs w:val="24"/>
        </w:rPr>
        <w:t>is</w:t>
      </w:r>
      <w:r w:rsidRPr="00824AE0">
        <w:rPr>
          <w:rFonts w:ascii="Times New Roman" w:hAnsi="Times New Roman" w:cs="Times New Roman"/>
          <w:szCs w:val="24"/>
        </w:rPr>
        <w:t xml:space="preserve"> study has been one of the first attempts to thoroughly examine the lived experience of parents of children with disability in Oman. Omani parents of children with disability deliver their parenting role amid strong social discourses that devalue and dehumani</w:t>
      </w:r>
      <w:r>
        <w:rPr>
          <w:rFonts w:ascii="Times New Roman" w:hAnsi="Times New Roman" w:cs="Times New Roman"/>
          <w:szCs w:val="24"/>
        </w:rPr>
        <w:t>s</w:t>
      </w:r>
      <w:r w:rsidRPr="00824AE0">
        <w:rPr>
          <w:rFonts w:ascii="Times New Roman" w:hAnsi="Times New Roman" w:cs="Times New Roman"/>
          <w:szCs w:val="24"/>
        </w:rPr>
        <w:t xml:space="preserve">e people with </w:t>
      </w:r>
      <w:r w:rsidRPr="00824AE0">
        <w:rPr>
          <w:rFonts w:ascii="Times New Roman" w:hAnsi="Times New Roman" w:cs="Times New Roman"/>
          <w:color w:val="000000" w:themeColor="text1"/>
          <w:szCs w:val="24"/>
        </w:rPr>
        <w:t>disability</w:t>
      </w:r>
      <w:r>
        <w:rPr>
          <w:rFonts w:ascii="Times New Roman" w:hAnsi="Times New Roman" w:cs="Times New Roman"/>
          <w:color w:val="000000" w:themeColor="text1"/>
          <w:szCs w:val="24"/>
        </w:rPr>
        <w:t>, leading to</w:t>
      </w:r>
      <w:r w:rsidRPr="00824AE0">
        <w:rPr>
          <w:rFonts w:ascii="Times New Roman" w:hAnsi="Times New Roman" w:cs="Times New Roman"/>
          <w:color w:val="000000" w:themeColor="text1"/>
          <w:szCs w:val="24"/>
        </w:rPr>
        <w:t xml:space="preserve"> </w:t>
      </w:r>
      <w:r w:rsidR="0058751D">
        <w:rPr>
          <w:rFonts w:ascii="Times New Roman" w:hAnsi="Times New Roman" w:cs="Times New Roman"/>
          <w:color w:val="000000" w:themeColor="text1"/>
          <w:szCs w:val="24"/>
        </w:rPr>
        <w:t>many</w:t>
      </w:r>
      <w:r w:rsidRPr="00824AE0">
        <w:rPr>
          <w:rFonts w:ascii="Times New Roman" w:hAnsi="Times New Roman" w:cs="Times New Roman"/>
          <w:color w:val="000000" w:themeColor="text1"/>
          <w:szCs w:val="24"/>
        </w:rPr>
        <w:t xml:space="preserve"> challenges in caring for their children. The findings clearly indicate that parents face</w:t>
      </w:r>
      <w:r w:rsidR="00C7698A">
        <w:rPr>
          <w:rFonts w:ascii="Times New Roman" w:hAnsi="Times New Roman" w:cs="Times New Roman"/>
          <w:color w:val="000000" w:themeColor="text1"/>
          <w:szCs w:val="24"/>
        </w:rPr>
        <w:t>d</w:t>
      </w:r>
      <w:r w:rsidRPr="00824AE0">
        <w:rPr>
          <w:rFonts w:ascii="Times New Roman" w:hAnsi="Times New Roman" w:cs="Times New Roman"/>
          <w:color w:val="000000" w:themeColor="text1"/>
          <w:szCs w:val="24"/>
        </w:rPr>
        <w:t xml:space="preserve"> social stigma from wider society as well as </w:t>
      </w:r>
      <w:r>
        <w:rPr>
          <w:rFonts w:ascii="Times New Roman" w:hAnsi="Times New Roman" w:cs="Times New Roman"/>
          <w:color w:val="000000" w:themeColor="text1"/>
          <w:szCs w:val="24"/>
        </w:rPr>
        <w:t xml:space="preserve">their </w:t>
      </w:r>
      <w:r w:rsidRPr="00824AE0">
        <w:rPr>
          <w:rFonts w:ascii="Times New Roman" w:hAnsi="Times New Roman" w:cs="Times New Roman"/>
          <w:color w:val="000000" w:themeColor="text1"/>
          <w:szCs w:val="24"/>
        </w:rPr>
        <w:t>extended families. As a result, some participants chose to limit their social interactions to protect their, and their children’s, mental health. Th</w:t>
      </w:r>
      <w:r w:rsidR="00286A89">
        <w:rPr>
          <w:rFonts w:ascii="Times New Roman" w:hAnsi="Times New Roman" w:cs="Times New Roman"/>
          <w:color w:val="000000" w:themeColor="text1"/>
          <w:szCs w:val="24"/>
        </w:rPr>
        <w:t xml:space="preserve">ese findings </w:t>
      </w:r>
      <w:r w:rsidRPr="00824AE0">
        <w:rPr>
          <w:rFonts w:ascii="Times New Roman" w:hAnsi="Times New Roman" w:cs="Times New Roman"/>
          <w:color w:val="000000" w:themeColor="text1"/>
          <w:szCs w:val="24"/>
        </w:rPr>
        <w:t>add to the limited body of literature that explores disability stigma within Omani society</w:t>
      </w:r>
      <w:r w:rsidR="005D4427">
        <w:rPr>
          <w:rFonts w:ascii="Times New Roman" w:hAnsi="Times New Roman" w:cs="Times New Roman"/>
          <w:color w:val="000000" w:themeColor="text1"/>
          <w:szCs w:val="24"/>
        </w:rPr>
        <w:t xml:space="preserve"> </w:t>
      </w:r>
      <w:r w:rsidR="00E8399B">
        <w:rPr>
          <w:rFonts w:ascii="Times New Roman" w:hAnsi="Times New Roman" w:cs="Times New Roman"/>
          <w:color w:val="000000" w:themeColor="text1"/>
          <w:szCs w:val="24"/>
        </w:rPr>
        <w:fldChar w:fldCharType="begin" w:fldLock="1"/>
      </w:r>
      <w:r w:rsidR="00E8399B">
        <w:rPr>
          <w:rFonts w:ascii="Times New Roman" w:hAnsi="Times New Roman" w:cs="Times New Roman"/>
          <w:color w:val="000000" w:themeColor="text1"/>
          <w:szCs w:val="24"/>
        </w:rPr>
        <w:instrText>ADDIN CSL_CITATION {"citationItems":[{"id":"ITEM-1","itemData":{"DOI":"10.1080/09718524.2017.1385316","ISSN":"09718524","abstract":"This article presents an explorative study which aims to explore the interference of disability, gender, Information and Communication Technologies (ICT), research experience, and the accountability that comes with making knowledge claims. It draws on interviews with two women working with disability in the Sultanate of Oman and an autobiographical account by the researcher. The research contributes to the relatively sparse literature about disability, gender, and ICT in the Sultanate of Oman. The study articulates that the concept of situated knowledges and the notion of interference enable the researcher to capture the intra-actions between the researcher, the participants in the research, the research context, and knowledge production. This enables making accountable knowledge claims about the interference of disability, gender, and ICT. The article focuses on the following questions: How is interference implicated in the epistemological dimension? How are interference and situated knowledges intra-acting?.","author":[{"dropping-particle":"","family":"Näslund","given":"Rebecka","non-dropping-particle":"","parse-names":false,"suffix":""}],"container-title":"Gender, Technology and Development","id":"ITEM-1","issue":"1-2","issued":{"date-parts":[["2017"]]},"page":"31-45","publisher":"Informa UK Limited, trading as Taylor &amp; Francis Group","title":"Situated knowledges claims about the interferences of disability, gender, and information communication technologies","type":"article-journal","volume":"21"},"uris":["http://www.mendeley.com/documents/?uuid=baf754e4-2e77-431b-8f9b-84a539c74662"]},{"id":"ITEM-2","itemData":{"DOI":"10.1177/1470357207071466","ISSN":"14703572","author":[{"dropping-particle":"al","family":"Zidjaly","given":"Najma","non-dropping-particle":"","parse-names":false,"suffix":""}],"container-title":"Visual Communication","id":"ITEM-2","issue":"1","issued":{"date-parts":[["2007"]]},"page":"73-98","title":"Alleviating disability through Microsoft PowerPoint: The story of one quadriplegic man in Oman","type":"article-journal","volume":"6"},"uris":["http://www.mendeley.com/documents/?uuid=f8ac1a9f-be28-4454-b077-89d20f0c63b6"]},{"id":"ITEM-3","itemData":{"DOI":"10.1177/2158244012457400","ISSN":"21582440","abstract":"Little is known about primary caregivers' perceptions of a relative who has sustained abruptly personality changes following traumatic brain injury (TBI) in non-Western populations. To help appreciate the diversity of perceptions of disability outside the biomedical setting, the present discourse highlights how primary caregivers construct sequelae of TBI in Oman. A qualitative case study with an ethnographic approach was conducted using semistructured interviews. Six caregivers from two families of patients with TBI were interviewed to garner description of lay beliefs within a rural community in Oman related to the experience of family carers with a relative suffering from a brain injury. The caregivers interpreted their relatives' predicament through the local idiom of distress involving belief in spirit infestation and ensorcellment. The present qualitative study supports the view that when a family member incurs neurobehavioral impairments, the coping processes of the caregivers are heavily influenced by cultural concepts of health and illness. Such attributions are discussed in terms of specific sociocultural forces within Omani society. © The Author(s) 2012.","author":[{"dropping-particle":"","family":"Al-Adawi","given":"Samir","non-dropping-particle":"","parse-names":false,"suffix":""},{"dropping-particle":"","family":"Al-Busaidi","given":"Zakiya","non-dropping-particle":"","parse-names":false,"suffix":""},{"dropping-particle":"","family":"Al-Adawi","given":"Sara S.","non-dropping-particle":"","parse-names":false,"suffix":""},{"dropping-particle":"","family":"Burke","given":"David T.","non-dropping-particle":"","parse-names":false,"suffix":""}],"container-title":"SAGE Open","id":"ITEM-3","issue":"3","issued":{"date-parts":[["2012"]]},"page":"1-8","title":"Families coping with disability due to brain injury in Oman: Attribution to belief in spirit infestation and Ensorcellment","type":"article-journal","volume":"2"},"uris":["http://www.mendeley.com/documents/?uuid=e9c802fc-2625-4a25-b221-10acda8edaa3"]}],"mendeley":{"formattedCitation":"(Zidjaly, 2007; Al-Adawi &lt;i&gt;et al.&lt;/i&gt;, 2012; Näslund, 2017)","plainTextFormattedCitation":"(Zidjaly, 2007; Al-Adawi et al., 2012; Näslund, 2017)","previouslyFormattedCitation":"(Zidjaly, 2007; Al-Adawi &lt;i&gt;et al.&lt;/i&gt;, 2012; Näslund, 2017)"},"properties":{"noteIndex":0},"schema":"https://github.com/citation-style-language/schema/raw/master/csl-citation.json"}</w:instrText>
      </w:r>
      <w:r w:rsidR="00E8399B">
        <w:rPr>
          <w:rFonts w:ascii="Times New Roman" w:hAnsi="Times New Roman" w:cs="Times New Roman"/>
          <w:color w:val="000000" w:themeColor="text1"/>
          <w:szCs w:val="24"/>
        </w:rPr>
        <w:fldChar w:fldCharType="separate"/>
      </w:r>
      <w:r w:rsidR="00E8399B" w:rsidRPr="00E8399B">
        <w:rPr>
          <w:rFonts w:ascii="Times New Roman" w:hAnsi="Times New Roman" w:cs="Times New Roman"/>
          <w:noProof/>
          <w:color w:val="000000" w:themeColor="text1"/>
          <w:szCs w:val="24"/>
        </w:rPr>
        <w:t xml:space="preserve">(Zidjaly, 2007; Al-Adawi </w:t>
      </w:r>
      <w:r w:rsidR="00E8399B" w:rsidRPr="00E8399B">
        <w:rPr>
          <w:rFonts w:ascii="Times New Roman" w:hAnsi="Times New Roman" w:cs="Times New Roman"/>
          <w:i/>
          <w:noProof/>
          <w:color w:val="000000" w:themeColor="text1"/>
          <w:szCs w:val="24"/>
        </w:rPr>
        <w:t>et al.</w:t>
      </w:r>
      <w:r w:rsidR="00E8399B" w:rsidRPr="00E8399B">
        <w:rPr>
          <w:rFonts w:ascii="Times New Roman" w:hAnsi="Times New Roman" w:cs="Times New Roman"/>
          <w:noProof/>
          <w:color w:val="000000" w:themeColor="text1"/>
          <w:szCs w:val="24"/>
        </w:rPr>
        <w:t>, 2012; Näslund, 2017)</w:t>
      </w:r>
      <w:r w:rsidR="00E8399B">
        <w:rPr>
          <w:rFonts w:ascii="Times New Roman" w:hAnsi="Times New Roman" w:cs="Times New Roman"/>
          <w:color w:val="000000" w:themeColor="text1"/>
          <w:szCs w:val="24"/>
        </w:rPr>
        <w:fldChar w:fldCharType="end"/>
      </w:r>
      <w:r w:rsidR="00E8399B">
        <w:rPr>
          <w:rFonts w:ascii="Times New Roman" w:hAnsi="Times New Roman" w:cs="Times New Roman"/>
          <w:color w:val="000000" w:themeColor="text1"/>
          <w:szCs w:val="24"/>
        </w:rPr>
        <w:t>.</w:t>
      </w:r>
    </w:p>
    <w:p w14:paraId="5B1E1E1F" w14:textId="21C98D4B" w:rsidR="001221C7" w:rsidRDefault="00636A8F" w:rsidP="001221C7">
      <w:pPr>
        <w:jc w:val="both"/>
        <w:rPr>
          <w:rFonts w:ascii="Times New Roman" w:hAnsi="Times New Roman" w:cs="Times New Roman"/>
          <w:szCs w:val="24"/>
        </w:rPr>
      </w:pPr>
      <w:r w:rsidRPr="00824AE0">
        <w:rPr>
          <w:rFonts w:ascii="Times New Roman" w:hAnsi="Times New Roman" w:cs="Times New Roman"/>
          <w:color w:val="000000" w:themeColor="text1"/>
          <w:szCs w:val="24"/>
        </w:rPr>
        <w:t>In her doctoral project, B</w:t>
      </w:r>
      <w:r>
        <w:rPr>
          <w:rFonts w:ascii="Times New Roman" w:hAnsi="Times New Roman" w:cs="Times New Roman"/>
          <w:color w:val="000000" w:themeColor="text1"/>
          <w:szCs w:val="24"/>
        </w:rPr>
        <w:t>l</w:t>
      </w:r>
      <w:r w:rsidRPr="00824AE0">
        <w:rPr>
          <w:rFonts w:ascii="Times New Roman" w:hAnsi="Times New Roman" w:cs="Times New Roman"/>
          <w:color w:val="000000" w:themeColor="text1"/>
          <w:szCs w:val="24"/>
        </w:rPr>
        <w:t>oushi (2019) conducted grounded theory</w:t>
      </w:r>
      <w:r>
        <w:rPr>
          <w:rFonts w:ascii="Times New Roman" w:hAnsi="Times New Roman" w:cs="Times New Roman"/>
          <w:color w:val="000000" w:themeColor="text1"/>
          <w:szCs w:val="24"/>
        </w:rPr>
        <w:t>-based</w:t>
      </w:r>
      <w:r w:rsidRPr="00824AE0">
        <w:rPr>
          <w:rFonts w:ascii="Times New Roman" w:hAnsi="Times New Roman" w:cs="Times New Roman"/>
          <w:color w:val="000000" w:themeColor="text1"/>
          <w:szCs w:val="24"/>
        </w:rPr>
        <w:t xml:space="preserve"> research to </w:t>
      </w:r>
      <w:r>
        <w:rPr>
          <w:rFonts w:ascii="Times New Roman" w:hAnsi="Times New Roman" w:cs="Times New Roman"/>
          <w:color w:val="000000" w:themeColor="text1"/>
          <w:szCs w:val="24"/>
        </w:rPr>
        <w:t>understand</w:t>
      </w:r>
      <w:r w:rsidRPr="00824AE0">
        <w:rPr>
          <w:rFonts w:ascii="Times New Roman" w:hAnsi="Times New Roman" w:cs="Times New Roman"/>
          <w:color w:val="000000" w:themeColor="text1"/>
          <w:szCs w:val="24"/>
        </w:rPr>
        <w:t xml:space="preserve"> the experience of mothering a child with cerebral palsy in Oman</w:t>
      </w:r>
      <w:r>
        <w:rPr>
          <w:rFonts w:ascii="Times New Roman" w:hAnsi="Times New Roman" w:cs="Times New Roman"/>
          <w:color w:val="000000" w:themeColor="text1"/>
          <w:szCs w:val="24"/>
        </w:rPr>
        <w:t xml:space="preserve"> and</w:t>
      </w:r>
      <w:r w:rsidRPr="00824AE0">
        <w:rPr>
          <w:rFonts w:ascii="Times New Roman" w:hAnsi="Times New Roman" w:cs="Times New Roman"/>
          <w:color w:val="000000" w:themeColor="text1"/>
          <w:szCs w:val="24"/>
        </w:rPr>
        <w:t xml:space="preserve"> found that </w:t>
      </w:r>
      <w:r w:rsidRPr="00824AE0">
        <w:rPr>
          <w:rFonts w:ascii="Times New Roman" w:hAnsi="Times New Roman" w:cs="Times New Roman"/>
          <w:color w:val="000000" w:themeColor="text1"/>
          <w:szCs w:val="24"/>
        </w:rPr>
        <w:lastRenderedPageBreak/>
        <w:t xml:space="preserve">‘patience’, derived from the mothers’ religious and cultural beliefs, helped them in assuming their parenting role and aided in shaping a positive parenting experience. In </w:t>
      </w:r>
      <w:r>
        <w:rPr>
          <w:rFonts w:ascii="Times New Roman" w:hAnsi="Times New Roman" w:cs="Times New Roman"/>
          <w:color w:val="000000" w:themeColor="text1"/>
          <w:szCs w:val="24"/>
        </w:rPr>
        <w:t>line</w:t>
      </w:r>
      <w:r w:rsidRPr="00824AE0">
        <w:rPr>
          <w:rFonts w:ascii="Times New Roman" w:hAnsi="Times New Roman" w:cs="Times New Roman"/>
          <w:color w:val="000000" w:themeColor="text1"/>
          <w:szCs w:val="24"/>
        </w:rPr>
        <w:t xml:space="preserve"> with the present study, Bloushi (2019) found that mothers struggled with </w:t>
      </w:r>
      <w:r>
        <w:rPr>
          <w:rFonts w:ascii="Times New Roman" w:hAnsi="Times New Roman" w:cs="Times New Roman"/>
          <w:color w:val="000000" w:themeColor="text1"/>
          <w:szCs w:val="24"/>
        </w:rPr>
        <w:t xml:space="preserve">a </w:t>
      </w:r>
      <w:r w:rsidRPr="00824AE0">
        <w:rPr>
          <w:rFonts w:ascii="Times New Roman" w:hAnsi="Times New Roman" w:cs="Times New Roman"/>
          <w:color w:val="000000" w:themeColor="text1"/>
          <w:szCs w:val="24"/>
        </w:rPr>
        <w:t>lack of services</w:t>
      </w:r>
      <w:r>
        <w:rPr>
          <w:rFonts w:ascii="Times New Roman" w:hAnsi="Times New Roman" w:cs="Times New Roman"/>
          <w:color w:val="000000" w:themeColor="text1"/>
          <w:szCs w:val="24"/>
        </w:rPr>
        <w:t>;</w:t>
      </w:r>
      <w:r w:rsidRPr="00824AE0">
        <w:rPr>
          <w:rFonts w:ascii="Times New Roman" w:hAnsi="Times New Roman" w:cs="Times New Roman"/>
          <w:color w:val="000000" w:themeColor="text1"/>
          <w:szCs w:val="24"/>
        </w:rPr>
        <w:t xml:space="preserve"> however, the mothers in Bloushi’s study did not share experiences </w:t>
      </w:r>
      <w:r w:rsidR="00C7698A">
        <w:rPr>
          <w:rFonts w:ascii="Times New Roman" w:hAnsi="Times New Roman" w:cs="Times New Roman"/>
          <w:color w:val="000000" w:themeColor="text1"/>
          <w:szCs w:val="24"/>
        </w:rPr>
        <w:t>of</w:t>
      </w:r>
      <w:r>
        <w:rPr>
          <w:rFonts w:ascii="Times New Roman" w:hAnsi="Times New Roman" w:cs="Times New Roman"/>
          <w:color w:val="000000" w:themeColor="text1"/>
          <w:szCs w:val="24"/>
        </w:rPr>
        <w:t xml:space="preserve"> </w:t>
      </w:r>
      <w:r w:rsidRPr="00824AE0">
        <w:rPr>
          <w:rFonts w:ascii="Times New Roman" w:hAnsi="Times New Roman" w:cs="Times New Roman"/>
          <w:color w:val="000000" w:themeColor="text1"/>
          <w:szCs w:val="24"/>
        </w:rPr>
        <w:t>stigma or social isolation</w:t>
      </w:r>
      <w:r>
        <w:rPr>
          <w:rFonts w:ascii="Times New Roman" w:hAnsi="Times New Roman" w:cs="Times New Roman"/>
          <w:color w:val="000000" w:themeColor="text1"/>
          <w:szCs w:val="24"/>
        </w:rPr>
        <w:t>,</w:t>
      </w:r>
      <w:r w:rsidRPr="00824AE0">
        <w:rPr>
          <w:rFonts w:ascii="Times New Roman" w:hAnsi="Times New Roman" w:cs="Times New Roman"/>
          <w:color w:val="000000" w:themeColor="text1"/>
          <w:szCs w:val="24"/>
        </w:rPr>
        <w:t xml:space="preserve"> unlike the </w:t>
      </w:r>
      <w:r>
        <w:rPr>
          <w:rFonts w:ascii="Times New Roman" w:hAnsi="Times New Roman" w:cs="Times New Roman"/>
          <w:color w:val="000000" w:themeColor="text1"/>
          <w:szCs w:val="24"/>
        </w:rPr>
        <w:t xml:space="preserve">parents in </w:t>
      </w:r>
      <w:r w:rsidRPr="00824AE0">
        <w:rPr>
          <w:rFonts w:ascii="Times New Roman" w:hAnsi="Times New Roman" w:cs="Times New Roman"/>
          <w:color w:val="000000" w:themeColor="text1"/>
          <w:szCs w:val="24"/>
        </w:rPr>
        <w:t>this study</w:t>
      </w:r>
      <w:r>
        <w:rPr>
          <w:rFonts w:ascii="Times New Roman" w:hAnsi="Times New Roman" w:cs="Times New Roman"/>
          <w:color w:val="000000" w:themeColor="text1"/>
          <w:szCs w:val="24"/>
        </w:rPr>
        <w:t>, for whom</w:t>
      </w:r>
      <w:r w:rsidRPr="00824AE0">
        <w:rPr>
          <w:rFonts w:ascii="Times New Roman" w:hAnsi="Times New Roman" w:cs="Times New Roman"/>
          <w:color w:val="000000" w:themeColor="text1"/>
          <w:szCs w:val="24"/>
        </w:rPr>
        <w:t xml:space="preserve"> stigma appeared to be a prominent experience</w:t>
      </w:r>
      <w:r w:rsidRPr="00824AE0">
        <w:rPr>
          <w:rFonts w:ascii="Times New Roman" w:eastAsia="Times New Roman" w:hAnsi="Times New Roman" w:cs="Times New Roman"/>
          <w:color w:val="000000" w:themeColor="text1"/>
          <w:szCs w:val="24"/>
          <w:lang w:eastAsia="en-GB"/>
        </w:rPr>
        <w:t xml:space="preserve">. </w:t>
      </w:r>
      <w:r w:rsidRPr="00824AE0">
        <w:rPr>
          <w:rFonts w:ascii="Times New Roman" w:hAnsi="Times New Roman" w:cs="Times New Roman"/>
          <w:szCs w:val="24"/>
        </w:rPr>
        <w:t>Bloushi explained that while this finding may indicate Omani society</w:t>
      </w:r>
      <w:r>
        <w:rPr>
          <w:rFonts w:ascii="Times New Roman" w:hAnsi="Times New Roman" w:cs="Times New Roman"/>
          <w:szCs w:val="24"/>
        </w:rPr>
        <w:t>’s</w:t>
      </w:r>
      <w:r w:rsidRPr="00824AE0">
        <w:rPr>
          <w:rFonts w:ascii="Times New Roman" w:hAnsi="Times New Roman" w:cs="Times New Roman"/>
          <w:szCs w:val="24"/>
        </w:rPr>
        <w:t xml:space="preserve"> acceptance of people with disability, it could also indicate that </w:t>
      </w:r>
      <w:r>
        <w:rPr>
          <w:rFonts w:ascii="Times New Roman" w:hAnsi="Times New Roman" w:cs="Times New Roman"/>
          <w:szCs w:val="24"/>
        </w:rPr>
        <w:t xml:space="preserve">the </w:t>
      </w:r>
      <w:r w:rsidRPr="00824AE0">
        <w:rPr>
          <w:rFonts w:ascii="Times New Roman" w:hAnsi="Times New Roman" w:cs="Times New Roman"/>
          <w:szCs w:val="24"/>
        </w:rPr>
        <w:t xml:space="preserve">mothers in her project </w:t>
      </w:r>
      <w:r>
        <w:rPr>
          <w:rFonts w:ascii="Times New Roman" w:hAnsi="Times New Roman" w:cs="Times New Roman"/>
          <w:szCs w:val="24"/>
        </w:rPr>
        <w:t>were unwilling to share such negative</w:t>
      </w:r>
      <w:r w:rsidRPr="00824AE0">
        <w:rPr>
          <w:rFonts w:ascii="Times New Roman" w:hAnsi="Times New Roman" w:cs="Times New Roman"/>
          <w:szCs w:val="24"/>
        </w:rPr>
        <w:t xml:space="preserve"> experiences. </w:t>
      </w:r>
    </w:p>
    <w:p w14:paraId="758A7DE1" w14:textId="3F558B5E" w:rsidR="00636A8F" w:rsidRPr="001221C7" w:rsidRDefault="00636A8F" w:rsidP="001221C7">
      <w:pPr>
        <w:jc w:val="both"/>
        <w:rPr>
          <w:rFonts w:ascii="Times New Roman" w:hAnsi="Times New Roman" w:cs="Times New Roman"/>
          <w:szCs w:val="24"/>
        </w:rPr>
      </w:pPr>
      <w:r>
        <w:rPr>
          <w:rFonts w:ascii="Times New Roman" w:hAnsi="Times New Roman" w:cs="Times New Roman"/>
          <w:szCs w:val="24"/>
        </w:rPr>
        <w:t>T</w:t>
      </w:r>
      <w:r w:rsidRPr="00824AE0">
        <w:rPr>
          <w:rFonts w:ascii="Times New Roman" w:hAnsi="Times New Roman" w:cs="Times New Roman"/>
          <w:szCs w:val="24"/>
        </w:rPr>
        <w:t xml:space="preserve">he findings </w:t>
      </w:r>
      <w:r>
        <w:rPr>
          <w:rFonts w:ascii="Times New Roman" w:hAnsi="Times New Roman" w:cs="Times New Roman"/>
          <w:szCs w:val="24"/>
        </w:rPr>
        <w:t>of</w:t>
      </w:r>
      <w:r w:rsidRPr="00824AE0">
        <w:rPr>
          <w:rFonts w:ascii="Times New Roman" w:hAnsi="Times New Roman" w:cs="Times New Roman"/>
          <w:szCs w:val="24"/>
        </w:rPr>
        <w:t xml:space="preserve"> th</w:t>
      </w:r>
      <w:r w:rsidR="00CA596F">
        <w:rPr>
          <w:rFonts w:ascii="Times New Roman" w:hAnsi="Times New Roman" w:cs="Times New Roman"/>
          <w:szCs w:val="24"/>
        </w:rPr>
        <w:t xml:space="preserve">e present </w:t>
      </w:r>
      <w:r w:rsidRPr="00824AE0">
        <w:rPr>
          <w:rFonts w:ascii="Times New Roman" w:hAnsi="Times New Roman" w:cs="Times New Roman"/>
          <w:szCs w:val="24"/>
        </w:rPr>
        <w:t>study shed</w:t>
      </w:r>
      <w:r>
        <w:rPr>
          <w:rFonts w:ascii="Times New Roman" w:hAnsi="Times New Roman" w:cs="Times New Roman"/>
          <w:szCs w:val="24"/>
        </w:rPr>
        <w:t xml:space="preserve"> </w:t>
      </w:r>
      <w:r w:rsidRPr="00824AE0">
        <w:rPr>
          <w:rFonts w:ascii="Times New Roman" w:hAnsi="Times New Roman" w:cs="Times New Roman"/>
          <w:szCs w:val="24"/>
        </w:rPr>
        <w:t>light on the experiences of stigma experienced by parents of children with disability</w:t>
      </w:r>
      <w:r w:rsidR="000325DB">
        <w:rPr>
          <w:rFonts w:ascii="Times New Roman" w:hAnsi="Times New Roman" w:cs="Times New Roman"/>
          <w:szCs w:val="24"/>
        </w:rPr>
        <w:t>.</w:t>
      </w:r>
      <w:r w:rsidR="00C7698A" w:rsidRPr="00C7698A">
        <w:rPr>
          <w:rFonts w:ascii="Times New Roman" w:hAnsi="Times New Roman" w:cs="Times New Roman"/>
          <w:szCs w:val="24"/>
        </w:rPr>
        <w:t xml:space="preserve"> </w:t>
      </w:r>
      <w:r w:rsidR="000325DB">
        <w:rPr>
          <w:rFonts w:ascii="Times New Roman" w:hAnsi="Times New Roman" w:cs="Times New Roman"/>
          <w:szCs w:val="24"/>
        </w:rPr>
        <w:t>T</w:t>
      </w:r>
      <w:r w:rsidR="00CA596F">
        <w:rPr>
          <w:rFonts w:ascii="Times New Roman" w:hAnsi="Times New Roman" w:cs="Times New Roman"/>
          <w:szCs w:val="24"/>
        </w:rPr>
        <w:t xml:space="preserve">he impact of this on </w:t>
      </w:r>
      <w:r w:rsidR="001221C7">
        <w:rPr>
          <w:rFonts w:ascii="Times New Roman" w:hAnsi="Times New Roman" w:cs="Times New Roman"/>
          <w:szCs w:val="24"/>
        </w:rPr>
        <w:t>parents</w:t>
      </w:r>
      <w:r w:rsidR="001221C7" w:rsidRPr="00824AE0">
        <w:rPr>
          <w:rFonts w:ascii="Times New Roman" w:hAnsi="Times New Roman" w:cs="Times New Roman"/>
          <w:szCs w:val="24"/>
        </w:rPr>
        <w:t xml:space="preserve"> </w:t>
      </w:r>
      <w:r w:rsidR="000325DB">
        <w:rPr>
          <w:rFonts w:ascii="Times New Roman" w:hAnsi="Times New Roman" w:cs="Times New Roman"/>
          <w:szCs w:val="24"/>
        </w:rPr>
        <w:t>is</w:t>
      </w:r>
      <w:r w:rsidR="00C7698A" w:rsidRPr="00824AE0">
        <w:rPr>
          <w:rFonts w:ascii="Times New Roman" w:hAnsi="Times New Roman" w:cs="Times New Roman"/>
          <w:szCs w:val="24"/>
        </w:rPr>
        <w:t xml:space="preserve"> supported </w:t>
      </w:r>
      <w:r w:rsidR="00C7698A">
        <w:rPr>
          <w:rFonts w:ascii="Times New Roman" w:hAnsi="Times New Roman" w:cs="Times New Roman"/>
          <w:szCs w:val="24"/>
        </w:rPr>
        <w:t xml:space="preserve">by </w:t>
      </w:r>
      <w:r w:rsidR="00C7698A" w:rsidRPr="00824AE0">
        <w:rPr>
          <w:rFonts w:ascii="Times New Roman" w:hAnsi="Times New Roman" w:cs="Times New Roman"/>
          <w:szCs w:val="24"/>
        </w:rPr>
        <w:t xml:space="preserve">several </w:t>
      </w:r>
      <w:r w:rsidR="00C7698A">
        <w:rPr>
          <w:rFonts w:ascii="Times New Roman" w:hAnsi="Times New Roman" w:cs="Times New Roman"/>
          <w:szCs w:val="24"/>
        </w:rPr>
        <w:t xml:space="preserve">academic and media </w:t>
      </w:r>
      <w:r w:rsidR="00C7698A" w:rsidRPr="00824AE0">
        <w:rPr>
          <w:rFonts w:ascii="Times New Roman" w:hAnsi="Times New Roman" w:cs="Times New Roman"/>
          <w:szCs w:val="24"/>
        </w:rPr>
        <w:t xml:space="preserve">reports that </w:t>
      </w:r>
      <w:r w:rsidR="00C7698A">
        <w:rPr>
          <w:rFonts w:ascii="Times New Roman" w:hAnsi="Times New Roman" w:cs="Times New Roman"/>
          <w:szCs w:val="24"/>
        </w:rPr>
        <w:t>highlight how</w:t>
      </w:r>
      <w:r w:rsidR="00C7698A" w:rsidRPr="00824AE0">
        <w:rPr>
          <w:rFonts w:ascii="Times New Roman" w:hAnsi="Times New Roman" w:cs="Times New Roman"/>
          <w:szCs w:val="24"/>
        </w:rPr>
        <w:t xml:space="preserve"> people with disability in Oman face significant stigmatising views, </w:t>
      </w:r>
      <w:r w:rsidR="00C7698A">
        <w:rPr>
          <w:rFonts w:ascii="Times New Roman" w:hAnsi="Times New Roman" w:cs="Times New Roman"/>
          <w:szCs w:val="24"/>
        </w:rPr>
        <w:t>with</w:t>
      </w:r>
      <w:r w:rsidR="00C7698A" w:rsidRPr="00824AE0">
        <w:rPr>
          <w:rFonts w:ascii="Times New Roman" w:hAnsi="Times New Roman" w:cs="Times New Roman"/>
          <w:szCs w:val="24"/>
        </w:rPr>
        <w:t xml:space="preserve"> some suggest</w:t>
      </w:r>
      <w:r w:rsidR="00C7698A">
        <w:rPr>
          <w:rFonts w:ascii="Times New Roman" w:hAnsi="Times New Roman" w:cs="Times New Roman"/>
          <w:szCs w:val="24"/>
        </w:rPr>
        <w:t>ing</w:t>
      </w:r>
      <w:r w:rsidR="00C7698A" w:rsidRPr="00824AE0">
        <w:rPr>
          <w:rFonts w:ascii="Times New Roman" w:hAnsi="Times New Roman" w:cs="Times New Roman"/>
          <w:szCs w:val="24"/>
        </w:rPr>
        <w:t xml:space="preserve"> that people with disability may be ‘hidden’ by their families (Alshahri, </w:t>
      </w:r>
      <w:r w:rsidR="00C7698A">
        <w:rPr>
          <w:rFonts w:ascii="Times New Roman" w:hAnsi="Times New Roman" w:cs="Times New Roman"/>
          <w:szCs w:val="24"/>
        </w:rPr>
        <w:t>2013</w:t>
      </w:r>
      <w:r w:rsidR="00E8399B">
        <w:rPr>
          <w:rFonts w:ascii="Times New Roman" w:hAnsi="Times New Roman" w:cs="Times New Roman"/>
          <w:szCs w:val="24"/>
        </w:rPr>
        <w:t xml:space="preserve">; Madi </w:t>
      </w:r>
      <w:r w:rsidR="00E8399B" w:rsidRPr="00E8399B">
        <w:rPr>
          <w:rFonts w:ascii="Times New Roman" w:hAnsi="Times New Roman" w:cs="Times New Roman"/>
          <w:i/>
          <w:iCs/>
          <w:szCs w:val="24"/>
        </w:rPr>
        <w:t>et al.,</w:t>
      </w:r>
      <w:r w:rsidR="00E8399B">
        <w:rPr>
          <w:rFonts w:ascii="Times New Roman" w:hAnsi="Times New Roman" w:cs="Times New Roman"/>
          <w:szCs w:val="24"/>
        </w:rPr>
        <w:t xml:space="preserve"> 2019</w:t>
      </w:r>
      <w:r w:rsidR="005D4427">
        <w:rPr>
          <w:rFonts w:ascii="Times New Roman" w:hAnsi="Times New Roman" w:cs="Times New Roman"/>
          <w:szCs w:val="24"/>
        </w:rPr>
        <w:t>).</w:t>
      </w:r>
      <w:r w:rsidRPr="00824AE0">
        <w:rPr>
          <w:rFonts w:ascii="Times New Roman" w:hAnsi="Times New Roman" w:cs="Times New Roman"/>
          <w:szCs w:val="24"/>
        </w:rPr>
        <w:t xml:space="preserve"> </w:t>
      </w:r>
      <w:r>
        <w:rPr>
          <w:rFonts w:ascii="Times New Roman" w:hAnsi="Times New Roman" w:cs="Times New Roman"/>
          <w:szCs w:val="24"/>
        </w:rPr>
        <w:t xml:space="preserve">The </w:t>
      </w:r>
      <w:r w:rsidR="009C32B2">
        <w:rPr>
          <w:rFonts w:ascii="Times New Roman" w:hAnsi="Times New Roman" w:cs="Times New Roman"/>
          <w:szCs w:val="24"/>
        </w:rPr>
        <w:t xml:space="preserve">findings of the </w:t>
      </w:r>
      <w:r>
        <w:rPr>
          <w:rFonts w:ascii="Times New Roman" w:hAnsi="Times New Roman" w:cs="Times New Roman"/>
          <w:szCs w:val="24"/>
        </w:rPr>
        <w:t>present</w:t>
      </w:r>
      <w:r w:rsidRPr="00824AE0">
        <w:rPr>
          <w:rFonts w:ascii="Times New Roman" w:hAnsi="Times New Roman" w:cs="Times New Roman"/>
          <w:szCs w:val="24"/>
        </w:rPr>
        <w:t xml:space="preserve"> study appear to be the first to document experiences of social stigma among Omani parents of children with disability. These findings have significant implications for the understanding of how and why children </w:t>
      </w:r>
      <w:r w:rsidRPr="00824AE0">
        <w:rPr>
          <w:rFonts w:ascii="Times New Roman" w:hAnsi="Times New Roman" w:cs="Times New Roman"/>
          <w:color w:val="000000" w:themeColor="text1"/>
          <w:szCs w:val="24"/>
        </w:rPr>
        <w:t xml:space="preserve">with disability may be ‘hidden’ and </w:t>
      </w:r>
      <w:r w:rsidR="00CA596F">
        <w:rPr>
          <w:rFonts w:ascii="Times New Roman" w:hAnsi="Times New Roman" w:cs="Times New Roman"/>
          <w:color w:val="000000" w:themeColor="text1"/>
          <w:szCs w:val="24"/>
        </w:rPr>
        <w:t>why parents behave and act as they do</w:t>
      </w:r>
      <w:r w:rsidRPr="00824AE0">
        <w:rPr>
          <w:rFonts w:ascii="Times New Roman" w:hAnsi="Times New Roman" w:cs="Times New Roman"/>
          <w:color w:val="000000" w:themeColor="text1"/>
          <w:szCs w:val="24"/>
        </w:rPr>
        <w:t xml:space="preserve"> in seeking social support.</w:t>
      </w:r>
      <w:r w:rsidR="00B74AAD" w:rsidRPr="00B74AAD">
        <w:rPr>
          <w:rFonts w:cstheme="majorBidi"/>
          <w:color w:val="000000" w:themeColor="text1"/>
        </w:rPr>
        <w:t xml:space="preserve"> </w:t>
      </w:r>
      <w:r w:rsidR="00B74AAD">
        <w:rPr>
          <w:rFonts w:cstheme="majorBidi"/>
          <w:color w:val="000000" w:themeColor="text1"/>
        </w:rPr>
        <w:t>T</w:t>
      </w:r>
      <w:r w:rsidR="00B74AAD" w:rsidRPr="008A0ABB">
        <w:rPr>
          <w:rFonts w:cstheme="majorBidi"/>
          <w:color w:val="000000" w:themeColor="text1"/>
        </w:rPr>
        <w:t xml:space="preserve">o improve the lives of people </w:t>
      </w:r>
      <w:r w:rsidR="00B74AAD">
        <w:rPr>
          <w:rFonts w:cstheme="majorBidi"/>
          <w:color w:val="000000" w:themeColor="text1"/>
        </w:rPr>
        <w:t>with</w:t>
      </w:r>
      <w:r w:rsidR="00B74AAD" w:rsidRPr="008A0ABB">
        <w:rPr>
          <w:rFonts w:cstheme="majorBidi"/>
          <w:color w:val="000000" w:themeColor="text1"/>
        </w:rPr>
        <w:t xml:space="preserve"> disability and their caregivers</w:t>
      </w:r>
      <w:r w:rsidR="00B74AAD">
        <w:rPr>
          <w:rFonts w:cstheme="majorBidi"/>
          <w:color w:val="000000" w:themeColor="text1"/>
        </w:rPr>
        <w:t>,</w:t>
      </w:r>
      <w:r w:rsidR="00B74AAD" w:rsidRPr="008A0ABB">
        <w:rPr>
          <w:rFonts w:cstheme="majorBidi"/>
          <w:color w:val="000000" w:themeColor="text1"/>
        </w:rPr>
        <w:t xml:space="preserve"> </w:t>
      </w:r>
      <w:r w:rsidR="00B74AAD">
        <w:rPr>
          <w:rFonts w:cstheme="majorBidi"/>
          <w:color w:val="000000" w:themeColor="text1"/>
        </w:rPr>
        <w:t>t</w:t>
      </w:r>
      <w:r w:rsidR="00B74AAD" w:rsidRPr="008A0ABB">
        <w:rPr>
          <w:rFonts w:cstheme="majorBidi"/>
          <w:color w:val="000000" w:themeColor="text1"/>
        </w:rPr>
        <w:t xml:space="preserve">hese findings </w:t>
      </w:r>
      <w:r w:rsidR="00B74AAD">
        <w:rPr>
          <w:rFonts w:cstheme="majorBidi"/>
          <w:color w:val="000000" w:themeColor="text1"/>
        </w:rPr>
        <w:t>highlight</w:t>
      </w:r>
      <w:r w:rsidR="00B74AAD" w:rsidRPr="008A0ABB">
        <w:rPr>
          <w:rFonts w:cstheme="majorBidi"/>
          <w:color w:val="000000" w:themeColor="text1"/>
        </w:rPr>
        <w:t xml:space="preserve"> th</w:t>
      </w:r>
      <w:r w:rsidR="00B74AAD">
        <w:rPr>
          <w:rFonts w:cstheme="majorBidi"/>
          <w:color w:val="000000" w:themeColor="text1"/>
        </w:rPr>
        <w:t>e need for</w:t>
      </w:r>
      <w:r w:rsidR="00B74AAD" w:rsidRPr="008A0ABB">
        <w:rPr>
          <w:rFonts w:cstheme="majorBidi"/>
          <w:color w:val="000000" w:themeColor="text1"/>
        </w:rPr>
        <w:t xml:space="preserve"> further research </w:t>
      </w:r>
      <w:r w:rsidR="00B74AAD">
        <w:rPr>
          <w:rFonts w:cstheme="majorBidi"/>
          <w:color w:val="000000" w:themeColor="text1"/>
        </w:rPr>
        <w:t xml:space="preserve">on how </w:t>
      </w:r>
      <w:r w:rsidR="00B74AAD" w:rsidRPr="008A0ABB">
        <w:rPr>
          <w:rFonts w:cstheme="majorBidi"/>
          <w:color w:val="000000" w:themeColor="text1"/>
        </w:rPr>
        <w:t>to change societal view</w:t>
      </w:r>
      <w:r w:rsidR="00B74AAD">
        <w:rPr>
          <w:rFonts w:cstheme="majorBidi"/>
          <w:color w:val="000000" w:themeColor="text1"/>
        </w:rPr>
        <w:t>s</w:t>
      </w:r>
      <w:r w:rsidR="00B74AAD" w:rsidRPr="008A0ABB">
        <w:rPr>
          <w:rFonts w:cstheme="majorBidi"/>
          <w:color w:val="000000" w:themeColor="text1"/>
        </w:rPr>
        <w:t xml:space="preserve">, improve access </w:t>
      </w:r>
      <w:r w:rsidR="00B74AAD">
        <w:rPr>
          <w:rFonts w:cstheme="majorBidi"/>
          <w:color w:val="000000" w:themeColor="text1"/>
        </w:rPr>
        <w:t xml:space="preserve">to </w:t>
      </w:r>
      <w:r w:rsidR="00B74AAD" w:rsidRPr="008A0ABB">
        <w:rPr>
          <w:rFonts w:cstheme="majorBidi"/>
          <w:color w:val="000000" w:themeColor="text1"/>
        </w:rPr>
        <w:t>services</w:t>
      </w:r>
      <w:r w:rsidR="00B74AAD">
        <w:rPr>
          <w:rFonts w:cstheme="majorBidi"/>
          <w:color w:val="000000" w:themeColor="text1"/>
        </w:rPr>
        <w:t>,</w:t>
      </w:r>
      <w:r w:rsidR="00B74AAD" w:rsidRPr="008A0ABB">
        <w:rPr>
          <w:rFonts w:cstheme="majorBidi"/>
          <w:color w:val="000000" w:themeColor="text1"/>
        </w:rPr>
        <w:t xml:space="preserve"> and improve the quality of available services.</w:t>
      </w:r>
    </w:p>
    <w:p w14:paraId="3669A316" w14:textId="391E2E57" w:rsidR="00636A8F" w:rsidRDefault="00636A8F" w:rsidP="00636A8F">
      <w:pPr>
        <w:jc w:val="both"/>
        <w:rPr>
          <w:rFonts w:ascii="Times New Roman" w:hAnsi="Times New Roman" w:cs="Times New Roman"/>
          <w:color w:val="000000" w:themeColor="text1"/>
          <w:szCs w:val="24"/>
        </w:rPr>
      </w:pPr>
      <w:r w:rsidRPr="00824AE0">
        <w:rPr>
          <w:rFonts w:ascii="Times New Roman" w:hAnsi="Times New Roman" w:cs="Times New Roman"/>
          <w:szCs w:val="24"/>
        </w:rPr>
        <w:t>This study has also shown that parents of children with disability in Oman experience a range of difficulties in accessing appropriate</w:t>
      </w:r>
      <w:r>
        <w:rPr>
          <w:rFonts w:ascii="Times New Roman" w:hAnsi="Times New Roman" w:cs="Times New Roman"/>
          <w:szCs w:val="24"/>
        </w:rPr>
        <w:t xml:space="preserve"> and </w:t>
      </w:r>
      <w:r w:rsidRPr="00824AE0">
        <w:rPr>
          <w:rFonts w:ascii="Times New Roman" w:hAnsi="Times New Roman" w:cs="Times New Roman"/>
          <w:szCs w:val="24"/>
        </w:rPr>
        <w:t xml:space="preserve">adequate health, social and educational services. </w:t>
      </w:r>
      <w:r>
        <w:rPr>
          <w:rFonts w:ascii="Times New Roman" w:hAnsi="Times New Roman" w:cs="Times New Roman"/>
          <w:szCs w:val="24"/>
        </w:rPr>
        <w:t>This</w:t>
      </w:r>
      <w:r w:rsidRPr="00824AE0">
        <w:rPr>
          <w:rFonts w:ascii="Times New Roman" w:hAnsi="Times New Roman" w:cs="Times New Roman"/>
          <w:szCs w:val="24"/>
        </w:rPr>
        <w:t xml:space="preserve"> complement</w:t>
      </w:r>
      <w:r>
        <w:rPr>
          <w:rFonts w:ascii="Times New Roman" w:hAnsi="Times New Roman" w:cs="Times New Roman"/>
          <w:szCs w:val="24"/>
        </w:rPr>
        <w:t>s findings from</w:t>
      </w:r>
      <w:r w:rsidRPr="00824AE0">
        <w:rPr>
          <w:rFonts w:ascii="Times New Roman" w:hAnsi="Times New Roman" w:cs="Times New Roman"/>
          <w:szCs w:val="24"/>
        </w:rPr>
        <w:t xml:space="preserve"> </w:t>
      </w:r>
      <w:r w:rsidRPr="0073039A">
        <w:rPr>
          <w:rFonts w:ascii="Times New Roman" w:hAnsi="Times New Roman" w:cs="Times New Roman"/>
          <w:color w:val="000000" w:themeColor="text1"/>
          <w:szCs w:val="24"/>
        </w:rPr>
        <w:t xml:space="preserve">earlier studies conducted in Oman that show </w:t>
      </w:r>
      <w:r>
        <w:rPr>
          <w:rFonts w:ascii="Times New Roman" w:hAnsi="Times New Roman" w:cs="Times New Roman"/>
          <w:color w:val="000000" w:themeColor="text1"/>
          <w:szCs w:val="24"/>
        </w:rPr>
        <w:t>how</w:t>
      </w:r>
      <w:r w:rsidRPr="0073039A">
        <w:rPr>
          <w:rFonts w:ascii="Times New Roman" w:hAnsi="Times New Roman" w:cs="Times New Roman"/>
          <w:color w:val="000000" w:themeColor="text1"/>
          <w:szCs w:val="24"/>
        </w:rPr>
        <w:t xml:space="preserve"> </w:t>
      </w:r>
      <w:r w:rsidR="00E8399B">
        <w:rPr>
          <w:rFonts w:ascii="Times New Roman" w:hAnsi="Times New Roman" w:cs="Times New Roman"/>
          <w:color w:val="000000" w:themeColor="text1"/>
          <w:szCs w:val="24"/>
        </w:rPr>
        <w:t>caregivers</w:t>
      </w:r>
      <w:r w:rsidRPr="0073039A">
        <w:rPr>
          <w:rFonts w:ascii="Times New Roman" w:hAnsi="Times New Roman" w:cs="Times New Roman"/>
          <w:color w:val="000000" w:themeColor="text1"/>
          <w:szCs w:val="24"/>
        </w:rPr>
        <w:t xml:space="preserve"> struggle to access services for children with disability </w:t>
      </w:r>
      <w:r w:rsidR="00E8399B">
        <w:rPr>
          <w:rFonts w:ascii="Times New Roman" w:hAnsi="Times New Roman" w:cs="Times New Roman"/>
          <w:color w:val="000000" w:themeColor="text1"/>
          <w:szCs w:val="24"/>
        </w:rPr>
        <w:fldChar w:fldCharType="begin" w:fldLock="1"/>
      </w:r>
      <w:r w:rsidR="00E8399B">
        <w:rPr>
          <w:rFonts w:ascii="Times New Roman" w:hAnsi="Times New Roman" w:cs="Times New Roman"/>
          <w:color w:val="000000" w:themeColor="text1"/>
          <w:szCs w:val="24"/>
        </w:rPr>
        <w:instrText>ADDIN CSL_CITATION {"citationItems":[{"id":"ITEM-1","itemData":{"DOI":"10.1007/s10803-019-04360-y","ISBN":"0123456789","ISSN":"15733432","abstract":"This paper offers an overview of the current status of individuals with autism spectrum disorders (ASD) and developmental disorders (DD) in Oman. A review of demographic and background information about Oman is first presented, followed by an overview of the current status of individuals with autism and developmental disorders, in terms of disability-related legislation, prevalence and diagnosis, as well as treatment and education. In the last section of the paper, major challenges faced in the field are addressed, including lack of autism awareness, lack of healthcare and educational programs or related services, lack of highly qualified professionals to implement evidence-based practices, issues regarding early identification and early intervention, as well as issues pertaining secondary transition, independent living and employment. Corresponding recommendation is proposed at the end of each challenge.","author":[{"dropping-particle":"","family":"Alakhzami","given":"Maryam","non-dropping-particle":"","parse-names":false,"suffix":""},{"dropping-particle":"","family":"Huang","given":"Ann","non-dropping-particle":"","parse-names":false,"suffix":""}],"container-title":"Journal of Autism and Developmental Disorders","id":"ITEM-1","issue":"0123456789","issued":{"date-parts":[["2020"]]},"publisher":"Springer US","title":"Individuals with Autism Spectrum Disorders and Developmental Disorders in Oman: An Overview of Current Status","type":"article-journal"},"uris":["http://www.mendeley.com/documents/?uuid=edde5314-103d-4ca0-a1df-d7f7f9ca2c13"]},{"id":"ITEM-2","itemData":{"DOI":"10.1177/2158244012457400","ISSN":"21582440","abstract":"Little is known about primary caregivers' perceptions of a relative who has sustained abruptly personality changes following traumatic brain injury (TBI) in non-Western populations. To help appreciate the diversity of perceptions of disability outside the biomedical setting, the present discourse highlights how primary caregivers construct sequelae of TBI in Oman. A qualitative case study with an ethnographic approach was conducted using semistructured interviews. Six caregivers from two families of patients with TBI were interviewed to garner description of lay beliefs within a rural community in Oman related to the experience of family carers with a relative suffering from a brain injury. The caregivers interpreted their relatives' predicament through the local idiom of distress involving belief in spirit infestation and ensorcellment. The present qualitative study supports the view that when a family member incurs neurobehavioral impairments, the coping processes of the caregivers are heavily influenced by cultural concepts of health and illness. Such attributions are discussed in terms of specific sociocultural forces within Omani society. © The Author(s) 2012.","author":[{"dropping-particle":"","family":"Al-Adawi","given":"Samir","non-dropping-particle":"","parse-names":false,"suffix":""},{"dropping-particle":"","family":"Al-Busaidi","given":"Zakiya","non-dropping-particle":"","parse-names":false,"suffix":""},{"dropping-particle":"","family":"Al-Adawi","given":"Sara S.","non-dropping-particle":"","parse-names":false,"suffix":""},{"dropping-particle":"","family":"Burke","given":"David T.","non-dropping-particle":"","parse-names":false,"suffix":""}],"container-title":"SAGE Open","id":"ITEM-2","issue":"3","issued":{"date-parts":[["2012"]]},"page":"1-8","title":"Families coping with disability due to brain injury in Oman: Attribution to belief in spirit infestation and Ensorcellment","type":"article-journal","volume":"2"},"uris":["http://www.mendeley.com/documents/?uuid=e9c802fc-2625-4a25-b221-10acda8edaa3"]}],"mendeley":{"formattedCitation":"(Al-Adawi &lt;i&gt;et al.&lt;/i&gt;, 2012; Alakhzami and Huang, 2020)","plainTextFormattedCitation":"(Al-Adawi et al., 2012; Alakhzami and Huang, 2020)","previouslyFormattedCitation":"(Al-Adawi &lt;i&gt;et al.&lt;/i&gt;, 2012; Alakhzami and Huang, 2020)"},"properties":{"noteIndex":0},"schema":"https://github.com/citation-style-language/schema/raw/master/csl-citation.json"}</w:instrText>
      </w:r>
      <w:r w:rsidR="00E8399B">
        <w:rPr>
          <w:rFonts w:ascii="Times New Roman" w:hAnsi="Times New Roman" w:cs="Times New Roman"/>
          <w:color w:val="000000" w:themeColor="text1"/>
          <w:szCs w:val="24"/>
        </w:rPr>
        <w:fldChar w:fldCharType="separate"/>
      </w:r>
      <w:r w:rsidR="00E8399B" w:rsidRPr="00E8399B">
        <w:rPr>
          <w:rFonts w:ascii="Times New Roman" w:hAnsi="Times New Roman" w:cs="Times New Roman"/>
          <w:noProof/>
          <w:color w:val="000000" w:themeColor="text1"/>
          <w:szCs w:val="24"/>
        </w:rPr>
        <w:t xml:space="preserve">(Al-Adawi </w:t>
      </w:r>
      <w:r w:rsidR="00E8399B" w:rsidRPr="00E8399B">
        <w:rPr>
          <w:rFonts w:ascii="Times New Roman" w:hAnsi="Times New Roman" w:cs="Times New Roman"/>
          <w:i/>
          <w:noProof/>
          <w:color w:val="000000" w:themeColor="text1"/>
          <w:szCs w:val="24"/>
        </w:rPr>
        <w:t>et al.</w:t>
      </w:r>
      <w:r w:rsidR="00E8399B" w:rsidRPr="00E8399B">
        <w:rPr>
          <w:rFonts w:ascii="Times New Roman" w:hAnsi="Times New Roman" w:cs="Times New Roman"/>
          <w:noProof/>
          <w:color w:val="000000" w:themeColor="text1"/>
          <w:szCs w:val="24"/>
        </w:rPr>
        <w:t>, 2012; Alakhzami and Huang, 2020)</w:t>
      </w:r>
      <w:r w:rsidR="00E8399B">
        <w:rPr>
          <w:rFonts w:ascii="Times New Roman" w:hAnsi="Times New Roman" w:cs="Times New Roman"/>
          <w:color w:val="000000" w:themeColor="text1"/>
          <w:szCs w:val="24"/>
        </w:rPr>
        <w:fldChar w:fldCharType="end"/>
      </w:r>
      <w:r w:rsidRPr="0073039A">
        <w:rPr>
          <w:rFonts w:ascii="Times New Roman" w:hAnsi="Times New Roman" w:cs="Times New Roman"/>
          <w:color w:val="000000" w:themeColor="text1"/>
          <w:szCs w:val="24"/>
        </w:rPr>
        <w:t xml:space="preserve">. </w:t>
      </w:r>
      <w:r>
        <w:rPr>
          <w:rFonts w:ascii="Times New Roman" w:hAnsi="Times New Roman" w:cs="Times New Roman"/>
          <w:color w:val="000000" w:themeColor="text1"/>
          <w:szCs w:val="24"/>
        </w:rPr>
        <w:t>P</w:t>
      </w:r>
      <w:r w:rsidRPr="0073039A">
        <w:rPr>
          <w:rFonts w:ascii="Times New Roman" w:hAnsi="Times New Roman" w:cs="Times New Roman"/>
          <w:color w:val="000000" w:themeColor="text1"/>
          <w:szCs w:val="24"/>
        </w:rPr>
        <w:t xml:space="preserve">arents in this study elaborated on </w:t>
      </w:r>
      <w:r>
        <w:rPr>
          <w:rFonts w:ascii="Times New Roman" w:hAnsi="Times New Roman" w:cs="Times New Roman"/>
          <w:color w:val="000000" w:themeColor="text1"/>
          <w:szCs w:val="24"/>
        </w:rPr>
        <w:t xml:space="preserve">the </w:t>
      </w:r>
      <w:r w:rsidRPr="0073039A">
        <w:rPr>
          <w:rFonts w:ascii="Times New Roman" w:hAnsi="Times New Roman" w:cs="Times New Roman"/>
          <w:color w:val="000000" w:themeColor="text1"/>
          <w:szCs w:val="24"/>
        </w:rPr>
        <w:t>specific structural challenges they faced (for example</w:t>
      </w:r>
      <w:r w:rsidRPr="00824AE0">
        <w:rPr>
          <w:rFonts w:ascii="Times New Roman" w:hAnsi="Times New Roman" w:cs="Times New Roman"/>
          <w:szCs w:val="24"/>
        </w:rPr>
        <w:t xml:space="preserve">, inadequate communication with health professionals and </w:t>
      </w:r>
      <w:r w:rsidRPr="00824AE0">
        <w:rPr>
          <w:rFonts w:ascii="Times New Roman" w:hAnsi="Times New Roman" w:cs="Times New Roman"/>
          <w:szCs w:val="24"/>
        </w:rPr>
        <w:lastRenderedPageBreak/>
        <w:t xml:space="preserve">fear of accessing educational services for their children) and spoke about the emotional distress </w:t>
      </w:r>
      <w:r w:rsidRPr="00824AE0">
        <w:rPr>
          <w:rFonts w:ascii="Times New Roman" w:hAnsi="Times New Roman" w:cs="Times New Roman"/>
          <w:color w:val="000000" w:themeColor="text1"/>
          <w:szCs w:val="24"/>
        </w:rPr>
        <w:t xml:space="preserve">caused by difficulties accessing services. These findings provide additional evidence for policymakers that </w:t>
      </w:r>
      <w:r>
        <w:rPr>
          <w:rFonts w:ascii="Times New Roman" w:hAnsi="Times New Roman" w:cs="Times New Roman"/>
          <w:color w:val="000000" w:themeColor="text1"/>
          <w:szCs w:val="24"/>
        </w:rPr>
        <w:t xml:space="preserve">despite </w:t>
      </w:r>
      <w:r w:rsidRPr="00824AE0">
        <w:rPr>
          <w:rFonts w:ascii="Times New Roman" w:hAnsi="Times New Roman" w:cs="Times New Roman"/>
          <w:color w:val="000000" w:themeColor="text1"/>
          <w:szCs w:val="24"/>
        </w:rPr>
        <w:t xml:space="preserve">significant </w:t>
      </w:r>
      <w:r w:rsidR="001160EE">
        <w:rPr>
          <w:rFonts w:ascii="Times New Roman" w:hAnsi="Times New Roman" w:cs="Times New Roman"/>
          <w:color w:val="000000" w:themeColor="text1"/>
          <w:szCs w:val="24"/>
        </w:rPr>
        <w:t xml:space="preserve">and ongoing </w:t>
      </w:r>
      <w:r w:rsidRPr="00824AE0">
        <w:rPr>
          <w:rFonts w:ascii="Times New Roman" w:hAnsi="Times New Roman" w:cs="Times New Roman"/>
          <w:color w:val="000000" w:themeColor="text1"/>
          <w:szCs w:val="24"/>
        </w:rPr>
        <w:t>effort</w:t>
      </w:r>
      <w:r>
        <w:rPr>
          <w:rFonts w:ascii="Times New Roman" w:hAnsi="Times New Roman" w:cs="Times New Roman"/>
          <w:color w:val="000000" w:themeColor="text1"/>
          <w:szCs w:val="24"/>
        </w:rPr>
        <w:t>s</w:t>
      </w:r>
      <w:r w:rsidRPr="00824AE0">
        <w:rPr>
          <w:rFonts w:ascii="Times New Roman" w:hAnsi="Times New Roman" w:cs="Times New Roman"/>
          <w:color w:val="000000" w:themeColor="text1"/>
          <w:szCs w:val="24"/>
        </w:rPr>
        <w:t xml:space="preserve"> to improve service accessibility and availability for people with disability and their caregivers, </w:t>
      </w:r>
      <w:r w:rsidR="00B91374">
        <w:rPr>
          <w:rFonts w:ascii="Times New Roman" w:hAnsi="Times New Roman" w:cs="Times New Roman"/>
          <w:color w:val="000000" w:themeColor="text1"/>
          <w:szCs w:val="24"/>
        </w:rPr>
        <w:t xml:space="preserve">which are welcomed, </w:t>
      </w:r>
      <w:r w:rsidRPr="00824AE0">
        <w:rPr>
          <w:rFonts w:ascii="Times New Roman" w:hAnsi="Times New Roman" w:cs="Times New Roman"/>
          <w:color w:val="000000" w:themeColor="text1"/>
          <w:szCs w:val="24"/>
        </w:rPr>
        <w:t xml:space="preserve">current services </w:t>
      </w:r>
      <w:r>
        <w:rPr>
          <w:rFonts w:ascii="Times New Roman" w:hAnsi="Times New Roman" w:cs="Times New Roman"/>
          <w:color w:val="000000" w:themeColor="text1"/>
          <w:szCs w:val="24"/>
        </w:rPr>
        <w:t>do not</w:t>
      </w:r>
      <w:r w:rsidRPr="00824AE0">
        <w:rPr>
          <w:rFonts w:ascii="Times New Roman" w:hAnsi="Times New Roman" w:cs="Times New Roman"/>
          <w:color w:val="000000" w:themeColor="text1"/>
          <w:szCs w:val="24"/>
        </w:rPr>
        <w:t xml:space="preserve"> yet </w:t>
      </w:r>
      <w:r w:rsidR="00B91374">
        <w:rPr>
          <w:rFonts w:ascii="Times New Roman" w:hAnsi="Times New Roman" w:cs="Times New Roman"/>
          <w:color w:val="000000" w:themeColor="text1"/>
          <w:szCs w:val="24"/>
        </w:rPr>
        <w:t>meet all</w:t>
      </w:r>
      <w:r w:rsidR="00B91374" w:rsidRPr="00824AE0">
        <w:rPr>
          <w:rFonts w:ascii="Times New Roman" w:hAnsi="Times New Roman" w:cs="Times New Roman"/>
          <w:color w:val="000000" w:themeColor="text1"/>
          <w:szCs w:val="24"/>
        </w:rPr>
        <w:t xml:space="preserve"> </w:t>
      </w:r>
      <w:r w:rsidRPr="00824AE0">
        <w:rPr>
          <w:rFonts w:ascii="Times New Roman" w:hAnsi="Times New Roman" w:cs="Times New Roman"/>
          <w:color w:val="000000" w:themeColor="text1"/>
          <w:szCs w:val="24"/>
        </w:rPr>
        <w:t>service user needs.</w:t>
      </w:r>
      <w:r w:rsidR="001160EE">
        <w:rPr>
          <w:rFonts w:ascii="Times New Roman" w:hAnsi="Times New Roman" w:cs="Times New Roman"/>
          <w:color w:val="000000" w:themeColor="text1"/>
          <w:szCs w:val="24"/>
        </w:rPr>
        <w:t xml:space="preserve"> </w:t>
      </w:r>
    </w:p>
    <w:p w14:paraId="5CD62791" w14:textId="1CFC6139" w:rsidR="001221C7" w:rsidRPr="001221C7" w:rsidRDefault="001221C7" w:rsidP="001221C7">
      <w:pPr>
        <w:jc w:val="both"/>
      </w:pPr>
      <w:r w:rsidRPr="00B86090">
        <w:rPr>
          <w:color w:val="000000" w:themeColor="text1"/>
        </w:rPr>
        <w:t xml:space="preserve">Oman Vision 2040 aims to create a well-developed social welfare system that supports people with disability and their caregivers </w:t>
      </w:r>
      <w:r w:rsidR="00E8399B">
        <w:rPr>
          <w:color w:val="000000" w:themeColor="text1"/>
        </w:rPr>
        <w:fldChar w:fldCharType="begin" w:fldLock="1"/>
      </w:r>
      <w:r w:rsidR="00E8399B">
        <w:rPr>
          <w:color w:val="000000" w:themeColor="text1"/>
        </w:rPr>
        <w:instrText>ADDIN CSL_CITATION {"citationItems":[{"id":"ITEM-1","itemData":{"author":[{"dropping-particle":"","family":"United Nations","given":"","non-dropping-particle":"","parse-names":false,"suffix":""}],"id":"ITEM-1","issued":{"date-parts":[["2019"]]},"title":"OHCHR | Committee on the Rights of Persons with disabilities considers the Report of Oman","type":"article"},"uris":["http://www.mendeley.com/documents/?uuid=f9b2ce23-97f8-4cb7-8169-ebae7ace27a1"]}],"mendeley":{"formattedCitation":"(United Nations, 2019)","plainTextFormattedCitation":"(United Nations, 2019)","previouslyFormattedCitation":"(United Nations, 2019)"},"properties":{"noteIndex":0},"schema":"https://github.com/citation-style-language/schema/raw/master/csl-citation.json"}</w:instrText>
      </w:r>
      <w:r w:rsidR="00E8399B">
        <w:rPr>
          <w:color w:val="000000" w:themeColor="text1"/>
        </w:rPr>
        <w:fldChar w:fldCharType="separate"/>
      </w:r>
      <w:r w:rsidR="00E8399B" w:rsidRPr="00E8399B">
        <w:rPr>
          <w:noProof/>
          <w:color w:val="000000" w:themeColor="text1"/>
        </w:rPr>
        <w:t>(United Nations, 2019)</w:t>
      </w:r>
      <w:r w:rsidR="00E8399B">
        <w:rPr>
          <w:color w:val="000000" w:themeColor="text1"/>
        </w:rPr>
        <w:fldChar w:fldCharType="end"/>
      </w:r>
      <w:r w:rsidRPr="00B86090">
        <w:rPr>
          <w:color w:val="000000" w:themeColor="text1"/>
        </w:rPr>
        <w:t xml:space="preserve">. This will require </w:t>
      </w:r>
      <w:r w:rsidR="00F13ADC">
        <w:rPr>
          <w:color w:val="000000" w:themeColor="text1"/>
        </w:rPr>
        <w:t xml:space="preserve">efforts </w:t>
      </w:r>
      <w:r w:rsidRPr="00B86090">
        <w:rPr>
          <w:color w:val="000000" w:themeColor="text1"/>
        </w:rPr>
        <w:t xml:space="preserve">to better understand the financial needs of families with children with disabilities. Additionally, making information about services, programme implementation, and policies available </w:t>
      </w:r>
      <w:r w:rsidR="00B91374">
        <w:rPr>
          <w:color w:val="000000" w:themeColor="text1"/>
        </w:rPr>
        <w:t>online</w:t>
      </w:r>
      <w:r w:rsidRPr="00B86090">
        <w:rPr>
          <w:color w:val="000000" w:themeColor="text1"/>
        </w:rPr>
        <w:t xml:space="preserve"> and </w:t>
      </w:r>
      <w:r w:rsidR="00B91374">
        <w:rPr>
          <w:color w:val="000000" w:themeColor="text1"/>
        </w:rPr>
        <w:t xml:space="preserve">through </w:t>
      </w:r>
      <w:r w:rsidRPr="00B86090">
        <w:rPr>
          <w:color w:val="000000" w:themeColor="text1"/>
        </w:rPr>
        <w:t xml:space="preserve">other outlets </w:t>
      </w:r>
      <w:r w:rsidR="00F13ADC">
        <w:rPr>
          <w:color w:val="000000" w:themeColor="text1"/>
        </w:rPr>
        <w:t>may</w:t>
      </w:r>
      <w:r w:rsidR="00117D28">
        <w:rPr>
          <w:color w:val="000000" w:themeColor="text1"/>
        </w:rPr>
        <w:t xml:space="preserve"> </w:t>
      </w:r>
      <w:r w:rsidRPr="00B86090">
        <w:rPr>
          <w:color w:val="000000" w:themeColor="text1"/>
        </w:rPr>
        <w:t xml:space="preserve">improve service accessibility. </w:t>
      </w:r>
      <w:r w:rsidR="00B91374">
        <w:rPr>
          <w:color w:val="000000" w:themeColor="text1"/>
        </w:rPr>
        <w:t xml:space="preserve">In light of Oman Vision 2040, and </w:t>
      </w:r>
      <w:r w:rsidR="00B91374">
        <w:t>b</w:t>
      </w:r>
      <w:r w:rsidRPr="00B86090">
        <w:t xml:space="preserve">ased on the results of this study, I </w:t>
      </w:r>
      <w:r w:rsidR="00B91374">
        <w:t xml:space="preserve">suggest </w:t>
      </w:r>
      <w:r w:rsidRPr="00B86090">
        <w:rPr>
          <w:color w:val="000000" w:themeColor="text1"/>
        </w:rPr>
        <w:t>that the M</w:t>
      </w:r>
      <w:r>
        <w:rPr>
          <w:color w:val="000000" w:themeColor="text1"/>
        </w:rPr>
        <w:t>inistry of Social Development</w:t>
      </w:r>
      <w:r w:rsidRPr="00B86090">
        <w:rPr>
          <w:color w:val="000000" w:themeColor="text1"/>
        </w:rPr>
        <w:t xml:space="preserve"> </w:t>
      </w:r>
      <w:r w:rsidR="00B91374">
        <w:rPr>
          <w:color w:val="000000" w:themeColor="text1"/>
        </w:rPr>
        <w:t>could further</w:t>
      </w:r>
      <w:r w:rsidR="00B91374" w:rsidRPr="00B86090">
        <w:rPr>
          <w:color w:val="000000" w:themeColor="text1"/>
        </w:rPr>
        <w:t xml:space="preserve"> </w:t>
      </w:r>
      <w:r w:rsidRPr="00B86090">
        <w:rPr>
          <w:color w:val="000000" w:themeColor="text1"/>
        </w:rPr>
        <w:t>enhance resources and support to assist families of children with disability. Furthermore, because disability stigma pose</w:t>
      </w:r>
      <w:r w:rsidR="00F13ADC">
        <w:rPr>
          <w:color w:val="000000" w:themeColor="text1"/>
        </w:rPr>
        <w:t>s</w:t>
      </w:r>
      <w:r w:rsidRPr="00B86090">
        <w:rPr>
          <w:color w:val="000000" w:themeColor="text1"/>
        </w:rPr>
        <w:t xml:space="preserve"> a challenge to the provision </w:t>
      </w:r>
      <w:r w:rsidR="00F13ADC">
        <w:rPr>
          <w:color w:val="000000" w:themeColor="text1"/>
        </w:rPr>
        <w:t xml:space="preserve">and uptake </w:t>
      </w:r>
      <w:r w:rsidRPr="00B86090">
        <w:rPr>
          <w:color w:val="000000" w:themeColor="text1"/>
        </w:rPr>
        <w:t xml:space="preserve">of services, efforts to change societal views through, for example, media representation </w:t>
      </w:r>
      <w:r>
        <w:rPr>
          <w:color w:val="000000" w:themeColor="text1"/>
        </w:rPr>
        <w:t xml:space="preserve">of people with disabilities </w:t>
      </w:r>
      <w:r w:rsidRPr="00B86090">
        <w:rPr>
          <w:color w:val="000000" w:themeColor="text1"/>
        </w:rPr>
        <w:t>or disability inclusion and educational programmes, c</w:t>
      </w:r>
      <w:r>
        <w:rPr>
          <w:color w:val="000000" w:themeColor="text1"/>
        </w:rPr>
        <w:t>ould</w:t>
      </w:r>
      <w:r w:rsidRPr="00B86090">
        <w:rPr>
          <w:color w:val="000000" w:themeColor="text1"/>
        </w:rPr>
        <w:t xml:space="preserve"> help to facilitate parents registering their children for a disability card</w:t>
      </w:r>
      <w:r w:rsidR="00B91374">
        <w:rPr>
          <w:color w:val="000000" w:themeColor="text1"/>
        </w:rPr>
        <w:t xml:space="preserve"> which would enable them to access services currently available</w:t>
      </w:r>
      <w:r w:rsidRPr="00B86090">
        <w:rPr>
          <w:color w:val="000000" w:themeColor="text1"/>
        </w:rPr>
        <w:t>.</w:t>
      </w:r>
      <w:r>
        <w:rPr>
          <w:color w:val="000000" w:themeColor="text1"/>
        </w:rPr>
        <w:t xml:space="preserve"> Furthermore, the effectiveness of these programs could be assessed by measuring the number of disability cards registered before and after commencing these initiatives</w:t>
      </w:r>
      <w:r w:rsidR="00B91374">
        <w:rPr>
          <w:color w:val="000000" w:themeColor="text1"/>
        </w:rPr>
        <w:t xml:space="preserve"> and collecting the views of parents of children with disabilities</w:t>
      </w:r>
      <w:r>
        <w:rPr>
          <w:color w:val="000000" w:themeColor="text1"/>
        </w:rPr>
        <w:t xml:space="preserve">. </w:t>
      </w:r>
    </w:p>
    <w:p w14:paraId="0DA26274" w14:textId="77777777" w:rsidR="00636A8F" w:rsidRPr="00824AE0" w:rsidRDefault="00636A8F" w:rsidP="00636A8F">
      <w:pPr>
        <w:pStyle w:val="Heading3"/>
      </w:pPr>
      <w:r w:rsidRPr="00824AE0">
        <w:t>Religious Meaning-making</w:t>
      </w:r>
    </w:p>
    <w:p w14:paraId="2364B6EA" w14:textId="03222379" w:rsidR="00636A8F" w:rsidRPr="001221C7" w:rsidRDefault="00636A8F" w:rsidP="00636A8F">
      <w:pPr>
        <w:jc w:val="both"/>
        <w:rPr>
          <w:rFonts w:ascii="Times New Roman" w:hAnsi="Times New Roman" w:cs="Times New Roman"/>
          <w:color w:val="000000" w:themeColor="text1"/>
          <w:szCs w:val="24"/>
        </w:rPr>
      </w:pPr>
      <w:r w:rsidRPr="00824AE0">
        <w:rPr>
          <w:rFonts w:ascii="Times New Roman" w:hAnsi="Times New Roman" w:cs="Times New Roman"/>
          <w:szCs w:val="24"/>
        </w:rPr>
        <w:t xml:space="preserve">The parents in this study engaged in a </w:t>
      </w:r>
      <w:r w:rsidR="00F13ADC">
        <w:rPr>
          <w:rFonts w:ascii="Times New Roman" w:hAnsi="Times New Roman" w:cs="Times New Roman"/>
          <w:szCs w:val="24"/>
        </w:rPr>
        <w:t xml:space="preserve">process of </w:t>
      </w:r>
      <w:r w:rsidRPr="00824AE0">
        <w:rPr>
          <w:rFonts w:ascii="Times New Roman" w:hAnsi="Times New Roman" w:cs="Times New Roman"/>
          <w:szCs w:val="24"/>
        </w:rPr>
        <w:t xml:space="preserve">religious meaning-making as they assigned </w:t>
      </w:r>
      <w:r w:rsidR="009C32B2">
        <w:rPr>
          <w:rFonts w:ascii="Times New Roman" w:hAnsi="Times New Roman" w:cs="Times New Roman"/>
          <w:szCs w:val="24"/>
        </w:rPr>
        <w:t>religious</w:t>
      </w:r>
      <w:r w:rsidRPr="00824AE0">
        <w:rPr>
          <w:rFonts w:ascii="Times New Roman" w:hAnsi="Times New Roman" w:cs="Times New Roman"/>
          <w:szCs w:val="24"/>
        </w:rPr>
        <w:t xml:space="preserve"> meanings to their child’s disability. This process </w:t>
      </w:r>
      <w:r w:rsidR="008D27A7" w:rsidRPr="00824AE0">
        <w:rPr>
          <w:rFonts w:ascii="Times New Roman" w:hAnsi="Times New Roman" w:cs="Times New Roman"/>
          <w:szCs w:val="24"/>
        </w:rPr>
        <w:t>illumina</w:t>
      </w:r>
      <w:r w:rsidR="008D27A7">
        <w:rPr>
          <w:rFonts w:ascii="Times New Roman" w:hAnsi="Times New Roman" w:cs="Times New Roman"/>
          <w:szCs w:val="24"/>
        </w:rPr>
        <w:t>tes</w:t>
      </w:r>
      <w:r w:rsidRPr="00824AE0">
        <w:rPr>
          <w:rFonts w:ascii="Times New Roman" w:hAnsi="Times New Roman" w:cs="Times New Roman"/>
          <w:szCs w:val="24"/>
        </w:rPr>
        <w:t xml:space="preserve"> the role of </w:t>
      </w:r>
      <w:r w:rsidR="001221C7">
        <w:rPr>
          <w:rFonts w:ascii="Times New Roman" w:hAnsi="Times New Roman" w:cs="Times New Roman"/>
          <w:szCs w:val="24"/>
        </w:rPr>
        <w:t>spirituality</w:t>
      </w:r>
      <w:r w:rsidRPr="00824AE0">
        <w:rPr>
          <w:rFonts w:ascii="Times New Roman" w:hAnsi="Times New Roman" w:cs="Times New Roman"/>
          <w:szCs w:val="24"/>
        </w:rPr>
        <w:t xml:space="preserve"> in conceptualising and understanding disability. This study adds to the growing body of research </w:t>
      </w:r>
      <w:r>
        <w:rPr>
          <w:rFonts w:ascii="Times New Roman" w:hAnsi="Times New Roman" w:cs="Times New Roman"/>
          <w:szCs w:val="24"/>
        </w:rPr>
        <w:t>indicating</w:t>
      </w:r>
      <w:r w:rsidRPr="00824AE0">
        <w:rPr>
          <w:rFonts w:ascii="Times New Roman" w:hAnsi="Times New Roman" w:cs="Times New Roman"/>
          <w:szCs w:val="24"/>
        </w:rPr>
        <w:t xml:space="preserve"> that Muslim parents of children with disability assign divine </w:t>
      </w:r>
      <w:r w:rsidRPr="00824AE0">
        <w:rPr>
          <w:rFonts w:ascii="Times New Roman" w:hAnsi="Times New Roman" w:cs="Times New Roman"/>
          <w:szCs w:val="24"/>
        </w:rPr>
        <w:lastRenderedPageBreak/>
        <w:t xml:space="preserve">meanings to their child’s disability and use religious practices such as religious healing to cope with caregiving challenges </w:t>
      </w:r>
      <w:r w:rsidR="00E8399B">
        <w:rPr>
          <w:rFonts w:ascii="Times New Roman" w:hAnsi="Times New Roman" w:cs="Times New Roman"/>
          <w:szCs w:val="24"/>
        </w:rPr>
        <w:fldChar w:fldCharType="begin" w:fldLock="1"/>
      </w:r>
      <w:r w:rsidR="00E8399B">
        <w:rPr>
          <w:rFonts w:ascii="Times New Roman" w:hAnsi="Times New Roman" w:cs="Times New Roman"/>
          <w:szCs w:val="24"/>
        </w:rPr>
        <w:instrText>ADDIN CSL_CITATION {"citationItems":[{"id":"ITEM-1","itemData":{"DOI":"10.3109/09638288.2011.650310","ISSN":"09638288","abstract":"Purpose: This study explores the coping strategies of Pakistani parents living in the UK and caring for children with severe learning disabilities. It examines factors that influenced participants' choice or ability to use the different strategies identified. Method: Qualitative design using in-depth interviews. Results: Coping strategies included sharing care with others, using external support and recognizing and enjoying the rewards of caregiving. Parents used different strategies according to their appraisal of resources available and the perceived consequences of their action within their social milieu. Conclusions: Findings relating to cultural difference fit with a universalist approach. Coping strategies are not specific to the Pakistani population but certain characteristics of the strategies may be distinct to those used by parents with a different heritage. Antonovsky's work suggests that maintaining a sense of coherence makes a key difference to staying psychologically healthy in an apparently disordered world. Findings from this study fit with this theory. Parents derived meaning and a sense of purpose from the idea that their child's disability was from God. The rewards of caregiving and the strong moral imperative to care for one's own child contributed to understandings of caregiving as an activity worthy of investment. Implications for Rehabilitation Coping strategies identified are not specific to the Pakistani population but certain features of the strategies may be distinct to those used by parents with a different heritage. Individual practical and material circumstances and availability of resources influenced the choice of coping strategies. Religion played a role in the coping experiences of all participants. Health professionals should be equipped and supported to use religion appropriately to promote successful coping © 2012 Informa UK, Ltd.","author":[{"dropping-particle":"","family":"Croot","given":"Elizabeth","non-dropping-particle":"","parse-names":false,"suffix":""},{"dropping-particle":"","family":"Grant","given":"Gordon","non-dropping-particle":"","parse-names":false,"suffix":""},{"dropping-particle":"","family":"Mathers","given":"Nigel","non-dropping-particle":"","parse-names":false,"suffix":""},{"dropping-particle":"","family":"Cooper","given":"Cindy","non-dropping-particle":"","parse-names":false,"suffix":""}],"container-title":"Disability and Rehabilitation","id":"ITEM-1","issue":"18","issued":{"date-parts":[["2012"]]},"page":"1540-1549","title":"Coping strategies used by Pakistani parents living in the United Kingdom and caring for a severely disabled child","type":"article-journal","volume":"34"},"uris":["http://www.mendeley.com/documents/?uuid=ebc1aa47-5ad2-42e1-8a97-f43216cea6a4"]},{"id":"ITEM-2","itemData":{"DOI":"10.18061/dsq.v34i4.3863","ISSN":"1041-5718","abstract":"The purposes of this study were to explore caregiver perceptions of the origin of their children's disabilities, aspirations for their children's future, and the frequency with which they sought health care and rehabilitation services for their children with disabilities. A qualitative descriptive design using face-to-face semi-structured interviews of 13 caregivers of children with disabilities was employed. Caregivers cited biomedical explanations, as well as beliefs in superstitious, traditional, and religious-based causes of disability. Respondents reported limited access to medical care and rehabilitation services. Nevertheless, caregivers have hope for their children's futures. Increased global medical volunteer involvement has the potential to improve access to care and rehabilitation services.","author":[{"dropping-particle":"","family":"Matt","given":"Susan B","non-dropping-particle":"","parse-names":false,"suffix":""}],"container-title":"Disability studies quarterly","id":"ITEM-2","issue":"4","issued":{"date-parts":[["2014"]]},"publisher":"The Ohio State University Libraries","title":"Perceptions of disability among parents of children with disabilities in Nicaragua: Implications for future opportunities and health care access","type":"article-journal","volume":"34"},"uris":["http://www.mendeley.com/documents/?uuid=0c535621-a41d-40ca-99a0-b5ccb50585bd"]},{"id":"ITEM-3","itemData":{"DOI":"10.1177/2158244012457400","ISSN":"21582440","abstract":"Little is known about primary caregivers' perceptions of a relative who has sustained abruptly personality changes following traumatic brain injury (TBI) in non-Western populations. To help appreciate the diversity of perceptions of disability outside the biomedical setting, the present discourse highlights how primary caregivers construct sequelae of TBI in Oman. A qualitative case study with an ethnographic approach was conducted using semistructured interviews. Six caregivers from two families of patients with TBI were interviewed to garner description of lay beliefs within a rural community in Oman related to the experience of family carers with a relative suffering from a brain injury. The caregivers interpreted their relatives' predicament through the local idiom of distress involving belief in spirit infestation and ensorcellment. The present qualitative study supports the view that when a family member incurs neurobehavioral impairments, the coping processes of the caregivers are heavily influenced by cultural concepts of health and illness. Such attributions are discussed in terms of specific sociocultural forces within Omani society. © The Author(s) 2012.","author":[{"dropping-particle":"","family":"Al-Adawi","given":"Samir","non-dropping-particle":"","parse-names":false,"suffix":""},{"dropping-particle":"","family":"Al-Busaidi","given":"Zakiya","non-dropping-particle":"","parse-names":false,"suffix":""},{"dropping-particle":"","family":"Al-Adawi","given":"Sara S.","non-dropping-particle":"","parse-names":false,"suffix":""},{"dropping-particle":"","family":"Burke","given":"David T.","non-dropping-particle":"","parse-names":false,"suffix":""}],"container-title":"SAGE Open","id":"ITEM-3","issue":"3","issued":{"date-parts":[["2012"]]},"page":"1-8","title":"Families coping with disability due to brain injury in Oman: Attribution to belief in spirit infestation and Ensorcellment","type":"article-journal","volume":"2"},"uris":["http://www.mendeley.com/documents/?uuid=e9c802fc-2625-4a25-b221-10acda8edaa3"]}],"mendeley":{"formattedCitation":"(Al-Adawi &lt;i&gt;et al.&lt;/i&gt;, 2012; Croot &lt;i&gt;et al.&lt;/i&gt;, 2012; Matt, 2014)","plainTextFormattedCitation":"(Al-Adawi et al., 2012; Croot et al., 2012; Matt, 2014)","previouslyFormattedCitation":"(Al-Adawi &lt;i&gt;et al.&lt;/i&gt;, 2012; Croot &lt;i&gt;et al.&lt;/i&gt;, 2012; Matt, 2014)"},"properties":{"noteIndex":0},"schema":"https://github.com/citation-style-language/schema/raw/master/csl-citation.json"}</w:instrText>
      </w:r>
      <w:r w:rsidR="00E8399B">
        <w:rPr>
          <w:rFonts w:ascii="Times New Roman" w:hAnsi="Times New Roman" w:cs="Times New Roman"/>
          <w:szCs w:val="24"/>
        </w:rPr>
        <w:fldChar w:fldCharType="separate"/>
      </w:r>
      <w:r w:rsidR="00E8399B" w:rsidRPr="00E8399B">
        <w:rPr>
          <w:rFonts w:ascii="Times New Roman" w:hAnsi="Times New Roman" w:cs="Times New Roman"/>
          <w:noProof/>
          <w:szCs w:val="24"/>
        </w:rPr>
        <w:t xml:space="preserve">(Al-Adawi </w:t>
      </w:r>
      <w:r w:rsidR="00E8399B" w:rsidRPr="00E8399B">
        <w:rPr>
          <w:rFonts w:ascii="Times New Roman" w:hAnsi="Times New Roman" w:cs="Times New Roman"/>
          <w:i/>
          <w:noProof/>
          <w:szCs w:val="24"/>
        </w:rPr>
        <w:t>et al.</w:t>
      </w:r>
      <w:r w:rsidR="00E8399B" w:rsidRPr="00E8399B">
        <w:rPr>
          <w:rFonts w:ascii="Times New Roman" w:hAnsi="Times New Roman" w:cs="Times New Roman"/>
          <w:noProof/>
          <w:szCs w:val="24"/>
        </w:rPr>
        <w:t xml:space="preserve">, 2012; Croot </w:t>
      </w:r>
      <w:r w:rsidR="00E8399B" w:rsidRPr="00E8399B">
        <w:rPr>
          <w:rFonts w:ascii="Times New Roman" w:hAnsi="Times New Roman" w:cs="Times New Roman"/>
          <w:i/>
          <w:noProof/>
          <w:szCs w:val="24"/>
        </w:rPr>
        <w:t>et al.</w:t>
      </w:r>
      <w:r w:rsidR="00E8399B" w:rsidRPr="00E8399B">
        <w:rPr>
          <w:rFonts w:ascii="Times New Roman" w:hAnsi="Times New Roman" w:cs="Times New Roman"/>
          <w:noProof/>
          <w:szCs w:val="24"/>
        </w:rPr>
        <w:t>, 2012; Matt, 2014)</w:t>
      </w:r>
      <w:r w:rsidR="00E8399B">
        <w:rPr>
          <w:rFonts w:ascii="Times New Roman" w:hAnsi="Times New Roman" w:cs="Times New Roman"/>
          <w:szCs w:val="24"/>
        </w:rPr>
        <w:fldChar w:fldCharType="end"/>
      </w:r>
      <w:r w:rsidRPr="00824AE0">
        <w:rPr>
          <w:rFonts w:ascii="Times New Roman" w:hAnsi="Times New Roman" w:cs="Times New Roman"/>
          <w:szCs w:val="24"/>
        </w:rPr>
        <w:t xml:space="preserve">. Moreover, some parents in this study highlighted </w:t>
      </w:r>
      <w:r w:rsidR="00F13ADC">
        <w:rPr>
          <w:rFonts w:ascii="Times New Roman" w:hAnsi="Times New Roman" w:cs="Times New Roman"/>
          <w:szCs w:val="24"/>
        </w:rPr>
        <w:t xml:space="preserve">the </w:t>
      </w:r>
      <w:r w:rsidRPr="00824AE0">
        <w:rPr>
          <w:rFonts w:ascii="Times New Roman" w:hAnsi="Times New Roman" w:cs="Times New Roman"/>
          <w:szCs w:val="24"/>
        </w:rPr>
        <w:t xml:space="preserve">spiritual struggle that </w:t>
      </w:r>
      <w:r>
        <w:rPr>
          <w:rFonts w:ascii="Times New Roman" w:hAnsi="Times New Roman" w:cs="Times New Roman"/>
          <w:szCs w:val="24"/>
        </w:rPr>
        <w:t>came</w:t>
      </w:r>
      <w:r w:rsidRPr="00824AE0">
        <w:rPr>
          <w:rFonts w:ascii="Times New Roman" w:hAnsi="Times New Roman" w:cs="Times New Roman"/>
          <w:szCs w:val="24"/>
        </w:rPr>
        <w:t xml:space="preserve"> from making sense of the</w:t>
      </w:r>
      <w:r>
        <w:rPr>
          <w:rFonts w:ascii="Times New Roman" w:hAnsi="Times New Roman" w:cs="Times New Roman"/>
          <w:szCs w:val="24"/>
        </w:rPr>
        <w:t>ir</w:t>
      </w:r>
      <w:r w:rsidRPr="00824AE0">
        <w:rPr>
          <w:rFonts w:ascii="Times New Roman" w:hAnsi="Times New Roman" w:cs="Times New Roman"/>
          <w:szCs w:val="24"/>
        </w:rPr>
        <w:t xml:space="preserve"> child’s disability in relation to Islamic theodicy, </w:t>
      </w:r>
      <w:r w:rsidRPr="00824AE0">
        <w:rPr>
          <w:rFonts w:ascii="Times New Roman" w:hAnsi="Times New Roman" w:cs="Times New Roman"/>
          <w:color w:val="000000" w:themeColor="text1"/>
          <w:szCs w:val="24"/>
        </w:rPr>
        <w:t>which is a philosophical attempt to explain why God allow</w:t>
      </w:r>
      <w:r>
        <w:rPr>
          <w:rFonts w:ascii="Times New Roman" w:hAnsi="Times New Roman" w:cs="Times New Roman"/>
          <w:color w:val="000000" w:themeColor="text1"/>
          <w:szCs w:val="24"/>
        </w:rPr>
        <w:t>s</w:t>
      </w:r>
      <w:r w:rsidRPr="00824AE0">
        <w:rPr>
          <w:rFonts w:ascii="Times New Roman" w:hAnsi="Times New Roman" w:cs="Times New Roman"/>
          <w:color w:val="000000" w:themeColor="text1"/>
          <w:szCs w:val="24"/>
        </w:rPr>
        <w:t xml:space="preserve"> evil. While </w:t>
      </w:r>
      <w:r>
        <w:rPr>
          <w:rFonts w:ascii="Times New Roman" w:hAnsi="Times New Roman" w:cs="Times New Roman"/>
          <w:color w:val="000000" w:themeColor="text1"/>
          <w:szCs w:val="24"/>
        </w:rPr>
        <w:t>spiritual</w:t>
      </w:r>
      <w:r w:rsidRPr="00824AE0">
        <w:rPr>
          <w:rFonts w:ascii="Times New Roman" w:hAnsi="Times New Roman" w:cs="Times New Roman"/>
          <w:color w:val="000000" w:themeColor="text1"/>
          <w:szCs w:val="24"/>
        </w:rPr>
        <w:t xml:space="preserve"> struggle</w:t>
      </w:r>
      <w:r>
        <w:rPr>
          <w:rFonts w:ascii="Times New Roman" w:hAnsi="Times New Roman" w:cs="Times New Roman"/>
          <w:color w:val="000000" w:themeColor="text1"/>
          <w:szCs w:val="24"/>
        </w:rPr>
        <w:t>s</w:t>
      </w:r>
      <w:r w:rsidRPr="00824AE0">
        <w:rPr>
          <w:rFonts w:ascii="Times New Roman" w:hAnsi="Times New Roman" w:cs="Times New Roman"/>
          <w:color w:val="000000" w:themeColor="text1"/>
          <w:szCs w:val="24"/>
        </w:rPr>
        <w:t xml:space="preserve"> among believers of the Islamic faith has been discussed</w:t>
      </w:r>
      <w:r>
        <w:rPr>
          <w:rFonts w:ascii="Times New Roman" w:hAnsi="Times New Roman" w:cs="Times New Roman"/>
          <w:color w:val="000000" w:themeColor="text1"/>
          <w:szCs w:val="24"/>
        </w:rPr>
        <w:t xml:space="preserve"> previously</w:t>
      </w:r>
      <w:r w:rsidR="00E8399B">
        <w:rPr>
          <w:rFonts w:ascii="Times New Roman" w:hAnsi="Times New Roman" w:cs="Times New Roman"/>
          <w:color w:val="000000" w:themeColor="text1"/>
          <w:szCs w:val="24"/>
        </w:rPr>
        <w:t xml:space="preserve"> </w:t>
      </w:r>
      <w:r w:rsidR="00E8399B">
        <w:rPr>
          <w:rFonts w:ascii="Times New Roman" w:hAnsi="Times New Roman" w:cs="Times New Roman"/>
          <w:color w:val="000000" w:themeColor="text1"/>
          <w:szCs w:val="24"/>
        </w:rPr>
        <w:fldChar w:fldCharType="begin" w:fldLock="1"/>
      </w:r>
      <w:r w:rsidR="00674A6A">
        <w:rPr>
          <w:rFonts w:ascii="Times New Roman" w:hAnsi="Times New Roman" w:cs="Times New Roman"/>
          <w:color w:val="000000" w:themeColor="text1"/>
          <w:szCs w:val="24"/>
        </w:rPr>
        <w:instrText>ADDIN CSL_CITATION {"citationItems":[{"id":"ITEM-1","itemData":{"DOI":"10.1111/jssr.12230","ISSN":"14685906","abstract":"The current investigation explored prevalence, predictors, and psychological implications of religious and spiritual (r/s) struggles among an Israeli-Palestinian, Muslim sample. R/s struggle was assessed by the Religious and Spiritual Struggles Scale (Exline et al. 2014), a newly developed scale that assesses a wide array of r/s struggles. Factor analysis of the scale in this study revealed five factors of struggle: Divine and Doubt, Punitive Entities, Interpersonal, Moral, and Ultimate Meaning. Of the 139 Muslim participants, between 1.4 percent and 40.2 percent experienced various r/s struggles. Positive God image and fundamentalism predicted lower levels of struggle, whereas negative God image and universality predicted higher levels of struggle. After controlling for religious variables, we found that both depressive symptoms and generalized anxiety were predicted by Punitive Entities and Ultimate Meaning struggles, while satisfaction with life was predicted by Interpersonal struggle. Possible explanations and implications of the findings are offered, and the limitations of the study are discussed.","author":[{"dropping-particle":"","family":"Abu-Raiya","given":"Hisham","non-dropping-particle":"","parse-names":false,"suffix":""},{"dropping-particle":"","family":"Exline","given":"Julie J.","non-dropping-particle":"","parse-names":false,"suffix":""},{"dropping-particle":"","family":"Pargament","given":"Kenneth I.","non-dropping-particle":"","parse-names":false,"suffix":""},{"dropping-particle":"","family":"Agbaria","given":"Qutaiba","non-dropping-particle":"","parse-names":false,"suffix":""}],"container-title":"Journal for the Scientific Study of Religion","id":"ITEM-1","issue":"4","issued":{"date-parts":[["2015"]]},"page":"631-648","title":"Prevalence, Predictors, and Implications of Religious/Spiritual Struggles Among Muslims","type":"article-journal","volume":"54"},"uris":["http://www.mendeley.com/documents/?uuid=c3aa3866-186f-4475-b7e5-c8c6dc958c26"]}],"mendeley":{"formattedCitation":"(Abu-Raiya &lt;i&gt;et al.&lt;/i&gt;, 2015)","plainTextFormattedCitation":"(Abu-Raiya et al., 2015)","previouslyFormattedCitation":"(Abu-Raiya &lt;i&gt;et al.&lt;/i&gt;, 2015)"},"properties":{"noteIndex":0},"schema":"https://github.com/citation-style-language/schema/raw/master/csl-citation.json"}</w:instrText>
      </w:r>
      <w:r w:rsidR="00E8399B">
        <w:rPr>
          <w:rFonts w:ascii="Times New Roman" w:hAnsi="Times New Roman" w:cs="Times New Roman"/>
          <w:color w:val="000000" w:themeColor="text1"/>
          <w:szCs w:val="24"/>
        </w:rPr>
        <w:fldChar w:fldCharType="separate"/>
      </w:r>
      <w:r w:rsidR="00E8399B" w:rsidRPr="00E8399B">
        <w:rPr>
          <w:rFonts w:ascii="Times New Roman" w:hAnsi="Times New Roman" w:cs="Times New Roman"/>
          <w:noProof/>
          <w:color w:val="000000" w:themeColor="text1"/>
          <w:szCs w:val="24"/>
        </w:rPr>
        <w:t xml:space="preserve">(Abu-Raiya </w:t>
      </w:r>
      <w:r w:rsidR="00E8399B" w:rsidRPr="00E8399B">
        <w:rPr>
          <w:rFonts w:ascii="Times New Roman" w:hAnsi="Times New Roman" w:cs="Times New Roman"/>
          <w:i/>
          <w:noProof/>
          <w:color w:val="000000" w:themeColor="text1"/>
          <w:szCs w:val="24"/>
        </w:rPr>
        <w:t>et al.</w:t>
      </w:r>
      <w:r w:rsidR="00E8399B" w:rsidRPr="00E8399B">
        <w:rPr>
          <w:rFonts w:ascii="Times New Roman" w:hAnsi="Times New Roman" w:cs="Times New Roman"/>
          <w:noProof/>
          <w:color w:val="000000" w:themeColor="text1"/>
          <w:szCs w:val="24"/>
        </w:rPr>
        <w:t>, 2015)</w:t>
      </w:r>
      <w:r w:rsidR="00E8399B">
        <w:rPr>
          <w:rFonts w:ascii="Times New Roman" w:hAnsi="Times New Roman" w:cs="Times New Roman"/>
          <w:color w:val="000000" w:themeColor="text1"/>
          <w:szCs w:val="24"/>
        </w:rPr>
        <w:fldChar w:fldCharType="end"/>
      </w:r>
      <w:r w:rsidRPr="00824AE0">
        <w:rPr>
          <w:rFonts w:ascii="Times New Roman" w:hAnsi="Times New Roman" w:cs="Times New Roman"/>
          <w:color w:val="000000" w:themeColor="text1"/>
          <w:szCs w:val="24"/>
        </w:rPr>
        <w:t xml:space="preserve">, </w:t>
      </w:r>
      <w:r>
        <w:rPr>
          <w:rFonts w:ascii="Times New Roman" w:hAnsi="Times New Roman" w:cs="Times New Roman"/>
          <w:color w:val="000000" w:themeColor="text1"/>
          <w:szCs w:val="24"/>
        </w:rPr>
        <w:t>such</w:t>
      </w:r>
      <w:r w:rsidRPr="00824AE0">
        <w:rPr>
          <w:rFonts w:ascii="Times New Roman" w:hAnsi="Times New Roman" w:cs="Times New Roman"/>
          <w:color w:val="000000" w:themeColor="text1"/>
          <w:szCs w:val="24"/>
        </w:rPr>
        <w:t xml:space="preserve"> struggle</w:t>
      </w:r>
      <w:r>
        <w:rPr>
          <w:rFonts w:ascii="Times New Roman" w:hAnsi="Times New Roman" w:cs="Times New Roman"/>
          <w:color w:val="000000" w:themeColor="text1"/>
          <w:szCs w:val="24"/>
        </w:rPr>
        <w:t>s</w:t>
      </w:r>
      <w:r w:rsidRPr="00824AE0">
        <w:rPr>
          <w:rFonts w:ascii="Times New Roman" w:hAnsi="Times New Roman" w:cs="Times New Roman"/>
          <w:color w:val="000000" w:themeColor="text1"/>
          <w:szCs w:val="24"/>
        </w:rPr>
        <w:t xml:space="preserve"> among Muslim </w:t>
      </w:r>
      <w:r w:rsidR="00E8399B">
        <w:rPr>
          <w:rFonts w:ascii="Times New Roman" w:hAnsi="Times New Roman" w:cs="Times New Roman"/>
          <w:color w:val="000000" w:themeColor="text1"/>
          <w:szCs w:val="24"/>
        </w:rPr>
        <w:t xml:space="preserve">Omani </w:t>
      </w:r>
      <w:r w:rsidRPr="00824AE0">
        <w:rPr>
          <w:rFonts w:ascii="Times New Roman" w:hAnsi="Times New Roman" w:cs="Times New Roman"/>
          <w:color w:val="000000" w:themeColor="text1"/>
          <w:szCs w:val="24"/>
        </w:rPr>
        <w:t xml:space="preserve">parents of children with disability and </w:t>
      </w:r>
      <w:r>
        <w:rPr>
          <w:rFonts w:ascii="Times New Roman" w:hAnsi="Times New Roman" w:cs="Times New Roman"/>
          <w:color w:val="000000" w:themeColor="text1"/>
          <w:szCs w:val="24"/>
        </w:rPr>
        <w:t>their</w:t>
      </w:r>
      <w:r w:rsidRPr="00824AE0">
        <w:rPr>
          <w:rFonts w:ascii="Times New Roman" w:hAnsi="Times New Roman" w:cs="Times New Roman"/>
          <w:color w:val="000000" w:themeColor="text1"/>
          <w:szCs w:val="24"/>
        </w:rPr>
        <w:t xml:space="preserve"> influence on religious meaning-making ha</w:t>
      </w:r>
      <w:r>
        <w:rPr>
          <w:rFonts w:ascii="Times New Roman" w:hAnsi="Times New Roman" w:cs="Times New Roman"/>
          <w:color w:val="000000" w:themeColor="text1"/>
          <w:szCs w:val="24"/>
        </w:rPr>
        <w:t>ve</w:t>
      </w:r>
      <w:r w:rsidRPr="00824AE0">
        <w:rPr>
          <w:rFonts w:ascii="Times New Roman" w:hAnsi="Times New Roman" w:cs="Times New Roman"/>
          <w:color w:val="000000" w:themeColor="text1"/>
          <w:szCs w:val="24"/>
        </w:rPr>
        <w:t xml:space="preserve"> not been explored.</w:t>
      </w:r>
      <w:r w:rsidRPr="00824AE0">
        <w:rPr>
          <w:rFonts w:ascii="Times New Roman" w:hAnsi="Times New Roman" w:cs="Times New Roman"/>
          <w:szCs w:val="24"/>
        </w:rPr>
        <w:t xml:space="preserve"> T</w:t>
      </w:r>
      <w:r w:rsidR="00DF494B">
        <w:rPr>
          <w:rFonts w:ascii="Times New Roman" w:hAnsi="Times New Roman" w:cs="Times New Roman"/>
          <w:szCs w:val="24"/>
        </w:rPr>
        <w:t>o the be</w:t>
      </w:r>
      <w:r w:rsidR="009C32B2">
        <w:rPr>
          <w:rFonts w:ascii="Times New Roman" w:hAnsi="Times New Roman" w:cs="Times New Roman"/>
          <w:szCs w:val="24"/>
        </w:rPr>
        <w:t>s</w:t>
      </w:r>
      <w:r w:rsidR="00DF494B">
        <w:rPr>
          <w:rFonts w:ascii="Times New Roman" w:hAnsi="Times New Roman" w:cs="Times New Roman"/>
          <w:szCs w:val="24"/>
        </w:rPr>
        <w:t>t of my knowledge t</w:t>
      </w:r>
      <w:r w:rsidRPr="00824AE0">
        <w:rPr>
          <w:rFonts w:ascii="Times New Roman" w:hAnsi="Times New Roman" w:cs="Times New Roman"/>
          <w:szCs w:val="24"/>
        </w:rPr>
        <w:t xml:space="preserve">his is the first study to </w:t>
      </w:r>
      <w:r w:rsidR="008D27A7">
        <w:rPr>
          <w:rFonts w:ascii="Times New Roman" w:hAnsi="Times New Roman" w:cs="Times New Roman"/>
          <w:szCs w:val="24"/>
        </w:rPr>
        <w:t>identify</w:t>
      </w:r>
      <w:r w:rsidR="00DF494B">
        <w:rPr>
          <w:rFonts w:ascii="Times New Roman" w:hAnsi="Times New Roman" w:cs="Times New Roman"/>
          <w:szCs w:val="24"/>
        </w:rPr>
        <w:t xml:space="preserve"> </w:t>
      </w:r>
      <w:r w:rsidR="008D27A7">
        <w:rPr>
          <w:rFonts w:ascii="Times New Roman" w:hAnsi="Times New Roman" w:cs="Times New Roman"/>
          <w:szCs w:val="24"/>
        </w:rPr>
        <w:t>a</w:t>
      </w:r>
      <w:r w:rsidRPr="00824AE0">
        <w:rPr>
          <w:rFonts w:ascii="Times New Roman" w:hAnsi="Times New Roman" w:cs="Times New Roman"/>
          <w:szCs w:val="24"/>
        </w:rPr>
        <w:t xml:space="preserve"> link between experiencing spiritual struggle and emotional suppression</w:t>
      </w:r>
      <w:r w:rsidR="009C32B2">
        <w:rPr>
          <w:rFonts w:ascii="Times New Roman" w:hAnsi="Times New Roman" w:cs="Times New Roman"/>
          <w:szCs w:val="24"/>
        </w:rPr>
        <w:t xml:space="preserve"> </w:t>
      </w:r>
      <w:r w:rsidR="008D27A7">
        <w:rPr>
          <w:rFonts w:ascii="Times New Roman" w:hAnsi="Times New Roman" w:cs="Times New Roman"/>
          <w:szCs w:val="24"/>
        </w:rPr>
        <w:t>among</w:t>
      </w:r>
      <w:r w:rsidR="009C32B2">
        <w:rPr>
          <w:rFonts w:ascii="Times New Roman" w:hAnsi="Times New Roman" w:cs="Times New Roman"/>
          <w:szCs w:val="24"/>
        </w:rPr>
        <w:t xml:space="preserve"> Omani parents of children with disability</w:t>
      </w:r>
      <w:r w:rsidRPr="00824AE0">
        <w:rPr>
          <w:rFonts w:ascii="Times New Roman" w:hAnsi="Times New Roman" w:cs="Times New Roman"/>
          <w:szCs w:val="24"/>
        </w:rPr>
        <w:t xml:space="preserve">. Parents reported feeling ‘guilty’ when they expressed sadness related to </w:t>
      </w:r>
      <w:r>
        <w:rPr>
          <w:rFonts w:ascii="Times New Roman" w:hAnsi="Times New Roman" w:cs="Times New Roman"/>
          <w:szCs w:val="24"/>
        </w:rPr>
        <w:t>spiritual</w:t>
      </w:r>
      <w:r w:rsidRPr="00824AE0">
        <w:rPr>
          <w:rFonts w:ascii="Times New Roman" w:hAnsi="Times New Roman" w:cs="Times New Roman"/>
          <w:szCs w:val="24"/>
        </w:rPr>
        <w:t xml:space="preserve"> struggles, and some avoided seeking formal or informal help as they were worried that </w:t>
      </w:r>
      <w:r>
        <w:rPr>
          <w:rFonts w:ascii="Times New Roman" w:hAnsi="Times New Roman" w:cs="Times New Roman"/>
          <w:szCs w:val="24"/>
        </w:rPr>
        <w:t>it</w:t>
      </w:r>
      <w:r w:rsidRPr="00824AE0">
        <w:rPr>
          <w:rFonts w:ascii="Times New Roman" w:hAnsi="Times New Roman" w:cs="Times New Roman"/>
          <w:szCs w:val="24"/>
        </w:rPr>
        <w:t xml:space="preserve"> might indicate anger towards God. </w:t>
      </w:r>
      <w:r w:rsidRPr="00824AE0">
        <w:rPr>
          <w:rFonts w:ascii="Times New Roman" w:hAnsi="Times New Roman" w:cs="Times New Roman"/>
          <w:color w:val="000000" w:themeColor="text1"/>
          <w:szCs w:val="24"/>
        </w:rPr>
        <w:t xml:space="preserve">These </w:t>
      </w:r>
      <w:r w:rsidRPr="00824AE0">
        <w:rPr>
          <w:rFonts w:ascii="Times New Roman" w:hAnsi="Times New Roman" w:cs="Times New Roman"/>
          <w:szCs w:val="24"/>
        </w:rPr>
        <w:t xml:space="preserve">findings are important in furthering our understanding of how religious meaning-making can have both positive and negative influences </w:t>
      </w:r>
      <w:r w:rsidRPr="001221C7">
        <w:rPr>
          <w:rFonts w:ascii="Times New Roman" w:hAnsi="Times New Roman" w:cs="Times New Roman"/>
          <w:color w:val="000000" w:themeColor="text1"/>
          <w:szCs w:val="24"/>
        </w:rPr>
        <w:t>on the mental health of parents of children with disabilit</w:t>
      </w:r>
      <w:r w:rsidR="007D5BBF">
        <w:rPr>
          <w:rFonts w:ascii="Times New Roman" w:hAnsi="Times New Roman" w:cs="Times New Roman"/>
          <w:color w:val="000000" w:themeColor="text1"/>
          <w:szCs w:val="24"/>
        </w:rPr>
        <w:t>y.</w:t>
      </w:r>
    </w:p>
    <w:p w14:paraId="69C9F2F7" w14:textId="77777777" w:rsidR="00636A8F" w:rsidRPr="001221C7" w:rsidRDefault="00636A8F" w:rsidP="00636A8F">
      <w:pPr>
        <w:pStyle w:val="Heading3"/>
        <w:rPr>
          <w:color w:val="000000" w:themeColor="text1"/>
        </w:rPr>
      </w:pPr>
      <w:r w:rsidRPr="001221C7">
        <w:rPr>
          <w:color w:val="000000" w:themeColor="text1"/>
        </w:rPr>
        <w:t>Ableism</w:t>
      </w:r>
    </w:p>
    <w:p w14:paraId="1871F187" w14:textId="7F3DD5D6" w:rsidR="00117D28" w:rsidRDefault="00636A8F" w:rsidP="006B56AF">
      <w:pPr>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t>T</w:t>
      </w:r>
      <w:r w:rsidRPr="00824AE0">
        <w:rPr>
          <w:rFonts w:ascii="Times New Roman" w:hAnsi="Times New Roman" w:cs="Times New Roman"/>
          <w:color w:val="000000" w:themeColor="text1"/>
          <w:szCs w:val="24"/>
        </w:rPr>
        <w:t>he issue of ableism</w:t>
      </w:r>
      <w:r w:rsidRPr="00824AE0">
        <w:rPr>
          <w:rFonts w:ascii="Times New Roman" w:hAnsi="Times New Roman" w:cs="Times New Roman"/>
          <w:szCs w:val="24"/>
        </w:rPr>
        <w:t xml:space="preserve"> </w:t>
      </w:r>
      <w:r>
        <w:rPr>
          <w:rFonts w:ascii="Times New Roman" w:hAnsi="Times New Roman" w:cs="Times New Roman"/>
          <w:szCs w:val="24"/>
        </w:rPr>
        <w:t>was r</w:t>
      </w:r>
      <w:r w:rsidRPr="00824AE0">
        <w:rPr>
          <w:rFonts w:ascii="Times New Roman" w:hAnsi="Times New Roman" w:cs="Times New Roman"/>
          <w:szCs w:val="24"/>
        </w:rPr>
        <w:t xml:space="preserve">ooted within </w:t>
      </w:r>
      <w:r>
        <w:rPr>
          <w:rFonts w:ascii="Times New Roman" w:hAnsi="Times New Roman" w:cs="Times New Roman"/>
          <w:szCs w:val="24"/>
        </w:rPr>
        <w:t xml:space="preserve">the </w:t>
      </w:r>
      <w:r w:rsidRPr="00824AE0">
        <w:rPr>
          <w:rFonts w:ascii="Times New Roman" w:hAnsi="Times New Roman" w:cs="Times New Roman"/>
          <w:szCs w:val="24"/>
        </w:rPr>
        <w:t>discussion</w:t>
      </w:r>
      <w:r>
        <w:rPr>
          <w:rFonts w:ascii="Times New Roman" w:hAnsi="Times New Roman" w:cs="Times New Roman"/>
          <w:szCs w:val="24"/>
        </w:rPr>
        <w:t xml:space="preserve">s with my participants </w:t>
      </w:r>
      <w:r w:rsidRPr="00824AE0">
        <w:rPr>
          <w:rFonts w:ascii="Times New Roman" w:hAnsi="Times New Roman" w:cs="Times New Roman"/>
          <w:szCs w:val="24"/>
        </w:rPr>
        <w:t>and filt</w:t>
      </w:r>
      <w:r>
        <w:rPr>
          <w:rFonts w:ascii="Times New Roman" w:hAnsi="Times New Roman" w:cs="Times New Roman"/>
          <w:szCs w:val="24"/>
        </w:rPr>
        <w:t>ere</w:t>
      </w:r>
      <w:r w:rsidRPr="00824AE0">
        <w:rPr>
          <w:rFonts w:ascii="Times New Roman" w:hAnsi="Times New Roman" w:cs="Times New Roman"/>
          <w:szCs w:val="24"/>
        </w:rPr>
        <w:t>d through each group experiential theme</w:t>
      </w:r>
      <w:r w:rsidRPr="00824AE0">
        <w:rPr>
          <w:rFonts w:ascii="Times New Roman" w:hAnsi="Times New Roman" w:cs="Times New Roman"/>
          <w:color w:val="000000" w:themeColor="text1"/>
          <w:szCs w:val="24"/>
        </w:rPr>
        <w:t xml:space="preserve">. Ableism </w:t>
      </w:r>
      <w:r w:rsidRPr="00824AE0">
        <w:rPr>
          <w:rFonts w:ascii="Times New Roman" w:hAnsi="Times New Roman" w:cs="Times New Roman"/>
          <w:szCs w:val="24"/>
        </w:rPr>
        <w:t xml:space="preserve">appears to </w:t>
      </w:r>
      <w:r>
        <w:rPr>
          <w:rFonts w:ascii="Times New Roman" w:hAnsi="Times New Roman" w:cs="Times New Roman"/>
          <w:szCs w:val="24"/>
        </w:rPr>
        <w:t>manifest</w:t>
      </w:r>
      <w:r w:rsidRPr="00824AE0">
        <w:rPr>
          <w:rFonts w:ascii="Times New Roman" w:hAnsi="Times New Roman" w:cs="Times New Roman"/>
          <w:szCs w:val="24"/>
        </w:rPr>
        <w:t xml:space="preserve"> prominent</w:t>
      </w:r>
      <w:r>
        <w:rPr>
          <w:rFonts w:ascii="Times New Roman" w:hAnsi="Times New Roman" w:cs="Times New Roman"/>
          <w:szCs w:val="24"/>
        </w:rPr>
        <w:t>ly</w:t>
      </w:r>
      <w:r w:rsidRPr="00824AE0">
        <w:rPr>
          <w:rFonts w:ascii="Times New Roman" w:hAnsi="Times New Roman" w:cs="Times New Roman"/>
          <w:szCs w:val="24"/>
        </w:rPr>
        <w:t xml:space="preserve"> in the </w:t>
      </w:r>
      <w:r>
        <w:rPr>
          <w:rFonts w:ascii="Times New Roman" w:hAnsi="Times New Roman" w:cs="Times New Roman"/>
          <w:szCs w:val="24"/>
        </w:rPr>
        <w:t>lived experiences</w:t>
      </w:r>
      <w:r w:rsidRPr="00824AE0">
        <w:rPr>
          <w:rFonts w:ascii="Times New Roman" w:hAnsi="Times New Roman" w:cs="Times New Roman"/>
          <w:szCs w:val="24"/>
        </w:rPr>
        <w:t xml:space="preserve"> of these parents</w:t>
      </w:r>
      <w:r>
        <w:rPr>
          <w:rFonts w:ascii="Times New Roman" w:hAnsi="Times New Roman" w:cs="Times New Roman"/>
          <w:szCs w:val="24"/>
        </w:rPr>
        <w:t xml:space="preserve">, within </w:t>
      </w:r>
      <w:r w:rsidRPr="00824AE0">
        <w:rPr>
          <w:rFonts w:ascii="Times New Roman" w:hAnsi="Times New Roman" w:cs="Times New Roman"/>
          <w:szCs w:val="24"/>
        </w:rPr>
        <w:t>social discourses,</w:t>
      </w:r>
      <w:r>
        <w:rPr>
          <w:rFonts w:ascii="Times New Roman" w:hAnsi="Times New Roman" w:cs="Times New Roman"/>
          <w:szCs w:val="24"/>
        </w:rPr>
        <w:t xml:space="preserve"> as part of</w:t>
      </w:r>
      <w:r w:rsidRPr="00824AE0">
        <w:rPr>
          <w:rFonts w:ascii="Times New Roman" w:hAnsi="Times New Roman" w:cs="Times New Roman"/>
          <w:szCs w:val="24"/>
        </w:rPr>
        <w:t xml:space="preserve"> the religious meaning-making process</w:t>
      </w:r>
      <w:r w:rsidR="00F13ADC">
        <w:rPr>
          <w:rFonts w:ascii="Times New Roman" w:hAnsi="Times New Roman" w:cs="Times New Roman"/>
          <w:szCs w:val="24"/>
        </w:rPr>
        <w:t>,</w:t>
      </w:r>
      <w:r w:rsidRPr="00824AE0">
        <w:rPr>
          <w:rFonts w:ascii="Times New Roman" w:hAnsi="Times New Roman" w:cs="Times New Roman"/>
          <w:szCs w:val="24"/>
        </w:rPr>
        <w:t xml:space="preserve"> and </w:t>
      </w:r>
      <w:r>
        <w:rPr>
          <w:rFonts w:ascii="Times New Roman" w:hAnsi="Times New Roman" w:cs="Times New Roman"/>
          <w:szCs w:val="24"/>
        </w:rPr>
        <w:t xml:space="preserve">demonstrated by </w:t>
      </w:r>
      <w:r w:rsidRPr="00824AE0">
        <w:rPr>
          <w:rFonts w:ascii="Times New Roman" w:hAnsi="Times New Roman" w:cs="Times New Roman"/>
          <w:szCs w:val="24"/>
        </w:rPr>
        <w:t xml:space="preserve">the lack of </w:t>
      </w:r>
      <w:r w:rsidR="00117D28">
        <w:rPr>
          <w:rFonts w:ascii="Times New Roman" w:hAnsi="Times New Roman" w:cs="Times New Roman"/>
          <w:szCs w:val="24"/>
        </w:rPr>
        <w:t xml:space="preserve">support </w:t>
      </w:r>
      <w:r w:rsidRPr="00824AE0">
        <w:rPr>
          <w:rFonts w:ascii="Times New Roman" w:hAnsi="Times New Roman" w:cs="Times New Roman"/>
          <w:szCs w:val="24"/>
        </w:rPr>
        <w:t>services</w:t>
      </w:r>
      <w:r w:rsidR="00F13ADC">
        <w:rPr>
          <w:rFonts w:ascii="Times New Roman" w:hAnsi="Times New Roman" w:cs="Times New Roman"/>
          <w:szCs w:val="24"/>
        </w:rPr>
        <w:t xml:space="preserve"> for those who are not able</w:t>
      </w:r>
      <w:r w:rsidRPr="00824AE0">
        <w:rPr>
          <w:rFonts w:ascii="Times New Roman" w:hAnsi="Times New Roman" w:cs="Times New Roman"/>
          <w:szCs w:val="24"/>
        </w:rPr>
        <w:t>.</w:t>
      </w:r>
      <w:r w:rsidRPr="00824AE0">
        <w:rPr>
          <w:rFonts w:ascii="Times New Roman" w:hAnsi="Times New Roman" w:cs="Times New Roman"/>
          <w:color w:val="FF0000"/>
          <w:szCs w:val="24"/>
        </w:rPr>
        <w:t xml:space="preserve"> </w:t>
      </w:r>
      <w:r w:rsidRPr="00824AE0">
        <w:rPr>
          <w:rFonts w:ascii="Times New Roman" w:hAnsi="Times New Roman" w:cs="Times New Roman"/>
          <w:color w:val="000000" w:themeColor="text1"/>
          <w:szCs w:val="24"/>
        </w:rPr>
        <w:t>Ableist social discourses cause</w:t>
      </w:r>
      <w:r w:rsidR="00B91374">
        <w:rPr>
          <w:rFonts w:ascii="Times New Roman" w:hAnsi="Times New Roman" w:cs="Times New Roman"/>
          <w:color w:val="000000" w:themeColor="text1"/>
          <w:szCs w:val="24"/>
        </w:rPr>
        <w:t>d</w:t>
      </w:r>
      <w:r w:rsidRPr="00824AE0">
        <w:rPr>
          <w:rFonts w:ascii="Times New Roman" w:hAnsi="Times New Roman" w:cs="Times New Roman"/>
          <w:color w:val="000000" w:themeColor="text1"/>
          <w:szCs w:val="24"/>
        </w:rPr>
        <w:t xml:space="preserve"> emotional distress </w:t>
      </w:r>
      <w:r>
        <w:rPr>
          <w:rFonts w:ascii="Times New Roman" w:hAnsi="Times New Roman" w:cs="Times New Roman"/>
          <w:color w:val="000000" w:themeColor="text1"/>
          <w:szCs w:val="24"/>
        </w:rPr>
        <w:t>for the</w:t>
      </w:r>
      <w:r w:rsidRPr="00824AE0">
        <w:rPr>
          <w:rFonts w:ascii="Times New Roman" w:hAnsi="Times New Roman" w:cs="Times New Roman"/>
          <w:color w:val="000000" w:themeColor="text1"/>
          <w:szCs w:val="24"/>
        </w:rPr>
        <w:t xml:space="preserve"> parents</w:t>
      </w:r>
      <w:r>
        <w:rPr>
          <w:rFonts w:ascii="Times New Roman" w:hAnsi="Times New Roman" w:cs="Times New Roman"/>
          <w:color w:val="000000" w:themeColor="text1"/>
          <w:szCs w:val="24"/>
        </w:rPr>
        <w:t>,</w:t>
      </w:r>
      <w:r w:rsidRPr="00824AE0">
        <w:rPr>
          <w:rFonts w:ascii="Times New Roman" w:hAnsi="Times New Roman" w:cs="Times New Roman"/>
          <w:color w:val="000000" w:themeColor="text1"/>
          <w:szCs w:val="24"/>
        </w:rPr>
        <w:t xml:space="preserve"> which led to </w:t>
      </w:r>
      <w:r w:rsidR="00DF494B">
        <w:rPr>
          <w:rFonts w:ascii="Times New Roman" w:hAnsi="Times New Roman" w:cs="Times New Roman"/>
          <w:color w:val="000000" w:themeColor="text1"/>
          <w:szCs w:val="24"/>
        </w:rPr>
        <w:t>some p</w:t>
      </w:r>
      <w:r w:rsidR="00F13ADC">
        <w:rPr>
          <w:rFonts w:ascii="Times New Roman" w:hAnsi="Times New Roman" w:cs="Times New Roman"/>
          <w:color w:val="000000" w:themeColor="text1"/>
          <w:szCs w:val="24"/>
        </w:rPr>
        <w:t>arents</w:t>
      </w:r>
      <w:r w:rsidR="00DF494B">
        <w:rPr>
          <w:rFonts w:ascii="Times New Roman" w:hAnsi="Times New Roman" w:cs="Times New Roman"/>
          <w:color w:val="000000" w:themeColor="text1"/>
          <w:szCs w:val="24"/>
        </w:rPr>
        <w:t xml:space="preserve"> isolating themselves within society.</w:t>
      </w:r>
      <w:r w:rsidRPr="00824AE0">
        <w:rPr>
          <w:rFonts w:ascii="Times New Roman" w:hAnsi="Times New Roman" w:cs="Times New Roman"/>
          <w:color w:val="000000" w:themeColor="text1"/>
          <w:szCs w:val="24"/>
        </w:rPr>
        <w:t xml:space="preserve"> </w:t>
      </w:r>
    </w:p>
    <w:p w14:paraId="2A6800DA" w14:textId="10DDE80E" w:rsidR="00D8018D" w:rsidRPr="00117D28" w:rsidRDefault="00636A8F" w:rsidP="00117D28">
      <w:pPr>
        <w:jc w:val="both"/>
        <w:rPr>
          <w:rFonts w:ascii="Times New Roman" w:hAnsi="Times New Roman" w:cs="Times New Roman"/>
          <w:color w:val="000000" w:themeColor="text1"/>
          <w:lang w:bidi="ar-OM"/>
        </w:rPr>
      </w:pPr>
      <w:r>
        <w:rPr>
          <w:rFonts w:ascii="Times New Roman" w:hAnsi="Times New Roman" w:cs="Times New Roman"/>
          <w:color w:val="000000" w:themeColor="text1"/>
          <w:szCs w:val="24"/>
        </w:rPr>
        <w:t>A</w:t>
      </w:r>
      <w:r w:rsidRPr="00824AE0">
        <w:rPr>
          <w:rFonts w:ascii="Times New Roman" w:hAnsi="Times New Roman" w:cs="Times New Roman"/>
          <w:szCs w:val="24"/>
        </w:rPr>
        <w:t xml:space="preserve">bleism </w:t>
      </w:r>
      <w:r>
        <w:rPr>
          <w:rFonts w:ascii="Times New Roman" w:hAnsi="Times New Roman" w:cs="Times New Roman"/>
          <w:szCs w:val="24"/>
        </w:rPr>
        <w:t xml:space="preserve">also </w:t>
      </w:r>
      <w:r w:rsidRPr="00824AE0">
        <w:rPr>
          <w:rFonts w:ascii="Times New Roman" w:hAnsi="Times New Roman" w:cs="Times New Roman"/>
          <w:szCs w:val="24"/>
        </w:rPr>
        <w:t>appear</w:t>
      </w:r>
      <w:r w:rsidR="00DF494B">
        <w:rPr>
          <w:rFonts w:ascii="Times New Roman" w:hAnsi="Times New Roman" w:cs="Times New Roman"/>
          <w:szCs w:val="24"/>
        </w:rPr>
        <w:t>ed</w:t>
      </w:r>
      <w:r w:rsidRPr="00824AE0">
        <w:rPr>
          <w:rFonts w:ascii="Times New Roman" w:hAnsi="Times New Roman" w:cs="Times New Roman"/>
          <w:szCs w:val="24"/>
        </w:rPr>
        <w:t xml:space="preserve"> to be intertwined with the parents’ religious beliefs. </w:t>
      </w:r>
      <w:r w:rsidR="00117D28" w:rsidRPr="00D54EEB">
        <w:rPr>
          <w:rFonts w:ascii="Times New Roman" w:hAnsi="Times New Roman" w:cs="Times New Roman"/>
          <w:color w:val="000000" w:themeColor="text1"/>
          <w:lang w:bidi="ar-OM"/>
        </w:rPr>
        <w:t xml:space="preserve">Islamic teachings encourage believers to treat people with disability with mercy, and Muslim believers are required to dedicate charity to people with disability. Some parents expressed feeling </w:t>
      </w:r>
      <w:r w:rsidR="00117D28" w:rsidRPr="00D54EEB">
        <w:rPr>
          <w:rFonts w:ascii="Times New Roman" w:hAnsi="Times New Roman" w:cs="Times New Roman"/>
          <w:color w:val="000000" w:themeColor="text1"/>
          <w:lang w:bidi="ar-OM"/>
        </w:rPr>
        <w:lastRenderedPageBreak/>
        <w:t xml:space="preserve">merciful/ pity towards people with disability, engaging in benevolent ableism </w:t>
      </w:r>
      <w:r w:rsidR="00117D28" w:rsidRPr="00D54EEB">
        <w:rPr>
          <w:rFonts w:ascii="Times New Roman" w:hAnsi="Times New Roman" w:cs="Times New Roman"/>
          <w:noProof/>
          <w:color w:val="000000" w:themeColor="text1"/>
          <w:lang w:bidi="ar-OM"/>
        </w:rPr>
        <w:t>(Nario‐Redmond, Kemerling and Silverman, 2019)</w:t>
      </w:r>
      <w:r w:rsidR="00117D28">
        <w:rPr>
          <w:rFonts w:ascii="Times New Roman" w:hAnsi="Times New Roman" w:cs="Times New Roman"/>
          <w:color w:val="000000" w:themeColor="text1"/>
          <w:lang w:bidi="ar-OM"/>
        </w:rPr>
        <w:t xml:space="preserve">. </w:t>
      </w:r>
      <w:r w:rsidR="00117D28">
        <w:rPr>
          <w:rFonts w:ascii="Times New Roman" w:hAnsi="Times New Roman" w:cs="Times New Roman"/>
          <w:szCs w:val="24"/>
        </w:rPr>
        <w:t>Also,</w:t>
      </w:r>
      <w:r w:rsidRPr="00824AE0">
        <w:rPr>
          <w:rFonts w:ascii="Times New Roman" w:hAnsi="Times New Roman" w:cs="Times New Roman"/>
          <w:szCs w:val="24"/>
        </w:rPr>
        <w:t xml:space="preserve"> research </w:t>
      </w:r>
      <w:r>
        <w:rPr>
          <w:rFonts w:ascii="Times New Roman" w:hAnsi="Times New Roman" w:cs="Times New Roman"/>
          <w:szCs w:val="24"/>
        </w:rPr>
        <w:t>has found</w:t>
      </w:r>
      <w:r w:rsidRPr="00824AE0">
        <w:rPr>
          <w:rFonts w:ascii="Times New Roman" w:hAnsi="Times New Roman" w:cs="Times New Roman"/>
          <w:szCs w:val="24"/>
        </w:rPr>
        <w:t xml:space="preserve"> that some Islamic beliefs may </w:t>
      </w:r>
      <w:r w:rsidR="00B919A0">
        <w:rPr>
          <w:rFonts w:ascii="Times New Roman" w:hAnsi="Times New Roman" w:cs="Times New Roman"/>
          <w:szCs w:val="24"/>
        </w:rPr>
        <w:t>contribute to</w:t>
      </w:r>
      <w:r w:rsidRPr="00824AE0">
        <w:rPr>
          <w:rFonts w:ascii="Times New Roman" w:hAnsi="Times New Roman" w:cs="Times New Roman"/>
          <w:szCs w:val="24"/>
        </w:rPr>
        <w:t xml:space="preserve"> negative attitudes towards disability</w:t>
      </w:r>
      <w:r>
        <w:rPr>
          <w:rFonts w:ascii="Times New Roman" w:hAnsi="Times New Roman" w:cs="Times New Roman"/>
          <w:szCs w:val="24"/>
        </w:rPr>
        <w:t xml:space="preserve"> </w:t>
      </w:r>
      <w:r w:rsidR="00067360">
        <w:rPr>
          <w:rFonts w:ascii="Times New Roman" w:hAnsi="Times New Roman" w:cs="Times New Roman"/>
          <w:szCs w:val="24"/>
        </w:rPr>
        <w:t>(</w:t>
      </w:r>
      <w:r w:rsidR="00067360" w:rsidRPr="00A8070E">
        <w:rPr>
          <w:noProof/>
          <w:color w:val="000000" w:themeColor="text1"/>
          <w:lang w:bidi="ar-OM"/>
        </w:rPr>
        <w:t>Ghaly, 2010; Black, 2013</w:t>
      </w:r>
      <w:r w:rsidRPr="00824AE0">
        <w:rPr>
          <w:rFonts w:ascii="Times New Roman" w:hAnsi="Times New Roman" w:cs="Times New Roman"/>
          <w:szCs w:val="24"/>
        </w:rPr>
        <w:t xml:space="preserve">), ableist beliefs within Islam have not been explored, so these findings provide important insights into the role of </w:t>
      </w:r>
      <w:r w:rsidR="00DF494B">
        <w:rPr>
          <w:rFonts w:ascii="Times New Roman" w:hAnsi="Times New Roman" w:cs="Times New Roman"/>
          <w:szCs w:val="24"/>
        </w:rPr>
        <w:t xml:space="preserve">Islam </w:t>
      </w:r>
      <w:r w:rsidRPr="00824AE0">
        <w:rPr>
          <w:rFonts w:ascii="Times New Roman" w:hAnsi="Times New Roman" w:cs="Times New Roman"/>
          <w:szCs w:val="24"/>
        </w:rPr>
        <w:t>in feeding into ableist thinking. Moreover, ableis</w:t>
      </w:r>
      <w:r>
        <w:rPr>
          <w:rFonts w:ascii="Times New Roman" w:hAnsi="Times New Roman" w:cs="Times New Roman"/>
          <w:szCs w:val="24"/>
        </w:rPr>
        <w:t>t</w:t>
      </w:r>
      <w:r w:rsidRPr="00824AE0">
        <w:rPr>
          <w:rFonts w:ascii="Times New Roman" w:hAnsi="Times New Roman" w:cs="Times New Roman"/>
          <w:szCs w:val="24"/>
        </w:rPr>
        <w:t xml:space="preserve"> attitudes </w:t>
      </w:r>
      <w:r>
        <w:rPr>
          <w:rFonts w:ascii="Times New Roman" w:hAnsi="Times New Roman" w:cs="Times New Roman"/>
          <w:szCs w:val="24"/>
        </w:rPr>
        <w:t>a</w:t>
      </w:r>
      <w:r w:rsidRPr="00824AE0">
        <w:rPr>
          <w:rFonts w:ascii="Times New Roman" w:hAnsi="Times New Roman" w:cs="Times New Roman"/>
          <w:szCs w:val="24"/>
        </w:rPr>
        <w:t xml:space="preserve">re not limited to social </w:t>
      </w:r>
      <w:r>
        <w:rPr>
          <w:rFonts w:ascii="Times New Roman" w:hAnsi="Times New Roman" w:cs="Times New Roman"/>
          <w:szCs w:val="24"/>
        </w:rPr>
        <w:t>discourses</w:t>
      </w:r>
      <w:r w:rsidRPr="00824AE0">
        <w:rPr>
          <w:rFonts w:ascii="Times New Roman" w:hAnsi="Times New Roman" w:cs="Times New Roman"/>
          <w:szCs w:val="24"/>
        </w:rPr>
        <w:t xml:space="preserve"> and behaviours</w:t>
      </w:r>
      <w:r w:rsidR="00CA1F8B">
        <w:rPr>
          <w:rFonts w:ascii="Times New Roman" w:hAnsi="Times New Roman" w:cs="Times New Roman"/>
          <w:szCs w:val="24"/>
        </w:rPr>
        <w:t>, they</w:t>
      </w:r>
      <w:r w:rsidRPr="00824AE0">
        <w:rPr>
          <w:rFonts w:ascii="Times New Roman" w:hAnsi="Times New Roman" w:cs="Times New Roman"/>
          <w:szCs w:val="24"/>
        </w:rPr>
        <w:t xml:space="preserve"> extend to institution</w:t>
      </w:r>
      <w:r>
        <w:rPr>
          <w:rFonts w:ascii="Times New Roman" w:hAnsi="Times New Roman" w:cs="Times New Roman"/>
          <w:szCs w:val="24"/>
        </w:rPr>
        <w:t>s</w:t>
      </w:r>
      <w:r w:rsidRPr="00824AE0">
        <w:rPr>
          <w:rFonts w:ascii="Times New Roman" w:hAnsi="Times New Roman" w:cs="Times New Roman"/>
          <w:szCs w:val="24"/>
        </w:rPr>
        <w:t xml:space="preserve"> and services (</w:t>
      </w:r>
      <w:r>
        <w:rPr>
          <w:rFonts w:ascii="Times New Roman" w:hAnsi="Times New Roman" w:cs="Times New Roman"/>
          <w:szCs w:val="24"/>
        </w:rPr>
        <w:t xml:space="preserve">such as </w:t>
      </w:r>
      <w:r w:rsidRPr="00824AE0">
        <w:rPr>
          <w:rFonts w:ascii="Times New Roman" w:hAnsi="Times New Roman" w:cs="Times New Roman"/>
          <w:szCs w:val="24"/>
        </w:rPr>
        <w:t>healthcare, social</w:t>
      </w:r>
      <w:r>
        <w:rPr>
          <w:rFonts w:ascii="Times New Roman" w:hAnsi="Times New Roman" w:cs="Times New Roman"/>
          <w:szCs w:val="24"/>
        </w:rPr>
        <w:t xml:space="preserve"> services</w:t>
      </w:r>
      <w:r w:rsidRPr="00824AE0">
        <w:rPr>
          <w:rFonts w:ascii="Times New Roman" w:hAnsi="Times New Roman" w:cs="Times New Roman"/>
          <w:szCs w:val="24"/>
        </w:rPr>
        <w:t xml:space="preserve">, </w:t>
      </w:r>
      <w:r>
        <w:rPr>
          <w:rFonts w:ascii="Times New Roman" w:hAnsi="Times New Roman" w:cs="Times New Roman"/>
          <w:szCs w:val="24"/>
        </w:rPr>
        <w:t xml:space="preserve">and </w:t>
      </w:r>
      <w:r w:rsidRPr="00824AE0">
        <w:rPr>
          <w:rFonts w:ascii="Times New Roman" w:hAnsi="Times New Roman" w:cs="Times New Roman"/>
          <w:szCs w:val="24"/>
        </w:rPr>
        <w:t xml:space="preserve">education) as part of wider </w:t>
      </w:r>
      <w:r w:rsidR="009F7067">
        <w:rPr>
          <w:rFonts w:ascii="Times New Roman" w:hAnsi="Times New Roman" w:cs="Times New Roman"/>
          <w:szCs w:val="24"/>
        </w:rPr>
        <w:t xml:space="preserve">disability </w:t>
      </w:r>
      <w:r w:rsidRPr="00824AE0">
        <w:rPr>
          <w:rFonts w:ascii="Times New Roman" w:hAnsi="Times New Roman" w:cs="Times New Roman"/>
          <w:szCs w:val="24"/>
        </w:rPr>
        <w:t xml:space="preserve">discrimination. </w:t>
      </w:r>
      <w:r w:rsidR="00037A88">
        <w:rPr>
          <w:rFonts w:ascii="Times New Roman" w:hAnsi="Times New Roman" w:cs="Times New Roman"/>
          <w:szCs w:val="24"/>
        </w:rPr>
        <w:t xml:space="preserve">However, this </w:t>
      </w:r>
      <w:r w:rsidR="0058751D">
        <w:rPr>
          <w:rFonts w:ascii="Times New Roman" w:hAnsi="Times New Roman" w:cs="Times New Roman"/>
          <w:szCs w:val="24"/>
        </w:rPr>
        <w:t>discourse</w:t>
      </w:r>
      <w:r w:rsidR="00037A88">
        <w:rPr>
          <w:rFonts w:ascii="Times New Roman" w:hAnsi="Times New Roman" w:cs="Times New Roman"/>
          <w:szCs w:val="24"/>
        </w:rPr>
        <w:t xml:space="preserve"> has not extended to the Arab world. </w:t>
      </w:r>
      <w:r w:rsidRPr="00824AE0">
        <w:rPr>
          <w:rFonts w:ascii="Times New Roman" w:hAnsi="Times New Roman" w:cs="Times New Roman"/>
          <w:szCs w:val="24"/>
        </w:rPr>
        <w:t>To the best of my knowledge, there is no research that explores how ableism operates in the Arab world</w:t>
      </w:r>
      <w:r w:rsidR="00037A88">
        <w:rPr>
          <w:rFonts w:ascii="Times New Roman" w:hAnsi="Times New Roman" w:cs="Times New Roman"/>
          <w:szCs w:val="24"/>
        </w:rPr>
        <w:t>;</w:t>
      </w:r>
      <w:r w:rsidRPr="00824AE0">
        <w:rPr>
          <w:rFonts w:ascii="Times New Roman" w:hAnsi="Times New Roman" w:cs="Times New Roman"/>
          <w:szCs w:val="24"/>
        </w:rPr>
        <w:t xml:space="preserve"> </w:t>
      </w:r>
      <w:r>
        <w:rPr>
          <w:rFonts w:ascii="Times New Roman" w:hAnsi="Times New Roman" w:cs="Times New Roman"/>
          <w:szCs w:val="24"/>
        </w:rPr>
        <w:t xml:space="preserve">and </w:t>
      </w:r>
      <w:r w:rsidR="00037A88">
        <w:rPr>
          <w:rFonts w:ascii="Times New Roman" w:hAnsi="Times New Roman" w:cs="Times New Roman"/>
          <w:szCs w:val="24"/>
        </w:rPr>
        <w:t xml:space="preserve">currently there is not even </w:t>
      </w:r>
      <w:r w:rsidRPr="00824AE0">
        <w:rPr>
          <w:rFonts w:ascii="Times New Roman" w:hAnsi="Times New Roman" w:cs="Times New Roman"/>
          <w:szCs w:val="24"/>
        </w:rPr>
        <w:t xml:space="preserve">a translation for </w:t>
      </w:r>
      <w:r w:rsidRPr="00824AE0">
        <w:rPr>
          <w:rFonts w:ascii="Times New Roman" w:hAnsi="Times New Roman" w:cs="Times New Roman"/>
          <w:color w:val="000000" w:themeColor="text1"/>
          <w:szCs w:val="24"/>
        </w:rPr>
        <w:t>the word ableism in Arabic</w:t>
      </w:r>
      <w:r w:rsidR="00DF494B">
        <w:rPr>
          <w:rFonts w:ascii="Times New Roman" w:hAnsi="Times New Roman" w:cs="Times New Roman"/>
          <w:szCs w:val="24"/>
        </w:rPr>
        <w:t xml:space="preserve"> therefore this research has presented important new insights into this topic</w:t>
      </w:r>
      <w:r w:rsidRPr="00824AE0">
        <w:rPr>
          <w:rFonts w:ascii="Times New Roman" w:hAnsi="Times New Roman" w:cs="Times New Roman"/>
          <w:szCs w:val="24"/>
        </w:rPr>
        <w:t>.</w:t>
      </w:r>
      <w:r w:rsidR="00117D28" w:rsidRPr="00117D28">
        <w:rPr>
          <w:color w:val="000000" w:themeColor="text1"/>
          <w:lang w:bidi="ar-OM"/>
        </w:rPr>
        <w:t xml:space="preserve"> </w:t>
      </w:r>
      <w:r w:rsidR="00117D28">
        <w:rPr>
          <w:color w:val="000000" w:themeColor="text1"/>
          <w:lang w:bidi="ar-OM"/>
        </w:rPr>
        <w:t>F</w:t>
      </w:r>
      <w:r w:rsidR="00117D28" w:rsidRPr="00253C58">
        <w:rPr>
          <w:color w:val="000000" w:themeColor="text1"/>
          <w:lang w:bidi="ar-OM"/>
        </w:rPr>
        <w:t xml:space="preserve">urther research is needed to explore the relationship between religious beliefs and </w:t>
      </w:r>
      <w:r w:rsidR="00117D28">
        <w:rPr>
          <w:color w:val="000000" w:themeColor="text1"/>
          <w:lang w:bidi="ar-OM"/>
        </w:rPr>
        <w:t>benevolent ableism</w:t>
      </w:r>
      <w:r w:rsidR="00117D28" w:rsidRPr="00253C58">
        <w:rPr>
          <w:color w:val="000000" w:themeColor="text1"/>
          <w:lang w:bidi="ar-OM"/>
        </w:rPr>
        <w:t xml:space="preserve"> within a Muslim/Omani context.</w:t>
      </w:r>
    </w:p>
    <w:p w14:paraId="71D874A1" w14:textId="77777777" w:rsidR="00636A8F" w:rsidRPr="00824AE0" w:rsidRDefault="00636A8F" w:rsidP="00636A8F">
      <w:pPr>
        <w:pStyle w:val="Heading3"/>
      </w:pPr>
      <w:r w:rsidRPr="00824AE0">
        <w:t xml:space="preserve">Omani </w:t>
      </w:r>
      <w:r>
        <w:t>P</w:t>
      </w:r>
      <w:r w:rsidRPr="00824AE0">
        <w:t>arents’ Spirituality</w:t>
      </w:r>
    </w:p>
    <w:p w14:paraId="17FF2F1D" w14:textId="336BC8E7" w:rsidR="00636A8F" w:rsidRPr="00B74AAD" w:rsidRDefault="00636A8F" w:rsidP="00B74AAD">
      <w:pPr>
        <w:jc w:val="both"/>
        <w:rPr>
          <w:rFonts w:cstheme="majorBidi"/>
          <w:color w:val="000000" w:themeColor="text1"/>
        </w:rPr>
      </w:pPr>
      <w:r w:rsidRPr="00824AE0">
        <w:rPr>
          <w:rFonts w:ascii="Times New Roman" w:hAnsi="Times New Roman" w:cs="Times New Roman"/>
          <w:szCs w:val="24"/>
        </w:rPr>
        <w:t xml:space="preserve">The parents in this study </w:t>
      </w:r>
      <w:r w:rsidR="00CA1F8B">
        <w:rPr>
          <w:rFonts w:ascii="Times New Roman" w:hAnsi="Times New Roman" w:cs="Times New Roman"/>
          <w:szCs w:val="24"/>
        </w:rPr>
        <w:t xml:space="preserve">used the photographs they shared to express </w:t>
      </w:r>
      <w:r w:rsidRPr="00824AE0">
        <w:rPr>
          <w:rFonts w:ascii="Times New Roman" w:hAnsi="Times New Roman" w:cs="Times New Roman"/>
          <w:szCs w:val="24"/>
        </w:rPr>
        <w:t xml:space="preserve">their spirituality. </w:t>
      </w:r>
      <w:r>
        <w:rPr>
          <w:rFonts w:ascii="Times New Roman" w:hAnsi="Times New Roman" w:cs="Times New Roman"/>
          <w:color w:val="000000" w:themeColor="text1"/>
          <w:szCs w:val="24"/>
        </w:rPr>
        <w:t>T</w:t>
      </w:r>
      <w:r w:rsidRPr="00824AE0">
        <w:rPr>
          <w:rFonts w:ascii="Times New Roman" w:hAnsi="Times New Roman" w:cs="Times New Roman"/>
          <w:color w:val="000000" w:themeColor="text1"/>
          <w:szCs w:val="24"/>
        </w:rPr>
        <w:t>he</w:t>
      </w:r>
      <w:r w:rsidR="00037A88">
        <w:rPr>
          <w:rFonts w:ascii="Times New Roman" w:hAnsi="Times New Roman" w:cs="Times New Roman"/>
          <w:color w:val="000000" w:themeColor="text1"/>
          <w:szCs w:val="24"/>
        </w:rPr>
        <w:t>ir conceptualisations of spirituality</w:t>
      </w:r>
      <w:r>
        <w:rPr>
          <w:rFonts w:ascii="Times New Roman" w:hAnsi="Times New Roman" w:cs="Times New Roman"/>
          <w:color w:val="000000" w:themeColor="text1"/>
          <w:szCs w:val="24"/>
        </w:rPr>
        <w:t xml:space="preserve"> </w:t>
      </w:r>
      <w:r w:rsidR="00037A88">
        <w:rPr>
          <w:rFonts w:ascii="Times New Roman" w:hAnsi="Times New Roman" w:cs="Times New Roman"/>
          <w:color w:val="000000" w:themeColor="text1"/>
          <w:szCs w:val="24"/>
        </w:rPr>
        <w:t xml:space="preserve">included </w:t>
      </w:r>
      <w:r w:rsidRPr="00824AE0">
        <w:rPr>
          <w:rFonts w:ascii="Times New Roman" w:hAnsi="Times New Roman" w:cs="Times New Roman"/>
          <w:color w:val="000000" w:themeColor="text1"/>
          <w:szCs w:val="24"/>
        </w:rPr>
        <w:t>positive perceptions of parenting a child with disability</w:t>
      </w:r>
      <w:r>
        <w:rPr>
          <w:rFonts w:ascii="Times New Roman" w:hAnsi="Times New Roman" w:cs="Times New Roman"/>
          <w:color w:val="000000" w:themeColor="text1"/>
          <w:szCs w:val="24"/>
        </w:rPr>
        <w:t xml:space="preserve">, </w:t>
      </w:r>
      <w:r w:rsidRPr="00824AE0">
        <w:rPr>
          <w:rFonts w:ascii="Times New Roman" w:hAnsi="Times New Roman" w:cs="Times New Roman"/>
          <w:color w:val="000000" w:themeColor="text1"/>
          <w:szCs w:val="24"/>
        </w:rPr>
        <w:t>shar</w:t>
      </w:r>
      <w:r>
        <w:rPr>
          <w:rFonts w:ascii="Times New Roman" w:hAnsi="Times New Roman" w:cs="Times New Roman"/>
          <w:color w:val="000000" w:themeColor="text1"/>
          <w:szCs w:val="24"/>
        </w:rPr>
        <w:t>ing</w:t>
      </w:r>
      <w:r w:rsidRPr="00824AE0">
        <w:rPr>
          <w:rFonts w:ascii="Times New Roman" w:hAnsi="Times New Roman" w:cs="Times New Roman"/>
          <w:color w:val="000000" w:themeColor="text1"/>
          <w:szCs w:val="24"/>
        </w:rPr>
        <w:t xml:space="preserve"> beliefs about love, compassion, and a sense of connection to their children</w:t>
      </w:r>
      <w:r>
        <w:rPr>
          <w:rFonts w:ascii="Times New Roman" w:hAnsi="Times New Roman" w:cs="Times New Roman"/>
          <w:color w:val="000000" w:themeColor="text1"/>
          <w:szCs w:val="24"/>
        </w:rPr>
        <w:t>.</w:t>
      </w:r>
      <w:r w:rsidRPr="00824AE0">
        <w:rPr>
          <w:rFonts w:ascii="Times New Roman" w:hAnsi="Times New Roman" w:cs="Times New Roman"/>
          <w:color w:val="000000" w:themeColor="text1"/>
          <w:szCs w:val="24"/>
        </w:rPr>
        <w:t xml:space="preserve"> </w:t>
      </w:r>
      <w:r>
        <w:rPr>
          <w:rFonts w:ascii="Times New Roman" w:hAnsi="Times New Roman" w:cs="Times New Roman"/>
          <w:color w:val="000000" w:themeColor="text1"/>
          <w:szCs w:val="24"/>
        </w:rPr>
        <w:t>W</w:t>
      </w:r>
      <w:r w:rsidRPr="00824AE0">
        <w:rPr>
          <w:rFonts w:ascii="Times New Roman" w:hAnsi="Times New Roman" w:cs="Times New Roman"/>
          <w:color w:val="000000" w:themeColor="text1"/>
          <w:szCs w:val="24"/>
        </w:rPr>
        <w:t>hen talking about their lived experience</w:t>
      </w:r>
      <w:r>
        <w:rPr>
          <w:rFonts w:ascii="Times New Roman" w:hAnsi="Times New Roman" w:cs="Times New Roman"/>
          <w:color w:val="000000" w:themeColor="text1"/>
          <w:szCs w:val="24"/>
        </w:rPr>
        <w:t>s</w:t>
      </w:r>
      <w:r w:rsidRPr="00824AE0">
        <w:rPr>
          <w:rFonts w:ascii="Times New Roman" w:hAnsi="Times New Roman" w:cs="Times New Roman"/>
          <w:color w:val="000000" w:themeColor="text1"/>
          <w:szCs w:val="24"/>
        </w:rPr>
        <w:t xml:space="preserve">, the </w:t>
      </w:r>
      <w:r>
        <w:rPr>
          <w:rFonts w:ascii="Times New Roman" w:hAnsi="Times New Roman" w:cs="Times New Roman"/>
          <w:szCs w:val="24"/>
        </w:rPr>
        <w:t>terms</w:t>
      </w:r>
      <w:r w:rsidRPr="00824AE0">
        <w:rPr>
          <w:rFonts w:ascii="Times New Roman" w:hAnsi="Times New Roman" w:cs="Times New Roman"/>
          <w:szCs w:val="24"/>
        </w:rPr>
        <w:t xml:space="preserve"> parents used to describe their child’s disability reflected the negative dominant cultural narratives about disability</w:t>
      </w:r>
      <w:r w:rsidR="00037A88">
        <w:rPr>
          <w:rFonts w:ascii="Times New Roman" w:hAnsi="Times New Roman" w:cs="Times New Roman"/>
          <w:szCs w:val="24"/>
        </w:rPr>
        <w:t xml:space="preserve"> in Oman</w:t>
      </w:r>
      <w:r>
        <w:rPr>
          <w:rFonts w:ascii="Times New Roman" w:hAnsi="Times New Roman" w:cs="Times New Roman"/>
          <w:color w:val="000000" w:themeColor="text1"/>
          <w:szCs w:val="24"/>
        </w:rPr>
        <w:t>,</w:t>
      </w:r>
      <w:r w:rsidRPr="00824AE0">
        <w:rPr>
          <w:rFonts w:ascii="Times New Roman" w:hAnsi="Times New Roman" w:cs="Times New Roman"/>
          <w:color w:val="000000" w:themeColor="text1"/>
          <w:szCs w:val="24"/>
        </w:rPr>
        <w:t xml:space="preserve"> </w:t>
      </w:r>
      <w:r>
        <w:rPr>
          <w:rFonts w:ascii="Times New Roman" w:hAnsi="Times New Roman" w:cs="Times New Roman"/>
          <w:color w:val="000000" w:themeColor="text1"/>
          <w:szCs w:val="24"/>
        </w:rPr>
        <w:t>w</w:t>
      </w:r>
      <w:r w:rsidRPr="00824AE0">
        <w:rPr>
          <w:rFonts w:ascii="Times New Roman" w:hAnsi="Times New Roman" w:cs="Times New Roman"/>
          <w:color w:val="000000" w:themeColor="text1"/>
          <w:szCs w:val="24"/>
        </w:rPr>
        <w:t xml:space="preserve">hereas when sharing their spiritual perceptions, parents shared expressions that included love and happiness. </w:t>
      </w:r>
      <w:r w:rsidR="00B74AAD">
        <w:rPr>
          <w:rFonts w:cstheme="majorBidi"/>
          <w:color w:val="000000" w:themeColor="text1"/>
        </w:rPr>
        <w:t>While t</w:t>
      </w:r>
      <w:r w:rsidR="00B74AAD" w:rsidRPr="00241380">
        <w:rPr>
          <w:rFonts w:cstheme="majorBidi"/>
          <w:color w:val="000000" w:themeColor="text1"/>
        </w:rPr>
        <w:t xml:space="preserve">he parents may have </w:t>
      </w:r>
      <w:r w:rsidR="00CA1F8B">
        <w:rPr>
          <w:rFonts w:cstheme="majorBidi"/>
          <w:color w:val="000000" w:themeColor="text1"/>
        </w:rPr>
        <w:t xml:space="preserve">found their spirituality helped them </w:t>
      </w:r>
      <w:r w:rsidR="00B74AAD" w:rsidRPr="00241380">
        <w:rPr>
          <w:rFonts w:cstheme="majorBidi"/>
          <w:color w:val="000000" w:themeColor="text1"/>
        </w:rPr>
        <w:t xml:space="preserve">to reframe their perceptions about disability, expressing </w:t>
      </w:r>
      <w:r w:rsidR="00CA1F8B">
        <w:rPr>
          <w:rFonts w:cstheme="majorBidi"/>
          <w:color w:val="000000" w:themeColor="text1"/>
        </w:rPr>
        <w:t xml:space="preserve">their </w:t>
      </w:r>
      <w:r w:rsidR="00B74AAD" w:rsidRPr="00241380">
        <w:rPr>
          <w:rFonts w:cstheme="majorBidi"/>
          <w:color w:val="000000" w:themeColor="text1"/>
        </w:rPr>
        <w:t>spirituality through photovoice</w:t>
      </w:r>
      <w:r w:rsidR="00B74AAD">
        <w:rPr>
          <w:rFonts w:cstheme="majorBidi"/>
          <w:color w:val="000000" w:themeColor="text1"/>
        </w:rPr>
        <w:t xml:space="preserve"> allowed the parents</w:t>
      </w:r>
      <w:r w:rsidR="00B74AAD" w:rsidRPr="00241380">
        <w:rPr>
          <w:rFonts w:cstheme="majorBidi"/>
          <w:color w:val="000000" w:themeColor="text1"/>
        </w:rPr>
        <w:t xml:space="preserve"> to talk about their feelings for their child rather than their experiences.</w:t>
      </w:r>
      <w:r w:rsidR="00B74AAD">
        <w:rPr>
          <w:rFonts w:cstheme="majorBidi"/>
          <w:color w:val="000000" w:themeColor="text1"/>
        </w:rPr>
        <w:t xml:space="preserve"> </w:t>
      </w:r>
      <w:r w:rsidRPr="00824AE0">
        <w:rPr>
          <w:rFonts w:ascii="Times New Roman" w:hAnsi="Times New Roman" w:cs="Times New Roman"/>
          <w:color w:val="000000" w:themeColor="text1"/>
          <w:szCs w:val="24"/>
        </w:rPr>
        <w:t xml:space="preserve">These findings are important because the existing literature that examines the role of spirituality in positive reframing </w:t>
      </w:r>
      <w:r>
        <w:rPr>
          <w:rFonts w:ascii="Times New Roman" w:hAnsi="Times New Roman" w:cs="Times New Roman"/>
          <w:color w:val="000000" w:themeColor="text1"/>
          <w:szCs w:val="24"/>
        </w:rPr>
        <w:t>focuses</w:t>
      </w:r>
      <w:r w:rsidRPr="00824AE0">
        <w:rPr>
          <w:rFonts w:ascii="Times New Roman" w:hAnsi="Times New Roman" w:cs="Times New Roman"/>
          <w:color w:val="000000" w:themeColor="text1"/>
          <w:szCs w:val="24"/>
        </w:rPr>
        <w:t xml:space="preserve"> </w:t>
      </w:r>
      <w:r w:rsidR="00037A88">
        <w:rPr>
          <w:rFonts w:ascii="Times New Roman" w:hAnsi="Times New Roman" w:cs="Times New Roman"/>
          <w:color w:val="000000" w:themeColor="text1"/>
          <w:szCs w:val="24"/>
        </w:rPr>
        <w:t xml:space="preserve">predominantly </w:t>
      </w:r>
      <w:r w:rsidRPr="00824AE0">
        <w:rPr>
          <w:rFonts w:ascii="Times New Roman" w:hAnsi="Times New Roman" w:cs="Times New Roman"/>
          <w:color w:val="000000" w:themeColor="text1"/>
          <w:szCs w:val="24"/>
        </w:rPr>
        <w:t xml:space="preserve">on religious beliefs (Salkas </w:t>
      </w:r>
      <w:r w:rsidRPr="00067360">
        <w:rPr>
          <w:rFonts w:ascii="Times New Roman" w:hAnsi="Times New Roman" w:cs="Times New Roman"/>
          <w:i/>
          <w:iCs/>
          <w:color w:val="000000" w:themeColor="text1"/>
          <w:szCs w:val="24"/>
        </w:rPr>
        <w:t>et al.,</w:t>
      </w:r>
      <w:r w:rsidRPr="00824AE0">
        <w:rPr>
          <w:rFonts w:ascii="Times New Roman" w:hAnsi="Times New Roman" w:cs="Times New Roman"/>
          <w:color w:val="000000" w:themeColor="text1"/>
          <w:szCs w:val="24"/>
        </w:rPr>
        <w:t xml:space="preserve"> 2016) rather than encompassing a wider notion of spirituality</w:t>
      </w:r>
      <w:r>
        <w:rPr>
          <w:rFonts w:ascii="Times New Roman" w:hAnsi="Times New Roman" w:cs="Times New Roman"/>
          <w:color w:val="000000" w:themeColor="text1"/>
          <w:szCs w:val="24"/>
        </w:rPr>
        <w:t xml:space="preserve">, including the </w:t>
      </w:r>
      <w:r w:rsidRPr="00824AE0">
        <w:rPr>
          <w:rFonts w:ascii="Times New Roman" w:hAnsi="Times New Roman" w:cs="Times New Roman"/>
          <w:color w:val="000000" w:themeColor="text1"/>
          <w:szCs w:val="24"/>
        </w:rPr>
        <w:t xml:space="preserve">non-religious spiritual perceptions </w:t>
      </w:r>
      <w:r w:rsidRPr="00824AE0">
        <w:rPr>
          <w:rFonts w:ascii="Times New Roman" w:hAnsi="Times New Roman" w:cs="Times New Roman"/>
          <w:color w:val="000000" w:themeColor="text1"/>
          <w:szCs w:val="24"/>
        </w:rPr>
        <w:lastRenderedPageBreak/>
        <w:t xml:space="preserve">the parents </w:t>
      </w:r>
      <w:r w:rsidR="00037A88">
        <w:rPr>
          <w:rFonts w:ascii="Times New Roman" w:hAnsi="Times New Roman" w:cs="Times New Roman"/>
          <w:color w:val="000000" w:themeColor="text1"/>
          <w:szCs w:val="24"/>
        </w:rPr>
        <w:t xml:space="preserve">in this study </w:t>
      </w:r>
      <w:r w:rsidRPr="00824AE0">
        <w:rPr>
          <w:rFonts w:ascii="Times New Roman" w:hAnsi="Times New Roman" w:cs="Times New Roman"/>
          <w:color w:val="000000" w:themeColor="text1"/>
          <w:szCs w:val="24"/>
        </w:rPr>
        <w:t>embraced</w:t>
      </w:r>
      <w:r w:rsidR="00037A88">
        <w:rPr>
          <w:rFonts w:ascii="Times New Roman" w:hAnsi="Times New Roman" w:cs="Times New Roman"/>
          <w:color w:val="000000" w:themeColor="text1"/>
          <w:szCs w:val="24"/>
        </w:rPr>
        <w:t>.</w:t>
      </w:r>
      <w:r w:rsidRPr="00824AE0">
        <w:rPr>
          <w:rFonts w:ascii="Times New Roman" w:hAnsi="Times New Roman" w:cs="Times New Roman"/>
          <w:color w:val="000000" w:themeColor="text1"/>
          <w:szCs w:val="24"/>
        </w:rPr>
        <w:t xml:space="preserve"> This study suggests that positive reframing associated with spiritual beliefs, specifically non-religious beliefs, can play an integral role in reshaping disability perceptions.</w:t>
      </w:r>
    </w:p>
    <w:p w14:paraId="3E96085F" w14:textId="3D2AA13B" w:rsidR="00506861" w:rsidRDefault="00636A8F" w:rsidP="008F2FA4">
      <w:pPr>
        <w:jc w:val="both"/>
        <w:rPr>
          <w:rFonts w:ascii="Times New Roman" w:hAnsi="Times New Roman" w:cs="Times New Roman"/>
          <w:color w:val="000000" w:themeColor="text1"/>
          <w:szCs w:val="24"/>
          <w:shd w:val="clear" w:color="auto" w:fill="FCFCFC"/>
        </w:rPr>
      </w:pPr>
      <w:r w:rsidRPr="00824AE0">
        <w:rPr>
          <w:rFonts w:ascii="Times New Roman" w:hAnsi="Times New Roman" w:cs="Times New Roman"/>
          <w:color w:val="000000" w:themeColor="text1"/>
          <w:szCs w:val="24"/>
        </w:rPr>
        <w:t>The parents’ spirituality was also reflected in their</w:t>
      </w:r>
      <w:r>
        <w:rPr>
          <w:rFonts w:ascii="Times New Roman" w:hAnsi="Times New Roman" w:cs="Times New Roman"/>
          <w:color w:val="000000" w:themeColor="text1"/>
          <w:szCs w:val="24"/>
        </w:rPr>
        <w:t xml:space="preserve"> descriptions of their</w:t>
      </w:r>
      <w:r w:rsidRPr="00824AE0">
        <w:rPr>
          <w:rFonts w:ascii="Times New Roman" w:hAnsi="Times New Roman" w:cs="Times New Roman"/>
          <w:color w:val="000000" w:themeColor="text1"/>
          <w:szCs w:val="24"/>
        </w:rPr>
        <w:t xml:space="preserve"> purpose in life as ‘helping’ their children benefit from the available services</w:t>
      </w:r>
      <w:r w:rsidR="003A28BC">
        <w:rPr>
          <w:rFonts w:ascii="Times New Roman" w:hAnsi="Times New Roman" w:cs="Times New Roman"/>
          <w:color w:val="000000" w:themeColor="text1"/>
          <w:szCs w:val="24"/>
        </w:rPr>
        <w:t xml:space="preserve"> and integrate into society</w:t>
      </w:r>
      <w:r w:rsidRPr="00824AE0">
        <w:rPr>
          <w:rFonts w:ascii="Times New Roman" w:hAnsi="Times New Roman" w:cs="Times New Roman"/>
          <w:color w:val="000000" w:themeColor="text1"/>
          <w:szCs w:val="24"/>
        </w:rPr>
        <w:t xml:space="preserve">. To ‘overcome challenges’ imposed by issues related to services provision and accessibility, parents </w:t>
      </w:r>
      <w:r w:rsidR="00037A88">
        <w:rPr>
          <w:rFonts w:ascii="Times New Roman" w:hAnsi="Times New Roman" w:cs="Times New Roman"/>
          <w:color w:val="000000" w:themeColor="text1"/>
          <w:szCs w:val="24"/>
        </w:rPr>
        <w:t>talked about the importance of</w:t>
      </w:r>
      <w:r w:rsidRPr="00824AE0">
        <w:rPr>
          <w:rFonts w:ascii="Times New Roman" w:hAnsi="Times New Roman" w:cs="Times New Roman"/>
          <w:color w:val="000000" w:themeColor="text1"/>
          <w:szCs w:val="24"/>
        </w:rPr>
        <w:t xml:space="preserve"> hope, optimism and determination, </w:t>
      </w:r>
      <w:r w:rsidR="00506861">
        <w:rPr>
          <w:rFonts w:ascii="Times New Roman" w:hAnsi="Times New Roman" w:cs="Times New Roman"/>
          <w:color w:val="000000" w:themeColor="text1"/>
          <w:szCs w:val="24"/>
        </w:rPr>
        <w:t xml:space="preserve">aspects of spirituality </w:t>
      </w:r>
      <w:r w:rsidRPr="00824AE0">
        <w:rPr>
          <w:rFonts w:ascii="Times New Roman" w:hAnsi="Times New Roman" w:cs="Times New Roman"/>
          <w:color w:val="000000" w:themeColor="text1"/>
          <w:szCs w:val="24"/>
        </w:rPr>
        <w:t xml:space="preserve">conveyed through their photovoice images. </w:t>
      </w:r>
      <w:r w:rsidRPr="00824AE0">
        <w:rPr>
          <w:rFonts w:ascii="Times New Roman" w:hAnsi="Times New Roman" w:cs="Times New Roman"/>
          <w:color w:val="000000" w:themeColor="text1"/>
          <w:szCs w:val="24"/>
          <w:shd w:val="clear" w:color="auto" w:fill="FFFFFF"/>
        </w:rPr>
        <w:t xml:space="preserve">The majority of the parents </w:t>
      </w:r>
      <w:r w:rsidR="00506861">
        <w:rPr>
          <w:rFonts w:ascii="Times New Roman" w:hAnsi="Times New Roman" w:cs="Times New Roman"/>
          <w:color w:val="000000" w:themeColor="text1"/>
          <w:szCs w:val="24"/>
          <w:shd w:val="clear" w:color="auto" w:fill="FFFFFF"/>
        </w:rPr>
        <w:t>explained how</w:t>
      </w:r>
      <w:r w:rsidRPr="00824AE0">
        <w:rPr>
          <w:rFonts w:ascii="Times New Roman" w:hAnsi="Times New Roman" w:cs="Times New Roman"/>
          <w:color w:val="000000" w:themeColor="text1"/>
          <w:szCs w:val="24"/>
          <w:shd w:val="clear" w:color="auto" w:fill="FFFFFF"/>
        </w:rPr>
        <w:t xml:space="preserve"> hope, optimism and determination</w:t>
      </w:r>
      <w:r>
        <w:rPr>
          <w:rFonts w:ascii="Times New Roman" w:hAnsi="Times New Roman" w:cs="Times New Roman"/>
          <w:color w:val="000000" w:themeColor="text1"/>
          <w:szCs w:val="24"/>
          <w:shd w:val="clear" w:color="auto" w:fill="FFFFFF"/>
        </w:rPr>
        <w:t xml:space="preserve"> or </w:t>
      </w:r>
      <w:r w:rsidRPr="00824AE0">
        <w:rPr>
          <w:rFonts w:ascii="Times New Roman" w:hAnsi="Times New Roman" w:cs="Times New Roman"/>
          <w:color w:val="000000" w:themeColor="text1"/>
          <w:szCs w:val="24"/>
          <w:shd w:val="clear" w:color="auto" w:fill="FFFFFF"/>
        </w:rPr>
        <w:t xml:space="preserve">self-efficacy </w:t>
      </w:r>
      <w:r w:rsidR="00CA1F8B">
        <w:rPr>
          <w:rFonts w:ascii="Times New Roman" w:hAnsi="Times New Roman" w:cs="Times New Roman"/>
          <w:color w:val="000000" w:themeColor="text1"/>
          <w:szCs w:val="24"/>
          <w:shd w:val="clear" w:color="auto" w:fill="FFFFFF"/>
        </w:rPr>
        <w:t xml:space="preserve">helped them </w:t>
      </w:r>
      <w:r w:rsidRPr="00824AE0">
        <w:rPr>
          <w:rFonts w:ascii="Times New Roman" w:hAnsi="Times New Roman" w:cs="Times New Roman"/>
          <w:color w:val="000000" w:themeColor="text1"/>
          <w:szCs w:val="24"/>
          <w:shd w:val="clear" w:color="auto" w:fill="FFFFFF"/>
        </w:rPr>
        <w:t xml:space="preserve">to </w:t>
      </w:r>
      <w:r w:rsidR="00506861" w:rsidRPr="00824AE0">
        <w:rPr>
          <w:rFonts w:ascii="Times New Roman" w:hAnsi="Times New Roman" w:cs="Times New Roman"/>
          <w:color w:val="000000" w:themeColor="text1"/>
          <w:szCs w:val="24"/>
          <w:shd w:val="clear" w:color="auto" w:fill="FFFFFF"/>
        </w:rPr>
        <w:t>overcom</w:t>
      </w:r>
      <w:r w:rsidR="00506861">
        <w:rPr>
          <w:rFonts w:ascii="Times New Roman" w:hAnsi="Times New Roman" w:cs="Times New Roman"/>
          <w:color w:val="000000" w:themeColor="text1"/>
          <w:szCs w:val="24"/>
          <w:shd w:val="clear" w:color="auto" w:fill="FFFFFF"/>
        </w:rPr>
        <w:t>e</w:t>
      </w:r>
      <w:r w:rsidR="00506861" w:rsidRPr="00824AE0">
        <w:rPr>
          <w:rFonts w:ascii="Times New Roman" w:hAnsi="Times New Roman" w:cs="Times New Roman"/>
          <w:color w:val="000000" w:themeColor="text1"/>
          <w:szCs w:val="24"/>
          <w:shd w:val="clear" w:color="auto" w:fill="FFFFFF"/>
        </w:rPr>
        <w:t xml:space="preserve"> </w:t>
      </w:r>
      <w:r w:rsidR="00506861">
        <w:rPr>
          <w:rFonts w:ascii="Times New Roman" w:hAnsi="Times New Roman" w:cs="Times New Roman"/>
          <w:color w:val="000000" w:themeColor="text1"/>
          <w:szCs w:val="24"/>
          <w:shd w:val="clear" w:color="auto" w:fill="FFFFFF"/>
        </w:rPr>
        <w:t xml:space="preserve">the </w:t>
      </w:r>
      <w:r w:rsidRPr="00824AE0">
        <w:rPr>
          <w:rFonts w:ascii="Times New Roman" w:hAnsi="Times New Roman" w:cs="Times New Roman"/>
          <w:color w:val="000000" w:themeColor="text1"/>
          <w:szCs w:val="24"/>
          <w:shd w:val="clear" w:color="auto" w:fill="FFFFFF"/>
        </w:rPr>
        <w:t>challenges</w:t>
      </w:r>
      <w:r w:rsidR="00506861">
        <w:rPr>
          <w:rFonts w:ascii="Times New Roman" w:hAnsi="Times New Roman" w:cs="Times New Roman"/>
          <w:color w:val="000000" w:themeColor="text1"/>
          <w:szCs w:val="24"/>
          <w:shd w:val="clear" w:color="auto" w:fill="FFFFFF"/>
        </w:rPr>
        <w:t xml:space="preserve"> of parenting a child with disability</w:t>
      </w:r>
      <w:r w:rsidRPr="00824AE0">
        <w:rPr>
          <w:rFonts w:ascii="Times New Roman" w:hAnsi="Times New Roman" w:cs="Times New Roman"/>
          <w:color w:val="000000" w:themeColor="text1"/>
          <w:szCs w:val="24"/>
          <w:shd w:val="clear" w:color="auto" w:fill="FFFFFF"/>
        </w:rPr>
        <w:t xml:space="preserve"> and achiev</w:t>
      </w:r>
      <w:r w:rsidR="00CA1F8B">
        <w:rPr>
          <w:rFonts w:ascii="Times New Roman" w:hAnsi="Times New Roman" w:cs="Times New Roman"/>
          <w:color w:val="000000" w:themeColor="text1"/>
          <w:szCs w:val="24"/>
          <w:shd w:val="clear" w:color="auto" w:fill="FFFFFF"/>
        </w:rPr>
        <w:t>e</w:t>
      </w:r>
      <w:r w:rsidRPr="00824AE0">
        <w:rPr>
          <w:rFonts w:ascii="Times New Roman" w:hAnsi="Times New Roman" w:cs="Times New Roman"/>
          <w:color w:val="000000" w:themeColor="text1"/>
          <w:szCs w:val="24"/>
          <w:shd w:val="clear" w:color="auto" w:fill="FFFFFF"/>
        </w:rPr>
        <w:t xml:space="preserve"> </w:t>
      </w:r>
      <w:r w:rsidR="003A28BC">
        <w:rPr>
          <w:rFonts w:ascii="Times New Roman" w:hAnsi="Times New Roman" w:cs="Times New Roman"/>
          <w:color w:val="000000" w:themeColor="text1"/>
          <w:szCs w:val="24"/>
          <w:shd w:val="clear" w:color="auto" w:fill="FFFFFF"/>
        </w:rPr>
        <w:t xml:space="preserve">the </w:t>
      </w:r>
      <w:r w:rsidRPr="00824AE0">
        <w:rPr>
          <w:rFonts w:ascii="Times New Roman" w:hAnsi="Times New Roman" w:cs="Times New Roman"/>
          <w:color w:val="000000" w:themeColor="text1"/>
          <w:szCs w:val="24"/>
          <w:shd w:val="clear" w:color="auto" w:fill="FFFFFF"/>
        </w:rPr>
        <w:t>goals</w:t>
      </w:r>
      <w:r w:rsidR="003A28BC">
        <w:rPr>
          <w:rFonts w:ascii="Times New Roman" w:hAnsi="Times New Roman" w:cs="Times New Roman"/>
          <w:color w:val="000000" w:themeColor="text1"/>
          <w:szCs w:val="24"/>
          <w:shd w:val="clear" w:color="auto" w:fill="FFFFFF"/>
          <w:lang w:val="en-US"/>
        </w:rPr>
        <w:t xml:space="preserve"> they set for their children</w:t>
      </w:r>
      <w:r w:rsidRPr="00824AE0">
        <w:rPr>
          <w:rFonts w:ascii="Times New Roman" w:hAnsi="Times New Roman" w:cs="Times New Roman"/>
          <w:color w:val="000000" w:themeColor="text1"/>
          <w:szCs w:val="24"/>
          <w:shd w:val="clear" w:color="auto" w:fill="FFFFFF"/>
        </w:rPr>
        <w:t xml:space="preserve">. The parents’ spirituality appeared to influence their approach to the world and help them </w:t>
      </w:r>
      <w:r w:rsidR="00CA1F8B">
        <w:rPr>
          <w:rFonts w:ascii="Times New Roman" w:hAnsi="Times New Roman" w:cs="Times New Roman"/>
          <w:color w:val="000000" w:themeColor="text1"/>
          <w:szCs w:val="24"/>
          <w:shd w:val="clear" w:color="auto" w:fill="FFFFFF"/>
        </w:rPr>
        <w:t xml:space="preserve">manage the </w:t>
      </w:r>
      <w:r w:rsidRPr="00824AE0">
        <w:rPr>
          <w:rFonts w:ascii="Times New Roman" w:hAnsi="Times New Roman" w:cs="Times New Roman"/>
          <w:color w:val="000000" w:themeColor="text1"/>
          <w:szCs w:val="24"/>
          <w:shd w:val="clear" w:color="auto" w:fill="FFFFFF"/>
        </w:rPr>
        <w:t xml:space="preserve">stressors related to service access. </w:t>
      </w:r>
    </w:p>
    <w:p w14:paraId="33BF314B" w14:textId="5630B524" w:rsidR="00636A8F" w:rsidRDefault="00636A8F" w:rsidP="00636A8F">
      <w:pPr>
        <w:jc w:val="both"/>
        <w:rPr>
          <w:rFonts w:ascii="Times New Roman" w:hAnsi="Times New Roman" w:cs="Times New Roman"/>
          <w:szCs w:val="24"/>
        </w:rPr>
      </w:pPr>
      <w:r w:rsidRPr="00824AE0">
        <w:rPr>
          <w:rFonts w:ascii="Times New Roman" w:hAnsi="Times New Roman" w:cs="Times New Roman"/>
          <w:color w:val="000000" w:themeColor="text1"/>
          <w:szCs w:val="24"/>
          <w:shd w:val="clear" w:color="auto" w:fill="FCFCFC"/>
        </w:rPr>
        <w:t xml:space="preserve"> </w:t>
      </w:r>
      <w:r w:rsidRPr="00824AE0">
        <w:rPr>
          <w:rFonts w:ascii="Times New Roman" w:hAnsi="Times New Roman" w:cs="Times New Roman"/>
          <w:szCs w:val="24"/>
        </w:rPr>
        <w:t xml:space="preserve">This study has </w:t>
      </w:r>
      <w:r w:rsidR="00FC1163">
        <w:rPr>
          <w:rFonts w:ascii="Times New Roman" w:hAnsi="Times New Roman" w:cs="Times New Roman"/>
          <w:szCs w:val="24"/>
        </w:rPr>
        <w:t>expanded</w:t>
      </w:r>
      <w:r w:rsidRPr="00824AE0">
        <w:rPr>
          <w:rFonts w:ascii="Times New Roman" w:hAnsi="Times New Roman" w:cs="Times New Roman"/>
          <w:szCs w:val="24"/>
        </w:rPr>
        <w:t xml:space="preserve"> understanding</w:t>
      </w:r>
      <w:r w:rsidRPr="00824AE0">
        <w:rPr>
          <w:rFonts w:ascii="Times New Roman" w:hAnsi="Times New Roman" w:cs="Times New Roman"/>
          <w:color w:val="000000" w:themeColor="text1"/>
          <w:szCs w:val="24"/>
          <w:shd w:val="clear" w:color="auto" w:fill="FCFCFC"/>
        </w:rPr>
        <w:t xml:space="preserve"> of </w:t>
      </w:r>
      <w:r>
        <w:rPr>
          <w:rFonts w:ascii="Times New Roman" w:hAnsi="Times New Roman" w:cs="Times New Roman"/>
          <w:color w:val="000000" w:themeColor="text1"/>
          <w:szCs w:val="24"/>
          <w:shd w:val="clear" w:color="auto" w:fill="FCFCFC"/>
        </w:rPr>
        <w:t xml:space="preserve">the </w:t>
      </w:r>
      <w:r w:rsidR="003E1193">
        <w:rPr>
          <w:rFonts w:ascii="Times New Roman" w:hAnsi="Times New Roman" w:cs="Times New Roman"/>
          <w:color w:val="000000" w:themeColor="text1"/>
          <w:szCs w:val="24"/>
          <w:shd w:val="clear" w:color="auto" w:fill="FCFCFC"/>
        </w:rPr>
        <w:t>spirituality</w:t>
      </w:r>
      <w:r>
        <w:rPr>
          <w:rFonts w:ascii="Times New Roman" w:hAnsi="Times New Roman" w:cs="Times New Roman"/>
          <w:color w:val="000000" w:themeColor="text1"/>
          <w:szCs w:val="24"/>
          <w:shd w:val="clear" w:color="auto" w:fill="FCFCFC"/>
        </w:rPr>
        <w:t xml:space="preserve"> of </w:t>
      </w:r>
      <w:r w:rsidRPr="00824AE0">
        <w:rPr>
          <w:rFonts w:ascii="Times New Roman" w:hAnsi="Times New Roman" w:cs="Times New Roman"/>
          <w:color w:val="000000" w:themeColor="text1"/>
          <w:szCs w:val="24"/>
          <w:shd w:val="clear" w:color="auto" w:fill="FCFCFC"/>
        </w:rPr>
        <w:t xml:space="preserve">parents of children with disability and how </w:t>
      </w:r>
      <w:r w:rsidR="003E1193">
        <w:rPr>
          <w:rFonts w:ascii="Times New Roman" w:hAnsi="Times New Roman" w:cs="Times New Roman"/>
          <w:color w:val="000000" w:themeColor="text1"/>
          <w:szCs w:val="24"/>
          <w:shd w:val="clear" w:color="auto" w:fill="FCFCFC"/>
        </w:rPr>
        <w:t>the parents’ spirituality is</w:t>
      </w:r>
      <w:r w:rsidRPr="00824AE0">
        <w:rPr>
          <w:rFonts w:ascii="Times New Roman" w:hAnsi="Times New Roman" w:cs="Times New Roman"/>
          <w:szCs w:val="24"/>
        </w:rPr>
        <w:t xml:space="preserve"> enacted in their parental role (affecting their behaviour) </w:t>
      </w:r>
      <w:r w:rsidR="00CA1F8B">
        <w:rPr>
          <w:rFonts w:ascii="Times New Roman" w:hAnsi="Times New Roman" w:cs="Times New Roman"/>
          <w:szCs w:val="24"/>
        </w:rPr>
        <w:t xml:space="preserve">in terms </w:t>
      </w:r>
      <w:r w:rsidR="000D31F5">
        <w:rPr>
          <w:rFonts w:ascii="Times New Roman" w:hAnsi="Times New Roman" w:cs="Times New Roman"/>
          <w:szCs w:val="24"/>
        </w:rPr>
        <w:t xml:space="preserve">of </w:t>
      </w:r>
      <w:r w:rsidR="000D31F5" w:rsidRPr="00824AE0">
        <w:rPr>
          <w:rFonts w:ascii="Times New Roman" w:hAnsi="Times New Roman" w:cs="Times New Roman"/>
          <w:szCs w:val="24"/>
        </w:rPr>
        <w:t>seeking</w:t>
      </w:r>
      <w:r w:rsidRPr="00824AE0">
        <w:rPr>
          <w:rFonts w:ascii="Times New Roman" w:hAnsi="Times New Roman" w:cs="Times New Roman"/>
          <w:szCs w:val="24"/>
        </w:rPr>
        <w:t xml:space="preserve"> rehabilitation services</w:t>
      </w:r>
      <w:r>
        <w:rPr>
          <w:rFonts w:ascii="Times New Roman" w:hAnsi="Times New Roman" w:cs="Times New Roman"/>
          <w:szCs w:val="24"/>
        </w:rPr>
        <w:t>. Furthermore</w:t>
      </w:r>
      <w:r w:rsidRPr="00824AE0">
        <w:rPr>
          <w:rFonts w:ascii="Times New Roman" w:hAnsi="Times New Roman" w:cs="Times New Roman"/>
          <w:color w:val="000000" w:themeColor="text1"/>
          <w:szCs w:val="24"/>
        </w:rPr>
        <w:t xml:space="preserve">, </w:t>
      </w:r>
      <w:r w:rsidRPr="00824AE0">
        <w:rPr>
          <w:rFonts w:ascii="Times New Roman" w:hAnsi="Times New Roman" w:cs="Times New Roman"/>
          <w:szCs w:val="24"/>
        </w:rPr>
        <w:t>while hope, optimism and self-efficacy ha</w:t>
      </w:r>
      <w:r>
        <w:rPr>
          <w:rFonts w:ascii="Times New Roman" w:hAnsi="Times New Roman" w:cs="Times New Roman"/>
          <w:szCs w:val="24"/>
        </w:rPr>
        <w:t>ve</w:t>
      </w:r>
      <w:r w:rsidRPr="00824AE0">
        <w:rPr>
          <w:rFonts w:ascii="Times New Roman" w:hAnsi="Times New Roman" w:cs="Times New Roman"/>
          <w:szCs w:val="24"/>
        </w:rPr>
        <w:t xml:space="preserve"> been explored in </w:t>
      </w:r>
      <w:r>
        <w:rPr>
          <w:rFonts w:ascii="Times New Roman" w:hAnsi="Times New Roman" w:cs="Times New Roman"/>
          <w:szCs w:val="24"/>
        </w:rPr>
        <w:t xml:space="preserve">previous studies concerning </w:t>
      </w:r>
      <w:r w:rsidRPr="00824AE0">
        <w:rPr>
          <w:rFonts w:ascii="Times New Roman" w:hAnsi="Times New Roman" w:cs="Times New Roman"/>
          <w:szCs w:val="24"/>
        </w:rPr>
        <w:t xml:space="preserve">parents of children with disability </w:t>
      </w:r>
      <w:r w:rsidR="00674A6A">
        <w:rPr>
          <w:rFonts w:ascii="Times New Roman" w:hAnsi="Times New Roman" w:cs="Times New Roman"/>
          <w:szCs w:val="24"/>
        </w:rPr>
        <w:fldChar w:fldCharType="begin" w:fldLock="1"/>
      </w:r>
      <w:r w:rsidR="00674A6A">
        <w:rPr>
          <w:rFonts w:ascii="Times New Roman" w:hAnsi="Times New Roman" w:cs="Times New Roman"/>
          <w:szCs w:val="24"/>
        </w:rPr>
        <w:instrText>ADDIN CSL_CITATION {"citationItems":[{"id":"ITEM-1","itemData":{"DOI":"10.1177/10664807221104108","ISSN":"1066-4807","abstract":"With the rise in prevalence of Autism Spectrum Disorder (ASD) in children, additional resources for mental health professionals to support the caregivers and families are necessary. The present study examined the psychometric properties of a brief, systems-oriented, strength-based assessment, the Family Relationship Hope Scale (FRHS), with parents and caregivers of children with ASD (n = 196). The FRHS is a four item, self-administered survey that examines the hopefulness a person has towards their family's ability to overcome life's challenges together. We conducted both exploratory and confirmatory factor analyses to assess factor structure of the assessment. Results supported the FRHS as a single factor structure with good model fit and internal consistency. The use of the FRHS could be beneficial for clinicians who work with families to focus on their areas of strength (e.g., hope) rather than deficits (e.g., stress, depression).","author":[{"dropping-particle":"","family":"Kozachuk","given":"Lindsay A","non-dropping-particle":"","parse-names":false,"suffix":""},{"dropping-particle":"","family":"Wheeler","given":"Naomi J","non-dropping-particle":"","parse-names":false,"suffix":""},{"dropping-particle":"","family":"Carr","given":"Staci","non-dropping-particle":"","parse-names":false,"suffix":""}],"container-title":"The Family Journal","id":"ITEM-1","issue":"4","issued":{"date-parts":[["2022"]]},"page":"644-651","publisher":"Los Angeles, CA: SAGE Publications","publisher-place":"Los Angeles, CA","title":"The Psychometric Properties of the Family Relationship Hope Scale with Parents and Caregivers of Children with Autism Spectrum Disorder","type":"article-journal","volume":"30"},"uris":["http://www.mendeley.com/documents/?uuid=51f7c684-0623-4000-a00d-f61789b37a29"]},{"id":"ITEM-2","itemData":{"DOI":"10.4102/ajod.v7i0.437","ISSN":"2223-9170","abstract":"Background: An increasing body of empirical evidence suggests that early intervention has positive outcomes for parents of children with neurodevelopmental disabilities. Parental selfefficacy has been used as an outcome measure in some empirical studies","author":[{"dropping-particle":"","family":"Harty","given":"Michal","non-dropping-particle":"","parse-names":false,"suffix":""},{"dropping-particle":"","family":"Engel","given":"Mark E","non-dropping-particle":"","parse-names":false,"suffix":""},{"dropping-particle":"","family":"Hohlfeld","given":"Ameer S J","non-dropping-particle":"","parse-names":false,"suffix":""}],"container-title":"Afr. j. disabil. (Online)","id":"ITEM-2","issue":"1","issued":{"date-parts":[["2018"]]},"page":"1-12","publisher":"Pretoria: AOSIS","publisher-place":"Pretoria","title":"Parents of children with disabilities : a systematic review of parenting interventions and self-efficacy","type":"article-journal","volume":"7"},"uris":["http://www.mendeley.com/documents/?uuid=69347904-0ae7-44c3-a291-662193fb6cc8"]}],"mendeley":{"formattedCitation":"(Harty, Engel and Hohlfeld, 2018; Kozachuk, Wheeler and Carr, 2022)","plainTextFormattedCitation":"(Harty, Engel and Hohlfeld, 2018; Kozachuk, Wheeler and Carr, 2022)","previouslyFormattedCitation":"(Harty, Engel and Hohlfeld, 2018; Kozachuk, Wheeler and Carr, 2022)"},"properties":{"noteIndex":0},"schema":"https://github.com/citation-style-language/schema/raw/master/csl-citation.json"}</w:instrText>
      </w:r>
      <w:r w:rsidR="00674A6A">
        <w:rPr>
          <w:rFonts w:ascii="Times New Roman" w:hAnsi="Times New Roman" w:cs="Times New Roman"/>
          <w:szCs w:val="24"/>
        </w:rPr>
        <w:fldChar w:fldCharType="separate"/>
      </w:r>
      <w:r w:rsidR="00674A6A" w:rsidRPr="00674A6A">
        <w:rPr>
          <w:rFonts w:ascii="Times New Roman" w:hAnsi="Times New Roman" w:cs="Times New Roman"/>
          <w:noProof/>
          <w:szCs w:val="24"/>
        </w:rPr>
        <w:t>(Harty, Engel and Hohlfeld, 2018; Kozachuk, Wheeler and Carr, 2022)</w:t>
      </w:r>
      <w:r w:rsidR="00674A6A">
        <w:rPr>
          <w:rFonts w:ascii="Times New Roman" w:hAnsi="Times New Roman" w:cs="Times New Roman"/>
          <w:szCs w:val="24"/>
        </w:rPr>
        <w:fldChar w:fldCharType="end"/>
      </w:r>
      <w:r>
        <w:rPr>
          <w:rFonts w:ascii="Times New Roman" w:hAnsi="Times New Roman" w:cs="Times New Roman"/>
          <w:szCs w:val="24"/>
        </w:rPr>
        <w:t>,</w:t>
      </w:r>
      <w:r w:rsidRPr="00824AE0">
        <w:rPr>
          <w:rFonts w:ascii="Times New Roman" w:hAnsi="Times New Roman" w:cs="Times New Roman"/>
          <w:szCs w:val="24"/>
        </w:rPr>
        <w:t xml:space="preserve"> these </w:t>
      </w:r>
      <w:r w:rsidR="003E1193">
        <w:rPr>
          <w:rFonts w:ascii="Times New Roman" w:hAnsi="Times New Roman" w:cs="Times New Roman"/>
          <w:szCs w:val="24"/>
        </w:rPr>
        <w:t>aspects</w:t>
      </w:r>
      <w:r w:rsidRPr="00824AE0">
        <w:rPr>
          <w:rFonts w:ascii="Times New Roman" w:hAnsi="Times New Roman" w:cs="Times New Roman"/>
          <w:szCs w:val="24"/>
        </w:rPr>
        <w:t xml:space="preserve"> ha</w:t>
      </w:r>
      <w:r>
        <w:rPr>
          <w:rFonts w:ascii="Times New Roman" w:hAnsi="Times New Roman" w:cs="Times New Roman"/>
          <w:szCs w:val="24"/>
        </w:rPr>
        <w:t>ve</w:t>
      </w:r>
      <w:r w:rsidRPr="00824AE0">
        <w:rPr>
          <w:rFonts w:ascii="Times New Roman" w:hAnsi="Times New Roman" w:cs="Times New Roman"/>
          <w:szCs w:val="24"/>
        </w:rPr>
        <w:t xml:space="preserve"> not been explored thoroughly </w:t>
      </w:r>
      <w:r w:rsidR="00506861">
        <w:rPr>
          <w:rFonts w:ascii="Times New Roman" w:hAnsi="Times New Roman" w:cs="Times New Roman"/>
          <w:szCs w:val="24"/>
        </w:rPr>
        <w:t>as part of</w:t>
      </w:r>
      <w:r w:rsidRPr="00824AE0">
        <w:rPr>
          <w:rFonts w:ascii="Times New Roman" w:hAnsi="Times New Roman" w:cs="Times New Roman"/>
          <w:szCs w:val="24"/>
        </w:rPr>
        <w:t xml:space="preserve"> spirituality. The findings from this study </w:t>
      </w:r>
      <w:r>
        <w:rPr>
          <w:rFonts w:ascii="Times New Roman" w:hAnsi="Times New Roman" w:cs="Times New Roman"/>
          <w:szCs w:val="24"/>
        </w:rPr>
        <w:t>can</w:t>
      </w:r>
      <w:r w:rsidRPr="00824AE0">
        <w:rPr>
          <w:rFonts w:ascii="Times New Roman" w:hAnsi="Times New Roman" w:cs="Times New Roman"/>
          <w:szCs w:val="24"/>
        </w:rPr>
        <w:t xml:space="preserve"> be used to help understand how the spiritual</w:t>
      </w:r>
      <w:r w:rsidR="00506861">
        <w:rPr>
          <w:rFonts w:ascii="Times New Roman" w:hAnsi="Times New Roman" w:cs="Times New Roman"/>
          <w:szCs w:val="24"/>
        </w:rPr>
        <w:t xml:space="preserve">ity </w:t>
      </w:r>
      <w:r w:rsidRPr="00824AE0">
        <w:rPr>
          <w:rFonts w:ascii="Times New Roman" w:hAnsi="Times New Roman" w:cs="Times New Roman"/>
          <w:szCs w:val="24"/>
        </w:rPr>
        <w:t xml:space="preserve">of parents of children with disability </w:t>
      </w:r>
      <w:r w:rsidR="00506861">
        <w:rPr>
          <w:rFonts w:ascii="Times New Roman" w:hAnsi="Times New Roman" w:cs="Times New Roman"/>
          <w:szCs w:val="24"/>
        </w:rPr>
        <w:t xml:space="preserve">can support </w:t>
      </w:r>
      <w:r w:rsidRPr="00824AE0">
        <w:rPr>
          <w:rFonts w:ascii="Times New Roman" w:hAnsi="Times New Roman" w:cs="Times New Roman"/>
          <w:szCs w:val="24"/>
        </w:rPr>
        <w:t>positive thinking</w:t>
      </w:r>
      <w:r w:rsidR="003E1193">
        <w:rPr>
          <w:rFonts w:ascii="Times New Roman" w:hAnsi="Times New Roman" w:cs="Times New Roman"/>
          <w:szCs w:val="24"/>
        </w:rPr>
        <w:t xml:space="preserve"> and parental well-being</w:t>
      </w:r>
      <w:r w:rsidRPr="00824AE0">
        <w:rPr>
          <w:rFonts w:ascii="Times New Roman" w:hAnsi="Times New Roman" w:cs="Times New Roman"/>
          <w:szCs w:val="24"/>
        </w:rPr>
        <w:t>.</w:t>
      </w:r>
    </w:p>
    <w:p w14:paraId="25A1F77D" w14:textId="6A521F1E" w:rsidR="002627A9" w:rsidRDefault="002627A9" w:rsidP="002627A9">
      <w:pPr>
        <w:pStyle w:val="Heading3"/>
      </w:pPr>
      <w:r>
        <w:t xml:space="preserve">Disability studies and Spirituality </w:t>
      </w:r>
    </w:p>
    <w:p w14:paraId="3D09A480" w14:textId="12B3E8AB" w:rsidR="002627A9" w:rsidRPr="00157BC4" w:rsidRDefault="002627A9" w:rsidP="002627A9">
      <w:pPr>
        <w:pStyle w:val="NormalWeb"/>
        <w:jc w:val="both"/>
        <w:rPr>
          <w:color w:val="000000" w:themeColor="text1"/>
        </w:rPr>
      </w:pPr>
      <w:r w:rsidRPr="00157BC4">
        <w:rPr>
          <w:color w:val="000000" w:themeColor="text1"/>
        </w:rPr>
        <w:t>A growing body of evidence affirms the positive contributions of spirituality to well-being and quality of life for people with chronic illness (</w:t>
      </w:r>
      <w:r w:rsidRPr="00157BC4">
        <w:rPr>
          <w:noProof/>
          <w:color w:val="000000" w:themeColor="text1"/>
        </w:rPr>
        <w:t xml:space="preserve">Bartlett </w:t>
      </w:r>
      <w:r w:rsidRPr="00157BC4">
        <w:rPr>
          <w:i/>
          <w:noProof/>
          <w:color w:val="000000" w:themeColor="text1"/>
        </w:rPr>
        <w:t>et al.</w:t>
      </w:r>
      <w:r w:rsidRPr="00157BC4">
        <w:rPr>
          <w:noProof/>
          <w:color w:val="000000" w:themeColor="text1"/>
        </w:rPr>
        <w:t xml:space="preserve">, 2003; </w:t>
      </w:r>
      <w:r w:rsidRPr="00157BC4">
        <w:rPr>
          <w:color w:val="000000" w:themeColor="text1"/>
        </w:rPr>
        <w:t>Riley et al., 1998; Saadah et al., 2014). However, the intersectionality of disability and spirituality is an under-</w:t>
      </w:r>
      <w:r w:rsidRPr="00157BC4">
        <w:rPr>
          <w:color w:val="000000" w:themeColor="text1"/>
        </w:rPr>
        <w:lastRenderedPageBreak/>
        <w:t xml:space="preserve">researched topic. The majority of existing studies that explore spirituality and disability look at the religious dimension of spirituality (Bryant et al., 2011; </w:t>
      </w:r>
      <w:r w:rsidRPr="00157BC4">
        <w:rPr>
          <w:rFonts w:hint="eastAsia"/>
          <w:noProof/>
          <w:color w:val="000000" w:themeColor="text1"/>
          <w:lang w:bidi="ar-OM"/>
        </w:rPr>
        <w:t>Nario‐Redmond, Kemerling and Silverman, 2019</w:t>
      </w:r>
      <w:r w:rsidRPr="00157BC4">
        <w:rPr>
          <w:noProof/>
          <w:color w:val="000000" w:themeColor="text1"/>
          <w:lang w:bidi="ar-OM"/>
        </w:rPr>
        <w:t xml:space="preserve">; </w:t>
      </w:r>
      <w:r w:rsidRPr="00157BC4">
        <w:rPr>
          <w:color w:val="000000" w:themeColor="text1"/>
        </w:rPr>
        <w:t xml:space="preserve">Salkas et al., 2016), rather than encompassing a wider definition of spirituality. The limited existing literature on religion and disability stems mainly from Christian theology and ethics </w:t>
      </w:r>
      <w:r w:rsidR="001B5D94" w:rsidRPr="00157BC4">
        <w:rPr>
          <w:color w:val="000000" w:themeColor="text1"/>
        </w:rPr>
        <w:fldChar w:fldCharType="begin" w:fldLock="1"/>
      </w:r>
      <w:r w:rsidR="00EA1143" w:rsidRPr="00157BC4">
        <w:rPr>
          <w:color w:val="000000" w:themeColor="text1"/>
        </w:rPr>
        <w:instrText>ADDIN CSL_CITATION {"citationItems":[{"id":"ITEM-1","itemData":{"DOI":"10.3390/rel8090186","ISSN":"20771444","abstract":"Religion and theology are central ways that many people make sense of the world and their own place in that world. But the insights of critical studies of religion, or what is sometimes positioned as religious studies as opposed to theology, are scarce in disability literature. This article suggests some of the costs of this oversight and some of the benefits of including religion. First, this article discusses how some past scholarly engagements of disability and religion have misrepresented and denigrated Judaism. Second, it argues that Judaism paints different disabilities in quite different ways, and that we cannot coherently talk about “disability in Judaism” as if it is a single thing. Third, it discusses the medical model and the social model, and shows how one Jewish woman’s writing on pain complicates how we might think about these models. In this way, the article shows how religious studies can both help remedy past mistakes and bring new insights to disability studies.","author":[{"dropping-particle":"","family":"Imhoff","given":"Sarah","non-dropping-particle":"","parse-names":false,"suffix":""}],"container-title":"Religions","id":"ITEM-1","issue":"9","issued":{"date-parts":[["2017"]]},"title":"Why disability studies needs to take religion seriously","type":"article-journal","volume":"8"},"uris":["http://www.mendeley.com/documents/?uuid=9738c8e7-fd4a-4f09-8a1f-a98ab483ec8c"]}],"mendeley":{"formattedCitation":"(Imhoff, 2017)","manualFormatting":"(Imhoff, 2017","plainTextFormattedCitation":"(Imhoff, 2017)","previouslyFormattedCitation":"(Imhoff, 2017)"},"properties":{"noteIndex":0},"schema":"https://github.com/citation-style-language/schema/raw/master/csl-citation.json"}</w:instrText>
      </w:r>
      <w:r w:rsidR="001B5D94" w:rsidRPr="00157BC4">
        <w:rPr>
          <w:color w:val="000000" w:themeColor="text1"/>
        </w:rPr>
        <w:fldChar w:fldCharType="separate"/>
      </w:r>
      <w:r w:rsidR="001B5D94" w:rsidRPr="00157BC4">
        <w:rPr>
          <w:noProof/>
          <w:color w:val="000000" w:themeColor="text1"/>
        </w:rPr>
        <w:t>(Imhoff, 2017</w:t>
      </w:r>
      <w:r w:rsidR="001B5D94" w:rsidRPr="00157BC4">
        <w:rPr>
          <w:color w:val="000000" w:themeColor="text1"/>
        </w:rPr>
        <w:fldChar w:fldCharType="end"/>
      </w:r>
      <w:r w:rsidRPr="00157BC4">
        <w:rPr>
          <w:color w:val="000000" w:themeColor="text1"/>
        </w:rPr>
        <w:t xml:space="preserve">; Park, 2005; </w:t>
      </w:r>
      <w:r w:rsidRPr="00157BC4">
        <w:rPr>
          <w:noProof/>
          <w:color w:val="000000" w:themeColor="text1"/>
        </w:rPr>
        <w:t>Stauner, Exline and Pargament, 2016</w:t>
      </w:r>
      <w:r w:rsidRPr="00157BC4">
        <w:rPr>
          <w:color w:val="000000" w:themeColor="text1"/>
        </w:rPr>
        <w:t>), with scarce references to broader religious studies in disability literature.</w:t>
      </w:r>
    </w:p>
    <w:p w14:paraId="1A484D2C" w14:textId="6B136A4E" w:rsidR="002627A9" w:rsidRPr="00157BC4" w:rsidRDefault="002627A9" w:rsidP="002627A9">
      <w:pPr>
        <w:jc w:val="both"/>
        <w:rPr>
          <w:color w:val="000000" w:themeColor="text1"/>
        </w:rPr>
      </w:pPr>
      <w:r w:rsidRPr="00157BC4">
        <w:rPr>
          <w:color w:val="000000" w:themeColor="text1"/>
        </w:rPr>
        <w:t xml:space="preserve">Imhoff (2017) suggests that exploring religious beliefs is beneficial for disability studies as religious beliefs are an integral part of meaning-making for people with disability. To date, only a limited number of studies examining Islamic theology and disability exist (Al-Aoufi </w:t>
      </w:r>
      <w:r w:rsidRPr="00157BC4">
        <w:rPr>
          <w:i/>
          <w:iCs/>
          <w:color w:val="000000" w:themeColor="text1"/>
        </w:rPr>
        <w:t>et al</w:t>
      </w:r>
      <w:r w:rsidRPr="00157BC4">
        <w:rPr>
          <w:color w:val="000000" w:themeColor="text1"/>
        </w:rPr>
        <w:t xml:space="preserve">., 2012; Ghaly, 2010). However, few studies discuss people’s religious beliefs as opposed to Islamic theology (Abu-Raiya </w:t>
      </w:r>
      <w:r w:rsidRPr="00157BC4">
        <w:rPr>
          <w:i/>
          <w:iCs/>
          <w:color w:val="000000" w:themeColor="text1"/>
        </w:rPr>
        <w:t xml:space="preserve">et al., </w:t>
      </w:r>
      <w:r w:rsidRPr="00157BC4">
        <w:rPr>
          <w:color w:val="000000" w:themeColor="text1"/>
        </w:rPr>
        <w:t>2015; Turmusani, 2001). This study adds to the existing literature by examining the role of spirituality in its widest sense and incorporating the religious beliefs of people living in an Islamic country and their intersection with disability. It shows that parents in this study did not dismiss theology as irrelevant to understanding their child’s disability, nevertheless, the parents also shared non-religious beliefs that pertain to their connection with themselves, their child with disability and wider society.</w:t>
      </w:r>
    </w:p>
    <w:p w14:paraId="478975E3" w14:textId="67420A44" w:rsidR="002627A9" w:rsidRPr="00157BC4" w:rsidRDefault="002627A9" w:rsidP="002627A9">
      <w:pPr>
        <w:jc w:val="both"/>
        <w:rPr>
          <w:color w:val="000000" w:themeColor="text1"/>
        </w:rPr>
      </w:pPr>
      <w:r w:rsidRPr="00157BC4">
        <w:rPr>
          <w:color w:val="000000" w:themeColor="text1"/>
        </w:rPr>
        <w:t>Imhoff (2017) argues that exploring religious beliefs and their intersection with disability could bring new insights to disability studies methodologies. Following Imhoff’s suggestion that religious beliefs are an integral part of meaning-making for people with disability, the parents in this study attempted to reconcile their religious beliefs and the child’s disability, as they appeared to ascribe distinct religious meanings to the purpose of the child in their lives. The religious meanings that the parents assigned influenced their interactions with their children.</w:t>
      </w:r>
    </w:p>
    <w:p w14:paraId="428A9B52" w14:textId="77777777" w:rsidR="002627A9" w:rsidRPr="00824AE0" w:rsidRDefault="002627A9" w:rsidP="00636A8F">
      <w:pPr>
        <w:jc w:val="both"/>
        <w:rPr>
          <w:rFonts w:ascii="Times New Roman" w:hAnsi="Times New Roman" w:cs="Times New Roman"/>
          <w:color w:val="000000" w:themeColor="text1"/>
          <w:szCs w:val="24"/>
        </w:rPr>
      </w:pPr>
    </w:p>
    <w:p w14:paraId="48D2E835" w14:textId="00B9B2E4" w:rsidR="00636A8F" w:rsidRPr="00824AE0" w:rsidRDefault="00A20548" w:rsidP="00636A8F">
      <w:pPr>
        <w:pStyle w:val="Heading2"/>
      </w:pPr>
      <w:bookmarkStart w:id="484" w:name="_Toc140058221"/>
      <w:r>
        <w:lastRenderedPageBreak/>
        <w:t>Expanding</w:t>
      </w:r>
      <w:r w:rsidR="00636A8F" w:rsidRPr="00824AE0">
        <w:t xml:space="preserve"> the Conceptual </w:t>
      </w:r>
      <w:r w:rsidR="008066F0">
        <w:t>F</w:t>
      </w:r>
      <w:r w:rsidR="00636A8F" w:rsidRPr="00824AE0">
        <w:t>ramework</w:t>
      </w:r>
      <w:bookmarkEnd w:id="484"/>
    </w:p>
    <w:p w14:paraId="521C9D31" w14:textId="44728240" w:rsidR="00241E41" w:rsidRDefault="009437FB" w:rsidP="00241E41">
      <w:pPr>
        <w:pStyle w:val="CommentText"/>
        <w:jc w:val="both"/>
        <w:rPr>
          <w:rFonts w:asciiTheme="majorBidi" w:hAnsiTheme="majorBidi" w:cstheme="majorBidi"/>
          <w:sz w:val="24"/>
          <w:szCs w:val="24"/>
        </w:rPr>
      </w:pPr>
      <w:r w:rsidRPr="004C2847">
        <w:rPr>
          <w:noProof/>
          <w:sz w:val="24"/>
          <w:szCs w:val="24"/>
          <w:lang w:val="en-GB" w:eastAsia="zh-CN"/>
        </w:rPr>
        <w:drawing>
          <wp:anchor distT="0" distB="0" distL="114300" distR="114300" simplePos="0" relativeHeight="252113920" behindDoc="0" locked="0" layoutInCell="1" allowOverlap="1" wp14:anchorId="33ED2F99" wp14:editId="0D5DDD57">
            <wp:simplePos x="0" y="0"/>
            <wp:positionH relativeFrom="column">
              <wp:posOffset>20955</wp:posOffset>
            </wp:positionH>
            <wp:positionV relativeFrom="paragraph">
              <wp:posOffset>1680210</wp:posOffset>
            </wp:positionV>
            <wp:extent cx="5815965" cy="5890260"/>
            <wp:effectExtent l="0" t="0" r="635" b="2540"/>
            <wp:wrapTopAndBottom/>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5815965" cy="5890260"/>
                    </a:xfrm>
                    <a:prstGeom prst="rect">
                      <a:avLst/>
                    </a:prstGeom>
                  </pic:spPr>
                </pic:pic>
              </a:graphicData>
            </a:graphic>
            <wp14:sizeRelH relativeFrom="page">
              <wp14:pctWidth>0</wp14:pctWidth>
            </wp14:sizeRelH>
            <wp14:sizeRelV relativeFrom="page">
              <wp14:pctHeight>0</wp14:pctHeight>
            </wp14:sizeRelV>
          </wp:anchor>
        </w:drawing>
      </w:r>
      <w:r w:rsidR="00B74AAD" w:rsidRPr="001221C7">
        <w:rPr>
          <w:rFonts w:asciiTheme="majorBidi" w:hAnsiTheme="majorBidi" w:cstheme="majorBidi"/>
          <w:sz w:val="24"/>
          <w:szCs w:val="24"/>
        </w:rPr>
        <w:t xml:space="preserve">The conceptual framework should be responsive to the data, which often requires additions or modifications to this framework (Ravitch and Riggan, </w:t>
      </w:r>
      <w:r w:rsidR="001221C7">
        <w:rPr>
          <w:rFonts w:asciiTheme="majorBidi" w:hAnsiTheme="majorBidi" w:cstheme="majorBidi"/>
          <w:sz w:val="24"/>
          <w:szCs w:val="24"/>
        </w:rPr>
        <w:t>2017</w:t>
      </w:r>
      <w:r w:rsidR="00B74AAD" w:rsidRPr="001221C7">
        <w:rPr>
          <w:rFonts w:asciiTheme="majorBidi" w:hAnsiTheme="majorBidi" w:cstheme="majorBidi"/>
          <w:sz w:val="24"/>
          <w:szCs w:val="24"/>
        </w:rPr>
        <w:t xml:space="preserve">). In this section, I use the research findings to revise and </w:t>
      </w:r>
      <w:r w:rsidR="00B74AAD" w:rsidRPr="00241E41">
        <w:rPr>
          <w:rFonts w:asciiTheme="majorBidi" w:hAnsiTheme="majorBidi" w:cstheme="majorBidi"/>
          <w:sz w:val="24"/>
          <w:szCs w:val="24"/>
        </w:rPr>
        <w:t xml:space="preserve">strengthen the conceptual framework </w:t>
      </w:r>
      <w:r w:rsidR="004C2847" w:rsidRPr="00241E41">
        <w:rPr>
          <w:rFonts w:asciiTheme="majorBidi" w:hAnsiTheme="majorBidi" w:cstheme="majorBidi"/>
          <w:sz w:val="24"/>
          <w:szCs w:val="24"/>
        </w:rPr>
        <w:t>(</w:t>
      </w:r>
      <w:r w:rsidR="00241E41" w:rsidRPr="00241E41">
        <w:rPr>
          <w:rFonts w:asciiTheme="majorBidi" w:hAnsiTheme="majorBidi" w:cstheme="majorBidi"/>
          <w:sz w:val="24"/>
          <w:szCs w:val="24"/>
        </w:rPr>
        <w:fldChar w:fldCharType="begin"/>
      </w:r>
      <w:r w:rsidR="00241E41" w:rsidRPr="00241E41">
        <w:rPr>
          <w:rFonts w:asciiTheme="majorBidi" w:hAnsiTheme="majorBidi" w:cstheme="majorBidi"/>
          <w:sz w:val="24"/>
          <w:szCs w:val="24"/>
        </w:rPr>
        <w:instrText xml:space="preserve"> REF _Ref125716971 \h </w:instrText>
      </w:r>
      <w:r w:rsidR="00241E41">
        <w:rPr>
          <w:rFonts w:asciiTheme="majorBidi" w:hAnsiTheme="majorBidi" w:cstheme="majorBidi"/>
          <w:sz w:val="24"/>
          <w:szCs w:val="24"/>
        </w:rPr>
        <w:instrText xml:space="preserve"> \* MERGEFORMAT </w:instrText>
      </w:r>
      <w:r w:rsidR="00241E41" w:rsidRPr="00241E41">
        <w:rPr>
          <w:rFonts w:asciiTheme="majorBidi" w:hAnsiTheme="majorBidi" w:cstheme="majorBidi"/>
          <w:sz w:val="24"/>
          <w:szCs w:val="24"/>
        </w:rPr>
      </w:r>
      <w:r w:rsidR="00241E41" w:rsidRPr="00241E41">
        <w:rPr>
          <w:rFonts w:asciiTheme="majorBidi" w:hAnsiTheme="majorBidi" w:cstheme="majorBidi"/>
          <w:sz w:val="24"/>
          <w:szCs w:val="24"/>
        </w:rPr>
        <w:fldChar w:fldCharType="separate"/>
      </w:r>
      <w:r w:rsidR="00BD0654" w:rsidRPr="00E93D04">
        <w:rPr>
          <w:sz w:val="24"/>
          <w:szCs w:val="24"/>
        </w:rPr>
        <w:t xml:space="preserve">Figure </w:t>
      </w:r>
      <w:r w:rsidR="00BD0654" w:rsidRPr="00E93D04">
        <w:rPr>
          <w:noProof/>
          <w:sz w:val="24"/>
          <w:szCs w:val="24"/>
        </w:rPr>
        <w:t>66</w:t>
      </w:r>
      <w:r w:rsidR="00241E41" w:rsidRPr="00241E41">
        <w:rPr>
          <w:rFonts w:asciiTheme="majorBidi" w:hAnsiTheme="majorBidi" w:cstheme="majorBidi"/>
          <w:sz w:val="24"/>
          <w:szCs w:val="24"/>
        </w:rPr>
        <w:fldChar w:fldCharType="end"/>
      </w:r>
      <w:r w:rsidR="004C2847" w:rsidRPr="00241E41">
        <w:rPr>
          <w:rFonts w:asciiTheme="majorBidi" w:hAnsiTheme="majorBidi" w:cstheme="majorBidi"/>
          <w:sz w:val="24"/>
          <w:szCs w:val="24"/>
        </w:rPr>
        <w:t xml:space="preserve">) </w:t>
      </w:r>
      <w:r w:rsidR="00B74AAD" w:rsidRPr="00241E41">
        <w:rPr>
          <w:rFonts w:asciiTheme="majorBidi" w:hAnsiTheme="majorBidi" w:cstheme="majorBidi"/>
          <w:sz w:val="24"/>
          <w:szCs w:val="24"/>
        </w:rPr>
        <w:t>discussed</w:t>
      </w:r>
      <w:r w:rsidR="00B74AAD" w:rsidRPr="001221C7">
        <w:rPr>
          <w:rFonts w:asciiTheme="majorBidi" w:hAnsiTheme="majorBidi" w:cstheme="majorBidi"/>
          <w:sz w:val="24"/>
          <w:szCs w:val="24"/>
        </w:rPr>
        <w:t xml:space="preserve"> in </w:t>
      </w:r>
      <w:r w:rsidR="00A240B5">
        <w:rPr>
          <w:rFonts w:asciiTheme="majorBidi" w:hAnsiTheme="majorBidi" w:cstheme="majorBidi"/>
          <w:sz w:val="24"/>
          <w:szCs w:val="24"/>
        </w:rPr>
        <w:t xml:space="preserve">section </w:t>
      </w:r>
      <w:r w:rsidR="00A240B5" w:rsidRPr="00A240B5">
        <w:rPr>
          <w:rFonts w:asciiTheme="majorBidi" w:hAnsiTheme="majorBidi" w:cstheme="majorBidi"/>
          <w:sz w:val="24"/>
          <w:szCs w:val="24"/>
          <w:u w:val="single"/>
        </w:rPr>
        <w:fldChar w:fldCharType="begin"/>
      </w:r>
      <w:r w:rsidR="00A240B5" w:rsidRPr="00A240B5">
        <w:rPr>
          <w:rFonts w:asciiTheme="majorBidi" w:hAnsiTheme="majorBidi" w:cstheme="majorBidi"/>
          <w:sz w:val="24"/>
          <w:szCs w:val="24"/>
          <w:u w:val="single"/>
        </w:rPr>
        <w:instrText xml:space="preserve"> REF _Ref126224857 \r \h </w:instrText>
      </w:r>
      <w:r w:rsidR="00A240B5" w:rsidRPr="00A240B5">
        <w:rPr>
          <w:rFonts w:asciiTheme="majorBidi" w:hAnsiTheme="majorBidi" w:cstheme="majorBidi"/>
          <w:sz w:val="24"/>
          <w:szCs w:val="24"/>
          <w:u w:val="single"/>
        </w:rPr>
      </w:r>
      <w:r w:rsidR="00A240B5" w:rsidRPr="00A240B5">
        <w:rPr>
          <w:rFonts w:asciiTheme="majorBidi" w:hAnsiTheme="majorBidi" w:cstheme="majorBidi"/>
          <w:sz w:val="24"/>
          <w:szCs w:val="24"/>
          <w:u w:val="single"/>
        </w:rPr>
        <w:fldChar w:fldCharType="separate"/>
      </w:r>
      <w:r w:rsidR="00BD0654">
        <w:rPr>
          <w:rFonts w:asciiTheme="majorBidi" w:hAnsiTheme="majorBidi" w:cstheme="majorBidi"/>
          <w:sz w:val="24"/>
          <w:szCs w:val="24"/>
          <w:u w:val="single"/>
        </w:rPr>
        <w:t>2.7</w:t>
      </w:r>
      <w:r w:rsidR="00A240B5" w:rsidRPr="00A240B5">
        <w:rPr>
          <w:rFonts w:asciiTheme="majorBidi" w:hAnsiTheme="majorBidi" w:cstheme="majorBidi"/>
          <w:sz w:val="24"/>
          <w:szCs w:val="24"/>
          <w:u w:val="single"/>
        </w:rPr>
        <w:fldChar w:fldCharType="end"/>
      </w:r>
      <w:r w:rsidR="00B74AAD" w:rsidRPr="001221C7">
        <w:rPr>
          <w:rFonts w:asciiTheme="majorBidi" w:hAnsiTheme="majorBidi" w:cstheme="majorBidi"/>
          <w:sz w:val="24"/>
          <w:szCs w:val="24"/>
        </w:rPr>
        <w:t>.</w:t>
      </w:r>
    </w:p>
    <w:p w14:paraId="55B82BCE" w14:textId="77FBAE62" w:rsidR="004C2847" w:rsidRPr="00241E41" w:rsidRDefault="00DE357E" w:rsidP="00DE357E">
      <w:pPr>
        <w:pStyle w:val="CommentText"/>
        <w:ind w:firstLine="0"/>
        <w:jc w:val="both"/>
        <w:rPr>
          <w:rFonts w:asciiTheme="majorBidi" w:hAnsiTheme="majorBidi" w:cstheme="majorBidi"/>
          <w:sz w:val="24"/>
          <w:szCs w:val="24"/>
        </w:rPr>
      </w:pPr>
      <w:r>
        <w:rPr>
          <w:noProof/>
          <w:lang w:val="en-GB" w:eastAsia="zh-CN"/>
        </w:rPr>
        <mc:AlternateContent>
          <mc:Choice Requires="wps">
            <w:drawing>
              <wp:anchor distT="0" distB="0" distL="114300" distR="114300" simplePos="0" relativeHeight="252115968" behindDoc="0" locked="0" layoutInCell="1" allowOverlap="1" wp14:anchorId="18FA8C18" wp14:editId="74DA13B6">
                <wp:simplePos x="0" y="0"/>
                <wp:positionH relativeFrom="column">
                  <wp:posOffset>22225</wp:posOffset>
                </wp:positionH>
                <wp:positionV relativeFrom="paragraph">
                  <wp:posOffset>6150610</wp:posOffset>
                </wp:positionV>
                <wp:extent cx="5730875" cy="635"/>
                <wp:effectExtent l="0" t="0" r="0" b="12065"/>
                <wp:wrapTopAndBottom/>
                <wp:docPr id="122" name="Text Box 122"/>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6DDB9909" w14:textId="60D22406" w:rsidR="00241E41" w:rsidRPr="00DE357E" w:rsidRDefault="00241E41" w:rsidP="00DE357E">
                            <w:pPr>
                              <w:pStyle w:val="Caption"/>
                              <w:ind w:firstLine="0"/>
                              <w:rPr>
                                <w:rFonts w:ascii="Times New Roman" w:eastAsia="DengXian" w:hAnsi="Times New Roman" w:cs="Times New Roman"/>
                                <w:noProof/>
                                <w:sz w:val="20"/>
                                <w:szCs w:val="20"/>
                              </w:rPr>
                            </w:pPr>
                            <w:bookmarkStart w:id="485" w:name="_Ref125716971"/>
                            <w:bookmarkStart w:id="486" w:name="_Toc128490507"/>
                            <w:r w:rsidRPr="00DE357E">
                              <w:rPr>
                                <w:sz w:val="20"/>
                                <w:szCs w:val="20"/>
                              </w:rPr>
                              <w:t xml:space="preserve">Figure </w:t>
                            </w:r>
                            <w:r w:rsidRPr="00DE357E">
                              <w:rPr>
                                <w:sz w:val="20"/>
                                <w:szCs w:val="20"/>
                              </w:rPr>
                              <w:fldChar w:fldCharType="begin"/>
                            </w:r>
                            <w:r w:rsidRPr="00DE357E">
                              <w:rPr>
                                <w:sz w:val="20"/>
                                <w:szCs w:val="20"/>
                              </w:rPr>
                              <w:instrText xml:space="preserve"> SEQ Figure \* ARABIC </w:instrText>
                            </w:r>
                            <w:r w:rsidRPr="00DE357E">
                              <w:rPr>
                                <w:sz w:val="20"/>
                                <w:szCs w:val="20"/>
                              </w:rPr>
                              <w:fldChar w:fldCharType="separate"/>
                            </w:r>
                            <w:r w:rsidR="00BD0654" w:rsidRPr="00DE357E">
                              <w:rPr>
                                <w:noProof/>
                                <w:sz w:val="20"/>
                                <w:szCs w:val="20"/>
                              </w:rPr>
                              <w:t>66</w:t>
                            </w:r>
                            <w:r w:rsidRPr="00DE357E">
                              <w:rPr>
                                <w:noProof/>
                                <w:sz w:val="20"/>
                                <w:szCs w:val="20"/>
                              </w:rPr>
                              <w:fldChar w:fldCharType="end"/>
                            </w:r>
                            <w:bookmarkEnd w:id="485"/>
                            <w:r w:rsidRPr="00DE357E">
                              <w:rPr>
                                <w:sz w:val="20"/>
                                <w:szCs w:val="20"/>
                              </w:rPr>
                              <w:t>. Spirituality of Omani parents of children with disabilities (derived from the literature review findings).</w:t>
                            </w:r>
                            <w:bookmarkEnd w:id="4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18FA8C18" id="Text Box 122" o:spid="_x0000_s1088" type="#_x0000_t202" style="position:absolute;left:0;text-align:left;margin-left:1.75pt;margin-top:484.3pt;width:451.25pt;height:.05pt;z-index:252115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" stroked="f">
                <v:textbox style="mso-fit-shape-to-text:t" inset="0,0,0,0">
                  <w:txbxContent>
                    <w:p w14:paraId="6DDB9909" w14:textId="60D22406" w:rsidR="00241E41" w:rsidRPr="00DE357E" w:rsidRDefault="00241E41" w:rsidP="00DE357E">
                      <w:pPr>
                        <w:pStyle w:val="Caption"/>
                        <w:ind w:firstLine="0"/>
                        <w:rPr>
                          <w:rFonts w:ascii="Times New Roman" w:eastAsia="DengXian" w:hAnsi="Times New Roman" w:cs="Times New Roman"/>
                          <w:noProof/>
                          <w:sz w:val="20"/>
                          <w:szCs w:val="20"/>
                        </w:rPr>
                      </w:pPr>
                      <w:bookmarkStart w:id="611" w:name="_Ref125716971"/>
                      <w:bookmarkStart w:id="612" w:name="_Toc128490507"/>
                      <w:r w:rsidRPr="00DE357E">
                        <w:rPr>
                          <w:sz w:val="20"/>
                          <w:szCs w:val="20"/>
                        </w:rPr>
                        <w:t xml:space="preserve">Figure </w:t>
                      </w:r>
                      <w:r w:rsidRPr="00DE357E">
                        <w:rPr>
                          <w:sz w:val="20"/>
                          <w:szCs w:val="20"/>
                        </w:rPr>
                        <w:fldChar w:fldCharType="begin"/>
                      </w:r>
                      <w:r w:rsidRPr="00DE357E">
                        <w:rPr>
                          <w:sz w:val="20"/>
                          <w:szCs w:val="20"/>
                        </w:rPr>
                        <w:instrText xml:space="preserve"> SEQ Figure \* ARABIC </w:instrText>
                      </w:r>
                      <w:r w:rsidRPr="00DE357E">
                        <w:rPr>
                          <w:sz w:val="20"/>
                          <w:szCs w:val="20"/>
                        </w:rPr>
                        <w:fldChar w:fldCharType="separate"/>
                      </w:r>
                      <w:r w:rsidR="00BD0654" w:rsidRPr="00DE357E">
                        <w:rPr>
                          <w:noProof/>
                          <w:sz w:val="20"/>
                          <w:szCs w:val="20"/>
                        </w:rPr>
                        <w:t>66</w:t>
                      </w:r>
                      <w:r w:rsidRPr="00DE357E">
                        <w:rPr>
                          <w:noProof/>
                          <w:sz w:val="20"/>
                          <w:szCs w:val="20"/>
                        </w:rPr>
                        <w:fldChar w:fldCharType="end"/>
                      </w:r>
                      <w:bookmarkEnd w:id="611"/>
                      <w:r w:rsidRPr="00DE357E">
                        <w:rPr>
                          <w:sz w:val="20"/>
                          <w:szCs w:val="20"/>
                        </w:rPr>
                        <w:t>. Spirituality of Omani parents of children with disabilities (derived from the literature review findings).</w:t>
                      </w:r>
                      <w:bookmarkEnd w:id="612"/>
                    </w:p>
                  </w:txbxContent>
                </v:textbox>
                <w10:wrap type="topAndBottom"/>
              </v:shape>
            </w:pict>
          </mc:Fallback>
        </mc:AlternateContent>
      </w:r>
    </w:p>
    <w:p w14:paraId="53D62B7E" w14:textId="0BC4CA09" w:rsidR="00B74AAD" w:rsidRPr="004C2847" w:rsidRDefault="00B74AAD" w:rsidP="004C2847">
      <w:pPr>
        <w:pStyle w:val="CommentText"/>
        <w:ind w:firstLine="0"/>
        <w:jc w:val="both"/>
        <w:rPr>
          <w:rFonts w:asciiTheme="majorBidi" w:hAnsiTheme="majorBidi" w:cstheme="majorBidi"/>
          <w:color w:val="000000" w:themeColor="text1"/>
          <w:sz w:val="24"/>
          <w:szCs w:val="24"/>
          <w:lang w:bidi="ar-OM"/>
        </w:rPr>
      </w:pPr>
      <w:r w:rsidRPr="001221C7">
        <w:rPr>
          <w:rFonts w:asciiTheme="majorBidi" w:hAnsiTheme="majorBidi" w:cstheme="majorBidi"/>
          <w:sz w:val="24"/>
          <w:szCs w:val="24"/>
        </w:rPr>
        <w:lastRenderedPageBreak/>
        <w:t>Before this study little was known about the experiences of Omani</w:t>
      </w:r>
      <w:r w:rsidRPr="00241380">
        <w:rPr>
          <w:rFonts w:asciiTheme="majorBidi" w:hAnsiTheme="majorBidi" w:cstheme="majorBidi"/>
          <w:sz w:val="24"/>
          <w:szCs w:val="24"/>
        </w:rPr>
        <w:t xml:space="preserve"> parents of children with disability</w:t>
      </w:r>
      <w:r>
        <w:rPr>
          <w:rFonts w:asciiTheme="majorBidi" w:hAnsiTheme="majorBidi" w:cstheme="majorBidi"/>
          <w:sz w:val="24"/>
          <w:szCs w:val="24"/>
        </w:rPr>
        <w:t>,</w:t>
      </w:r>
      <w:r w:rsidRPr="00241380">
        <w:rPr>
          <w:rFonts w:asciiTheme="majorBidi" w:hAnsiTheme="majorBidi" w:cstheme="majorBidi"/>
          <w:sz w:val="24"/>
          <w:szCs w:val="24"/>
        </w:rPr>
        <w:t xml:space="preserve"> and this is the first study to explore how spirituality is part of that experience. One of the key findings to emerge from this study is that the </w:t>
      </w:r>
      <w:r w:rsidRPr="00B318C0">
        <w:rPr>
          <w:rFonts w:asciiTheme="majorBidi" w:hAnsiTheme="majorBidi" w:cstheme="majorBidi"/>
          <w:sz w:val="24"/>
          <w:szCs w:val="24"/>
        </w:rPr>
        <w:t xml:space="preserve">parents’ </w:t>
      </w:r>
      <w:r w:rsidRPr="00B318C0">
        <w:rPr>
          <w:rFonts w:asciiTheme="majorBidi" w:hAnsiTheme="majorBidi" w:cstheme="majorBidi"/>
          <w:color w:val="000000" w:themeColor="text1"/>
          <w:sz w:val="24"/>
          <w:szCs w:val="24"/>
        </w:rPr>
        <w:t>spirituality appeared to be linked to the context in which they are embedded and their experiences as parents of children with disability</w:t>
      </w:r>
      <w:r w:rsidRPr="00B318C0">
        <w:rPr>
          <w:rFonts w:asciiTheme="majorBidi" w:hAnsiTheme="majorBidi" w:cstheme="majorBidi"/>
          <w:sz w:val="24"/>
          <w:szCs w:val="24"/>
        </w:rPr>
        <w:t xml:space="preserve">. </w:t>
      </w:r>
      <w:r w:rsidRPr="00B318C0">
        <w:rPr>
          <w:rFonts w:asciiTheme="majorBidi" w:hAnsiTheme="majorBidi" w:cstheme="majorBidi"/>
          <w:color w:val="000000" w:themeColor="text1"/>
          <w:sz w:val="24"/>
          <w:szCs w:val="24"/>
          <w:lang w:bidi="ar-OM"/>
        </w:rPr>
        <w:t>This is in line with the conceptual framework (</w:t>
      </w:r>
      <w:r w:rsidR="00B318C0" w:rsidRPr="00B318C0">
        <w:rPr>
          <w:rFonts w:asciiTheme="majorBidi" w:hAnsiTheme="majorBidi" w:cstheme="majorBidi"/>
          <w:color w:val="000000" w:themeColor="text1"/>
          <w:sz w:val="24"/>
          <w:szCs w:val="24"/>
          <w:lang w:bidi="ar-OM"/>
        </w:rPr>
        <w:fldChar w:fldCharType="begin"/>
      </w:r>
      <w:r w:rsidR="00B318C0" w:rsidRPr="00B318C0">
        <w:rPr>
          <w:rFonts w:asciiTheme="majorBidi" w:hAnsiTheme="majorBidi" w:cstheme="majorBidi"/>
          <w:color w:val="000000" w:themeColor="text1"/>
          <w:sz w:val="24"/>
          <w:szCs w:val="24"/>
          <w:lang w:bidi="ar-OM"/>
        </w:rPr>
        <w:instrText xml:space="preserve"> REF _Ref125716971 \h </w:instrText>
      </w:r>
      <w:r w:rsidR="00B318C0">
        <w:rPr>
          <w:rFonts w:asciiTheme="majorBidi" w:hAnsiTheme="majorBidi" w:cstheme="majorBidi"/>
          <w:color w:val="000000" w:themeColor="text1"/>
          <w:sz w:val="24"/>
          <w:szCs w:val="24"/>
          <w:lang w:bidi="ar-OM"/>
        </w:rPr>
        <w:instrText xml:space="preserve"> \* MERGEFORMAT </w:instrText>
      </w:r>
      <w:r w:rsidR="00B318C0" w:rsidRPr="00B318C0">
        <w:rPr>
          <w:rFonts w:asciiTheme="majorBidi" w:hAnsiTheme="majorBidi" w:cstheme="majorBidi"/>
          <w:color w:val="000000" w:themeColor="text1"/>
          <w:sz w:val="24"/>
          <w:szCs w:val="24"/>
          <w:lang w:bidi="ar-OM"/>
        </w:rPr>
      </w:r>
      <w:r w:rsidR="00B318C0" w:rsidRPr="00B318C0">
        <w:rPr>
          <w:rFonts w:asciiTheme="majorBidi" w:hAnsiTheme="majorBidi" w:cstheme="majorBidi"/>
          <w:color w:val="000000" w:themeColor="text1"/>
          <w:sz w:val="24"/>
          <w:szCs w:val="24"/>
          <w:lang w:bidi="ar-OM"/>
        </w:rPr>
        <w:fldChar w:fldCharType="separate"/>
      </w:r>
      <w:r w:rsidR="00B318C0" w:rsidRPr="00B318C0">
        <w:rPr>
          <w:sz w:val="24"/>
          <w:szCs w:val="24"/>
        </w:rPr>
        <w:t xml:space="preserve">Figure </w:t>
      </w:r>
      <w:r w:rsidR="00B318C0" w:rsidRPr="00B318C0">
        <w:rPr>
          <w:noProof/>
          <w:sz w:val="24"/>
          <w:szCs w:val="24"/>
        </w:rPr>
        <w:t>66</w:t>
      </w:r>
      <w:r w:rsidR="00B318C0" w:rsidRPr="00B318C0">
        <w:rPr>
          <w:rFonts w:asciiTheme="majorBidi" w:hAnsiTheme="majorBidi" w:cstheme="majorBidi"/>
          <w:color w:val="000000" w:themeColor="text1"/>
          <w:sz w:val="24"/>
          <w:szCs w:val="24"/>
          <w:lang w:bidi="ar-OM"/>
        </w:rPr>
        <w:fldChar w:fldCharType="end"/>
      </w:r>
      <w:r w:rsidRPr="00B318C0">
        <w:rPr>
          <w:rFonts w:asciiTheme="majorBidi" w:hAnsiTheme="majorBidi" w:cstheme="majorBidi"/>
          <w:color w:val="000000" w:themeColor="text1"/>
          <w:sz w:val="24"/>
          <w:szCs w:val="24"/>
          <w:lang w:bidi="ar-OM"/>
        </w:rPr>
        <w:t>) derived from the literature review.</w:t>
      </w:r>
    </w:p>
    <w:p w14:paraId="46297753" w14:textId="72517C4C" w:rsidR="008C14CA" w:rsidRDefault="00DE357E" w:rsidP="008C14CA">
      <w:pPr>
        <w:jc w:val="both"/>
        <w:rPr>
          <w:rFonts w:cstheme="majorBidi"/>
          <w:color w:val="000000" w:themeColor="text1"/>
        </w:rPr>
      </w:pPr>
      <w:r>
        <w:rPr>
          <w:noProof/>
        </w:rPr>
        <mc:AlternateContent>
          <mc:Choice Requires="wps">
            <w:drawing>
              <wp:anchor distT="0" distB="0" distL="114300" distR="114300" simplePos="0" relativeHeight="252119040" behindDoc="0" locked="0" layoutInCell="1" allowOverlap="1" wp14:anchorId="22D396BE" wp14:editId="147B562A">
                <wp:simplePos x="0" y="0"/>
                <wp:positionH relativeFrom="column">
                  <wp:posOffset>-66675</wp:posOffset>
                </wp:positionH>
                <wp:positionV relativeFrom="paragraph">
                  <wp:posOffset>6176704</wp:posOffset>
                </wp:positionV>
                <wp:extent cx="5731510" cy="635"/>
                <wp:effectExtent l="0" t="0" r="0" b="12065"/>
                <wp:wrapTopAndBottom/>
                <wp:docPr id="126" name="Text Box 126"/>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2D8CD294" w14:textId="1394E3E7" w:rsidR="00241E41" w:rsidRPr="00DE357E" w:rsidRDefault="00241E41" w:rsidP="00DE357E">
                            <w:pPr>
                              <w:pStyle w:val="Caption"/>
                              <w:ind w:firstLine="0"/>
                              <w:rPr>
                                <w:rFonts w:cstheme="majorBidi"/>
                                <w:noProof/>
                                <w:color w:val="000000" w:themeColor="text1"/>
                                <w:sz w:val="20"/>
                                <w:szCs w:val="20"/>
                              </w:rPr>
                            </w:pPr>
                            <w:bookmarkStart w:id="487" w:name="_Ref125717728"/>
                            <w:bookmarkStart w:id="488" w:name="_Toc128490508"/>
                            <w:r w:rsidRPr="00DE357E">
                              <w:rPr>
                                <w:sz w:val="20"/>
                                <w:szCs w:val="20"/>
                              </w:rPr>
                              <w:t xml:space="preserve">Figure </w:t>
                            </w:r>
                            <w:r w:rsidRPr="00DE357E">
                              <w:rPr>
                                <w:sz w:val="20"/>
                                <w:szCs w:val="20"/>
                              </w:rPr>
                              <w:fldChar w:fldCharType="begin"/>
                            </w:r>
                            <w:r w:rsidRPr="00DE357E">
                              <w:rPr>
                                <w:sz w:val="20"/>
                                <w:szCs w:val="20"/>
                              </w:rPr>
                              <w:instrText xml:space="preserve"> SEQ Figure \* ARABIC </w:instrText>
                            </w:r>
                            <w:r w:rsidRPr="00DE357E">
                              <w:rPr>
                                <w:sz w:val="20"/>
                                <w:szCs w:val="20"/>
                              </w:rPr>
                              <w:fldChar w:fldCharType="separate"/>
                            </w:r>
                            <w:r w:rsidR="00BD0654" w:rsidRPr="00DE357E">
                              <w:rPr>
                                <w:noProof/>
                                <w:sz w:val="20"/>
                                <w:szCs w:val="20"/>
                              </w:rPr>
                              <w:t>67</w:t>
                            </w:r>
                            <w:r w:rsidRPr="00DE357E">
                              <w:rPr>
                                <w:noProof/>
                                <w:sz w:val="20"/>
                                <w:szCs w:val="20"/>
                              </w:rPr>
                              <w:fldChar w:fldCharType="end"/>
                            </w:r>
                            <w:bookmarkEnd w:id="487"/>
                            <w:r w:rsidRPr="00DE357E">
                              <w:rPr>
                                <w:sz w:val="20"/>
                                <w:szCs w:val="20"/>
                              </w:rPr>
                              <w:t>. The spirituality of Omani parents of children with disabilities (derived from the study findings</w:t>
                            </w:r>
                            <w:r w:rsidRPr="00DE357E">
                              <w:rPr>
                                <w:noProof/>
                                <w:sz w:val="20"/>
                                <w:szCs w:val="20"/>
                              </w:rPr>
                              <w:t>).</w:t>
                            </w:r>
                            <w:bookmarkEnd w:id="4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22D396BE" id="Text Box 126" o:spid="_x0000_s1089" type="#_x0000_t202" style="position:absolute;left:0;text-align:left;margin-left:-5.25pt;margin-top:486.35pt;width:451.3pt;height:.05pt;z-index:252119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" stroked="f">
                <v:textbox style="mso-fit-shape-to-text:t" inset="0,0,0,0">
                  <w:txbxContent>
                    <w:p w14:paraId="2D8CD294" w14:textId="1394E3E7" w:rsidR="00241E41" w:rsidRPr="00DE357E" w:rsidRDefault="00241E41" w:rsidP="00DE357E">
                      <w:pPr>
                        <w:pStyle w:val="Caption"/>
                        <w:ind w:firstLine="0"/>
                        <w:rPr>
                          <w:rFonts w:cstheme="majorBidi"/>
                          <w:noProof/>
                          <w:color w:val="000000" w:themeColor="text1"/>
                          <w:sz w:val="20"/>
                          <w:szCs w:val="20"/>
                        </w:rPr>
                      </w:pPr>
                      <w:bookmarkStart w:id="615" w:name="_Ref125717728"/>
                      <w:bookmarkStart w:id="616" w:name="_Toc128490508"/>
                      <w:r w:rsidRPr="00DE357E">
                        <w:rPr>
                          <w:sz w:val="20"/>
                          <w:szCs w:val="20"/>
                        </w:rPr>
                        <w:t xml:space="preserve">Figure </w:t>
                      </w:r>
                      <w:r w:rsidRPr="00DE357E">
                        <w:rPr>
                          <w:sz w:val="20"/>
                          <w:szCs w:val="20"/>
                        </w:rPr>
                        <w:fldChar w:fldCharType="begin"/>
                      </w:r>
                      <w:r w:rsidRPr="00DE357E">
                        <w:rPr>
                          <w:sz w:val="20"/>
                          <w:szCs w:val="20"/>
                        </w:rPr>
                        <w:instrText xml:space="preserve"> SEQ Figure \* ARABIC </w:instrText>
                      </w:r>
                      <w:r w:rsidRPr="00DE357E">
                        <w:rPr>
                          <w:sz w:val="20"/>
                          <w:szCs w:val="20"/>
                        </w:rPr>
                        <w:fldChar w:fldCharType="separate"/>
                      </w:r>
                      <w:r w:rsidR="00BD0654" w:rsidRPr="00DE357E">
                        <w:rPr>
                          <w:noProof/>
                          <w:sz w:val="20"/>
                          <w:szCs w:val="20"/>
                        </w:rPr>
                        <w:t>67</w:t>
                      </w:r>
                      <w:r w:rsidRPr="00DE357E">
                        <w:rPr>
                          <w:noProof/>
                          <w:sz w:val="20"/>
                          <w:szCs w:val="20"/>
                        </w:rPr>
                        <w:fldChar w:fldCharType="end"/>
                      </w:r>
                      <w:bookmarkEnd w:id="615"/>
                      <w:r w:rsidRPr="00DE357E">
                        <w:rPr>
                          <w:sz w:val="20"/>
                          <w:szCs w:val="20"/>
                        </w:rPr>
                        <w:t>. The spirituality of Omani parents of children with disabilities (derived from the study findings</w:t>
                      </w:r>
                      <w:r w:rsidRPr="00DE357E">
                        <w:rPr>
                          <w:noProof/>
                          <w:sz w:val="20"/>
                          <w:szCs w:val="20"/>
                        </w:rPr>
                        <w:t>).</w:t>
                      </w:r>
                      <w:bookmarkEnd w:id="616"/>
                    </w:p>
                  </w:txbxContent>
                </v:textbox>
                <w10:wrap type="topAndBottom"/>
              </v:shape>
            </w:pict>
          </mc:Fallback>
        </mc:AlternateContent>
      </w:r>
      <w:r w:rsidR="008E663C" w:rsidRPr="008E663C">
        <w:rPr>
          <w:rFonts w:cstheme="majorBidi"/>
          <w:noProof/>
          <w:color w:val="000000" w:themeColor="text1"/>
        </w:rPr>
        <w:drawing>
          <wp:anchor distT="0" distB="0" distL="114300" distR="114300" simplePos="0" relativeHeight="252120064" behindDoc="0" locked="0" layoutInCell="1" allowOverlap="1" wp14:anchorId="150F1058" wp14:editId="5EDF7110">
            <wp:simplePos x="0" y="0"/>
            <wp:positionH relativeFrom="column">
              <wp:posOffset>74295</wp:posOffset>
            </wp:positionH>
            <wp:positionV relativeFrom="paragraph">
              <wp:posOffset>978535</wp:posOffset>
            </wp:positionV>
            <wp:extent cx="5731510" cy="5084445"/>
            <wp:effectExtent l="0" t="0" r="0" b="0"/>
            <wp:wrapTopAndBottom/>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5731510" cy="5084445"/>
                    </a:xfrm>
                    <a:prstGeom prst="rect">
                      <a:avLst/>
                    </a:prstGeom>
                  </pic:spPr>
                </pic:pic>
              </a:graphicData>
            </a:graphic>
            <wp14:sizeRelH relativeFrom="page">
              <wp14:pctWidth>0</wp14:pctWidth>
            </wp14:sizeRelH>
            <wp14:sizeRelV relativeFrom="page">
              <wp14:pctHeight>0</wp14:pctHeight>
            </wp14:sizeRelV>
          </wp:anchor>
        </w:drawing>
      </w:r>
      <w:r w:rsidR="00B74AAD" w:rsidRPr="00241380">
        <w:rPr>
          <w:rFonts w:cstheme="majorBidi"/>
          <w:color w:val="000000" w:themeColor="text1"/>
          <w:lang w:bidi="ar-OM"/>
        </w:rPr>
        <w:t xml:space="preserve">While the parents’ spirituality appeared dynamic and personal, </w:t>
      </w:r>
      <w:r w:rsidR="00B74AAD">
        <w:rPr>
          <w:rFonts w:cstheme="majorBidi"/>
          <w:color w:val="000000" w:themeColor="text1"/>
          <w:lang w:bidi="ar-OM"/>
        </w:rPr>
        <w:t>some</w:t>
      </w:r>
      <w:r w:rsidR="00B74AAD" w:rsidRPr="00241380">
        <w:rPr>
          <w:rFonts w:cstheme="majorBidi"/>
          <w:color w:val="000000" w:themeColor="text1"/>
          <w:lang w:bidi="ar-OM"/>
        </w:rPr>
        <w:t xml:space="preserve"> </w:t>
      </w:r>
      <w:r w:rsidR="00B74AAD" w:rsidRPr="00241380">
        <w:rPr>
          <w:rFonts w:cstheme="majorBidi"/>
          <w:color w:val="000000" w:themeColor="text1"/>
        </w:rPr>
        <w:t xml:space="preserve">commonalities in spiritual expressions emerged from the interpretive analysis. </w:t>
      </w:r>
      <w:r w:rsidR="00547EB1">
        <w:rPr>
          <w:rFonts w:cstheme="majorBidi"/>
          <w:color w:val="000000" w:themeColor="text1"/>
        </w:rPr>
        <w:fldChar w:fldCharType="begin"/>
      </w:r>
      <w:r w:rsidR="00547EB1">
        <w:rPr>
          <w:rFonts w:cstheme="majorBidi"/>
          <w:color w:val="000000" w:themeColor="text1"/>
        </w:rPr>
        <w:instrText xml:space="preserve"> REF _Ref125717728 \h </w:instrText>
      </w:r>
      <w:r w:rsidR="00547EB1">
        <w:rPr>
          <w:rFonts w:cstheme="majorBidi"/>
          <w:color w:val="000000" w:themeColor="text1"/>
        </w:rPr>
      </w:r>
      <w:r w:rsidR="00547EB1">
        <w:rPr>
          <w:rFonts w:cstheme="majorBidi"/>
          <w:color w:val="000000" w:themeColor="text1"/>
        </w:rPr>
        <w:fldChar w:fldCharType="separate"/>
      </w:r>
      <w:r w:rsidR="00BD0654">
        <w:t xml:space="preserve">Figure </w:t>
      </w:r>
      <w:r w:rsidR="00BD0654">
        <w:rPr>
          <w:noProof/>
        </w:rPr>
        <w:t>67</w:t>
      </w:r>
      <w:r w:rsidR="00547EB1">
        <w:rPr>
          <w:rFonts w:cstheme="majorBidi"/>
          <w:color w:val="000000" w:themeColor="text1"/>
        </w:rPr>
        <w:fldChar w:fldCharType="end"/>
      </w:r>
      <w:r w:rsidR="00547EB1">
        <w:rPr>
          <w:rFonts w:cstheme="majorBidi"/>
          <w:color w:val="000000" w:themeColor="text1"/>
        </w:rPr>
        <w:t xml:space="preserve"> </w:t>
      </w:r>
      <w:r w:rsidR="00B74AAD">
        <w:rPr>
          <w:rFonts w:cstheme="majorBidi"/>
          <w:color w:val="000000" w:themeColor="text1"/>
        </w:rPr>
        <w:t>provides</w:t>
      </w:r>
      <w:r w:rsidR="00B74AAD" w:rsidRPr="00241380">
        <w:rPr>
          <w:rFonts w:cstheme="majorBidi"/>
          <w:color w:val="000000" w:themeColor="text1"/>
        </w:rPr>
        <w:t xml:space="preserve"> a modified version of the conceptual framework that represents the findings from this </w:t>
      </w:r>
      <w:r w:rsidR="00B74AAD">
        <w:rPr>
          <w:rFonts w:cstheme="majorBidi"/>
          <w:color w:val="000000" w:themeColor="text1"/>
        </w:rPr>
        <w:t>s</w:t>
      </w:r>
      <w:r w:rsidR="00B74AAD" w:rsidRPr="00241380">
        <w:rPr>
          <w:rFonts w:cstheme="majorBidi"/>
          <w:color w:val="000000" w:themeColor="text1"/>
        </w:rPr>
        <w:t>tud</w:t>
      </w:r>
      <w:r w:rsidR="00FD469F">
        <w:rPr>
          <w:rFonts w:cstheme="majorBidi"/>
          <w:color w:val="000000" w:themeColor="text1"/>
        </w:rPr>
        <w:t>y.</w:t>
      </w:r>
    </w:p>
    <w:p w14:paraId="445B357B" w14:textId="455894CE" w:rsidR="00547EB1" w:rsidRPr="00241380" w:rsidRDefault="00547EB1" w:rsidP="008E663C">
      <w:pPr>
        <w:jc w:val="both"/>
        <w:rPr>
          <w:rFonts w:cstheme="majorBidi"/>
          <w:color w:val="000000" w:themeColor="text1"/>
        </w:rPr>
      </w:pPr>
    </w:p>
    <w:p w14:paraId="184C0F1F" w14:textId="29A10D67" w:rsidR="00B74AAD" w:rsidRPr="00C31100" w:rsidRDefault="00B74AAD" w:rsidP="00C31100">
      <w:pPr>
        <w:jc w:val="both"/>
        <w:rPr>
          <w:rFonts w:cstheme="majorBidi"/>
        </w:rPr>
      </w:pPr>
      <w:r>
        <w:rPr>
          <w:rFonts w:cstheme="majorBidi"/>
          <w:color w:val="000000" w:themeColor="text1"/>
        </w:rPr>
        <w:t>The present</w:t>
      </w:r>
      <w:r w:rsidRPr="00241380">
        <w:rPr>
          <w:rFonts w:cstheme="majorBidi"/>
          <w:color w:val="000000" w:themeColor="text1"/>
        </w:rPr>
        <w:t xml:space="preserve"> study show</w:t>
      </w:r>
      <w:r>
        <w:rPr>
          <w:rFonts w:cstheme="majorBidi"/>
          <w:color w:val="000000" w:themeColor="text1"/>
        </w:rPr>
        <w:t>s</w:t>
      </w:r>
      <w:r w:rsidRPr="00241380">
        <w:rPr>
          <w:rFonts w:cstheme="majorBidi"/>
          <w:color w:val="000000" w:themeColor="text1"/>
        </w:rPr>
        <w:t xml:space="preserve"> that parents face </w:t>
      </w:r>
      <w:r>
        <w:rPr>
          <w:rFonts w:cstheme="majorBidi"/>
          <w:color w:val="000000" w:themeColor="text1"/>
        </w:rPr>
        <w:t>multiple</w:t>
      </w:r>
      <w:r w:rsidRPr="00241380">
        <w:rPr>
          <w:rFonts w:cstheme="majorBidi"/>
          <w:color w:val="000000" w:themeColor="text1"/>
        </w:rPr>
        <w:t xml:space="preserve"> barriers in raising a child with disability in Oman.</w:t>
      </w:r>
      <w:r w:rsidR="00FF2470">
        <w:rPr>
          <w:rFonts w:cstheme="majorBidi"/>
          <w:color w:val="000000" w:themeColor="text1"/>
        </w:rPr>
        <w:t xml:space="preserve"> For example, negative societal attitudes towards disability and lack of services.</w:t>
      </w:r>
      <w:r w:rsidRPr="00241380">
        <w:rPr>
          <w:rFonts w:cstheme="majorBidi"/>
          <w:color w:val="000000" w:themeColor="text1"/>
        </w:rPr>
        <w:t xml:space="preserve"> </w:t>
      </w:r>
      <w:r w:rsidR="006D1E41">
        <w:rPr>
          <w:rFonts w:cstheme="majorBidi"/>
          <w:color w:val="000000" w:themeColor="text1"/>
        </w:rPr>
        <w:t xml:space="preserve">Viewing their situation through a spiritual lens appeared to help them to manage </w:t>
      </w:r>
      <w:r w:rsidRPr="00241380">
        <w:rPr>
          <w:rFonts w:cstheme="majorBidi"/>
          <w:color w:val="000000" w:themeColor="text1"/>
        </w:rPr>
        <w:t xml:space="preserve">these difficulties, </w:t>
      </w:r>
      <w:r w:rsidR="006D1E41">
        <w:rPr>
          <w:rFonts w:cstheme="majorBidi"/>
          <w:color w:val="000000" w:themeColor="text1"/>
        </w:rPr>
        <w:t xml:space="preserve">through processes including </w:t>
      </w:r>
      <w:r>
        <w:rPr>
          <w:rFonts w:cstheme="majorBidi"/>
          <w:color w:val="000000" w:themeColor="text1"/>
        </w:rPr>
        <w:t>such as</w:t>
      </w:r>
      <w:r w:rsidRPr="00241380">
        <w:rPr>
          <w:rFonts w:cstheme="majorBidi"/>
          <w:color w:val="000000" w:themeColor="text1"/>
        </w:rPr>
        <w:t xml:space="preserve"> benevolent religious appraisals, positive reframing of disability, optimism</w:t>
      </w:r>
      <w:r>
        <w:rPr>
          <w:rFonts w:cstheme="majorBidi"/>
          <w:color w:val="000000" w:themeColor="text1"/>
        </w:rPr>
        <w:t>,</w:t>
      </w:r>
      <w:r w:rsidRPr="00241380">
        <w:rPr>
          <w:rFonts w:cstheme="majorBidi"/>
          <w:color w:val="000000" w:themeColor="text1"/>
        </w:rPr>
        <w:t xml:space="preserve"> and self-efficacy. These enabled parents to deliver their parental role despite facing stigma</w:t>
      </w:r>
      <w:r>
        <w:rPr>
          <w:rFonts w:cstheme="majorBidi"/>
          <w:color w:val="000000" w:themeColor="text1"/>
        </w:rPr>
        <w:t xml:space="preserve">, </w:t>
      </w:r>
      <w:r w:rsidRPr="00241380">
        <w:rPr>
          <w:rFonts w:cstheme="majorBidi"/>
          <w:color w:val="000000" w:themeColor="text1"/>
        </w:rPr>
        <w:t>discrimination</w:t>
      </w:r>
      <w:r>
        <w:rPr>
          <w:rFonts w:cstheme="majorBidi"/>
          <w:color w:val="000000" w:themeColor="text1"/>
        </w:rPr>
        <w:t>,</w:t>
      </w:r>
      <w:r w:rsidRPr="00241380">
        <w:rPr>
          <w:rFonts w:cstheme="majorBidi"/>
          <w:color w:val="000000" w:themeColor="text1"/>
        </w:rPr>
        <w:t xml:space="preserve"> and a lack of services.</w:t>
      </w:r>
      <w:r w:rsidRPr="00241380">
        <w:rPr>
          <w:rFonts w:cstheme="majorBidi"/>
          <w:color w:val="000000" w:themeColor="text1"/>
          <w:lang w:bidi="ar-OM"/>
        </w:rPr>
        <w:t xml:space="preserve"> </w:t>
      </w:r>
      <w:r>
        <w:rPr>
          <w:rFonts w:cstheme="majorBidi"/>
          <w:color w:val="000000" w:themeColor="text1"/>
          <w:lang w:bidi="ar-OM"/>
        </w:rPr>
        <w:t>The</w:t>
      </w:r>
      <w:r w:rsidRPr="00241380">
        <w:rPr>
          <w:rFonts w:cstheme="majorBidi"/>
        </w:rPr>
        <w:t xml:space="preserve"> conceptual framework has raised the importance of context in shaping spiritual beliefs. By providing a conceptual model, this work offers a novel understanding of how Omani parents express their spirituality.</w:t>
      </w:r>
    </w:p>
    <w:p w14:paraId="3BAAF196" w14:textId="328DA0A5" w:rsidR="0082674A" w:rsidRDefault="00636A8F" w:rsidP="00636A8F">
      <w:pPr>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t>T</w:t>
      </w:r>
      <w:r w:rsidRPr="00824AE0">
        <w:rPr>
          <w:rFonts w:ascii="Times New Roman" w:hAnsi="Times New Roman" w:cs="Times New Roman"/>
          <w:color w:val="000000" w:themeColor="text1"/>
          <w:szCs w:val="24"/>
        </w:rPr>
        <w:t xml:space="preserve">his study </w:t>
      </w:r>
      <w:r w:rsidR="00914D40">
        <w:rPr>
          <w:rFonts w:ascii="Times New Roman" w:hAnsi="Times New Roman" w:cs="Times New Roman"/>
          <w:color w:val="000000" w:themeColor="text1"/>
          <w:szCs w:val="24"/>
        </w:rPr>
        <w:t xml:space="preserve">has </w:t>
      </w:r>
      <w:r w:rsidRPr="00824AE0">
        <w:rPr>
          <w:rFonts w:ascii="Times New Roman" w:hAnsi="Times New Roman" w:cs="Times New Roman"/>
          <w:color w:val="000000" w:themeColor="text1"/>
          <w:szCs w:val="24"/>
        </w:rPr>
        <w:t>extend</w:t>
      </w:r>
      <w:r w:rsidR="00914D40">
        <w:rPr>
          <w:rFonts w:ascii="Times New Roman" w:hAnsi="Times New Roman" w:cs="Times New Roman"/>
          <w:color w:val="000000" w:themeColor="text1"/>
          <w:szCs w:val="24"/>
        </w:rPr>
        <w:t xml:space="preserve">ed the </w:t>
      </w:r>
      <w:r w:rsidR="00B74AAD">
        <w:rPr>
          <w:rFonts w:ascii="Times New Roman" w:hAnsi="Times New Roman" w:cs="Times New Roman"/>
          <w:color w:val="000000" w:themeColor="text1"/>
          <w:szCs w:val="24"/>
        </w:rPr>
        <w:t>conceptual</w:t>
      </w:r>
      <w:r w:rsidR="00914D40">
        <w:rPr>
          <w:rFonts w:ascii="Times New Roman" w:hAnsi="Times New Roman" w:cs="Times New Roman"/>
          <w:color w:val="000000" w:themeColor="text1"/>
          <w:szCs w:val="24"/>
        </w:rPr>
        <w:t xml:space="preserve"> framework by exploring in detail </w:t>
      </w:r>
      <w:r w:rsidRPr="00824AE0">
        <w:rPr>
          <w:rFonts w:ascii="Times New Roman" w:hAnsi="Times New Roman" w:cs="Times New Roman"/>
          <w:color w:val="000000" w:themeColor="text1"/>
          <w:szCs w:val="24"/>
        </w:rPr>
        <w:t xml:space="preserve">how spirituality as an </w:t>
      </w:r>
      <w:r w:rsidR="00B74AAD" w:rsidRPr="00780E36">
        <w:rPr>
          <w:rFonts w:ascii="Times New Roman" w:hAnsi="Times New Roman" w:cs="Times New Roman"/>
          <w:color w:val="000000" w:themeColor="text1"/>
          <w:szCs w:val="24"/>
        </w:rPr>
        <w:t xml:space="preserve">entity </w:t>
      </w:r>
      <w:r w:rsidR="00780E36" w:rsidRPr="00780E36">
        <w:rPr>
          <w:rFonts w:ascii="Times New Roman" w:hAnsi="Times New Roman" w:cs="Times New Roman"/>
          <w:color w:val="000000" w:themeColor="text1"/>
          <w:szCs w:val="24"/>
        </w:rPr>
        <w:t>is expressed</w:t>
      </w:r>
      <w:r w:rsidR="00780E36">
        <w:rPr>
          <w:rFonts w:ascii="Times New Roman" w:hAnsi="Times New Roman" w:cs="Times New Roman"/>
          <w:color w:val="000000" w:themeColor="text1"/>
          <w:szCs w:val="24"/>
        </w:rPr>
        <w:t xml:space="preserve"> by </w:t>
      </w:r>
      <w:r w:rsidRPr="00780E36">
        <w:rPr>
          <w:rFonts w:ascii="Times New Roman" w:hAnsi="Times New Roman" w:cs="Times New Roman"/>
          <w:color w:val="000000" w:themeColor="text1"/>
          <w:szCs w:val="24"/>
        </w:rPr>
        <w:t xml:space="preserve">parents </w:t>
      </w:r>
      <w:r w:rsidRPr="00824AE0">
        <w:rPr>
          <w:rFonts w:ascii="Times New Roman" w:hAnsi="Times New Roman" w:cs="Times New Roman"/>
          <w:color w:val="000000" w:themeColor="text1"/>
          <w:szCs w:val="24"/>
        </w:rPr>
        <w:t xml:space="preserve">of children with disability </w:t>
      </w:r>
      <w:r w:rsidR="00914D40">
        <w:rPr>
          <w:rFonts w:ascii="Times New Roman" w:hAnsi="Times New Roman" w:cs="Times New Roman"/>
          <w:color w:val="000000" w:themeColor="text1"/>
          <w:szCs w:val="24"/>
        </w:rPr>
        <w:t xml:space="preserve">and </w:t>
      </w:r>
      <w:r w:rsidRPr="00824AE0">
        <w:rPr>
          <w:rFonts w:ascii="Times New Roman" w:hAnsi="Times New Roman" w:cs="Times New Roman"/>
          <w:color w:val="000000" w:themeColor="text1"/>
          <w:szCs w:val="24"/>
        </w:rPr>
        <w:t xml:space="preserve">also how the environments affect this manifestation. Spirituality appeared to </w:t>
      </w:r>
      <w:r w:rsidR="007C3F72" w:rsidRPr="00824AE0">
        <w:rPr>
          <w:rFonts w:ascii="Times New Roman" w:hAnsi="Times New Roman" w:cs="Times New Roman"/>
          <w:color w:val="000000" w:themeColor="text1"/>
          <w:szCs w:val="24"/>
        </w:rPr>
        <w:t>be</w:t>
      </w:r>
      <w:r w:rsidR="007C3F72">
        <w:rPr>
          <w:rFonts w:ascii="Times New Roman" w:hAnsi="Times New Roman" w:cs="Times New Roman"/>
          <w:color w:val="000000" w:themeColor="text1"/>
          <w:szCs w:val="24"/>
        </w:rPr>
        <w:t xml:space="preserve"> a</w:t>
      </w:r>
      <w:r w:rsidR="007C3F72" w:rsidRPr="00824AE0">
        <w:rPr>
          <w:rFonts w:ascii="Times New Roman" w:hAnsi="Times New Roman" w:cs="Times New Roman"/>
          <w:color w:val="000000" w:themeColor="text1"/>
          <w:szCs w:val="24"/>
        </w:rPr>
        <w:t xml:space="preserve"> central</w:t>
      </w:r>
      <w:r w:rsidRPr="00824AE0">
        <w:rPr>
          <w:rFonts w:ascii="Times New Roman" w:hAnsi="Times New Roman" w:cs="Times New Roman"/>
          <w:color w:val="000000" w:themeColor="text1"/>
          <w:szCs w:val="24"/>
        </w:rPr>
        <w:t xml:space="preserve"> </w:t>
      </w:r>
      <w:r>
        <w:rPr>
          <w:rFonts w:ascii="Times New Roman" w:hAnsi="Times New Roman" w:cs="Times New Roman"/>
          <w:color w:val="000000" w:themeColor="text1"/>
          <w:szCs w:val="24"/>
        </w:rPr>
        <w:t xml:space="preserve">aspect </w:t>
      </w:r>
      <w:r w:rsidR="006D1E41">
        <w:rPr>
          <w:rFonts w:ascii="Times New Roman" w:hAnsi="Times New Roman" w:cs="Times New Roman"/>
          <w:color w:val="000000" w:themeColor="text1"/>
          <w:szCs w:val="24"/>
        </w:rPr>
        <w:t xml:space="preserve">to </w:t>
      </w:r>
      <w:r w:rsidRPr="00824AE0">
        <w:rPr>
          <w:rFonts w:ascii="Times New Roman" w:hAnsi="Times New Roman" w:cs="Times New Roman"/>
          <w:color w:val="000000" w:themeColor="text1"/>
          <w:szCs w:val="24"/>
        </w:rPr>
        <w:t>the parents</w:t>
      </w:r>
      <w:r>
        <w:rPr>
          <w:rFonts w:ascii="Times New Roman" w:hAnsi="Times New Roman" w:cs="Times New Roman"/>
          <w:color w:val="000000" w:themeColor="text1"/>
          <w:szCs w:val="24"/>
        </w:rPr>
        <w:t xml:space="preserve">’ </w:t>
      </w:r>
      <w:r w:rsidR="006D1E41">
        <w:rPr>
          <w:rFonts w:ascii="Times New Roman" w:hAnsi="Times New Roman" w:cs="Times New Roman"/>
          <w:color w:val="000000" w:themeColor="text1"/>
          <w:szCs w:val="24"/>
        </w:rPr>
        <w:t xml:space="preserve">experience </w:t>
      </w:r>
      <w:r w:rsidRPr="00824AE0">
        <w:rPr>
          <w:rFonts w:ascii="Times New Roman" w:hAnsi="Times New Roman" w:cs="Times New Roman"/>
          <w:color w:val="000000" w:themeColor="text1"/>
          <w:szCs w:val="24"/>
        </w:rPr>
        <w:t xml:space="preserve">and </w:t>
      </w:r>
      <w:r w:rsidR="006D1E41">
        <w:rPr>
          <w:rFonts w:ascii="Times New Roman" w:hAnsi="Times New Roman" w:cs="Times New Roman"/>
          <w:color w:val="000000" w:themeColor="text1"/>
          <w:szCs w:val="24"/>
        </w:rPr>
        <w:t xml:space="preserve">exert a string influence over </w:t>
      </w:r>
      <w:r w:rsidRPr="00824AE0">
        <w:rPr>
          <w:rFonts w:ascii="Times New Roman" w:hAnsi="Times New Roman" w:cs="Times New Roman"/>
          <w:color w:val="000000" w:themeColor="text1"/>
          <w:szCs w:val="24"/>
        </w:rPr>
        <w:t>how they perceive</w:t>
      </w:r>
      <w:r w:rsidR="006D1E41">
        <w:rPr>
          <w:rFonts w:ascii="Times New Roman" w:hAnsi="Times New Roman" w:cs="Times New Roman"/>
          <w:color w:val="000000" w:themeColor="text1"/>
          <w:szCs w:val="24"/>
        </w:rPr>
        <w:t>d</w:t>
      </w:r>
      <w:r w:rsidRPr="00824AE0">
        <w:rPr>
          <w:rFonts w:ascii="Times New Roman" w:hAnsi="Times New Roman" w:cs="Times New Roman"/>
          <w:color w:val="000000" w:themeColor="text1"/>
          <w:szCs w:val="24"/>
        </w:rPr>
        <w:t xml:space="preserve"> their children and </w:t>
      </w:r>
      <w:r w:rsidR="006D1E41">
        <w:rPr>
          <w:rFonts w:ascii="Times New Roman" w:hAnsi="Times New Roman" w:cs="Times New Roman"/>
          <w:color w:val="000000" w:themeColor="text1"/>
          <w:szCs w:val="24"/>
        </w:rPr>
        <w:t xml:space="preserve">the </w:t>
      </w:r>
      <w:r w:rsidRPr="00824AE0">
        <w:rPr>
          <w:rFonts w:ascii="Times New Roman" w:hAnsi="Times New Roman" w:cs="Times New Roman"/>
          <w:color w:val="000000" w:themeColor="text1"/>
          <w:szCs w:val="24"/>
        </w:rPr>
        <w:t>efforts they decided to pursu</w:t>
      </w:r>
      <w:r>
        <w:rPr>
          <w:rFonts w:ascii="Times New Roman" w:hAnsi="Times New Roman" w:cs="Times New Roman"/>
          <w:color w:val="000000" w:themeColor="text1"/>
          <w:szCs w:val="24"/>
        </w:rPr>
        <w:t>e</w:t>
      </w:r>
      <w:r w:rsidRPr="00824AE0">
        <w:rPr>
          <w:rFonts w:ascii="Times New Roman" w:hAnsi="Times New Roman" w:cs="Times New Roman"/>
          <w:color w:val="000000" w:themeColor="text1"/>
          <w:szCs w:val="24"/>
        </w:rPr>
        <w:t xml:space="preserve"> to achieve the goals they set for themselves </w:t>
      </w:r>
      <w:r>
        <w:rPr>
          <w:rFonts w:ascii="Times New Roman" w:hAnsi="Times New Roman" w:cs="Times New Roman"/>
          <w:color w:val="000000" w:themeColor="text1"/>
          <w:szCs w:val="24"/>
        </w:rPr>
        <w:t>and</w:t>
      </w:r>
      <w:r w:rsidRPr="00824AE0">
        <w:rPr>
          <w:rFonts w:ascii="Times New Roman" w:hAnsi="Times New Roman" w:cs="Times New Roman"/>
          <w:color w:val="000000" w:themeColor="text1"/>
          <w:szCs w:val="24"/>
        </w:rPr>
        <w:t xml:space="preserve"> their children. </w:t>
      </w:r>
    </w:p>
    <w:p w14:paraId="0ED68AB9" w14:textId="24121210" w:rsidR="0082674A" w:rsidRPr="002B3667" w:rsidRDefault="0082674A" w:rsidP="00213AC1">
      <w:pPr>
        <w:pStyle w:val="Heading2"/>
      </w:pPr>
      <w:bookmarkStart w:id="489" w:name="_Toc120793780"/>
      <w:bookmarkStart w:id="490" w:name="_Toc140058222"/>
      <w:r w:rsidRPr="007F3759">
        <w:t>Study Strengths and Limitations</w:t>
      </w:r>
      <w:bookmarkEnd w:id="489"/>
      <w:bookmarkEnd w:id="490"/>
    </w:p>
    <w:p w14:paraId="07697295" w14:textId="21669822" w:rsidR="00680D43" w:rsidRDefault="00680D43" w:rsidP="00680D43">
      <w:pPr>
        <w:jc w:val="both"/>
        <w:rPr>
          <w:rFonts w:cstheme="majorBidi"/>
          <w:color w:val="000000" w:themeColor="text1"/>
        </w:rPr>
      </w:pPr>
      <w:r w:rsidRPr="007F3759">
        <w:rPr>
          <w:rFonts w:cstheme="majorBidi"/>
          <w:color w:val="000000" w:themeColor="text1"/>
        </w:rPr>
        <w:t>In this section</w:t>
      </w:r>
      <w:r>
        <w:rPr>
          <w:rFonts w:cstheme="majorBidi"/>
          <w:color w:val="000000" w:themeColor="text1"/>
        </w:rPr>
        <w:t>,</w:t>
      </w:r>
      <w:r w:rsidRPr="007F3759">
        <w:rPr>
          <w:rFonts w:cstheme="majorBidi"/>
          <w:color w:val="000000" w:themeColor="text1"/>
        </w:rPr>
        <w:t xml:space="preserve"> I consider the research design and how the methods were implemented. </w:t>
      </w:r>
      <w:r>
        <w:rPr>
          <w:rFonts w:cstheme="majorBidi"/>
          <w:color w:val="000000" w:themeColor="text1"/>
        </w:rPr>
        <w:t>The l</w:t>
      </w:r>
      <w:r w:rsidRPr="007F3759">
        <w:rPr>
          <w:rFonts w:cstheme="majorBidi"/>
          <w:color w:val="000000" w:themeColor="text1"/>
        </w:rPr>
        <w:t xml:space="preserve">imitations of IPA as an approach </w:t>
      </w:r>
      <w:r>
        <w:rPr>
          <w:rFonts w:cstheme="majorBidi"/>
          <w:color w:val="000000" w:themeColor="text1"/>
        </w:rPr>
        <w:t>were</w:t>
      </w:r>
      <w:r w:rsidRPr="007F3759">
        <w:rPr>
          <w:rFonts w:cstheme="majorBidi"/>
          <w:color w:val="000000" w:themeColor="text1"/>
        </w:rPr>
        <w:t xml:space="preserve"> considered and discussed in</w:t>
      </w:r>
      <w:r w:rsidR="005131C5">
        <w:rPr>
          <w:rFonts w:cstheme="majorBidi"/>
          <w:color w:val="000000" w:themeColor="text1"/>
        </w:rPr>
        <w:t xml:space="preserve"> section</w:t>
      </w:r>
      <w:r w:rsidR="00A7073A">
        <w:rPr>
          <w:rFonts w:cstheme="majorBidi"/>
          <w:color w:val="000000" w:themeColor="text1"/>
        </w:rPr>
        <w:t xml:space="preserve"> </w:t>
      </w:r>
      <w:r w:rsidR="005131C5" w:rsidRPr="005131C5">
        <w:rPr>
          <w:rFonts w:cstheme="majorBidi"/>
          <w:color w:val="000000" w:themeColor="text1"/>
          <w:u w:val="single"/>
        </w:rPr>
        <w:fldChar w:fldCharType="begin"/>
      </w:r>
      <w:r w:rsidR="005131C5" w:rsidRPr="005131C5">
        <w:rPr>
          <w:rFonts w:cstheme="majorBidi"/>
          <w:color w:val="000000" w:themeColor="text1"/>
          <w:u w:val="single"/>
        </w:rPr>
        <w:instrText xml:space="preserve"> REF _Ref128485525 \r \h </w:instrText>
      </w:r>
      <w:r w:rsidR="005131C5" w:rsidRPr="005131C5">
        <w:rPr>
          <w:rFonts w:cstheme="majorBidi"/>
          <w:color w:val="000000" w:themeColor="text1"/>
          <w:u w:val="single"/>
        </w:rPr>
      </w:r>
      <w:r w:rsidR="005131C5" w:rsidRPr="005131C5">
        <w:rPr>
          <w:rFonts w:cstheme="majorBidi"/>
          <w:color w:val="000000" w:themeColor="text1"/>
          <w:u w:val="single"/>
        </w:rPr>
        <w:fldChar w:fldCharType="separate"/>
      </w:r>
      <w:r w:rsidR="005131C5" w:rsidRPr="005131C5">
        <w:rPr>
          <w:rFonts w:cstheme="majorBidi"/>
          <w:color w:val="000000" w:themeColor="text1"/>
          <w:u w:val="single"/>
          <w:cs/>
        </w:rPr>
        <w:t>‎</w:t>
      </w:r>
      <w:r w:rsidR="005131C5" w:rsidRPr="005131C5">
        <w:rPr>
          <w:rFonts w:cstheme="majorBidi"/>
          <w:color w:val="000000" w:themeColor="text1"/>
          <w:u w:val="single"/>
        </w:rPr>
        <w:t>3.6</w:t>
      </w:r>
      <w:r w:rsidR="005131C5" w:rsidRPr="005131C5">
        <w:rPr>
          <w:rFonts w:cstheme="majorBidi"/>
          <w:color w:val="000000" w:themeColor="text1"/>
          <w:u w:val="single"/>
        </w:rPr>
        <w:fldChar w:fldCharType="end"/>
      </w:r>
      <w:r w:rsidRPr="007F3759">
        <w:rPr>
          <w:rFonts w:cstheme="majorBidi"/>
          <w:color w:val="000000" w:themeColor="text1"/>
        </w:rPr>
        <w:t xml:space="preserve">. </w:t>
      </w:r>
      <w:r>
        <w:rPr>
          <w:rFonts w:cstheme="majorBidi"/>
          <w:color w:val="000000" w:themeColor="text1"/>
        </w:rPr>
        <w:t>Here,</w:t>
      </w:r>
      <w:r w:rsidRPr="007F3759">
        <w:rPr>
          <w:rFonts w:cstheme="majorBidi"/>
          <w:color w:val="000000" w:themeColor="text1"/>
        </w:rPr>
        <w:t xml:space="preserve"> I extend that discussion and critique the study design to </w:t>
      </w:r>
      <w:r>
        <w:rPr>
          <w:rFonts w:cstheme="majorBidi"/>
          <w:color w:val="000000" w:themeColor="text1"/>
        </w:rPr>
        <w:t>list</w:t>
      </w:r>
      <w:r w:rsidRPr="007F3759">
        <w:rPr>
          <w:rFonts w:cstheme="majorBidi"/>
          <w:color w:val="000000" w:themeColor="text1"/>
        </w:rPr>
        <w:t xml:space="preserve"> </w:t>
      </w:r>
      <w:r>
        <w:rPr>
          <w:rFonts w:cstheme="majorBidi"/>
          <w:color w:val="000000" w:themeColor="text1"/>
        </w:rPr>
        <w:t>several</w:t>
      </w:r>
      <w:r w:rsidRPr="007F3759">
        <w:rPr>
          <w:rFonts w:cstheme="majorBidi"/>
          <w:color w:val="000000" w:themeColor="text1"/>
        </w:rPr>
        <w:t xml:space="preserve"> potential </w:t>
      </w:r>
      <w:r>
        <w:rPr>
          <w:rFonts w:cstheme="majorBidi"/>
          <w:color w:val="000000" w:themeColor="text1"/>
        </w:rPr>
        <w:t>strengths</w:t>
      </w:r>
      <w:r w:rsidRPr="007F3759">
        <w:rPr>
          <w:rFonts w:cstheme="majorBidi"/>
          <w:color w:val="000000" w:themeColor="text1"/>
        </w:rPr>
        <w:t xml:space="preserve"> and </w:t>
      </w:r>
      <w:r>
        <w:rPr>
          <w:rFonts w:cstheme="majorBidi"/>
          <w:color w:val="000000" w:themeColor="text1"/>
        </w:rPr>
        <w:t>limitations</w:t>
      </w:r>
      <w:r w:rsidRPr="007F3759">
        <w:rPr>
          <w:rFonts w:cstheme="majorBidi"/>
          <w:color w:val="000000" w:themeColor="text1"/>
        </w:rPr>
        <w:t xml:space="preserve"> that appear pertinent to this study.</w:t>
      </w:r>
    </w:p>
    <w:p w14:paraId="735D60AB" w14:textId="77777777" w:rsidR="00680D43" w:rsidRPr="00ED3B2C" w:rsidRDefault="00680D43" w:rsidP="006B56AF">
      <w:pPr>
        <w:pStyle w:val="Heading3"/>
      </w:pPr>
      <w:r w:rsidRPr="00ED3B2C">
        <w:t>Strengths:</w:t>
      </w:r>
    </w:p>
    <w:p w14:paraId="60527635" w14:textId="77777777" w:rsidR="00680D43" w:rsidRDefault="00680D43" w:rsidP="00680D43">
      <w:pPr>
        <w:pStyle w:val="ListParagraph"/>
        <w:numPr>
          <w:ilvl w:val="0"/>
          <w:numId w:val="33"/>
        </w:numPr>
        <w:jc w:val="both"/>
        <w:rPr>
          <w:rFonts w:cstheme="majorBidi"/>
          <w:color w:val="000000" w:themeColor="text1"/>
        </w:rPr>
      </w:pPr>
      <w:r>
        <w:rPr>
          <w:rFonts w:cstheme="majorBidi"/>
          <w:color w:val="000000" w:themeColor="text1"/>
        </w:rPr>
        <w:t xml:space="preserve">This study provides an in-depth exploration of this under-researched area generating new knowledge about the experience of Omani parents of children with disability. The study included a small number of fathers in addition to mothers, to </w:t>
      </w:r>
      <w:r>
        <w:rPr>
          <w:rFonts w:cstheme="majorBidi"/>
          <w:color w:val="000000" w:themeColor="text1"/>
        </w:rPr>
        <w:lastRenderedPageBreak/>
        <w:t>the best of my knowledge, this is the first study to explore the experiences of Omani fathers of children with disability</w:t>
      </w:r>
    </w:p>
    <w:p w14:paraId="568DB348" w14:textId="6ACB48E7" w:rsidR="00680D43" w:rsidRDefault="00680D43" w:rsidP="00680D43">
      <w:pPr>
        <w:pStyle w:val="ListParagraph"/>
        <w:numPr>
          <w:ilvl w:val="0"/>
          <w:numId w:val="33"/>
        </w:numPr>
        <w:jc w:val="both"/>
        <w:rPr>
          <w:rFonts w:cstheme="majorBidi"/>
          <w:color w:val="000000" w:themeColor="text1"/>
        </w:rPr>
      </w:pPr>
      <w:r>
        <w:rPr>
          <w:rFonts w:cstheme="majorBidi"/>
          <w:color w:val="000000" w:themeColor="text1"/>
        </w:rPr>
        <w:t>As an occupational therapist, I was able to communicate effectively with the parents who disclosed new information about the stigma they faced.</w:t>
      </w:r>
      <w:r w:rsidR="00F047A9">
        <w:rPr>
          <w:rFonts w:cstheme="majorBidi"/>
          <w:color w:val="000000" w:themeColor="text1"/>
        </w:rPr>
        <w:t xml:space="preserve"> </w:t>
      </w:r>
    </w:p>
    <w:p w14:paraId="1523BDCE" w14:textId="7E58986E" w:rsidR="00680D43" w:rsidRPr="00F047A9" w:rsidRDefault="00680D43" w:rsidP="00F047A9">
      <w:pPr>
        <w:pStyle w:val="ListParagraph"/>
        <w:numPr>
          <w:ilvl w:val="0"/>
          <w:numId w:val="33"/>
        </w:numPr>
        <w:jc w:val="both"/>
        <w:rPr>
          <w:rFonts w:cstheme="majorBidi"/>
          <w:color w:val="000000" w:themeColor="text1"/>
        </w:rPr>
      </w:pPr>
      <w:r w:rsidRPr="00ED3B2C">
        <w:rPr>
          <w:rFonts w:cstheme="majorBidi"/>
          <w:color w:val="000000" w:themeColor="text1"/>
        </w:rPr>
        <w:t xml:space="preserve">In this study, combining photographs and </w:t>
      </w:r>
      <w:r w:rsidR="00B845DE">
        <w:rPr>
          <w:rFonts w:cstheme="majorBidi"/>
          <w:color w:val="000000" w:themeColor="text1"/>
        </w:rPr>
        <w:t xml:space="preserve">semi-structured interviews using </w:t>
      </w:r>
      <w:r w:rsidRPr="00ED3B2C">
        <w:rPr>
          <w:rFonts w:cstheme="majorBidi"/>
          <w:color w:val="000000" w:themeColor="text1"/>
        </w:rPr>
        <w:t xml:space="preserve">IPA supported the development of a nuanced understanding of the parents’ experience. The photographs offered a richer insight than using verbal data alone as the photographs facilitated discussion and added additional layers of meaning, enabling the parents to access more deeply held beliefs and emotions. </w:t>
      </w:r>
      <w:r w:rsidR="00F047A9">
        <w:rPr>
          <w:rFonts w:cstheme="majorBidi"/>
          <w:color w:val="000000" w:themeColor="text1"/>
        </w:rPr>
        <w:t>Additionally</w:t>
      </w:r>
      <w:r w:rsidR="007C3F72">
        <w:rPr>
          <w:rFonts w:cstheme="majorBidi"/>
          <w:color w:val="000000" w:themeColor="text1"/>
        </w:rPr>
        <w:t>,</w:t>
      </w:r>
      <w:r w:rsidR="00F047A9">
        <w:rPr>
          <w:rFonts w:cstheme="majorBidi"/>
          <w:color w:val="000000" w:themeColor="text1"/>
        </w:rPr>
        <w:t xml:space="preserve"> I have carried out a detailed analysis overseen by my supervisors and with a contribution of experts in IPA (through online IPA support groups).</w:t>
      </w:r>
    </w:p>
    <w:p w14:paraId="173549DA" w14:textId="13B8ACB9" w:rsidR="00680D43" w:rsidRDefault="00680D43" w:rsidP="00680D43">
      <w:pPr>
        <w:pStyle w:val="ListParagraph"/>
        <w:numPr>
          <w:ilvl w:val="0"/>
          <w:numId w:val="33"/>
        </w:numPr>
        <w:jc w:val="both"/>
        <w:rPr>
          <w:rFonts w:cstheme="majorBidi"/>
          <w:color w:val="000000" w:themeColor="text1"/>
        </w:rPr>
      </w:pPr>
      <w:r w:rsidRPr="00ED3B2C">
        <w:rPr>
          <w:rFonts w:cstheme="majorBidi"/>
          <w:color w:val="000000" w:themeColor="text1"/>
        </w:rPr>
        <w:t xml:space="preserve">The use of photographs appeared to create a different level of connection as several parents were keen to share more photographs or videos during and after the interview. It appeared that the photographs </w:t>
      </w:r>
      <w:r w:rsidR="00B845DE">
        <w:rPr>
          <w:rFonts w:cstheme="majorBidi"/>
          <w:color w:val="000000" w:themeColor="text1"/>
        </w:rPr>
        <w:t xml:space="preserve">also </w:t>
      </w:r>
      <w:r w:rsidRPr="00ED3B2C">
        <w:rPr>
          <w:rFonts w:cstheme="majorBidi"/>
          <w:color w:val="000000" w:themeColor="text1"/>
        </w:rPr>
        <w:t xml:space="preserve">helped in building rapport with the participants. </w:t>
      </w:r>
      <w:r w:rsidR="00F047A9">
        <w:rPr>
          <w:rFonts w:cstheme="majorBidi"/>
          <w:color w:val="000000" w:themeColor="text1"/>
        </w:rPr>
        <w:t>I was also able to carry out the interviews in Arabic, which I believe enabled stronger rapport with the parents than would have been possible for a non-native speaker.</w:t>
      </w:r>
    </w:p>
    <w:p w14:paraId="725EE4A4" w14:textId="77777777" w:rsidR="00680D43" w:rsidRPr="00ED3B2C" w:rsidRDefault="00680D43" w:rsidP="006B56AF">
      <w:pPr>
        <w:pStyle w:val="Heading3"/>
      </w:pPr>
      <w:r w:rsidRPr="00ED3B2C">
        <w:t xml:space="preserve">Limitations: </w:t>
      </w:r>
    </w:p>
    <w:p w14:paraId="3D766D7A" w14:textId="77777777" w:rsidR="00680D43" w:rsidRDefault="00680D43" w:rsidP="00680D43">
      <w:pPr>
        <w:pStyle w:val="ListParagraph"/>
        <w:numPr>
          <w:ilvl w:val="0"/>
          <w:numId w:val="34"/>
        </w:numPr>
        <w:jc w:val="both"/>
      </w:pPr>
      <w:r w:rsidRPr="00ED3B2C">
        <w:rPr>
          <w:rFonts w:cstheme="majorBidi"/>
          <w:color w:val="000000" w:themeColor="text1"/>
        </w:rPr>
        <w:t>Parents in this study were recruited from rehabilitation centres, meaning that they all had access to such services</w:t>
      </w:r>
      <w:r w:rsidRPr="0059051F">
        <w:t>. Some of the challenges mentioned in GET 3 might have prevented some parents from accessing services for their children, and future research should study the lived experience of parents who do not or are not able to attend specialised services in Oman.</w:t>
      </w:r>
      <w:r>
        <w:t xml:space="preserve"> </w:t>
      </w:r>
    </w:p>
    <w:p w14:paraId="158D0078" w14:textId="1F91AA92" w:rsidR="00680D43" w:rsidRPr="00216480" w:rsidRDefault="00680D43" w:rsidP="00216480">
      <w:pPr>
        <w:pStyle w:val="ListParagraph"/>
        <w:numPr>
          <w:ilvl w:val="0"/>
          <w:numId w:val="34"/>
        </w:numPr>
        <w:jc w:val="both"/>
        <w:rPr>
          <w:rFonts w:cstheme="majorBidi"/>
          <w:color w:val="000000" w:themeColor="text1"/>
        </w:rPr>
      </w:pPr>
      <w:r>
        <w:rPr>
          <w:rFonts w:cstheme="majorBidi"/>
          <w:color w:val="000000" w:themeColor="text1"/>
        </w:rPr>
        <w:t>D</w:t>
      </w:r>
      <w:r w:rsidRPr="00FD6D0B">
        <w:rPr>
          <w:rFonts w:cstheme="majorBidi"/>
          <w:color w:val="000000" w:themeColor="text1"/>
        </w:rPr>
        <w:t xml:space="preserve">uring recruitment, I found it challenging to recruit fathers as they appeared uncomfortable being interviewed by me. This is probably due to gender segregation </w:t>
      </w:r>
      <w:r w:rsidRPr="00FD6D0B">
        <w:rPr>
          <w:rFonts w:cstheme="majorBidi"/>
          <w:color w:val="000000" w:themeColor="text1"/>
        </w:rPr>
        <w:lastRenderedPageBreak/>
        <w:t xml:space="preserve">rules within Omani culture </w:t>
      </w:r>
      <w:r w:rsidRPr="00FD6D0B">
        <w:rPr>
          <w:rFonts w:cstheme="majorBidi"/>
          <w:color w:val="000000" w:themeColor="text1"/>
        </w:rPr>
        <w:fldChar w:fldCharType="begin" w:fldLock="1"/>
      </w:r>
      <w:r w:rsidR="004C2325">
        <w:rPr>
          <w:rFonts w:cstheme="majorBidi" w:hint="eastAsia"/>
          <w:color w:val="000000" w:themeColor="text1"/>
        </w:rPr>
        <w:instrText>ADDIN CSL_CITATION {"citationItems":[{"id":"ITEM-1","itemData":{"DOI":"10.1002/jclp.22882","ISSN":"0021-9762","abstract":"Objective\nThe present meta</w:instrText>
      </w:r>
      <w:r w:rsidR="004C2325">
        <w:rPr>
          <w:rFonts w:cstheme="majorBidi" w:hint="eastAsia"/>
          <w:color w:val="000000" w:themeColor="text1"/>
        </w:rPr>
        <w:instrText>‐</w:instrText>
      </w:r>
      <w:r w:rsidR="004C2325">
        <w:rPr>
          <w:rFonts w:cstheme="majorBidi" w:hint="eastAsia"/>
          <w:color w:val="000000" w:themeColor="text1"/>
        </w:rPr>
        <w:instrText>analysis consolidated research examining how positive expectancies (e.g., hope, self</w:instrText>
      </w:r>
      <w:r w:rsidR="004C2325">
        <w:rPr>
          <w:rFonts w:cstheme="majorBidi" w:hint="eastAsia"/>
          <w:color w:val="000000" w:themeColor="text1"/>
        </w:rPr>
        <w:instrText>‐</w:instrText>
      </w:r>
      <w:r w:rsidR="004C2325">
        <w:rPr>
          <w:rFonts w:cstheme="majorBidi" w:hint="eastAsia"/>
          <w:color w:val="000000" w:themeColor="text1"/>
        </w:rPr>
        <w:instrText>efficacy, and optimi</w:instrText>
      </w:r>
      <w:r w:rsidR="004C2325">
        <w:rPr>
          <w:rFonts w:cstheme="majorBidi"/>
          <w:color w:val="000000" w:themeColor="text1"/>
        </w:rPr>
        <w:instrText>sm) may protect against the development of posttraumatic stress disorder (PTSD).\nMethod\nArticles were identified by searching PILOTS, PsycINFO, PubMed, and ProQuest Dissertations and Theses databases.\nResults\nAggregated results from 154 studies indicated that positive expectancies were associated with lower levels of PTSD symptoms. This relationship was stronger for coping</w:instrText>
      </w:r>
      <w:r w:rsidR="004C2325">
        <w:rPr>
          <w:rFonts w:cstheme="majorBidi" w:hint="eastAsia"/>
          <w:color w:val="000000" w:themeColor="text1"/>
        </w:rPr>
        <w:instrText>‐</w:instrText>
      </w:r>
      <w:r w:rsidR="004C2325">
        <w:rPr>
          <w:rFonts w:cstheme="majorBidi"/>
          <w:color w:val="000000" w:themeColor="text1"/>
        </w:rPr>
        <w:instrText>specific self</w:instrText>
      </w:r>
      <w:r w:rsidR="004C2325">
        <w:rPr>
          <w:rFonts w:cstheme="majorBidi" w:hint="eastAsia"/>
          <w:color w:val="000000" w:themeColor="text1"/>
        </w:rPr>
        <w:instrText>‐</w:instrText>
      </w:r>
      <w:r w:rsidR="004C2325">
        <w:rPr>
          <w:rFonts w:cstheme="majorBidi"/>
          <w:color w:val="000000" w:themeColor="text1"/>
        </w:rPr>
        <w:instrText>efficacy (k = 38, r = −.49","author":[{"dropping-particle":"","family":"Gallagher","given":"Matthew W","non-dropping-particle":"","parse-names":false,"suffix":""},{"dropping-particle":"","family":"Long","given":"Laura J","non-dropping-particle":"","parse-names":false,"suffix":""},{"dropping-particle":"","family":"Phillips","given":"Colleen A","non-dropping-particle":""</w:instrText>
      </w:r>
      <w:r w:rsidR="004C2325">
        <w:rPr>
          <w:rFonts w:cstheme="majorBidi" w:hint="eastAsia"/>
          <w:color w:val="000000" w:themeColor="text1"/>
        </w:rPr>
        <w:instrText>,"parse-names":false,"suffix":""}],"container-title":"J Clin Psychol","id":"ITEM-1","issue":"3","issued":{"date-parts":[["2020"]]},"page":"329-355","publisher":"HOBOKEN: Wiley","publisher-place":"HOBOKEN","title":"Hope, optimism, self</w:instrText>
      </w:r>
      <w:r w:rsidR="004C2325">
        <w:rPr>
          <w:rFonts w:cstheme="majorBidi" w:hint="eastAsia"/>
          <w:color w:val="000000" w:themeColor="text1"/>
        </w:rPr>
        <w:instrText>‐</w:instrText>
      </w:r>
      <w:r w:rsidR="004C2325">
        <w:rPr>
          <w:rFonts w:cstheme="majorBidi" w:hint="eastAsia"/>
          <w:color w:val="000000" w:themeColor="text1"/>
        </w:rPr>
        <w:instrText>efficacy, and posttraumatic stress disorder: A meta</w:instrText>
      </w:r>
      <w:r w:rsidR="004C2325">
        <w:rPr>
          <w:rFonts w:cstheme="majorBidi" w:hint="eastAsia"/>
          <w:color w:val="000000" w:themeColor="text1"/>
        </w:rPr>
        <w:instrText>‐</w:instrText>
      </w:r>
      <w:r w:rsidR="004C2325">
        <w:rPr>
          <w:rFonts w:cstheme="majorBidi" w:hint="eastAsia"/>
          <w:color w:val="000000" w:themeColor="text1"/>
        </w:rPr>
        <w:instrText>analytic review of the protective effects of positive expectancies","type":"article-journal","volume":"76"},"uris":["http://www.mendeley.com/documents/?uuid=07af3869-5a7e-43e1-b888-bb102facd766"]}],"mendeley":{"formattedCit</w:instrText>
      </w:r>
      <w:r w:rsidR="004C2325">
        <w:rPr>
          <w:rFonts w:cstheme="majorBidi"/>
          <w:color w:val="000000" w:themeColor="text1"/>
        </w:rPr>
        <w:instrText>ation":"(Gallagher, Long and Phillips, 2020)","plainTextFormattedCitation":"(Gallagher, Long and Phillips, 2020)","previouslyFormattedCitation":"(Gallagher, Long and Phillips, 2020)"},"properties":{"noteIndex":0},"schema":"https://github.com/citation-style-language/schema/raw/master/csl-citation.json"}</w:instrText>
      </w:r>
      <w:r w:rsidRPr="00FD6D0B">
        <w:rPr>
          <w:rFonts w:cstheme="majorBidi"/>
          <w:color w:val="000000" w:themeColor="text1"/>
        </w:rPr>
        <w:fldChar w:fldCharType="separate"/>
      </w:r>
      <w:r w:rsidR="004C2325" w:rsidRPr="004C2325">
        <w:rPr>
          <w:rFonts w:cstheme="majorBidi"/>
          <w:noProof/>
          <w:color w:val="000000" w:themeColor="text1"/>
        </w:rPr>
        <w:t>(Gallagher, Long and Phillips, 2020)</w:t>
      </w:r>
      <w:r w:rsidRPr="00FD6D0B">
        <w:rPr>
          <w:rFonts w:cstheme="majorBidi"/>
          <w:color w:val="000000" w:themeColor="text1"/>
        </w:rPr>
        <w:fldChar w:fldCharType="end"/>
      </w:r>
      <w:r w:rsidRPr="00FD6D0B">
        <w:rPr>
          <w:rFonts w:cstheme="majorBidi"/>
          <w:color w:val="000000" w:themeColor="text1"/>
        </w:rPr>
        <w:t>. Therefore, the lower number of fathers interviewed in this study is also a limitation to consider.</w:t>
      </w:r>
    </w:p>
    <w:p w14:paraId="09CCD83B" w14:textId="45860728" w:rsidR="00680D43" w:rsidRDefault="00680D43" w:rsidP="00216480">
      <w:pPr>
        <w:pStyle w:val="NormalWeb"/>
        <w:numPr>
          <w:ilvl w:val="0"/>
          <w:numId w:val="34"/>
        </w:numPr>
        <w:spacing w:before="0" w:beforeAutospacing="0" w:after="0" w:afterAutospacing="0"/>
        <w:jc w:val="both"/>
      </w:pPr>
      <w:r>
        <w:t xml:space="preserve">The </w:t>
      </w:r>
      <w:r w:rsidRPr="0059051F">
        <w:t xml:space="preserve">majority of parents recruited in this study had pre-school children with disability as it proved to be difficult to recruit parents of school aged children. When the PPI group was consulted regarding this difficulty, they explained that parents of school-aged children with disability often give up on rehabilitation services, therefore, if the child has mild physical disability, the child may be attending school, however, they explained that some children with cognitive disabilities or more complex disabilities are </w:t>
      </w:r>
      <w:r>
        <w:t>‘</w:t>
      </w:r>
      <w:r w:rsidRPr="0059051F">
        <w:t>kept home</w:t>
      </w:r>
      <w:r>
        <w:t>’</w:t>
      </w:r>
      <w:r w:rsidRPr="0059051F">
        <w:t xml:space="preserve"> as services do not accommodate their needs. </w:t>
      </w:r>
      <w:r w:rsidR="005F6C0C">
        <w:t>Although I attempted to recruit older children</w:t>
      </w:r>
      <w:r w:rsidR="00F047A9">
        <w:t xml:space="preserve">, this was only partially successful as I managed to recruit only 1 parent of an older child. </w:t>
      </w:r>
    </w:p>
    <w:p w14:paraId="129015B8" w14:textId="37B71594" w:rsidR="008B56AC" w:rsidRDefault="00680D43" w:rsidP="00680D43">
      <w:pPr>
        <w:pStyle w:val="NormalWeb"/>
        <w:numPr>
          <w:ilvl w:val="0"/>
          <w:numId w:val="34"/>
        </w:numPr>
        <w:spacing w:before="0" w:beforeAutospacing="0" w:after="0" w:afterAutospacing="0"/>
        <w:jc w:val="both"/>
        <w:rPr>
          <w:rFonts w:asciiTheme="majorBidi" w:hAnsiTheme="majorBidi" w:cstheme="majorBidi"/>
          <w:color w:val="000000" w:themeColor="text1"/>
        </w:rPr>
      </w:pPr>
      <w:r w:rsidRPr="007F3759">
        <w:rPr>
          <w:rFonts w:asciiTheme="majorBidi" w:hAnsiTheme="majorBidi" w:cstheme="majorBidi"/>
          <w:color w:val="000000" w:themeColor="text1"/>
        </w:rPr>
        <w:t xml:space="preserve">Aspects of the Omani culture influenced the way I could implement the photovoice aspect of the research. </w:t>
      </w:r>
      <w:r>
        <w:rPr>
          <w:rFonts w:asciiTheme="majorBidi" w:hAnsiTheme="majorBidi" w:cstheme="majorBidi"/>
          <w:color w:val="000000" w:themeColor="text1"/>
        </w:rPr>
        <w:t>Photovoice projects are commonly completed as a group activity; however</w:t>
      </w:r>
      <w:r w:rsidRPr="007F3759">
        <w:rPr>
          <w:rFonts w:asciiTheme="majorBidi" w:hAnsiTheme="majorBidi" w:cstheme="majorBidi"/>
          <w:color w:val="000000" w:themeColor="text1"/>
        </w:rPr>
        <w:t xml:space="preserve">, </w:t>
      </w:r>
      <w:r>
        <w:rPr>
          <w:rFonts w:asciiTheme="majorBidi" w:hAnsiTheme="majorBidi" w:cstheme="majorBidi"/>
          <w:color w:val="000000" w:themeColor="text1"/>
        </w:rPr>
        <w:t>during recruitment</w:t>
      </w:r>
      <w:r w:rsidRPr="007F3759">
        <w:rPr>
          <w:rFonts w:asciiTheme="majorBidi" w:hAnsiTheme="majorBidi" w:cstheme="majorBidi"/>
          <w:color w:val="000000" w:themeColor="text1"/>
        </w:rPr>
        <w:t>,</w:t>
      </w:r>
      <w:r w:rsidR="007C3F72">
        <w:rPr>
          <w:rFonts w:asciiTheme="majorBidi" w:hAnsiTheme="majorBidi" w:cstheme="majorBidi"/>
          <w:color w:val="000000" w:themeColor="text1"/>
        </w:rPr>
        <w:t xml:space="preserve"> for the training workshop, </w:t>
      </w:r>
      <w:r>
        <w:rPr>
          <w:rFonts w:asciiTheme="majorBidi" w:hAnsiTheme="majorBidi" w:cstheme="majorBidi"/>
          <w:color w:val="000000" w:themeColor="text1"/>
        </w:rPr>
        <w:t xml:space="preserve">the </w:t>
      </w:r>
      <w:r w:rsidRPr="007F3759">
        <w:rPr>
          <w:rFonts w:asciiTheme="majorBidi" w:hAnsiTheme="majorBidi" w:cstheme="majorBidi"/>
          <w:color w:val="000000" w:themeColor="text1"/>
        </w:rPr>
        <w:t>parents appeared to feel uncomfortable about engaging in group discussions</w:t>
      </w:r>
      <w:r>
        <w:rPr>
          <w:rFonts w:asciiTheme="majorBidi" w:hAnsiTheme="majorBidi" w:cstheme="majorBidi"/>
          <w:color w:val="000000" w:themeColor="text1"/>
        </w:rPr>
        <w:t xml:space="preserve">. For example, </w:t>
      </w:r>
      <w:r w:rsidR="00992044">
        <w:rPr>
          <w:rFonts w:asciiTheme="majorBidi" w:hAnsiTheme="majorBidi" w:cstheme="majorBidi"/>
          <w:color w:val="000000" w:themeColor="text1"/>
        </w:rPr>
        <w:t>a potential participant</w:t>
      </w:r>
      <w:r>
        <w:rPr>
          <w:rFonts w:asciiTheme="majorBidi" w:hAnsiTheme="majorBidi" w:cstheme="majorBidi"/>
          <w:color w:val="000000" w:themeColor="text1"/>
        </w:rPr>
        <w:t xml:space="preserve"> refused to </w:t>
      </w:r>
      <w:r w:rsidR="00992044">
        <w:rPr>
          <w:rFonts w:asciiTheme="majorBidi" w:hAnsiTheme="majorBidi" w:cstheme="majorBidi"/>
          <w:color w:val="000000" w:themeColor="text1"/>
        </w:rPr>
        <w:t>take part</w:t>
      </w:r>
      <w:r>
        <w:rPr>
          <w:rFonts w:asciiTheme="majorBidi" w:hAnsiTheme="majorBidi" w:cstheme="majorBidi"/>
          <w:color w:val="000000" w:themeColor="text1"/>
        </w:rPr>
        <w:t xml:space="preserve"> in the study when I explained that the introductory</w:t>
      </w:r>
      <w:r w:rsidR="007C3F72">
        <w:rPr>
          <w:rFonts w:asciiTheme="majorBidi" w:hAnsiTheme="majorBidi" w:cstheme="majorBidi"/>
          <w:color w:val="000000" w:themeColor="text1"/>
        </w:rPr>
        <w:t xml:space="preserve"> training</w:t>
      </w:r>
      <w:r>
        <w:rPr>
          <w:rFonts w:asciiTheme="majorBidi" w:hAnsiTheme="majorBidi" w:cstheme="majorBidi"/>
          <w:color w:val="000000" w:themeColor="text1"/>
        </w:rPr>
        <w:t xml:space="preserve"> session would be conducted in a </w:t>
      </w:r>
      <w:r w:rsidRPr="003B1D8C">
        <w:rPr>
          <w:rFonts w:asciiTheme="majorBidi" w:hAnsiTheme="majorBidi" w:cstheme="majorBidi"/>
          <w:color w:val="000000" w:themeColor="text1"/>
        </w:rPr>
        <w:t>group, explaining that ‘</w:t>
      </w:r>
      <w:r w:rsidRPr="00992044">
        <w:rPr>
          <w:rFonts w:asciiTheme="majorBidi" w:hAnsiTheme="majorBidi" w:cstheme="majorBidi"/>
          <w:i/>
          <w:iCs/>
          <w:color w:val="000000" w:themeColor="text1"/>
        </w:rPr>
        <w:t>we Omanis do not work in groups’</w:t>
      </w:r>
      <w:r w:rsidRPr="003B1D8C">
        <w:rPr>
          <w:rFonts w:asciiTheme="majorBidi" w:hAnsiTheme="majorBidi" w:cstheme="majorBidi"/>
          <w:color w:val="000000" w:themeColor="text1"/>
        </w:rPr>
        <w:t>. Therefore, this was modified to one-to-one sessions with the parents (</w:t>
      </w:r>
      <w:r w:rsidR="0081710C">
        <w:rPr>
          <w:rFonts w:asciiTheme="majorBidi" w:hAnsiTheme="majorBidi" w:cstheme="majorBidi"/>
          <w:color w:val="000000" w:themeColor="text1"/>
        </w:rPr>
        <w:t xml:space="preserve">section </w:t>
      </w:r>
      <w:r w:rsidR="0081710C" w:rsidRPr="0081710C">
        <w:rPr>
          <w:rFonts w:asciiTheme="majorBidi" w:hAnsiTheme="majorBidi" w:cstheme="majorBidi"/>
          <w:color w:val="000000" w:themeColor="text1"/>
          <w:u w:val="single"/>
        </w:rPr>
        <w:fldChar w:fldCharType="begin"/>
      </w:r>
      <w:r w:rsidR="0081710C" w:rsidRPr="0081710C">
        <w:rPr>
          <w:rFonts w:asciiTheme="majorBidi" w:hAnsiTheme="majorBidi" w:cstheme="majorBidi"/>
          <w:color w:val="000000" w:themeColor="text1"/>
          <w:u w:val="single"/>
        </w:rPr>
        <w:instrText xml:space="preserve"> REF _Ref128485637 \r \h </w:instrText>
      </w:r>
      <w:r w:rsidR="0081710C" w:rsidRPr="0081710C">
        <w:rPr>
          <w:rFonts w:asciiTheme="majorBidi" w:hAnsiTheme="majorBidi" w:cstheme="majorBidi"/>
          <w:color w:val="000000" w:themeColor="text1"/>
          <w:u w:val="single"/>
        </w:rPr>
      </w:r>
      <w:r w:rsidR="0081710C" w:rsidRPr="0081710C">
        <w:rPr>
          <w:rFonts w:asciiTheme="majorBidi" w:hAnsiTheme="majorBidi" w:cstheme="majorBidi"/>
          <w:color w:val="000000" w:themeColor="text1"/>
          <w:u w:val="single"/>
        </w:rPr>
        <w:fldChar w:fldCharType="separate"/>
      </w:r>
      <w:r w:rsidR="0081710C" w:rsidRPr="0081710C">
        <w:rPr>
          <w:rFonts w:asciiTheme="majorBidi" w:hAnsiTheme="majorBidi" w:cstheme="majorBidi"/>
          <w:color w:val="000000" w:themeColor="text1"/>
          <w:u w:val="single"/>
          <w:cs/>
        </w:rPr>
        <w:t>‎</w:t>
      </w:r>
      <w:r w:rsidR="0081710C" w:rsidRPr="0081710C">
        <w:rPr>
          <w:rFonts w:asciiTheme="majorBidi" w:hAnsiTheme="majorBidi" w:cstheme="majorBidi"/>
          <w:color w:val="000000" w:themeColor="text1"/>
          <w:u w:val="single"/>
        </w:rPr>
        <w:t>4.4.3</w:t>
      </w:r>
      <w:r w:rsidR="0081710C" w:rsidRPr="0081710C">
        <w:rPr>
          <w:rFonts w:asciiTheme="majorBidi" w:hAnsiTheme="majorBidi" w:cstheme="majorBidi"/>
          <w:color w:val="000000" w:themeColor="text1"/>
          <w:u w:val="single"/>
        </w:rPr>
        <w:fldChar w:fldCharType="end"/>
      </w:r>
      <w:r w:rsidR="0081710C">
        <w:rPr>
          <w:rFonts w:asciiTheme="majorBidi" w:hAnsiTheme="majorBidi" w:cstheme="majorBidi"/>
          <w:color w:val="000000" w:themeColor="text1"/>
        </w:rPr>
        <w:t xml:space="preserve">). </w:t>
      </w:r>
      <w:r w:rsidRPr="003B1D8C">
        <w:rPr>
          <w:rFonts w:asciiTheme="majorBidi" w:hAnsiTheme="majorBidi" w:cstheme="majorBidi"/>
          <w:color w:val="000000" w:themeColor="text1"/>
        </w:rPr>
        <w:t xml:space="preserve">While this may be considered a limitation, I found that the one-to-one interactions with the parents helped in building rapport, which I believe helped participants feel more comfortable during the interviews and also contributed to the idiographic focus of IPA. </w:t>
      </w:r>
    </w:p>
    <w:p w14:paraId="327B1A92" w14:textId="6728D5A1" w:rsidR="00680D43" w:rsidRPr="008B56AC" w:rsidRDefault="008B56AC" w:rsidP="008B56AC">
      <w:pPr>
        <w:spacing w:before="0" w:line="259" w:lineRule="auto"/>
        <w:ind w:firstLine="0"/>
        <w:rPr>
          <w:rFonts w:eastAsia="Times New Roman" w:cstheme="majorBidi"/>
          <w:color w:val="000000" w:themeColor="text1"/>
          <w:szCs w:val="24"/>
          <w:lang w:eastAsia="en-GB"/>
        </w:rPr>
      </w:pPr>
      <w:r>
        <w:rPr>
          <w:rFonts w:cstheme="majorBidi"/>
          <w:color w:val="000000" w:themeColor="text1"/>
        </w:rPr>
        <w:br w:type="page"/>
      </w:r>
    </w:p>
    <w:p w14:paraId="2D275D25" w14:textId="77777777" w:rsidR="0082674A" w:rsidRPr="0082674A" w:rsidRDefault="0082674A" w:rsidP="0082674A">
      <w:pPr>
        <w:pStyle w:val="Heading2"/>
      </w:pPr>
      <w:bookmarkStart w:id="491" w:name="_Toc120793781"/>
      <w:bookmarkStart w:id="492" w:name="_Toc140058223"/>
      <w:r w:rsidRPr="0082674A">
        <w:lastRenderedPageBreak/>
        <w:t>Implications for Practice</w:t>
      </w:r>
      <w:bookmarkEnd w:id="491"/>
      <w:bookmarkEnd w:id="492"/>
    </w:p>
    <w:p w14:paraId="5A2D24D7" w14:textId="03D6B648" w:rsidR="0082674A" w:rsidRPr="007F3759" w:rsidRDefault="0082674A" w:rsidP="0082674A">
      <w:pPr>
        <w:jc w:val="both"/>
        <w:rPr>
          <w:rFonts w:cstheme="majorBidi"/>
          <w:color w:val="000000" w:themeColor="text1"/>
        </w:rPr>
      </w:pPr>
      <w:r w:rsidRPr="007F3759">
        <w:rPr>
          <w:rFonts w:cstheme="majorBidi"/>
          <w:color w:val="000000" w:themeColor="text1"/>
        </w:rPr>
        <w:t>The evidence from this present research has practical implications for healthcare professional</w:t>
      </w:r>
      <w:r>
        <w:rPr>
          <w:rFonts w:cstheme="majorBidi"/>
          <w:color w:val="000000" w:themeColor="text1"/>
        </w:rPr>
        <w:t>s</w:t>
      </w:r>
      <w:r w:rsidRPr="007F3759">
        <w:rPr>
          <w:rFonts w:cstheme="majorBidi"/>
          <w:color w:val="000000" w:themeColor="text1"/>
        </w:rPr>
        <w:t xml:space="preserve"> and service providers for parents of children with disability. The study provides valuable findings o</w:t>
      </w:r>
      <w:r>
        <w:rPr>
          <w:rFonts w:cstheme="majorBidi"/>
          <w:color w:val="000000" w:themeColor="text1"/>
        </w:rPr>
        <w:t>n</w:t>
      </w:r>
      <w:r w:rsidRPr="007F3759">
        <w:rPr>
          <w:rFonts w:cstheme="majorBidi"/>
          <w:color w:val="000000" w:themeColor="text1"/>
        </w:rPr>
        <w:t xml:space="preserve"> the challenges </w:t>
      </w:r>
      <w:r>
        <w:rPr>
          <w:rFonts w:cstheme="majorBidi"/>
          <w:color w:val="000000" w:themeColor="text1"/>
        </w:rPr>
        <w:t xml:space="preserve">that </w:t>
      </w:r>
      <w:r w:rsidRPr="007F3759">
        <w:rPr>
          <w:rFonts w:cstheme="majorBidi"/>
          <w:color w:val="000000" w:themeColor="text1"/>
        </w:rPr>
        <w:t xml:space="preserve">parents of children with disability face and how spirituality can help </w:t>
      </w:r>
      <w:r>
        <w:rPr>
          <w:rFonts w:cstheme="majorBidi"/>
          <w:color w:val="000000" w:themeColor="text1"/>
        </w:rPr>
        <w:t>them</w:t>
      </w:r>
      <w:r w:rsidRPr="007F3759">
        <w:rPr>
          <w:rFonts w:cstheme="majorBidi"/>
          <w:color w:val="000000" w:themeColor="text1"/>
        </w:rPr>
        <w:t xml:space="preserve"> </w:t>
      </w:r>
      <w:r>
        <w:rPr>
          <w:rFonts w:cstheme="majorBidi"/>
          <w:color w:val="000000" w:themeColor="text1"/>
        </w:rPr>
        <w:t>to cope</w:t>
      </w:r>
      <w:r w:rsidRPr="007F3759">
        <w:rPr>
          <w:rFonts w:cstheme="majorBidi"/>
          <w:color w:val="000000" w:themeColor="text1"/>
        </w:rPr>
        <w:t xml:space="preserve"> with these challenges. These findings can be disseminated through seminars and workshops and subsequently used by service providers. </w:t>
      </w:r>
      <w:r>
        <w:rPr>
          <w:rFonts w:cstheme="majorBidi"/>
          <w:color w:val="000000" w:themeColor="text1"/>
        </w:rPr>
        <w:t>This section suggests potential practical implications.</w:t>
      </w:r>
    </w:p>
    <w:p w14:paraId="10EB2220" w14:textId="6F94A351" w:rsidR="0082674A" w:rsidRPr="006B56AF" w:rsidRDefault="0082674A" w:rsidP="006B56AF">
      <w:pPr>
        <w:pStyle w:val="Heading3"/>
      </w:pPr>
      <w:bookmarkStart w:id="493" w:name="_Toc120793782"/>
      <w:r w:rsidRPr="006B56AF">
        <w:t xml:space="preserve">Spirituality in </w:t>
      </w:r>
      <w:bookmarkEnd w:id="493"/>
      <w:r w:rsidR="007C3F72">
        <w:t>H</w:t>
      </w:r>
      <w:r w:rsidR="00433EA4" w:rsidRPr="006B56AF">
        <w:t>ealthcare</w:t>
      </w:r>
    </w:p>
    <w:p w14:paraId="0D47EFED" w14:textId="0B6F11B6" w:rsidR="003F2379" w:rsidRDefault="0082674A" w:rsidP="0082674A">
      <w:pPr>
        <w:pStyle w:val="NormalWeb"/>
        <w:spacing w:before="0" w:beforeAutospacing="0" w:after="0" w:afterAutospacing="0"/>
        <w:jc w:val="both"/>
        <w:rPr>
          <w:rFonts w:asciiTheme="majorBidi" w:hAnsiTheme="majorBidi" w:cstheme="majorBidi"/>
          <w:color w:val="000000" w:themeColor="text1"/>
        </w:rPr>
      </w:pPr>
      <w:r w:rsidRPr="007F3759">
        <w:rPr>
          <w:rFonts w:asciiTheme="majorBidi" w:hAnsiTheme="majorBidi" w:cstheme="majorBidi"/>
          <w:color w:val="000000" w:themeColor="text1"/>
        </w:rPr>
        <w:t>There is growing recognition regarding the integration of spirituality and spiritual</w:t>
      </w:r>
      <w:r w:rsidRPr="007F3759">
        <w:rPr>
          <w:rFonts w:asciiTheme="majorBidi" w:hAnsiTheme="majorBidi" w:cstheme="majorBidi"/>
          <w:b/>
          <w:bCs/>
          <w:color w:val="000000" w:themeColor="text1"/>
        </w:rPr>
        <w:t xml:space="preserve"> </w:t>
      </w:r>
      <w:r w:rsidRPr="007F3759">
        <w:rPr>
          <w:rFonts w:asciiTheme="majorBidi" w:hAnsiTheme="majorBidi" w:cstheme="majorBidi"/>
          <w:color w:val="000000" w:themeColor="text1"/>
        </w:rPr>
        <w:t xml:space="preserve">care in rehabilitation in general </w:t>
      </w:r>
      <w:r w:rsidR="00674A6A">
        <w:rPr>
          <w:rFonts w:asciiTheme="majorBidi" w:hAnsiTheme="majorBidi" w:cstheme="majorBidi"/>
          <w:color w:val="000000" w:themeColor="text1"/>
        </w:rPr>
        <w:fldChar w:fldCharType="begin" w:fldLock="1"/>
      </w:r>
      <w:r w:rsidR="00674A6A">
        <w:rPr>
          <w:rFonts w:asciiTheme="majorBidi" w:hAnsiTheme="majorBidi" w:cstheme="majorBidi"/>
          <w:color w:val="000000" w:themeColor="text1"/>
        </w:rPr>
        <w:instrText>ADDIN CSL_CITATION {"citationItems":[{"id":"ITEM-1","itemData":{"DOI":"10.1080/09638288.2020.1820586","ISSN":"0963-8288","abstract":"This study explored the impact of a brief spiritual care training program upon the perceptions and self-reported practice of rehabilitation professionals working in traumatic injury.\nA qualitative study. Semi-structured interviews were held with staff from a rehabilitation hospital in Sydney, Australia, between six and eight weeks after participation in spiritual care training. A thematic analysis was conducted.\nOf the 41 rehabilitation professionals who attended the training (1 h online, 1.5 h face to face), 16 agreed to be interviewed. The majority worked in spinal cord injury and were female. Half reported holding a Christian affiliation. One overarching theme and six sub-themes were identified from the qualitative data. The overarching theme was \"spirituality is everybody's business\". The six sub-themes were: (i) increased awareness of the nature of spirituality, (ii) realisation of the importance of spirituality to clients, (iii) a desire to keep spirituality on the radar, (iv) identifying barriers to providing spiritual care (v) incorporating spirituality into practice, and, (vi) recognising spirituality as personally meaningful.\nA brief spiritual care training program can impact positively upon perceptions and practice of rehabilitation professionals. Ongoing training is needed to ensure that staff retain what was learnt.\nIMPLICATIONS FOR REHABILITATION\nBrief spiritual care training can impact positively upon rehabilitation professionals' perceptions of spirituality and lead to practice change in the delivery of spiritual care across many clinical disciplines.\nThe stories of patients and family members are powerful staff education tools in spiritual care training.\nClient spirituality is an under recognised resource that staff can draw upon in supporting and enhancing the rehabilitation process.","author":[{"dropping-particle":"","family":"Jones","given":"Kate Fiona","non-dropping-particle":"","parse-names":false,"suffix":""},{"dropping-particle":"","family":"Pryor","given":"Julie","non-dropping-particle":"","parse-names":false,"suffix":""},{"dropping-particle":"","family":"Care-Unger","given":"Candice","non-dropping-particle":"","parse-names":false,"suffix":""},{"dropping-particle":"","family":"Simpson","given":"Grahame","non-dropping-particle":"","parse-names":false,"suffix":""}],"container-title":"Disabil Rehabil","id":"ITEM-1","issue":"8","issued":{"date-parts":[["2022"]]},"page":"1409-1418","publisher":"ABINGDON: Taylor &amp; Francis","publisher-place":"ABINGDON","title":"\"Spirituality is everybody's business\": an exploration of the impact of spiritual care training upon the perceptions and practice of rehabilitation professionals","type":"article-journal","volume":"44"},"uris":["http://www.mendeley.com/documents/?uuid=43e88f02-4d68-4a21-91d1-1bf9a61d2b52"]}],"mendeley":{"formattedCitation":"(Jones &lt;i&gt;et al.&lt;/i&gt;, 2022)","plainTextFormattedCitation":"(Jones et al., 2022)","previouslyFormattedCitation":"(Jones &lt;i&gt;et al.&lt;/i&gt;, 2022)"},"properties":{"noteIndex":0},"schema":"https://github.com/citation-style-language/schema/raw/master/csl-citation.json"}</w:instrText>
      </w:r>
      <w:r w:rsidR="00674A6A">
        <w:rPr>
          <w:rFonts w:asciiTheme="majorBidi" w:hAnsiTheme="majorBidi" w:cstheme="majorBidi"/>
          <w:color w:val="000000" w:themeColor="text1"/>
        </w:rPr>
        <w:fldChar w:fldCharType="separate"/>
      </w:r>
      <w:r w:rsidR="00674A6A" w:rsidRPr="00674A6A">
        <w:rPr>
          <w:rFonts w:asciiTheme="majorBidi" w:hAnsiTheme="majorBidi" w:cstheme="majorBidi"/>
          <w:noProof/>
          <w:color w:val="000000" w:themeColor="text1"/>
        </w:rPr>
        <w:t xml:space="preserve">(Jones </w:t>
      </w:r>
      <w:r w:rsidR="00674A6A" w:rsidRPr="00674A6A">
        <w:rPr>
          <w:rFonts w:asciiTheme="majorBidi" w:hAnsiTheme="majorBidi" w:cstheme="majorBidi"/>
          <w:i/>
          <w:noProof/>
          <w:color w:val="000000" w:themeColor="text1"/>
        </w:rPr>
        <w:t>et al.</w:t>
      </w:r>
      <w:r w:rsidR="00674A6A" w:rsidRPr="00674A6A">
        <w:rPr>
          <w:rFonts w:asciiTheme="majorBidi" w:hAnsiTheme="majorBidi" w:cstheme="majorBidi"/>
          <w:noProof/>
          <w:color w:val="000000" w:themeColor="text1"/>
        </w:rPr>
        <w:t>, 2022)</w:t>
      </w:r>
      <w:r w:rsidR="00674A6A">
        <w:rPr>
          <w:rFonts w:asciiTheme="majorBidi" w:hAnsiTheme="majorBidi" w:cstheme="majorBidi"/>
          <w:color w:val="000000" w:themeColor="text1"/>
        </w:rPr>
        <w:fldChar w:fldCharType="end"/>
      </w:r>
      <w:r>
        <w:rPr>
          <w:rFonts w:asciiTheme="majorBidi" w:hAnsiTheme="majorBidi" w:cstheme="majorBidi"/>
          <w:color w:val="000000" w:themeColor="text1"/>
        </w:rPr>
        <w:t xml:space="preserve"> </w:t>
      </w:r>
      <w:r w:rsidRPr="007F3759">
        <w:rPr>
          <w:rFonts w:asciiTheme="majorBidi" w:hAnsiTheme="majorBidi" w:cstheme="majorBidi"/>
          <w:color w:val="000000" w:themeColor="text1"/>
        </w:rPr>
        <w:t xml:space="preserve">and in occupational therapy specifically </w:t>
      </w:r>
      <w:r w:rsidR="00674A6A">
        <w:rPr>
          <w:rFonts w:asciiTheme="majorBidi" w:hAnsiTheme="majorBidi" w:cstheme="majorBidi"/>
          <w:color w:val="000000" w:themeColor="text1"/>
        </w:rPr>
        <w:fldChar w:fldCharType="begin" w:fldLock="1"/>
      </w:r>
      <w:r w:rsidR="005C2615">
        <w:rPr>
          <w:rFonts w:asciiTheme="majorBidi" w:hAnsiTheme="majorBidi" w:cstheme="majorBidi"/>
          <w:color w:val="000000" w:themeColor="text1"/>
        </w:rPr>
        <w:instrText>ADDIN CSL_CITATION {"citationItems":[{"id":"ITEM-1","itemData":{"DOI":"10.1080/0164212X.2017.1362367","ISSN":"0164-212X","abstract":"This modified Delphi study aimed to develop educational guidelines for integrating spirituality and spiritual care into occupational therapy education. The first round comprised a self-administered questionnaire, the second round used a face-to-face workshop, and last round reviewed the developed educational guidelines, which reached the highest agreement and median values greater than 3.25. A panel of 18 comprised occupational therapy educators, clinicians, and nursing experts were recruited. A total of 126 out of 142 items reached the highest agreements from the panel participants, categorized based on the content knowledge-based, importance, skills, ethics, pedagogical approaches, teaching and learning strategies, and assessment of student learning.","author":[{"dropping-particle":"","family":"Mthembu","given":"Thuli G","non-dropping-particle":"","parse-names":false,"suffix":""},{"dropping-particle":"","family":"Wegner","given":"Lisa","non-dropping-particle":"","parse-names":false,"suffix":""},{"dropping-particle":"V","family":"Roman","given":"Nicolette","non-dropping-particle":"","parse-names":false,"suffix":""}],"container-title":"Occupational therapy in mental health","id":"ITEM-1","issue":"2","issued":{"date-parts":[["2018"]]},"page":"181-201","publisher":"ABINGDON: Taylor &amp; Francis","publisher-place":"ABINGDON","title":"Guidelines to Integrate Spirituality and Spiritual Care in Occupational Therapy Education: A Modified Delphi Study","type":"article-journal","volume":"34"},"uris":["http://www.mendeley.com/documents/?uuid=0c208ebd-5e5f-473c-82b4-332a55f7e939"]}],"mendeley":{"formattedCitation":"(Mthembu, Wegner and Roman, 2018)","plainTextFormattedCitation":"(Mthembu, Wegner and Roman, 2018)","previouslyFormattedCitation":"(Mthembu, Wegner and Roman, 2018)"},"properties":{"noteIndex":0},"schema":"https://github.com/citation-style-language/schema/raw/master/csl-citation.json"}</w:instrText>
      </w:r>
      <w:r w:rsidR="00674A6A">
        <w:rPr>
          <w:rFonts w:asciiTheme="majorBidi" w:hAnsiTheme="majorBidi" w:cstheme="majorBidi"/>
          <w:color w:val="000000" w:themeColor="text1"/>
        </w:rPr>
        <w:fldChar w:fldCharType="separate"/>
      </w:r>
      <w:r w:rsidR="00674A6A" w:rsidRPr="00674A6A">
        <w:rPr>
          <w:rFonts w:asciiTheme="majorBidi" w:hAnsiTheme="majorBidi" w:cstheme="majorBidi"/>
          <w:noProof/>
          <w:color w:val="000000" w:themeColor="text1"/>
        </w:rPr>
        <w:t>(Mthembu, Wegner and Roman, 2018)</w:t>
      </w:r>
      <w:r w:rsidR="00674A6A">
        <w:rPr>
          <w:rFonts w:asciiTheme="majorBidi" w:hAnsiTheme="majorBidi" w:cstheme="majorBidi"/>
          <w:color w:val="000000" w:themeColor="text1"/>
        </w:rPr>
        <w:fldChar w:fldCharType="end"/>
      </w:r>
      <w:r w:rsidR="00674A6A">
        <w:rPr>
          <w:rFonts w:asciiTheme="majorBidi" w:hAnsiTheme="majorBidi" w:cstheme="majorBidi"/>
          <w:color w:val="000000" w:themeColor="text1"/>
        </w:rPr>
        <w:t xml:space="preserve">. </w:t>
      </w:r>
      <w:r w:rsidRPr="00CD60A6">
        <w:rPr>
          <w:rFonts w:asciiTheme="majorBidi" w:hAnsiTheme="majorBidi" w:cstheme="majorBidi"/>
          <w:color w:val="000000" w:themeColor="text1"/>
        </w:rPr>
        <w:t>This study adds to the existing body of knowledge as it sheds light on</w:t>
      </w:r>
      <w:r w:rsidR="00433EA4" w:rsidRPr="00CD60A6">
        <w:rPr>
          <w:rFonts w:asciiTheme="majorBidi" w:hAnsiTheme="majorBidi" w:cstheme="majorBidi"/>
          <w:color w:val="000000" w:themeColor="text1"/>
        </w:rPr>
        <w:t xml:space="preserve"> the spirituality of parents of children with disability and how it influences their lived experience</w:t>
      </w:r>
      <w:r w:rsidRPr="00CD60A6">
        <w:rPr>
          <w:rFonts w:asciiTheme="majorBidi" w:hAnsiTheme="majorBidi" w:cstheme="majorBidi"/>
          <w:color w:val="000000" w:themeColor="text1"/>
        </w:rPr>
        <w:t xml:space="preserve">. </w:t>
      </w:r>
    </w:p>
    <w:p w14:paraId="10F8C00A" w14:textId="77777777" w:rsidR="002659F8" w:rsidRPr="0075521A" w:rsidRDefault="002659F8" w:rsidP="002659F8">
      <w:pPr>
        <w:pStyle w:val="NormalWeb"/>
        <w:spacing w:before="0" w:beforeAutospacing="0" w:after="0" w:afterAutospacing="0"/>
        <w:jc w:val="both"/>
        <w:rPr>
          <w:rFonts w:asciiTheme="majorBidi" w:hAnsiTheme="majorBidi" w:cstheme="majorBidi"/>
          <w:color w:val="000000" w:themeColor="text1"/>
        </w:rPr>
      </w:pPr>
      <w:r w:rsidRPr="00CD60A6">
        <w:rPr>
          <w:rFonts w:asciiTheme="majorBidi" w:hAnsiTheme="majorBidi" w:cstheme="majorBidi"/>
          <w:color w:val="000000" w:themeColor="text1"/>
        </w:rPr>
        <w:t xml:space="preserve">Firstly, for healthcare professionals </w:t>
      </w:r>
      <w:r w:rsidRPr="00564CB5">
        <w:rPr>
          <w:rFonts w:asciiTheme="majorBidi" w:hAnsiTheme="majorBidi" w:cstheme="majorBidi"/>
        </w:rPr>
        <w:t xml:space="preserve">working with parents of children </w:t>
      </w:r>
      <w:r w:rsidRPr="007F3759">
        <w:rPr>
          <w:rFonts w:asciiTheme="majorBidi" w:hAnsiTheme="majorBidi" w:cstheme="majorBidi"/>
          <w:color w:val="000000" w:themeColor="text1"/>
        </w:rPr>
        <w:t xml:space="preserve">with disabilities, gaining an understanding of </w:t>
      </w:r>
      <w:r>
        <w:rPr>
          <w:rFonts w:asciiTheme="majorBidi" w:hAnsiTheme="majorBidi" w:cstheme="majorBidi"/>
          <w:color w:val="000000" w:themeColor="text1"/>
        </w:rPr>
        <w:t>parent’s spirituality</w:t>
      </w:r>
      <w:r w:rsidRPr="007F3759">
        <w:rPr>
          <w:rFonts w:asciiTheme="majorBidi" w:hAnsiTheme="majorBidi" w:cstheme="majorBidi"/>
          <w:color w:val="000000" w:themeColor="text1"/>
        </w:rPr>
        <w:t xml:space="preserve"> can offer </w:t>
      </w:r>
      <w:r>
        <w:rPr>
          <w:rFonts w:asciiTheme="majorBidi" w:hAnsiTheme="majorBidi" w:cstheme="majorBidi"/>
          <w:color w:val="000000" w:themeColor="text1"/>
        </w:rPr>
        <w:t xml:space="preserve">important insights </w:t>
      </w:r>
      <w:r w:rsidRPr="007F3759">
        <w:rPr>
          <w:rFonts w:asciiTheme="majorBidi" w:hAnsiTheme="majorBidi" w:cstheme="majorBidi"/>
          <w:color w:val="000000" w:themeColor="text1"/>
        </w:rPr>
        <w:t>when assessing the child or offering interventions for these parents</w:t>
      </w:r>
      <w:r>
        <w:rPr>
          <w:rFonts w:asciiTheme="majorBidi" w:hAnsiTheme="majorBidi" w:cstheme="majorBidi"/>
          <w:color w:val="000000" w:themeColor="text1"/>
        </w:rPr>
        <w:t xml:space="preserve">. </w:t>
      </w:r>
      <w:r w:rsidRPr="007F3759">
        <w:rPr>
          <w:rFonts w:asciiTheme="majorBidi" w:hAnsiTheme="majorBidi" w:cstheme="majorBidi"/>
          <w:color w:val="000000" w:themeColor="text1"/>
        </w:rPr>
        <w:t>the period of rehabilitation may be a pivotal time for parents of children with disability to adjust to the diagnosis (</w:t>
      </w:r>
      <w:r>
        <w:rPr>
          <w:rFonts w:asciiTheme="majorBidi" w:hAnsiTheme="majorBidi" w:cstheme="majorBidi"/>
          <w:color w:val="000000" w:themeColor="text1"/>
        </w:rPr>
        <w:t xml:space="preserve">Jones </w:t>
      </w:r>
      <w:r w:rsidRPr="00674A6A">
        <w:rPr>
          <w:rFonts w:asciiTheme="majorBidi" w:hAnsiTheme="majorBidi" w:cstheme="majorBidi"/>
          <w:i/>
          <w:iCs/>
          <w:color w:val="000000" w:themeColor="text1"/>
        </w:rPr>
        <w:t>et al.,</w:t>
      </w:r>
      <w:r>
        <w:rPr>
          <w:rFonts w:asciiTheme="majorBidi" w:hAnsiTheme="majorBidi" w:cstheme="majorBidi"/>
          <w:color w:val="000000" w:themeColor="text1"/>
        </w:rPr>
        <w:t xml:space="preserve"> 2022</w:t>
      </w:r>
      <w:r w:rsidRPr="007F3759">
        <w:rPr>
          <w:rFonts w:asciiTheme="majorBidi" w:hAnsiTheme="majorBidi" w:cstheme="majorBidi"/>
          <w:color w:val="000000" w:themeColor="text1"/>
        </w:rPr>
        <w:t>)</w:t>
      </w:r>
      <w:r>
        <w:rPr>
          <w:rFonts w:asciiTheme="majorBidi" w:hAnsiTheme="majorBidi" w:cstheme="majorBidi"/>
          <w:b/>
          <w:bCs/>
          <w:color w:val="000000" w:themeColor="text1"/>
        </w:rPr>
        <w:t xml:space="preserve">. </w:t>
      </w:r>
      <w:r>
        <w:rPr>
          <w:rFonts w:asciiTheme="majorBidi" w:hAnsiTheme="majorBidi" w:cstheme="majorBidi"/>
          <w:color w:val="000000" w:themeColor="text1"/>
        </w:rPr>
        <w:t>T</w:t>
      </w:r>
      <w:r w:rsidRPr="007F3759">
        <w:rPr>
          <w:rFonts w:asciiTheme="majorBidi" w:hAnsiTheme="majorBidi" w:cstheme="majorBidi"/>
          <w:color w:val="000000" w:themeColor="text1"/>
        </w:rPr>
        <w:t xml:space="preserve">he findings of </w:t>
      </w:r>
      <w:r>
        <w:rPr>
          <w:rFonts w:asciiTheme="majorBidi" w:hAnsiTheme="majorBidi" w:cstheme="majorBidi"/>
          <w:color w:val="000000" w:themeColor="text1"/>
        </w:rPr>
        <w:t>the current</w:t>
      </w:r>
      <w:r w:rsidRPr="007F3759">
        <w:rPr>
          <w:rFonts w:asciiTheme="majorBidi" w:hAnsiTheme="majorBidi" w:cstheme="majorBidi"/>
          <w:color w:val="000000" w:themeColor="text1"/>
        </w:rPr>
        <w:t xml:space="preserve"> study show that spirituality helped parents in the meaning-making </w:t>
      </w:r>
      <w:r>
        <w:rPr>
          <w:rFonts w:asciiTheme="majorBidi" w:hAnsiTheme="majorBidi" w:cstheme="majorBidi"/>
          <w:color w:val="000000" w:themeColor="text1"/>
        </w:rPr>
        <w:t>process</w:t>
      </w:r>
      <w:r w:rsidRPr="007F3759">
        <w:rPr>
          <w:rFonts w:asciiTheme="majorBidi" w:hAnsiTheme="majorBidi" w:cstheme="majorBidi"/>
          <w:color w:val="000000" w:themeColor="text1"/>
        </w:rPr>
        <w:t xml:space="preserve"> and facilitated positive reappraisals of the child’s disability. Parents of newly diagnosed children have many years of meaning-making ahead of them</w:t>
      </w:r>
      <w:r>
        <w:rPr>
          <w:rFonts w:asciiTheme="majorBidi" w:hAnsiTheme="majorBidi" w:cstheme="majorBidi"/>
          <w:color w:val="000000" w:themeColor="text1"/>
        </w:rPr>
        <w:t xml:space="preserve">. Therefore, training for health professionals on delivering disability diagnosis, compassionate care, offering information and ongoing support to parents and extended family can help the parents in the meaning-making process. </w:t>
      </w:r>
    </w:p>
    <w:p w14:paraId="31EBFE6D" w14:textId="77777777" w:rsidR="002659F8" w:rsidRPr="0075521A" w:rsidRDefault="002659F8" w:rsidP="002659F8">
      <w:pPr>
        <w:pStyle w:val="NormalWeb"/>
        <w:spacing w:before="0" w:beforeAutospacing="0" w:after="0" w:afterAutospacing="0"/>
        <w:jc w:val="both"/>
        <w:rPr>
          <w:color w:val="000000" w:themeColor="text1"/>
        </w:rPr>
      </w:pPr>
      <w:r>
        <w:rPr>
          <w:rFonts w:asciiTheme="majorBidi" w:hAnsiTheme="majorBidi" w:cstheme="majorBidi"/>
          <w:color w:val="000000" w:themeColor="text1"/>
        </w:rPr>
        <w:t>Second, it may also be helpful for healthcare</w:t>
      </w:r>
      <w:r w:rsidRPr="007F3759">
        <w:rPr>
          <w:rFonts w:asciiTheme="majorBidi" w:hAnsiTheme="majorBidi" w:cstheme="majorBidi"/>
          <w:color w:val="000000" w:themeColor="text1"/>
        </w:rPr>
        <w:t xml:space="preserve"> professionals </w:t>
      </w:r>
      <w:r>
        <w:rPr>
          <w:rFonts w:asciiTheme="majorBidi" w:hAnsiTheme="majorBidi" w:cstheme="majorBidi"/>
          <w:color w:val="000000" w:themeColor="text1"/>
        </w:rPr>
        <w:t xml:space="preserve">to </w:t>
      </w:r>
      <w:r w:rsidRPr="007F3759">
        <w:rPr>
          <w:rFonts w:asciiTheme="majorBidi" w:hAnsiTheme="majorBidi" w:cstheme="majorBidi"/>
          <w:color w:val="000000" w:themeColor="text1"/>
        </w:rPr>
        <w:t>assess and identify where parents lie along the continuum of hope and optimism</w:t>
      </w:r>
      <w:r w:rsidRPr="0075521A">
        <w:rPr>
          <w:color w:val="000000" w:themeColor="text1"/>
        </w:rPr>
        <w:t xml:space="preserve">. Health professionals could ask basic </w:t>
      </w:r>
      <w:r w:rsidRPr="0075521A">
        <w:rPr>
          <w:color w:val="000000" w:themeColor="text1"/>
        </w:rPr>
        <w:lastRenderedPageBreak/>
        <w:t xml:space="preserve">questions regarding how parents cope with the demands of parenting and identify the parents’ coping strategies. Having this information would help the professionals address any concerns, build on the resilience that is already present, or identify levels of distress that may require them to refer the parents for psychotherapy services if available. </w:t>
      </w:r>
    </w:p>
    <w:p w14:paraId="458C5751" w14:textId="77777777" w:rsidR="002659F8" w:rsidRPr="0075521A" w:rsidRDefault="002659F8" w:rsidP="002659F8">
      <w:pPr>
        <w:pStyle w:val="NormalWeb"/>
        <w:spacing w:before="0" w:beforeAutospacing="0" w:after="0" w:afterAutospacing="0"/>
        <w:jc w:val="both"/>
        <w:rPr>
          <w:rFonts w:asciiTheme="majorBidi" w:hAnsiTheme="majorBidi" w:cstheme="majorBidi"/>
          <w:color w:val="000000" w:themeColor="text1"/>
        </w:rPr>
      </w:pPr>
      <w:r w:rsidRPr="0075521A">
        <w:rPr>
          <w:rFonts w:asciiTheme="majorBidi" w:hAnsiTheme="majorBidi" w:cstheme="majorBidi"/>
          <w:color w:val="000000" w:themeColor="text1"/>
        </w:rPr>
        <w:t xml:space="preserve">Third, the findings from this study also suggest that some parents experience spiritual struggle as the religious meaning-making process can be challenging, which can cause psychological distress. For example, parents in this study reported feeling ‘guilty’ when they expressed sadness related to religious struggles, therefore, some parents avoided seeking formal or informal help when they felt distressed worrying that it might indicate anger towards God. Therefore, it might be helpful to </w:t>
      </w:r>
      <w:r>
        <w:rPr>
          <w:rFonts w:asciiTheme="majorBidi" w:hAnsiTheme="majorBidi" w:cstheme="majorBidi"/>
          <w:color w:val="000000" w:themeColor="text1"/>
        </w:rPr>
        <w:t xml:space="preserve">train health professionals in ways to respond to parents who have these views/ feelings </w:t>
      </w:r>
      <w:r w:rsidRPr="00B456E2">
        <w:rPr>
          <w:color w:val="000000" w:themeColor="text1"/>
        </w:rPr>
        <w:t xml:space="preserve">and also to engage with religious leaders to develop support to parents around their religious views </w:t>
      </w:r>
      <w:r w:rsidRPr="00B456E2">
        <w:rPr>
          <w:color w:val="222222"/>
        </w:rPr>
        <w:t xml:space="preserve">and </w:t>
      </w:r>
      <w:r w:rsidRPr="00B456E2">
        <w:rPr>
          <w:color w:val="000000" w:themeColor="text1"/>
        </w:rPr>
        <w:t>attributions</w:t>
      </w:r>
      <w:r w:rsidRPr="0075521A">
        <w:rPr>
          <w:rFonts w:asciiTheme="majorBidi" w:hAnsiTheme="majorBidi" w:cstheme="majorBidi"/>
          <w:color w:val="000000" w:themeColor="text1"/>
        </w:rPr>
        <w:t xml:space="preserve"> on disability in general as well as on having a child with disability, the role of the ‘evil eye’, and beliefs around spiritual healing. </w:t>
      </w:r>
    </w:p>
    <w:p w14:paraId="33FE8F59" w14:textId="77777777" w:rsidR="002659F8" w:rsidRPr="0075521A" w:rsidRDefault="002659F8" w:rsidP="002659F8">
      <w:pPr>
        <w:pStyle w:val="NormalWeb"/>
        <w:spacing w:before="0" w:beforeAutospacing="0" w:after="0" w:afterAutospacing="0"/>
        <w:jc w:val="both"/>
        <w:rPr>
          <w:rFonts w:asciiTheme="majorBidi" w:hAnsiTheme="majorBidi" w:cstheme="majorBidi"/>
          <w:color w:val="000000" w:themeColor="text1"/>
        </w:rPr>
      </w:pPr>
      <w:r w:rsidRPr="0075521A">
        <w:rPr>
          <w:rFonts w:asciiTheme="majorBidi" w:hAnsiTheme="majorBidi" w:cstheme="majorBidi"/>
          <w:color w:val="000000" w:themeColor="text1"/>
        </w:rPr>
        <w:t xml:space="preserve">Fourth, the findings from this study show that parents are raising their children in a society that holds strong ableist views. The parents felt that these views were also reflected in their interactions with healthcare professionals; therefore, </w:t>
      </w:r>
      <w:r>
        <w:rPr>
          <w:rFonts w:asciiTheme="majorBidi" w:hAnsiTheme="majorBidi" w:cstheme="majorBidi"/>
          <w:color w:val="000000" w:themeColor="text1"/>
        </w:rPr>
        <w:t>there is a need for training packages to be developed to equip healthcare professionals to recognise and challenge ableist views</w:t>
      </w:r>
      <w:r w:rsidRPr="0075521A">
        <w:rPr>
          <w:rFonts w:asciiTheme="majorBidi" w:hAnsiTheme="majorBidi" w:cstheme="majorBidi"/>
          <w:color w:val="000000" w:themeColor="text1"/>
        </w:rPr>
        <w:t xml:space="preserve">. For example, by discussing and exploring ableism, the social model of disability, disability history and culture, and health disparities. This would enable them to view disability through a holistic lens rather than relying solely on the medical model. </w:t>
      </w:r>
    </w:p>
    <w:p w14:paraId="0FD1763D" w14:textId="347AF3A4" w:rsidR="00433EA4" w:rsidRPr="002659F8" w:rsidRDefault="002659F8" w:rsidP="002659F8">
      <w:pPr>
        <w:pStyle w:val="NormalWeb"/>
        <w:spacing w:before="0" w:beforeAutospacing="0" w:after="0" w:afterAutospacing="0"/>
        <w:jc w:val="both"/>
        <w:rPr>
          <w:rFonts w:asciiTheme="majorBidi" w:hAnsiTheme="majorBidi" w:cstheme="majorBidi"/>
          <w:color w:val="000000" w:themeColor="text1"/>
        </w:rPr>
      </w:pPr>
      <w:r w:rsidRPr="0075521A">
        <w:rPr>
          <w:rFonts w:asciiTheme="majorBidi" w:hAnsiTheme="majorBidi" w:cstheme="majorBidi"/>
          <w:color w:val="000000" w:themeColor="text1"/>
        </w:rPr>
        <w:t xml:space="preserve">Lastly, from an occupational therapy perspective, parents in this study appeared to have experienced social isolation. </w:t>
      </w:r>
      <w:r>
        <w:rPr>
          <w:rFonts w:asciiTheme="majorBidi" w:hAnsiTheme="majorBidi" w:cstheme="majorBidi"/>
          <w:color w:val="000000" w:themeColor="text1"/>
        </w:rPr>
        <w:t xml:space="preserve">Therefore, there is a need to liaise with parents of children with disability to determine how social support could be provided in a way that is accessible and acceptable to them. Occupational therapists are well placed to help parents locate and access support services to facilitate their </w:t>
      </w:r>
      <w:r w:rsidRPr="0075521A">
        <w:rPr>
          <w:rFonts w:asciiTheme="majorBidi" w:hAnsiTheme="majorBidi" w:cstheme="majorBidi"/>
          <w:color w:val="000000" w:themeColor="text1"/>
        </w:rPr>
        <w:t>engagement in social/ leisure activities</w:t>
      </w:r>
      <w:r w:rsidR="00433EA4" w:rsidRPr="00B914C8">
        <w:rPr>
          <w:rFonts w:cstheme="majorBidi"/>
          <w:color w:val="000000" w:themeColor="text1"/>
        </w:rPr>
        <w:t>.</w:t>
      </w:r>
    </w:p>
    <w:p w14:paraId="1E920A02" w14:textId="10252C70" w:rsidR="0082674A" w:rsidRDefault="0082674A" w:rsidP="00664842">
      <w:pPr>
        <w:pStyle w:val="Heading3"/>
        <w:rPr>
          <w:shd w:val="clear" w:color="auto" w:fill="FFFFFF"/>
          <w:lang w:eastAsia="en-GB"/>
        </w:rPr>
      </w:pPr>
      <w:bookmarkStart w:id="494" w:name="_Toc120793783"/>
      <w:r w:rsidRPr="00104A36">
        <w:rPr>
          <w:shd w:val="clear" w:color="auto" w:fill="FFFFFF"/>
          <w:lang w:eastAsia="en-GB"/>
        </w:rPr>
        <w:lastRenderedPageBreak/>
        <w:t xml:space="preserve">Resources and </w:t>
      </w:r>
      <w:r>
        <w:rPr>
          <w:shd w:val="clear" w:color="auto" w:fill="FFFFFF"/>
          <w:lang w:eastAsia="en-GB"/>
        </w:rPr>
        <w:t xml:space="preserve">Services for Parents of Children </w:t>
      </w:r>
      <w:r w:rsidR="00664842">
        <w:rPr>
          <w:shd w:val="clear" w:color="auto" w:fill="FFFFFF"/>
          <w:lang w:eastAsia="en-GB"/>
        </w:rPr>
        <w:t>w</w:t>
      </w:r>
      <w:r>
        <w:rPr>
          <w:shd w:val="clear" w:color="auto" w:fill="FFFFFF"/>
          <w:lang w:eastAsia="en-GB"/>
        </w:rPr>
        <w:t>ith Disability</w:t>
      </w:r>
      <w:bookmarkEnd w:id="494"/>
    </w:p>
    <w:p w14:paraId="3179B7D3" w14:textId="255B75C4" w:rsidR="0088577B" w:rsidRDefault="0088577B" w:rsidP="00674A6A">
      <w:pPr>
        <w:ind w:firstLine="0"/>
        <w:jc w:val="both"/>
        <w:rPr>
          <w:rFonts w:eastAsia="Times New Roman" w:cstheme="majorBidi"/>
          <w:color w:val="000000" w:themeColor="text1"/>
          <w:shd w:val="clear" w:color="auto" w:fill="FFFFFF"/>
          <w:lang w:eastAsia="en-GB"/>
        </w:rPr>
      </w:pPr>
      <w:r>
        <w:rPr>
          <w:rFonts w:eastAsia="Times New Roman" w:cstheme="majorBidi"/>
          <w:color w:val="000000" w:themeColor="text1"/>
          <w:shd w:val="clear" w:color="auto" w:fill="FFFFFF"/>
          <w:lang w:eastAsia="en-GB"/>
        </w:rPr>
        <w:t xml:space="preserve">Several recommendations for service providers are </w:t>
      </w:r>
      <w:r w:rsidR="0060190F">
        <w:rPr>
          <w:rFonts w:eastAsia="Times New Roman" w:cstheme="majorBidi"/>
          <w:color w:val="000000" w:themeColor="text1"/>
          <w:shd w:val="clear" w:color="auto" w:fill="FFFFFF"/>
          <w:lang w:eastAsia="en-GB"/>
        </w:rPr>
        <w:t xml:space="preserve">suggested </w:t>
      </w:r>
      <w:r>
        <w:rPr>
          <w:rFonts w:eastAsia="Times New Roman" w:cstheme="majorBidi"/>
          <w:color w:val="000000" w:themeColor="text1"/>
          <w:shd w:val="clear" w:color="auto" w:fill="FFFFFF"/>
          <w:lang w:eastAsia="en-GB"/>
        </w:rPr>
        <w:t>below:</w:t>
      </w:r>
    </w:p>
    <w:p w14:paraId="258DDF43" w14:textId="1996F0EF" w:rsidR="0088577B" w:rsidRPr="00B914C8" w:rsidRDefault="0088577B" w:rsidP="0088577B">
      <w:pPr>
        <w:jc w:val="both"/>
        <w:rPr>
          <w:rFonts w:eastAsia="Times New Roman" w:cstheme="majorBidi"/>
          <w:color w:val="000000" w:themeColor="text1"/>
          <w:shd w:val="clear" w:color="auto" w:fill="FFFFFF"/>
          <w:lang w:eastAsia="en-GB"/>
        </w:rPr>
      </w:pPr>
      <w:r>
        <w:rPr>
          <w:rFonts w:eastAsia="Times New Roman" w:cstheme="majorBidi"/>
          <w:color w:val="000000" w:themeColor="text1"/>
          <w:shd w:val="clear" w:color="auto" w:fill="FFFFFF"/>
          <w:lang w:eastAsia="en-GB"/>
        </w:rPr>
        <w:t>First, p</w:t>
      </w:r>
      <w:r w:rsidRPr="00B914C8">
        <w:rPr>
          <w:rFonts w:eastAsia="Times New Roman" w:cstheme="majorBidi"/>
          <w:color w:val="000000" w:themeColor="text1"/>
          <w:shd w:val="clear" w:color="auto" w:fill="FFFFFF"/>
          <w:lang w:eastAsia="en-GB"/>
        </w:rPr>
        <w:t>arents in this study appeared to lack essential information about available services</w:t>
      </w:r>
      <w:r>
        <w:rPr>
          <w:rFonts w:eastAsia="Times New Roman" w:cstheme="majorBidi"/>
          <w:color w:val="000000" w:themeColor="text1"/>
          <w:shd w:val="clear" w:color="auto" w:fill="FFFFFF"/>
          <w:lang w:eastAsia="en-GB"/>
        </w:rPr>
        <w:t xml:space="preserve"> for children with disabilities</w:t>
      </w:r>
      <w:r w:rsidRPr="00B914C8">
        <w:rPr>
          <w:rFonts w:eastAsia="Times New Roman" w:cstheme="majorBidi"/>
          <w:color w:val="000000" w:themeColor="text1"/>
          <w:shd w:val="clear" w:color="auto" w:fill="FFFFFF"/>
          <w:lang w:eastAsia="en-GB"/>
        </w:rPr>
        <w:t>. There appears to be a need to create a child and family-centred pathway</w:t>
      </w:r>
      <w:r>
        <w:rPr>
          <w:rFonts w:eastAsia="Times New Roman" w:cstheme="majorBidi"/>
          <w:color w:val="000000" w:themeColor="text1"/>
          <w:shd w:val="clear" w:color="auto" w:fill="FFFFFF"/>
          <w:lang w:eastAsia="en-GB"/>
        </w:rPr>
        <w:t xml:space="preserve"> to </w:t>
      </w:r>
      <w:r w:rsidRPr="006C56A8">
        <w:rPr>
          <w:rFonts w:eastAsia="Times New Roman" w:cstheme="majorBidi"/>
          <w:color w:val="000000" w:themeColor="text1"/>
          <w:shd w:val="clear" w:color="auto" w:fill="FFFFFF"/>
          <w:lang w:eastAsia="en-GB"/>
        </w:rPr>
        <w:t xml:space="preserve">provide holistic, coherent care for children with disabilities and </w:t>
      </w:r>
      <w:r>
        <w:rPr>
          <w:rFonts w:eastAsia="Times New Roman" w:cstheme="majorBidi"/>
          <w:color w:val="000000" w:themeColor="text1"/>
          <w:shd w:val="clear" w:color="auto" w:fill="FFFFFF"/>
          <w:lang w:eastAsia="en-GB"/>
        </w:rPr>
        <w:t>their</w:t>
      </w:r>
      <w:r w:rsidRPr="006C56A8">
        <w:rPr>
          <w:rFonts w:eastAsia="Times New Roman" w:cstheme="majorBidi"/>
          <w:color w:val="000000" w:themeColor="text1"/>
          <w:shd w:val="clear" w:color="auto" w:fill="FFFFFF"/>
          <w:lang w:eastAsia="en-GB"/>
        </w:rPr>
        <w:t xml:space="preserve"> parents</w:t>
      </w:r>
      <w:r w:rsidRPr="00B914C8">
        <w:rPr>
          <w:rFonts w:eastAsia="Times New Roman" w:cstheme="majorBidi"/>
          <w:color w:val="000000" w:themeColor="text1"/>
          <w:shd w:val="clear" w:color="auto" w:fill="FFFFFF"/>
          <w:lang w:eastAsia="en-GB"/>
        </w:rPr>
        <w:t>. This pathway could be developed in partnership with families</w:t>
      </w:r>
      <w:r>
        <w:rPr>
          <w:rFonts w:eastAsia="Times New Roman" w:cstheme="majorBidi"/>
          <w:color w:val="000000" w:themeColor="text1"/>
          <w:shd w:val="clear" w:color="auto" w:fill="FFFFFF"/>
          <w:lang w:eastAsia="en-GB"/>
        </w:rPr>
        <w:t>,</w:t>
      </w:r>
      <w:r w:rsidRPr="00B914C8">
        <w:rPr>
          <w:rFonts w:eastAsia="Times New Roman" w:cstheme="majorBidi"/>
          <w:color w:val="000000" w:themeColor="text1"/>
          <w:shd w:val="clear" w:color="auto" w:fill="FFFFFF"/>
          <w:lang w:eastAsia="en-GB"/>
        </w:rPr>
        <w:t xml:space="preserve"> in an integrated way </w:t>
      </w:r>
      <w:r>
        <w:rPr>
          <w:rFonts w:eastAsia="Times New Roman" w:cstheme="majorBidi"/>
          <w:color w:val="000000" w:themeColor="text1"/>
          <w:shd w:val="clear" w:color="auto" w:fill="FFFFFF"/>
          <w:lang w:eastAsia="en-GB"/>
        </w:rPr>
        <w:t>with</w:t>
      </w:r>
      <w:r w:rsidRPr="00B914C8">
        <w:rPr>
          <w:rFonts w:eastAsia="Times New Roman" w:cstheme="majorBidi"/>
          <w:color w:val="000000" w:themeColor="text1"/>
          <w:shd w:val="clear" w:color="auto" w:fill="FFFFFF"/>
          <w:lang w:eastAsia="en-GB"/>
        </w:rPr>
        <w:t xml:space="preserve"> cooperation across health, education and social services</w:t>
      </w:r>
      <w:r>
        <w:rPr>
          <w:rFonts w:eastAsia="Times New Roman" w:cstheme="majorBidi"/>
          <w:color w:val="000000" w:themeColor="text1"/>
          <w:shd w:val="clear" w:color="auto" w:fill="FFFFFF"/>
          <w:lang w:eastAsia="en-GB"/>
        </w:rPr>
        <w:t xml:space="preserve"> in order to improve accessibility for parents</w:t>
      </w:r>
      <w:r w:rsidR="00D04E6B">
        <w:rPr>
          <w:rFonts w:eastAsia="Times New Roman" w:cstheme="majorBidi"/>
          <w:color w:val="000000" w:themeColor="text1"/>
          <w:shd w:val="clear" w:color="auto" w:fill="FFFFFF"/>
          <w:lang w:eastAsia="en-GB"/>
        </w:rPr>
        <w:t xml:space="preserve"> and to ensure that all parents have access to support and information.</w:t>
      </w:r>
    </w:p>
    <w:p w14:paraId="4EBADD5D" w14:textId="77777777" w:rsidR="0088577B" w:rsidRPr="007F3759" w:rsidRDefault="0088577B" w:rsidP="0088577B">
      <w:pPr>
        <w:pStyle w:val="NormalWeb"/>
        <w:spacing w:before="0" w:beforeAutospacing="0" w:after="0" w:afterAutospacing="0"/>
        <w:jc w:val="both"/>
        <w:rPr>
          <w:rFonts w:asciiTheme="majorBidi" w:hAnsiTheme="majorBidi" w:cstheme="majorBidi"/>
          <w:color w:val="000000" w:themeColor="text1"/>
        </w:rPr>
      </w:pPr>
      <w:r>
        <w:rPr>
          <w:rFonts w:asciiTheme="majorBidi" w:hAnsiTheme="majorBidi" w:cstheme="majorBidi"/>
          <w:color w:val="000000" w:themeColor="text1"/>
        </w:rPr>
        <w:t>Second, t</w:t>
      </w:r>
      <w:r w:rsidRPr="007F3759">
        <w:rPr>
          <w:rFonts w:asciiTheme="majorBidi" w:hAnsiTheme="majorBidi" w:cstheme="majorBidi"/>
          <w:color w:val="000000" w:themeColor="text1"/>
        </w:rPr>
        <w:t>he findings from this study can be used to create and structure culturally sensitive support groups that integrate the parents’ spirituality. The present study indicated the possible benefits of encouraging more experienced parents of children with disability to communicate their experiences to parents with a child</w:t>
      </w:r>
      <w:r>
        <w:rPr>
          <w:rFonts w:asciiTheme="majorBidi" w:hAnsiTheme="majorBidi" w:cstheme="majorBidi"/>
          <w:color w:val="000000" w:themeColor="text1"/>
        </w:rPr>
        <w:t xml:space="preserve"> that is</w:t>
      </w:r>
      <w:r w:rsidRPr="007F3759">
        <w:rPr>
          <w:rFonts w:asciiTheme="majorBidi" w:hAnsiTheme="majorBidi" w:cstheme="majorBidi"/>
          <w:color w:val="000000" w:themeColor="text1"/>
        </w:rPr>
        <w:t xml:space="preserve"> newly diagnosed with disability. Experienced parents may share spiritual values that promote coping, and this knowledge may be helpful to other parents. </w:t>
      </w:r>
      <w:r>
        <w:rPr>
          <w:rFonts w:asciiTheme="majorBidi" w:hAnsiTheme="majorBidi" w:cstheme="majorBidi"/>
          <w:color w:val="000000" w:themeColor="text1"/>
        </w:rPr>
        <w:t>T</w:t>
      </w:r>
      <w:r w:rsidRPr="007F3759">
        <w:rPr>
          <w:rFonts w:asciiTheme="majorBidi" w:hAnsiTheme="majorBidi" w:cstheme="majorBidi"/>
          <w:color w:val="000000" w:themeColor="text1"/>
        </w:rPr>
        <w:t xml:space="preserve">his would </w:t>
      </w:r>
      <w:r>
        <w:rPr>
          <w:rFonts w:asciiTheme="majorBidi" w:hAnsiTheme="majorBidi" w:cstheme="majorBidi"/>
          <w:color w:val="000000" w:themeColor="text1"/>
        </w:rPr>
        <w:t xml:space="preserve">also hopefully </w:t>
      </w:r>
      <w:r w:rsidRPr="007F3759">
        <w:rPr>
          <w:rFonts w:asciiTheme="majorBidi" w:hAnsiTheme="majorBidi" w:cstheme="majorBidi"/>
          <w:color w:val="000000" w:themeColor="text1"/>
        </w:rPr>
        <w:t>foster a more positive appraisal of disability and increase feelings of inclusion</w:t>
      </w:r>
      <w:r>
        <w:rPr>
          <w:rFonts w:asciiTheme="majorBidi" w:hAnsiTheme="majorBidi" w:cstheme="majorBidi"/>
          <w:color w:val="000000" w:themeColor="text1"/>
        </w:rPr>
        <w:t xml:space="preserve"> from</w:t>
      </w:r>
      <w:r w:rsidRPr="007F3759">
        <w:rPr>
          <w:rFonts w:asciiTheme="majorBidi" w:hAnsiTheme="majorBidi" w:cstheme="majorBidi"/>
          <w:color w:val="000000" w:themeColor="text1"/>
        </w:rPr>
        <w:t xml:space="preserve"> being part of a wider group. </w:t>
      </w:r>
    </w:p>
    <w:p w14:paraId="71CB1252" w14:textId="420A7AA6" w:rsidR="0088577B" w:rsidRDefault="0088577B" w:rsidP="0088577B">
      <w:pPr>
        <w:pStyle w:val="NormalWeb"/>
        <w:spacing w:before="0" w:beforeAutospacing="0" w:after="0" w:afterAutospacing="0"/>
        <w:jc w:val="both"/>
        <w:rPr>
          <w:rFonts w:asciiTheme="majorBidi" w:hAnsiTheme="majorBidi" w:cstheme="majorBidi"/>
          <w:color w:val="000000" w:themeColor="text1"/>
        </w:rPr>
      </w:pPr>
      <w:r>
        <w:rPr>
          <w:rFonts w:asciiTheme="majorBidi" w:hAnsiTheme="majorBidi" w:cstheme="majorBidi"/>
          <w:color w:val="000000" w:themeColor="text1"/>
        </w:rPr>
        <w:t>Third, p</w:t>
      </w:r>
      <w:r w:rsidRPr="007F3759">
        <w:rPr>
          <w:rFonts w:asciiTheme="majorBidi" w:hAnsiTheme="majorBidi" w:cstheme="majorBidi"/>
          <w:color w:val="000000" w:themeColor="text1"/>
        </w:rPr>
        <w:t xml:space="preserve">roviders of social and educational services for children with disability </w:t>
      </w:r>
      <w:r>
        <w:rPr>
          <w:rFonts w:asciiTheme="majorBidi" w:hAnsiTheme="majorBidi" w:cstheme="majorBidi"/>
          <w:color w:val="000000" w:themeColor="text1"/>
        </w:rPr>
        <w:t>could think about how to include</w:t>
      </w:r>
      <w:r w:rsidRPr="007F3759">
        <w:rPr>
          <w:rFonts w:asciiTheme="majorBidi" w:hAnsiTheme="majorBidi" w:cstheme="majorBidi"/>
          <w:color w:val="000000" w:themeColor="text1"/>
        </w:rPr>
        <w:t xml:space="preserve"> parents of children with disability </w:t>
      </w:r>
      <w:r>
        <w:rPr>
          <w:rFonts w:asciiTheme="majorBidi" w:hAnsiTheme="majorBidi" w:cstheme="majorBidi"/>
          <w:color w:val="000000" w:themeColor="text1"/>
        </w:rPr>
        <w:t xml:space="preserve">in order </w:t>
      </w:r>
      <w:r w:rsidRPr="007F3759">
        <w:rPr>
          <w:rFonts w:asciiTheme="majorBidi" w:hAnsiTheme="majorBidi" w:cstheme="majorBidi"/>
          <w:color w:val="000000" w:themeColor="text1"/>
        </w:rPr>
        <w:t xml:space="preserve">to assess </w:t>
      </w:r>
      <w:r>
        <w:rPr>
          <w:rFonts w:asciiTheme="majorBidi" w:hAnsiTheme="majorBidi" w:cstheme="majorBidi"/>
          <w:color w:val="000000" w:themeColor="text1"/>
        </w:rPr>
        <w:t xml:space="preserve">how </w:t>
      </w:r>
      <w:r w:rsidRPr="007F3759">
        <w:rPr>
          <w:rFonts w:asciiTheme="majorBidi" w:hAnsiTheme="majorBidi" w:cstheme="majorBidi"/>
          <w:color w:val="000000" w:themeColor="text1"/>
        </w:rPr>
        <w:t>current service</w:t>
      </w:r>
      <w:r>
        <w:rPr>
          <w:rFonts w:asciiTheme="majorBidi" w:hAnsiTheme="majorBidi" w:cstheme="majorBidi"/>
          <w:color w:val="000000" w:themeColor="text1"/>
        </w:rPr>
        <w:t>s are operating</w:t>
      </w:r>
      <w:r w:rsidRPr="007F3759">
        <w:rPr>
          <w:rFonts w:asciiTheme="majorBidi" w:hAnsiTheme="majorBidi" w:cstheme="majorBidi"/>
          <w:color w:val="000000" w:themeColor="text1"/>
        </w:rPr>
        <w:t xml:space="preserve"> and to </w:t>
      </w:r>
      <w:r>
        <w:rPr>
          <w:rFonts w:asciiTheme="majorBidi" w:hAnsiTheme="majorBidi" w:cstheme="majorBidi"/>
          <w:color w:val="000000" w:themeColor="text1"/>
        </w:rPr>
        <w:t xml:space="preserve">focus on </w:t>
      </w:r>
      <w:r w:rsidRPr="007F3759">
        <w:rPr>
          <w:rFonts w:asciiTheme="majorBidi" w:hAnsiTheme="majorBidi" w:cstheme="majorBidi"/>
          <w:color w:val="000000" w:themeColor="text1"/>
        </w:rPr>
        <w:t>improv</w:t>
      </w:r>
      <w:r>
        <w:rPr>
          <w:rFonts w:asciiTheme="majorBidi" w:hAnsiTheme="majorBidi" w:cstheme="majorBidi"/>
          <w:color w:val="000000" w:themeColor="text1"/>
        </w:rPr>
        <w:t>ing</w:t>
      </w:r>
      <w:r w:rsidRPr="007F3759">
        <w:rPr>
          <w:rFonts w:asciiTheme="majorBidi" w:hAnsiTheme="majorBidi" w:cstheme="majorBidi"/>
          <w:color w:val="000000" w:themeColor="text1"/>
        </w:rPr>
        <w:t xml:space="preserve"> the quality of these services.</w:t>
      </w:r>
      <w:r w:rsidR="00A61917">
        <w:rPr>
          <w:rFonts w:asciiTheme="majorBidi" w:hAnsiTheme="majorBidi" w:cstheme="majorBidi"/>
          <w:color w:val="000000" w:themeColor="text1"/>
        </w:rPr>
        <w:t xml:space="preserve"> For example, addressing the parents’ concerns in relation to issuing a disability card. </w:t>
      </w:r>
      <w:r w:rsidRPr="007F3759">
        <w:rPr>
          <w:rFonts w:asciiTheme="majorBidi" w:hAnsiTheme="majorBidi" w:cstheme="majorBidi"/>
          <w:color w:val="000000" w:themeColor="text1"/>
        </w:rPr>
        <w:t xml:space="preserve"> In this study, mothers of children with disability in the advisory group provided significant knowledge by sharing their opinions and perspectives</w:t>
      </w:r>
      <w:r>
        <w:rPr>
          <w:rFonts w:asciiTheme="majorBidi" w:hAnsiTheme="majorBidi" w:cstheme="majorBidi"/>
          <w:color w:val="000000" w:themeColor="text1"/>
        </w:rPr>
        <w:t>,</w:t>
      </w:r>
      <w:r w:rsidRPr="007F3759">
        <w:rPr>
          <w:rFonts w:asciiTheme="majorBidi" w:hAnsiTheme="majorBidi" w:cstheme="majorBidi"/>
          <w:color w:val="000000" w:themeColor="text1"/>
        </w:rPr>
        <w:t xml:space="preserve"> which helped significantly in the production of this study.</w:t>
      </w:r>
    </w:p>
    <w:p w14:paraId="7FC486F1" w14:textId="05FF9B4A" w:rsidR="0088577B" w:rsidRPr="003B1D8C" w:rsidRDefault="0088577B" w:rsidP="003B1D8C">
      <w:pPr>
        <w:pStyle w:val="NormalWeb"/>
        <w:spacing w:before="0" w:beforeAutospacing="0" w:after="0" w:afterAutospacing="0"/>
        <w:jc w:val="both"/>
        <w:rPr>
          <w:rFonts w:asciiTheme="majorBidi" w:hAnsiTheme="majorBidi" w:cstheme="majorBidi"/>
          <w:color w:val="000000" w:themeColor="text1"/>
        </w:rPr>
      </w:pPr>
      <w:r>
        <w:rPr>
          <w:rFonts w:asciiTheme="majorBidi" w:hAnsiTheme="majorBidi" w:cstheme="majorBidi"/>
          <w:color w:val="000000" w:themeColor="text1"/>
        </w:rPr>
        <w:t xml:space="preserve">Lastly, measuring the impact of improvements to service provision and making data about current services available to the public can aid in monitoring and supporting improvements in services. </w:t>
      </w:r>
    </w:p>
    <w:p w14:paraId="1A0760A3" w14:textId="31901FD2" w:rsidR="00687FDF" w:rsidRPr="0059051F" w:rsidRDefault="0082674A" w:rsidP="0059051F">
      <w:pPr>
        <w:pStyle w:val="Heading2"/>
      </w:pPr>
      <w:bookmarkStart w:id="495" w:name="_Toc120793784"/>
      <w:bookmarkStart w:id="496" w:name="_Toc140058224"/>
      <w:r w:rsidRPr="0082674A">
        <w:lastRenderedPageBreak/>
        <w:t>Directions for Future Research</w:t>
      </w:r>
      <w:bookmarkEnd w:id="495"/>
      <w:bookmarkEnd w:id="496"/>
    </w:p>
    <w:p w14:paraId="7E19806F" w14:textId="40C1952E" w:rsidR="00687FDF" w:rsidRPr="0059051F" w:rsidRDefault="00687FDF" w:rsidP="0059051F">
      <w:pPr>
        <w:jc w:val="both"/>
        <w:rPr>
          <w:rFonts w:ascii="Times New Roman" w:hAnsi="Times New Roman" w:cs="Times New Roman"/>
        </w:rPr>
      </w:pPr>
      <w:r w:rsidRPr="0059051F">
        <w:rPr>
          <w:rFonts w:ascii="Times New Roman" w:hAnsi="Times New Roman" w:cs="Times New Roman"/>
        </w:rPr>
        <w:t xml:space="preserve">As stated in the discussion section, it would be constructive for future research to build on this study by </w:t>
      </w:r>
      <w:r w:rsidR="0059051F" w:rsidRPr="0059051F">
        <w:rPr>
          <w:rFonts w:ascii="Times New Roman" w:hAnsi="Times New Roman" w:cs="Times New Roman"/>
        </w:rPr>
        <w:t xml:space="preserve">measuring the relationship between various spiritual beliefs discussed in this research and psychological well-being among parents of children with disabilities </w:t>
      </w:r>
      <w:r w:rsidRPr="0059051F">
        <w:rPr>
          <w:rFonts w:ascii="Times New Roman" w:hAnsi="Times New Roman" w:cs="Times New Roman"/>
        </w:rPr>
        <w:t xml:space="preserve">to contribute further to the exploration of the spirituality of parents of children with disability to better inform clinical practice. </w:t>
      </w:r>
      <w:r w:rsidR="0059051F" w:rsidRPr="0059051F">
        <w:rPr>
          <w:rFonts w:ascii="Times New Roman" w:hAnsi="Times New Roman" w:cs="Times New Roman"/>
        </w:rPr>
        <w:t xml:space="preserve">The following are recommendations for future research: </w:t>
      </w:r>
    </w:p>
    <w:p w14:paraId="15FBA24D" w14:textId="2AFA08FD" w:rsidR="00687FDF" w:rsidRPr="00352C51" w:rsidRDefault="0059051F" w:rsidP="00352C51">
      <w:pPr>
        <w:pStyle w:val="ListParagraph"/>
        <w:numPr>
          <w:ilvl w:val="0"/>
          <w:numId w:val="35"/>
        </w:numPr>
        <w:jc w:val="both"/>
        <w:rPr>
          <w:rFonts w:ascii="Times New Roman" w:hAnsi="Times New Roman" w:cs="Times New Roman"/>
        </w:rPr>
      </w:pPr>
      <w:r w:rsidRPr="00352C51">
        <w:rPr>
          <w:rFonts w:ascii="Times New Roman" w:hAnsi="Times New Roman" w:cs="Times New Roman"/>
        </w:rPr>
        <w:t>The</w:t>
      </w:r>
      <w:r w:rsidR="00687FDF" w:rsidRPr="00352C51">
        <w:rPr>
          <w:rFonts w:ascii="Times New Roman" w:hAnsi="Times New Roman" w:cs="Times New Roman"/>
        </w:rPr>
        <w:t xml:space="preserve"> findings from this study showed that parents appeared to hold ableist implicit attitudes (negative attitudes) towards disability driven by the wider socio-cultural narrative, as well as a positive explicit attitude driven by their spiritual values and beliefs</w:t>
      </w:r>
      <w:r w:rsidR="00214F0A" w:rsidRPr="00352C51">
        <w:rPr>
          <w:rFonts w:ascii="Times New Roman" w:hAnsi="Times New Roman" w:cs="Times New Roman"/>
        </w:rPr>
        <w:t>.</w:t>
      </w:r>
      <w:r w:rsidR="00687FDF" w:rsidRPr="00352C51">
        <w:rPr>
          <w:rFonts w:ascii="Times New Roman" w:hAnsi="Times New Roman" w:cs="Times New Roman"/>
        </w:rPr>
        <w:t xml:space="preserve"> </w:t>
      </w:r>
      <w:r w:rsidR="00214F0A" w:rsidRPr="00352C51">
        <w:rPr>
          <w:rFonts w:ascii="Times New Roman" w:hAnsi="Times New Roman" w:cs="Times New Roman"/>
        </w:rPr>
        <w:t>T</w:t>
      </w:r>
      <w:r w:rsidR="00687FDF" w:rsidRPr="00352C51">
        <w:rPr>
          <w:rFonts w:ascii="Times New Roman" w:hAnsi="Times New Roman" w:cs="Times New Roman"/>
        </w:rPr>
        <w:t xml:space="preserve">his study did not examine how these </w:t>
      </w:r>
      <w:r w:rsidRPr="00352C51">
        <w:rPr>
          <w:rFonts w:ascii="Times New Roman" w:hAnsi="Times New Roman" w:cs="Times New Roman"/>
        </w:rPr>
        <w:t>attitudes</w:t>
      </w:r>
      <w:r w:rsidR="00687FDF" w:rsidRPr="00352C51">
        <w:rPr>
          <w:rFonts w:ascii="Times New Roman" w:hAnsi="Times New Roman" w:cs="Times New Roman"/>
        </w:rPr>
        <w:t xml:space="preserve"> influence the parental role, therefore, future research ought to explore how Omani parents’ attitudes towards disability affect their parenting.</w:t>
      </w:r>
    </w:p>
    <w:p w14:paraId="718E2DED" w14:textId="5D84D7AE" w:rsidR="00687FDF" w:rsidRPr="00352C51" w:rsidRDefault="0059051F" w:rsidP="00352C51">
      <w:pPr>
        <w:pStyle w:val="ListParagraph"/>
        <w:numPr>
          <w:ilvl w:val="0"/>
          <w:numId w:val="35"/>
        </w:numPr>
        <w:jc w:val="both"/>
        <w:rPr>
          <w:rFonts w:ascii="Times New Roman" w:hAnsi="Times New Roman" w:cs="Times New Roman"/>
        </w:rPr>
      </w:pPr>
      <w:r w:rsidRPr="00352C51">
        <w:rPr>
          <w:rFonts w:ascii="Times New Roman" w:hAnsi="Times New Roman" w:cs="Times New Roman"/>
        </w:rPr>
        <w:t>This</w:t>
      </w:r>
      <w:r w:rsidR="00687FDF" w:rsidRPr="00352C51">
        <w:rPr>
          <w:rFonts w:ascii="Times New Roman" w:hAnsi="Times New Roman" w:cs="Times New Roman"/>
        </w:rPr>
        <w:t xml:space="preserve"> study aimed to further understanding</w:t>
      </w:r>
      <w:r w:rsidR="00751689">
        <w:rPr>
          <w:rFonts w:ascii="Times New Roman" w:hAnsi="Times New Roman" w:cs="Times New Roman"/>
        </w:rPr>
        <w:t>s</w:t>
      </w:r>
      <w:r w:rsidR="00687FDF" w:rsidRPr="00352C51">
        <w:rPr>
          <w:rFonts w:ascii="Times New Roman" w:hAnsi="Times New Roman" w:cs="Times New Roman"/>
        </w:rPr>
        <w:t xml:space="preserve"> of spirituality and revealed that the parents’ spirituality includes aspects of positive thinking (hope, </w:t>
      </w:r>
      <w:r w:rsidRPr="00352C51">
        <w:rPr>
          <w:rFonts w:ascii="Times New Roman" w:hAnsi="Times New Roman" w:cs="Times New Roman"/>
        </w:rPr>
        <w:t>optimism</w:t>
      </w:r>
      <w:r w:rsidR="00687FDF" w:rsidRPr="00352C51">
        <w:rPr>
          <w:rFonts w:ascii="Times New Roman" w:hAnsi="Times New Roman" w:cs="Times New Roman"/>
        </w:rPr>
        <w:t xml:space="preserve"> and </w:t>
      </w:r>
      <w:r w:rsidRPr="00352C51">
        <w:rPr>
          <w:rFonts w:ascii="Times New Roman" w:hAnsi="Times New Roman" w:cs="Times New Roman"/>
        </w:rPr>
        <w:t>self</w:t>
      </w:r>
      <w:r w:rsidR="00687FDF" w:rsidRPr="00352C51">
        <w:rPr>
          <w:rFonts w:ascii="Times New Roman" w:hAnsi="Times New Roman" w:cs="Times New Roman"/>
        </w:rPr>
        <w:t xml:space="preserve">-efficacy), however, this study did not examine the link between spirituality and mental health, therefore exploring the link between parents’ mental well-being and its link with spirituality may </w:t>
      </w:r>
      <w:r w:rsidR="00992044" w:rsidRPr="00352C51">
        <w:rPr>
          <w:rFonts w:ascii="Times New Roman" w:hAnsi="Times New Roman" w:cs="Times New Roman"/>
        </w:rPr>
        <w:t>yield interesting</w:t>
      </w:r>
      <w:r w:rsidR="00687FDF" w:rsidRPr="00352C51">
        <w:rPr>
          <w:rFonts w:ascii="Times New Roman" w:hAnsi="Times New Roman" w:cs="Times New Roman"/>
        </w:rPr>
        <w:t xml:space="preserve"> results. </w:t>
      </w:r>
    </w:p>
    <w:p w14:paraId="7684C1A6" w14:textId="41B26E23" w:rsidR="00687FDF" w:rsidRDefault="00687FDF" w:rsidP="00352C51">
      <w:pPr>
        <w:pStyle w:val="ListParagraph"/>
        <w:numPr>
          <w:ilvl w:val="0"/>
          <w:numId w:val="35"/>
        </w:numPr>
        <w:jc w:val="both"/>
        <w:rPr>
          <w:rFonts w:ascii="Times New Roman" w:hAnsi="Times New Roman" w:cs="Times New Roman"/>
        </w:rPr>
      </w:pPr>
      <w:r w:rsidRPr="00352C51">
        <w:rPr>
          <w:rFonts w:ascii="Times New Roman" w:hAnsi="Times New Roman" w:cs="Times New Roman"/>
        </w:rPr>
        <w:t xml:space="preserve">Lastly, the majority of parents recruited in this study had pre-school children with disability, therefore </w:t>
      </w:r>
      <w:r w:rsidR="00751689">
        <w:rPr>
          <w:rFonts w:ascii="Times New Roman" w:hAnsi="Times New Roman" w:cs="Times New Roman"/>
        </w:rPr>
        <w:t xml:space="preserve">there is a need to explore </w:t>
      </w:r>
      <w:r w:rsidR="007C3F72">
        <w:rPr>
          <w:rFonts w:ascii="Times New Roman" w:hAnsi="Times New Roman" w:cs="Times New Roman"/>
        </w:rPr>
        <w:t>spirituality</w:t>
      </w:r>
      <w:r w:rsidR="00751689">
        <w:rPr>
          <w:rFonts w:ascii="Times New Roman" w:hAnsi="Times New Roman" w:cs="Times New Roman"/>
        </w:rPr>
        <w:t xml:space="preserve"> and experiences of parenting older </w:t>
      </w:r>
      <w:r w:rsidR="007C3F72">
        <w:rPr>
          <w:rFonts w:ascii="Times New Roman" w:hAnsi="Times New Roman" w:cs="Times New Roman"/>
        </w:rPr>
        <w:t xml:space="preserve">children </w:t>
      </w:r>
      <w:r w:rsidR="007C3F72" w:rsidRPr="00352C51">
        <w:rPr>
          <w:rFonts w:ascii="Times New Roman" w:hAnsi="Times New Roman" w:cs="Times New Roman"/>
        </w:rPr>
        <w:t>with</w:t>
      </w:r>
      <w:r w:rsidRPr="00352C51">
        <w:rPr>
          <w:rFonts w:ascii="Times New Roman" w:hAnsi="Times New Roman" w:cs="Times New Roman"/>
        </w:rPr>
        <w:t xml:space="preserve"> disability. Also, a further direction for future research would be conducting a longitudinal study of the parents. This would have provided a richer insight into the participants’ spirituality and its dynamic </w:t>
      </w:r>
      <w:r w:rsidR="00992044" w:rsidRPr="00352C51">
        <w:rPr>
          <w:rFonts w:ascii="Times New Roman" w:hAnsi="Times New Roman" w:cs="Times New Roman"/>
        </w:rPr>
        <w:t>nature and</w:t>
      </w:r>
      <w:r w:rsidRPr="00352C51">
        <w:rPr>
          <w:rFonts w:ascii="Times New Roman" w:hAnsi="Times New Roman" w:cs="Times New Roman"/>
        </w:rPr>
        <w:t xml:space="preserve"> may yield more information in terms of the parent-child relationship. </w:t>
      </w:r>
    </w:p>
    <w:p w14:paraId="5E09D90C" w14:textId="4EF1DB4E" w:rsidR="003C5AC8" w:rsidRDefault="003C5AC8" w:rsidP="003C5AC8">
      <w:pPr>
        <w:pStyle w:val="Heading2"/>
      </w:pPr>
      <w:bookmarkStart w:id="497" w:name="_Toc140058225"/>
      <w:r>
        <w:lastRenderedPageBreak/>
        <w:t>Conclusion</w:t>
      </w:r>
      <w:bookmarkEnd w:id="497"/>
    </w:p>
    <w:p w14:paraId="19B4F096" w14:textId="2AB290D1" w:rsidR="003C5AC8" w:rsidRPr="003C5AC8" w:rsidRDefault="003C5AC8" w:rsidP="003C5AC8">
      <w:pPr>
        <w:jc w:val="both"/>
        <w:rPr>
          <w:rFonts w:cstheme="majorBidi"/>
          <w:b/>
          <w:bCs/>
        </w:rPr>
      </w:pPr>
      <w:r w:rsidRPr="009D7DFA">
        <w:rPr>
          <w:rFonts w:cstheme="majorBidi"/>
        </w:rPr>
        <w:t xml:space="preserve">The </w:t>
      </w:r>
      <w:r>
        <w:rPr>
          <w:rFonts w:cstheme="majorBidi"/>
        </w:rPr>
        <w:t>research</w:t>
      </w:r>
      <w:r w:rsidRPr="009D7DFA">
        <w:rPr>
          <w:rFonts w:cstheme="majorBidi"/>
        </w:rPr>
        <w:t xml:space="preserve"> presented in this thesis has explored the spirituality of Omani parents of children with </w:t>
      </w:r>
      <w:r w:rsidRPr="00B03827">
        <w:rPr>
          <w:rFonts w:cstheme="majorBidi"/>
          <w:color w:val="000000" w:themeColor="text1"/>
        </w:rPr>
        <w:t xml:space="preserve">disability. Using photovoice </w:t>
      </w:r>
      <w:r w:rsidRPr="00241380">
        <w:rPr>
          <w:rFonts w:cstheme="majorBidi"/>
        </w:rPr>
        <w:t>and in-depth</w:t>
      </w:r>
      <w:r>
        <w:rPr>
          <w:rFonts w:cstheme="majorBidi"/>
        </w:rPr>
        <w:t xml:space="preserve"> interviews</w:t>
      </w:r>
      <w:r w:rsidRPr="00241380">
        <w:rPr>
          <w:rFonts w:cstheme="majorBidi"/>
        </w:rPr>
        <w:t xml:space="preserve">, 11 parents shared their experience of caring for their children and used photographs to express and share their spirituality. The verbal and visual data were analysed </w:t>
      </w:r>
      <w:r w:rsidRPr="009D7DFA">
        <w:rPr>
          <w:rFonts w:cstheme="majorBidi"/>
        </w:rPr>
        <w:t xml:space="preserve">using </w:t>
      </w:r>
      <w:r>
        <w:rPr>
          <w:rFonts w:cstheme="majorBidi"/>
        </w:rPr>
        <w:t>i</w:t>
      </w:r>
      <w:r w:rsidRPr="009D7DFA">
        <w:rPr>
          <w:rFonts w:cstheme="majorBidi"/>
        </w:rPr>
        <w:t xml:space="preserve">nterpretive phenomenological analysis. The findings show that Omani parents of children with disability face significant challenges. Many of these challenges arise from the context in which they live, including inefficient services, </w:t>
      </w:r>
      <w:r>
        <w:rPr>
          <w:rFonts w:cstheme="majorBidi"/>
        </w:rPr>
        <w:t xml:space="preserve">a </w:t>
      </w:r>
      <w:r w:rsidRPr="009D7DFA">
        <w:rPr>
          <w:rFonts w:cstheme="majorBidi"/>
        </w:rPr>
        <w:t>lack of appropriate formal support services, and disability stigma. H</w:t>
      </w:r>
      <w:r w:rsidRPr="00241380">
        <w:rPr>
          <w:rFonts w:cstheme="majorBidi"/>
        </w:rPr>
        <w:t>owever, the parents in this study expressed their spirituality as a positive resource and related it to their perceptions of disability</w:t>
      </w:r>
      <w:r>
        <w:rPr>
          <w:rFonts w:cstheme="majorBidi"/>
        </w:rPr>
        <w:t xml:space="preserve">; </w:t>
      </w:r>
      <w:r w:rsidRPr="00241380">
        <w:rPr>
          <w:rFonts w:cstheme="majorBidi"/>
        </w:rPr>
        <w:t>religious beliefs and practices</w:t>
      </w:r>
      <w:r>
        <w:rPr>
          <w:rFonts w:cstheme="majorBidi"/>
        </w:rPr>
        <w:t>;</w:t>
      </w:r>
      <w:r w:rsidRPr="00241380">
        <w:rPr>
          <w:rFonts w:cstheme="majorBidi"/>
        </w:rPr>
        <w:t xml:space="preserve"> </w:t>
      </w:r>
      <w:r>
        <w:rPr>
          <w:rFonts w:cstheme="majorBidi"/>
        </w:rPr>
        <w:t xml:space="preserve">and </w:t>
      </w:r>
      <w:r w:rsidRPr="00241380">
        <w:rPr>
          <w:rFonts w:cstheme="majorBidi"/>
        </w:rPr>
        <w:t>hope, optimism</w:t>
      </w:r>
      <w:r>
        <w:rPr>
          <w:rFonts w:cstheme="majorBidi"/>
        </w:rPr>
        <w:t>,</w:t>
      </w:r>
      <w:r w:rsidRPr="00241380">
        <w:rPr>
          <w:rFonts w:cstheme="majorBidi"/>
        </w:rPr>
        <w:t xml:space="preserve"> and determination in accessing services for their children. While this thesis identified aspects of the parents’ experience, it was also significant that the parents actively reflected on their understanding of spirituality and how their experience of caring for a child with disability </w:t>
      </w:r>
      <w:r>
        <w:rPr>
          <w:rFonts w:cstheme="majorBidi"/>
        </w:rPr>
        <w:t>relates</w:t>
      </w:r>
      <w:r w:rsidRPr="00241380">
        <w:rPr>
          <w:rFonts w:cstheme="majorBidi"/>
        </w:rPr>
        <w:t xml:space="preserve"> to their spirituality.</w:t>
      </w:r>
    </w:p>
    <w:p w14:paraId="4D7E7352" w14:textId="70759BAA" w:rsidR="003C5AC8" w:rsidRDefault="003C5AC8" w:rsidP="003C5AC8">
      <w:pPr>
        <w:jc w:val="both"/>
        <w:rPr>
          <w:rFonts w:cstheme="majorBidi"/>
        </w:rPr>
      </w:pPr>
      <w:r>
        <w:rPr>
          <w:rFonts w:cstheme="majorBidi"/>
        </w:rPr>
        <w:t>This study</w:t>
      </w:r>
      <w:r w:rsidRPr="00241380">
        <w:rPr>
          <w:rFonts w:cstheme="majorBidi"/>
        </w:rPr>
        <w:t xml:space="preserve"> adds to the emerging literature </w:t>
      </w:r>
      <w:r>
        <w:rPr>
          <w:rFonts w:cstheme="majorBidi"/>
        </w:rPr>
        <w:t>concerning</w:t>
      </w:r>
      <w:r w:rsidRPr="00241380">
        <w:rPr>
          <w:rFonts w:cstheme="majorBidi"/>
        </w:rPr>
        <w:t xml:space="preserve"> spirituality and disability. Further research may explore how spirituality influences perceptions of disability. </w:t>
      </w:r>
      <w:r w:rsidR="0060190F">
        <w:rPr>
          <w:rFonts w:cstheme="majorBidi"/>
        </w:rPr>
        <w:t xml:space="preserve">I have suggested a number of </w:t>
      </w:r>
      <w:r w:rsidRPr="00241380">
        <w:rPr>
          <w:rFonts w:cstheme="majorBidi"/>
        </w:rPr>
        <w:t>recommendations</w:t>
      </w:r>
      <w:r>
        <w:rPr>
          <w:rFonts w:cstheme="majorBidi"/>
        </w:rPr>
        <w:t xml:space="preserve"> based on the findings of this research </w:t>
      </w:r>
      <w:r w:rsidR="0060190F">
        <w:rPr>
          <w:rFonts w:cstheme="majorBidi"/>
        </w:rPr>
        <w:t xml:space="preserve">that </w:t>
      </w:r>
      <w:r w:rsidRPr="00241380">
        <w:rPr>
          <w:rFonts w:cstheme="majorBidi"/>
        </w:rPr>
        <w:t>may help to improve the current services for children with disability and their parents</w:t>
      </w:r>
      <w:r w:rsidR="0060190F">
        <w:rPr>
          <w:rFonts w:cstheme="majorBidi"/>
        </w:rPr>
        <w:t xml:space="preserve"> in line with Oman Vision 2040</w:t>
      </w:r>
      <w:r w:rsidRPr="00241380">
        <w:rPr>
          <w:rFonts w:cstheme="majorBidi"/>
        </w:rPr>
        <w:t xml:space="preserve">. Additionally, </w:t>
      </w:r>
      <w:r>
        <w:rPr>
          <w:rFonts w:cstheme="majorBidi"/>
        </w:rPr>
        <w:t>h</w:t>
      </w:r>
      <w:r w:rsidRPr="00241380">
        <w:rPr>
          <w:rFonts w:cstheme="majorBidi"/>
        </w:rPr>
        <w:t>ealth professionals can draw insight f</w:t>
      </w:r>
      <w:r>
        <w:rPr>
          <w:rFonts w:cstheme="majorBidi"/>
        </w:rPr>
        <w:t>ro</w:t>
      </w:r>
      <w:r w:rsidRPr="00241380">
        <w:rPr>
          <w:rFonts w:cstheme="majorBidi"/>
        </w:rPr>
        <w:t xml:space="preserve">m this study to reflect on their relationship with and understanding of their clients with disability and their </w:t>
      </w:r>
      <w:r w:rsidR="001469BC">
        <w:rPr>
          <w:rFonts w:cstheme="majorBidi"/>
        </w:rPr>
        <w:t>parents</w:t>
      </w:r>
      <w:r w:rsidRPr="00241380">
        <w:rPr>
          <w:rFonts w:cstheme="majorBidi"/>
        </w:rPr>
        <w:t>, and how they can better support them.</w:t>
      </w:r>
    </w:p>
    <w:p w14:paraId="5367ADD5" w14:textId="5B085205" w:rsidR="003C5AC8" w:rsidRPr="00241380" w:rsidRDefault="003B1D8C" w:rsidP="003C5AC8">
      <w:pPr>
        <w:pBdr>
          <w:top w:val="single" w:sz="4" w:space="1" w:color="62A39F" w:themeColor="accent6"/>
          <w:left w:val="single" w:sz="4" w:space="4" w:color="62A39F" w:themeColor="accent6"/>
          <w:bottom w:val="single" w:sz="4" w:space="1" w:color="62A39F" w:themeColor="accent6"/>
          <w:right w:val="single" w:sz="4" w:space="4" w:color="62A39F" w:themeColor="accent6"/>
        </w:pBdr>
        <w:ind w:firstLine="0"/>
        <w:jc w:val="both"/>
        <w:rPr>
          <w:rFonts w:cstheme="majorBidi"/>
          <w:b/>
          <w:bCs/>
        </w:rPr>
      </w:pPr>
      <w:r>
        <w:rPr>
          <w:rFonts w:cstheme="majorBidi"/>
          <w:b/>
          <w:bCs/>
        </w:rPr>
        <w:t>Reflective</w:t>
      </w:r>
      <w:r w:rsidR="003C5AC8">
        <w:rPr>
          <w:rFonts w:cstheme="majorBidi"/>
          <w:b/>
          <w:bCs/>
        </w:rPr>
        <w:t xml:space="preserve"> Box</w:t>
      </w:r>
    </w:p>
    <w:p w14:paraId="5A83A6F1" w14:textId="5BCAD6D6" w:rsidR="00073C6B" w:rsidRDefault="003C5AC8" w:rsidP="003C5AC8">
      <w:pPr>
        <w:pBdr>
          <w:top w:val="single" w:sz="4" w:space="1" w:color="62A39F" w:themeColor="accent6"/>
          <w:left w:val="single" w:sz="4" w:space="4" w:color="62A39F" w:themeColor="accent6"/>
          <w:bottom w:val="single" w:sz="4" w:space="1" w:color="62A39F" w:themeColor="accent6"/>
          <w:right w:val="single" w:sz="4" w:space="4" w:color="62A39F" w:themeColor="accent6"/>
        </w:pBdr>
        <w:jc w:val="both"/>
        <w:rPr>
          <w:rFonts w:cstheme="majorBidi"/>
        </w:rPr>
      </w:pPr>
      <w:r>
        <w:rPr>
          <w:rFonts w:cstheme="majorBidi"/>
        </w:rPr>
        <w:t>Before I engaged</w:t>
      </w:r>
      <w:r w:rsidRPr="00241380">
        <w:rPr>
          <w:rFonts w:cstheme="majorBidi"/>
        </w:rPr>
        <w:t xml:space="preserve"> with this research study, my interaction with Omani parents of children with disability was mainly driven by my role as an occupational therapist. Beginning </w:t>
      </w:r>
      <w:r w:rsidRPr="00241380">
        <w:rPr>
          <w:rFonts w:cstheme="majorBidi"/>
        </w:rPr>
        <w:lastRenderedPageBreak/>
        <w:t>this study, I was acutely aware of how my presumptions and preconceptions were informed by</w:t>
      </w:r>
      <w:r>
        <w:rPr>
          <w:rFonts w:cstheme="majorBidi"/>
        </w:rPr>
        <w:t xml:space="preserve"> this background</w:t>
      </w:r>
      <w:r w:rsidRPr="00241380">
        <w:rPr>
          <w:rFonts w:cstheme="majorBidi"/>
        </w:rPr>
        <w:t>. This reflective piece aims to demonstrate how conducting this research with the parents move</w:t>
      </w:r>
      <w:r>
        <w:rPr>
          <w:rFonts w:cstheme="majorBidi"/>
        </w:rPr>
        <w:t>d</w:t>
      </w:r>
      <w:r w:rsidRPr="00241380">
        <w:rPr>
          <w:rFonts w:cstheme="majorBidi"/>
        </w:rPr>
        <w:t xml:space="preserve"> me towards new ways of thinking. </w:t>
      </w:r>
    </w:p>
    <w:p w14:paraId="43329A30" w14:textId="0B9E7F3B" w:rsidR="003C5AC8" w:rsidRPr="00241380" w:rsidRDefault="003C5AC8" w:rsidP="003C5AC8">
      <w:pPr>
        <w:pBdr>
          <w:top w:val="single" w:sz="4" w:space="1" w:color="62A39F" w:themeColor="accent6"/>
          <w:left w:val="single" w:sz="4" w:space="4" w:color="62A39F" w:themeColor="accent6"/>
          <w:bottom w:val="single" w:sz="4" w:space="1" w:color="62A39F" w:themeColor="accent6"/>
          <w:right w:val="single" w:sz="4" w:space="4" w:color="62A39F" w:themeColor="accent6"/>
        </w:pBdr>
        <w:jc w:val="both"/>
        <w:rPr>
          <w:rFonts w:cstheme="majorBidi"/>
        </w:rPr>
      </w:pPr>
      <w:r w:rsidRPr="00241380">
        <w:rPr>
          <w:rFonts w:cstheme="majorBidi"/>
        </w:rPr>
        <w:t>During the research process</w:t>
      </w:r>
      <w:r>
        <w:rPr>
          <w:rFonts w:cstheme="majorBidi"/>
        </w:rPr>
        <w:t>,</w:t>
      </w:r>
      <w:r w:rsidRPr="00241380">
        <w:rPr>
          <w:rFonts w:cstheme="majorBidi"/>
        </w:rPr>
        <w:t xml:space="preserve"> I found that some aspects of my positionality remained fixed, for example, my nationality and gender. I found that other aspects were more fluid and subjective, </w:t>
      </w:r>
      <w:r>
        <w:rPr>
          <w:rFonts w:cstheme="majorBidi"/>
        </w:rPr>
        <w:t>such as</w:t>
      </w:r>
      <w:r w:rsidRPr="00241380">
        <w:rPr>
          <w:rFonts w:cstheme="majorBidi"/>
        </w:rPr>
        <w:t xml:space="preserve"> my spirituality and views about parents of children with disability and about disability itself.</w:t>
      </w:r>
    </w:p>
    <w:p w14:paraId="5CDFA5FB" w14:textId="77777777" w:rsidR="00073C6B" w:rsidRDefault="003C5AC8" w:rsidP="003C5AC8">
      <w:pPr>
        <w:pBdr>
          <w:top w:val="single" w:sz="4" w:space="1" w:color="62A39F" w:themeColor="accent6"/>
          <w:left w:val="single" w:sz="4" w:space="4" w:color="62A39F" w:themeColor="accent6"/>
          <w:bottom w:val="single" w:sz="4" w:space="1" w:color="62A39F" w:themeColor="accent6"/>
          <w:right w:val="single" w:sz="4" w:space="4" w:color="62A39F" w:themeColor="accent6"/>
        </w:pBdr>
        <w:jc w:val="both"/>
        <w:rPr>
          <w:rFonts w:cstheme="majorBidi"/>
        </w:rPr>
      </w:pPr>
      <w:r w:rsidRPr="00241380">
        <w:rPr>
          <w:rFonts w:cstheme="majorBidi"/>
        </w:rPr>
        <w:t xml:space="preserve">I came to this research </w:t>
      </w:r>
      <w:r w:rsidRPr="00B03827">
        <w:rPr>
          <w:rFonts w:cstheme="majorBidi"/>
          <w:color w:val="000000" w:themeColor="text1"/>
        </w:rPr>
        <w:t xml:space="preserve">with the worldview of </w:t>
      </w:r>
      <w:r w:rsidRPr="00241380">
        <w:rPr>
          <w:rFonts w:cstheme="majorBidi"/>
        </w:rPr>
        <w:t>an occupational therapist who worked with children with developmental disabilities and their parents. I began this research because I was keen to understand the parents’ spirituality, mainly because I was focused on the child’s well-being and the care their parents chose to seek. However, as I beg</w:t>
      </w:r>
      <w:r>
        <w:rPr>
          <w:rFonts w:cstheme="majorBidi"/>
        </w:rPr>
        <w:t>a</w:t>
      </w:r>
      <w:r w:rsidRPr="00241380">
        <w:rPr>
          <w:rFonts w:cstheme="majorBidi"/>
        </w:rPr>
        <w:t xml:space="preserve">n the process, the parents’ experiences become the main focus, as I realised that the parents’ experiences are equally important. </w:t>
      </w:r>
    </w:p>
    <w:p w14:paraId="6E070EA1" w14:textId="0FA0AFBB" w:rsidR="003C5AC8" w:rsidRPr="00241380" w:rsidRDefault="003C5AC8" w:rsidP="003C5AC8">
      <w:pPr>
        <w:pBdr>
          <w:top w:val="single" w:sz="4" w:space="1" w:color="62A39F" w:themeColor="accent6"/>
          <w:left w:val="single" w:sz="4" w:space="4" w:color="62A39F" w:themeColor="accent6"/>
          <w:bottom w:val="single" w:sz="4" w:space="1" w:color="62A39F" w:themeColor="accent6"/>
          <w:right w:val="single" w:sz="4" w:space="4" w:color="62A39F" w:themeColor="accent6"/>
        </w:pBdr>
        <w:jc w:val="both"/>
        <w:rPr>
          <w:rFonts w:cstheme="majorBidi"/>
        </w:rPr>
      </w:pPr>
      <w:r w:rsidRPr="00241380">
        <w:rPr>
          <w:rFonts w:cstheme="majorBidi"/>
        </w:rPr>
        <w:t>By exploring the experience of parents of children with disability</w:t>
      </w:r>
      <w:r w:rsidR="001210C3">
        <w:rPr>
          <w:rFonts w:cstheme="majorBidi"/>
        </w:rPr>
        <w:t>,</w:t>
      </w:r>
      <w:r w:rsidRPr="00241380">
        <w:rPr>
          <w:rFonts w:cstheme="majorBidi"/>
        </w:rPr>
        <w:t xml:space="preserve"> I have attempted to understand the parents’ own perspective or ‘stand in the shoe</w:t>
      </w:r>
      <w:r>
        <w:rPr>
          <w:rFonts w:cstheme="majorBidi"/>
        </w:rPr>
        <w:t>s’</w:t>
      </w:r>
      <w:r w:rsidRPr="00241380">
        <w:rPr>
          <w:rFonts w:cstheme="majorBidi"/>
        </w:rPr>
        <w:t xml:space="preserve"> of the parents. From sharing their experience, I have learned the challenges they need to overcome to deliver their parenting role. I have enjoyed listening to the parents talk about their love for their children and the bond they have. I was also saddened and angered, at times, by the challenges the parents face due to </w:t>
      </w:r>
      <w:r>
        <w:rPr>
          <w:rFonts w:cstheme="majorBidi"/>
        </w:rPr>
        <w:t xml:space="preserve">a </w:t>
      </w:r>
      <w:r w:rsidRPr="00241380">
        <w:rPr>
          <w:rFonts w:cstheme="majorBidi"/>
        </w:rPr>
        <w:t>lack of resources. I am now more understanding of the parents’ experiences and the choices they make when they cho</w:t>
      </w:r>
      <w:r>
        <w:rPr>
          <w:rFonts w:cstheme="majorBidi"/>
        </w:rPr>
        <w:t>o</w:t>
      </w:r>
      <w:r w:rsidRPr="00241380">
        <w:rPr>
          <w:rFonts w:cstheme="majorBidi"/>
        </w:rPr>
        <w:t xml:space="preserve">se </w:t>
      </w:r>
      <w:r>
        <w:rPr>
          <w:rFonts w:cstheme="majorBidi"/>
        </w:rPr>
        <w:t>which</w:t>
      </w:r>
      <w:r w:rsidRPr="00241380">
        <w:rPr>
          <w:rFonts w:cstheme="majorBidi"/>
        </w:rPr>
        <w:t xml:space="preserve"> services</w:t>
      </w:r>
      <w:r>
        <w:rPr>
          <w:rFonts w:cstheme="majorBidi"/>
        </w:rPr>
        <w:t xml:space="preserve"> or</w:t>
      </w:r>
      <w:r w:rsidRPr="00241380">
        <w:rPr>
          <w:rFonts w:cstheme="majorBidi"/>
        </w:rPr>
        <w:t xml:space="preserve"> therapies to access.</w:t>
      </w:r>
    </w:p>
    <w:p w14:paraId="01E87CA5" w14:textId="0BD1CD5E" w:rsidR="003C5AC8" w:rsidRPr="00241380" w:rsidRDefault="003C5AC8" w:rsidP="003C5AC8">
      <w:pPr>
        <w:pBdr>
          <w:top w:val="single" w:sz="4" w:space="1" w:color="62A39F" w:themeColor="accent6"/>
          <w:left w:val="single" w:sz="4" w:space="4" w:color="62A39F" w:themeColor="accent6"/>
          <w:bottom w:val="single" w:sz="4" w:space="1" w:color="62A39F" w:themeColor="accent6"/>
          <w:right w:val="single" w:sz="4" w:space="4" w:color="62A39F" w:themeColor="accent6"/>
        </w:pBdr>
        <w:jc w:val="both"/>
        <w:rPr>
          <w:rFonts w:cstheme="majorBidi"/>
        </w:rPr>
      </w:pPr>
      <w:r w:rsidRPr="00241380">
        <w:rPr>
          <w:rFonts w:cstheme="majorBidi"/>
        </w:rPr>
        <w:t xml:space="preserve">By exploring the parents’ experiences, I had to explore societal views and discourses of disability, </w:t>
      </w:r>
      <w:r>
        <w:rPr>
          <w:rFonts w:cstheme="majorBidi"/>
        </w:rPr>
        <w:t>discourses that</w:t>
      </w:r>
      <w:r w:rsidRPr="00241380">
        <w:rPr>
          <w:rFonts w:cstheme="majorBidi"/>
        </w:rPr>
        <w:t xml:space="preserve"> I had previously unintentionally absorbed. I became able to view it from a wider perspective, as my perspective </w:t>
      </w:r>
      <w:r w:rsidR="001210C3">
        <w:rPr>
          <w:rFonts w:cstheme="majorBidi"/>
        </w:rPr>
        <w:t xml:space="preserve">had previously been </w:t>
      </w:r>
      <w:r w:rsidRPr="00241380">
        <w:rPr>
          <w:rFonts w:cstheme="majorBidi"/>
        </w:rPr>
        <w:t xml:space="preserve">based on the medical model. I </w:t>
      </w:r>
      <w:r>
        <w:rPr>
          <w:rFonts w:cstheme="majorBidi"/>
        </w:rPr>
        <w:t>believe</w:t>
      </w:r>
      <w:r w:rsidRPr="00241380">
        <w:rPr>
          <w:rFonts w:cstheme="majorBidi"/>
        </w:rPr>
        <w:t xml:space="preserve"> that this </w:t>
      </w:r>
      <w:r w:rsidR="001210C3">
        <w:rPr>
          <w:rFonts w:cstheme="majorBidi"/>
        </w:rPr>
        <w:t xml:space="preserve">new perspective </w:t>
      </w:r>
      <w:r w:rsidRPr="00241380">
        <w:rPr>
          <w:rFonts w:cstheme="majorBidi"/>
        </w:rPr>
        <w:t xml:space="preserve">influenced how I </w:t>
      </w:r>
      <w:r w:rsidR="001210C3">
        <w:rPr>
          <w:rFonts w:cstheme="majorBidi"/>
        </w:rPr>
        <w:t xml:space="preserve">have seen </w:t>
      </w:r>
      <w:r w:rsidRPr="00241380">
        <w:rPr>
          <w:rFonts w:cstheme="majorBidi"/>
        </w:rPr>
        <w:t>and interpret</w:t>
      </w:r>
      <w:r w:rsidR="001210C3">
        <w:rPr>
          <w:rFonts w:cstheme="majorBidi"/>
        </w:rPr>
        <w:t>ed</w:t>
      </w:r>
      <w:r w:rsidRPr="00241380">
        <w:rPr>
          <w:rFonts w:cstheme="majorBidi"/>
        </w:rPr>
        <w:t xml:space="preserve"> the data</w:t>
      </w:r>
      <w:r>
        <w:rPr>
          <w:rFonts w:cstheme="majorBidi"/>
        </w:rPr>
        <w:t>. T</w:t>
      </w:r>
      <w:r w:rsidRPr="00241380">
        <w:rPr>
          <w:rFonts w:cstheme="majorBidi"/>
        </w:rPr>
        <w:t xml:space="preserve">he </w:t>
      </w:r>
      <w:r w:rsidRPr="00241380">
        <w:rPr>
          <w:rFonts w:cstheme="majorBidi"/>
        </w:rPr>
        <w:lastRenderedPageBreak/>
        <w:t xml:space="preserve">themes </w:t>
      </w:r>
      <w:r>
        <w:rPr>
          <w:rFonts w:cstheme="majorBidi"/>
        </w:rPr>
        <w:t>would likely</w:t>
      </w:r>
      <w:r w:rsidRPr="00241380">
        <w:rPr>
          <w:rFonts w:cstheme="majorBidi"/>
        </w:rPr>
        <w:t xml:space="preserve"> </w:t>
      </w:r>
      <w:r>
        <w:rPr>
          <w:rFonts w:cstheme="majorBidi"/>
        </w:rPr>
        <w:t xml:space="preserve">be </w:t>
      </w:r>
      <w:r w:rsidRPr="00241380">
        <w:rPr>
          <w:rFonts w:cstheme="majorBidi"/>
        </w:rPr>
        <w:t xml:space="preserve">different if they were based on the medical model, for example </w:t>
      </w:r>
      <w:r w:rsidR="001210C3">
        <w:rPr>
          <w:rFonts w:cstheme="majorBidi"/>
        </w:rPr>
        <w:t>if I viewed</w:t>
      </w:r>
      <w:r w:rsidR="00FA2EF4">
        <w:rPr>
          <w:rFonts w:cstheme="majorBidi"/>
        </w:rPr>
        <w:t xml:space="preserve"> </w:t>
      </w:r>
      <w:r w:rsidRPr="00241380">
        <w:rPr>
          <w:rFonts w:cstheme="majorBidi"/>
        </w:rPr>
        <w:t>disability as a ‘problem that needs to be fixed’. I was also touched by the parents’ experiences of disability stigma. For instance, on one occasion, Shaikha spoke about her experience with the stigma she faced from extended family members</w:t>
      </w:r>
      <w:r>
        <w:rPr>
          <w:rFonts w:cstheme="majorBidi"/>
        </w:rPr>
        <w:t>. S</w:t>
      </w:r>
      <w:r w:rsidRPr="00241380">
        <w:rPr>
          <w:rFonts w:cstheme="majorBidi"/>
        </w:rPr>
        <w:t xml:space="preserve">he was emotional during this stage and repeated the fact that she would expect stigma from strangers but not family members. This was reiterated by other </w:t>
      </w:r>
      <w:r w:rsidR="00073C6B" w:rsidRPr="00241380">
        <w:rPr>
          <w:rFonts w:cstheme="majorBidi"/>
        </w:rPr>
        <w:t>parents,</w:t>
      </w:r>
      <w:r w:rsidRPr="00241380">
        <w:rPr>
          <w:rFonts w:cstheme="majorBidi"/>
        </w:rPr>
        <w:t xml:space="preserve"> and I could see how it was emotionally challenging. I have also learned that stigma</w:t>
      </w:r>
      <w:r w:rsidR="000043E0">
        <w:rPr>
          <w:rFonts w:cstheme="majorBidi"/>
        </w:rPr>
        <w:t xml:space="preserve"> can be internalised and that it</w:t>
      </w:r>
      <w:r w:rsidRPr="00241380">
        <w:rPr>
          <w:rFonts w:cstheme="majorBidi"/>
        </w:rPr>
        <w:t xml:space="preserve"> does not only involve people but extends beyond the social</w:t>
      </w:r>
      <w:r w:rsidR="0060190F">
        <w:rPr>
          <w:rFonts w:cstheme="majorBidi"/>
        </w:rPr>
        <w:t xml:space="preserve"> system</w:t>
      </w:r>
      <w:r w:rsidRPr="00241380">
        <w:rPr>
          <w:rFonts w:cstheme="majorBidi"/>
        </w:rPr>
        <w:t xml:space="preserve">. The knowledge I gained from interacting with the parents has undeniably changed me, not </w:t>
      </w:r>
      <w:r>
        <w:rPr>
          <w:rFonts w:cstheme="majorBidi"/>
        </w:rPr>
        <w:t xml:space="preserve">only </w:t>
      </w:r>
      <w:r w:rsidRPr="00241380">
        <w:rPr>
          <w:rFonts w:cstheme="majorBidi"/>
        </w:rPr>
        <w:t>as a research</w:t>
      </w:r>
      <w:r>
        <w:rPr>
          <w:rFonts w:cstheme="majorBidi"/>
        </w:rPr>
        <w:t>er</w:t>
      </w:r>
      <w:r w:rsidRPr="00241380">
        <w:rPr>
          <w:rFonts w:cstheme="majorBidi"/>
        </w:rPr>
        <w:t xml:space="preserve"> and occupational therapist but as a person. This experience provided me with a level of understanding and openness to people’s differences and experiences.</w:t>
      </w:r>
    </w:p>
    <w:p w14:paraId="2F771FC5" w14:textId="3DF3EA41" w:rsidR="003C5AC8" w:rsidRPr="00397C01" w:rsidRDefault="003C5AC8" w:rsidP="00397C01">
      <w:pPr>
        <w:pBdr>
          <w:top w:val="single" w:sz="4" w:space="1" w:color="62A39F" w:themeColor="accent6"/>
          <w:left w:val="single" w:sz="4" w:space="4" w:color="62A39F" w:themeColor="accent6"/>
          <w:bottom w:val="single" w:sz="4" w:space="1" w:color="62A39F" w:themeColor="accent6"/>
          <w:right w:val="single" w:sz="4" w:space="4" w:color="62A39F" w:themeColor="accent6"/>
        </w:pBdr>
        <w:jc w:val="both"/>
        <w:rPr>
          <w:rFonts w:cstheme="majorBidi"/>
        </w:rPr>
      </w:pPr>
      <w:r w:rsidRPr="00241380">
        <w:rPr>
          <w:rFonts w:cstheme="majorBidi"/>
        </w:rPr>
        <w:t xml:space="preserve">I have aimed to give a trustworthy account of the parents’ experience, foregrounding their sensemaking rather than my own and continuously reflecting on </w:t>
      </w:r>
      <w:r>
        <w:rPr>
          <w:rFonts w:cstheme="majorBidi"/>
        </w:rPr>
        <w:t xml:space="preserve">my </w:t>
      </w:r>
      <w:r w:rsidRPr="00241380">
        <w:rPr>
          <w:rFonts w:cstheme="majorBidi"/>
        </w:rPr>
        <w:t>preconceptions and how these changed throughout the research process. By sharing the parents’ experience</w:t>
      </w:r>
      <w:r>
        <w:rPr>
          <w:rFonts w:cstheme="majorBidi"/>
        </w:rPr>
        <w:t>s</w:t>
      </w:r>
      <w:r w:rsidRPr="00241380">
        <w:rPr>
          <w:rFonts w:cstheme="majorBidi"/>
        </w:rPr>
        <w:t xml:space="preserve">, I am hopeful that the findings from this research will </w:t>
      </w:r>
      <w:r w:rsidR="00FA2EF4">
        <w:rPr>
          <w:rFonts w:cstheme="majorBidi"/>
        </w:rPr>
        <w:t xml:space="preserve">help </w:t>
      </w:r>
      <w:r w:rsidR="006E658E">
        <w:rPr>
          <w:rFonts w:cstheme="majorBidi"/>
        </w:rPr>
        <w:t>improve</w:t>
      </w:r>
      <w:r w:rsidR="00FA2EF4">
        <w:rPr>
          <w:rFonts w:cstheme="majorBidi"/>
        </w:rPr>
        <w:t xml:space="preserve"> the situation for future parents of children with disability and </w:t>
      </w:r>
      <w:r w:rsidRPr="00241380">
        <w:rPr>
          <w:rFonts w:cstheme="majorBidi"/>
        </w:rPr>
        <w:t xml:space="preserve">add to the existing </w:t>
      </w:r>
      <w:r>
        <w:rPr>
          <w:rFonts w:cstheme="majorBidi"/>
        </w:rPr>
        <w:t>literature</w:t>
      </w:r>
      <w:r w:rsidRPr="00241380">
        <w:rPr>
          <w:rFonts w:cstheme="majorBidi"/>
        </w:rPr>
        <w:t xml:space="preserve"> about parenting a child with disability within </w:t>
      </w:r>
      <w:r w:rsidR="0060190F">
        <w:rPr>
          <w:rFonts w:cstheme="majorBidi"/>
        </w:rPr>
        <w:t xml:space="preserve">Oman and other </w:t>
      </w:r>
      <w:r w:rsidRPr="00241380">
        <w:rPr>
          <w:rFonts w:cstheme="majorBidi"/>
        </w:rPr>
        <w:t>Arab countries</w:t>
      </w:r>
      <w:r w:rsidR="00B456E2">
        <w:rPr>
          <w:rFonts w:cstheme="majorBidi"/>
        </w:rPr>
        <w:t>.</w:t>
      </w:r>
    </w:p>
    <w:p w14:paraId="412E3904" w14:textId="05274D10" w:rsidR="00264388" w:rsidRPr="0059051F" w:rsidRDefault="00264388" w:rsidP="00C73F2B">
      <w:pPr>
        <w:pBdr>
          <w:top w:val="single" w:sz="4" w:space="1" w:color="62A39F" w:themeColor="accent6"/>
          <w:left w:val="single" w:sz="4" w:space="1" w:color="62A39F" w:themeColor="accent6"/>
          <w:bottom w:val="single" w:sz="4" w:space="1" w:color="62A39F" w:themeColor="accent6"/>
          <w:right w:val="single" w:sz="4" w:space="1" w:color="62A39F" w:themeColor="accent6"/>
        </w:pBdr>
        <w:spacing w:before="0" w:line="259" w:lineRule="auto"/>
        <w:ind w:firstLine="0"/>
        <w:rPr>
          <w:rFonts w:ascii="Times New Roman" w:hAnsi="Times New Roman" w:cs="Times New Roman"/>
        </w:rPr>
      </w:pPr>
      <w:r>
        <w:rPr>
          <w:rFonts w:ascii="Times New Roman" w:hAnsi="Times New Roman" w:cs="Times New Roman"/>
        </w:rPr>
        <w:br w:type="page"/>
      </w:r>
    </w:p>
    <w:p w14:paraId="3ECA567E" w14:textId="1590140B" w:rsidR="00FC3B09" w:rsidRDefault="00FC3B09" w:rsidP="0056669B">
      <w:pPr>
        <w:pStyle w:val="Heading1"/>
        <w:numPr>
          <w:ilvl w:val="0"/>
          <w:numId w:val="0"/>
        </w:numPr>
      </w:pPr>
      <w:bookmarkStart w:id="498" w:name="_Toc140058226"/>
      <w:r w:rsidRPr="0056669B">
        <w:lastRenderedPageBreak/>
        <w:t>References</w:t>
      </w:r>
      <w:bookmarkEnd w:id="498"/>
    </w:p>
    <w:p w14:paraId="23E5A48D" w14:textId="2D8FF783" w:rsidR="00EA1143" w:rsidRPr="00EA1143" w:rsidRDefault="00EA1143" w:rsidP="00EA1143">
      <w:pPr>
        <w:widowControl w:val="0"/>
        <w:autoSpaceDE w:val="0"/>
        <w:autoSpaceDN w:val="0"/>
        <w:adjustRightInd w:val="0"/>
        <w:rPr>
          <w:rFonts w:ascii="Times New Roman" w:hAnsi="Times New Roman" w:cs="Times New Roman"/>
          <w:noProof/>
        </w:rPr>
      </w:pPr>
      <w:r>
        <w:fldChar w:fldCharType="begin" w:fldLock="1"/>
      </w:r>
      <w:r>
        <w:instrText xml:space="preserve">ADDIN Mendeley Bibliography CSL_BIBLIOGRAPHY </w:instrText>
      </w:r>
      <w:r>
        <w:fldChar w:fldCharType="separate"/>
      </w:r>
      <w:r w:rsidRPr="00EA1143">
        <w:rPr>
          <w:rFonts w:ascii="Times New Roman" w:hAnsi="Times New Roman" w:cs="Times New Roman"/>
          <w:noProof/>
        </w:rPr>
        <w:t xml:space="preserve">Abdelfattah, F. </w:t>
      </w:r>
      <w:r w:rsidRPr="00EA1143">
        <w:rPr>
          <w:rFonts w:ascii="Times New Roman" w:hAnsi="Times New Roman" w:cs="Times New Roman"/>
          <w:i/>
          <w:iCs/>
          <w:noProof/>
        </w:rPr>
        <w:t>et al.</w:t>
      </w:r>
      <w:r w:rsidRPr="00EA1143">
        <w:rPr>
          <w:rFonts w:ascii="Times New Roman" w:hAnsi="Times New Roman" w:cs="Times New Roman"/>
          <w:noProof/>
        </w:rPr>
        <w:t xml:space="preserve"> (2021) ‘Exploring feelings of worry and sources of stress during covid-19 pandemic among parents of children with disability: A sample from arab countries’, </w:t>
      </w:r>
      <w:r w:rsidRPr="00EA1143">
        <w:rPr>
          <w:rFonts w:ascii="Times New Roman" w:hAnsi="Times New Roman" w:cs="Times New Roman"/>
          <w:i/>
          <w:iCs/>
          <w:noProof/>
        </w:rPr>
        <w:t>Education sciences</w:t>
      </w:r>
      <w:r w:rsidRPr="00EA1143">
        <w:rPr>
          <w:rFonts w:ascii="Times New Roman" w:hAnsi="Times New Roman" w:cs="Times New Roman"/>
          <w:noProof/>
        </w:rPr>
        <w:t>. BASEL: BASEL: Mdpi, 11(5), p. 216. doi: 10.3390/educsci11050216.</w:t>
      </w:r>
    </w:p>
    <w:p w14:paraId="3BE67DAE"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Abu-Raiya, H. </w:t>
      </w:r>
      <w:r w:rsidRPr="00EA1143">
        <w:rPr>
          <w:rFonts w:ascii="Times New Roman" w:hAnsi="Times New Roman" w:cs="Times New Roman"/>
          <w:i/>
          <w:iCs/>
          <w:noProof/>
        </w:rPr>
        <w:t>et al.</w:t>
      </w:r>
      <w:r w:rsidRPr="00EA1143">
        <w:rPr>
          <w:rFonts w:ascii="Times New Roman" w:hAnsi="Times New Roman" w:cs="Times New Roman"/>
          <w:noProof/>
        </w:rPr>
        <w:t xml:space="preserve"> (2015) ‘Prevalence, Predictors, and Implications of Religious/Spiritual Struggles Among Muslims’, </w:t>
      </w:r>
      <w:r w:rsidRPr="00EA1143">
        <w:rPr>
          <w:rFonts w:ascii="Times New Roman" w:hAnsi="Times New Roman" w:cs="Times New Roman"/>
          <w:i/>
          <w:iCs/>
          <w:noProof/>
        </w:rPr>
        <w:t>Journal for the Scientific Study of Religion</w:t>
      </w:r>
      <w:r w:rsidRPr="00EA1143">
        <w:rPr>
          <w:rFonts w:ascii="Times New Roman" w:hAnsi="Times New Roman" w:cs="Times New Roman"/>
          <w:noProof/>
        </w:rPr>
        <w:t>, 54(4), pp. 631–648. doi: 10.1111/jssr.12230.</w:t>
      </w:r>
    </w:p>
    <w:p w14:paraId="1470487E"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Abu‐Raiya, H. </w:t>
      </w:r>
      <w:r w:rsidRPr="00EA1143">
        <w:rPr>
          <w:rFonts w:ascii="Times New Roman" w:hAnsi="Times New Roman" w:cs="Times New Roman"/>
          <w:i/>
          <w:iCs/>
          <w:noProof/>
        </w:rPr>
        <w:t>et al.</w:t>
      </w:r>
      <w:r w:rsidRPr="00EA1143">
        <w:rPr>
          <w:rFonts w:ascii="Times New Roman" w:hAnsi="Times New Roman" w:cs="Times New Roman"/>
          <w:noProof/>
        </w:rPr>
        <w:t xml:space="preserve"> (2015) ‘Prevalence, Predictors, and Implications of Religious/Spiritual Struggles Among Muslims’, </w:t>
      </w:r>
      <w:r w:rsidRPr="00EA1143">
        <w:rPr>
          <w:rFonts w:ascii="Times New Roman" w:hAnsi="Times New Roman" w:cs="Times New Roman"/>
          <w:i/>
          <w:iCs/>
          <w:noProof/>
        </w:rPr>
        <w:t>Journal for the scientific study of religion</w:t>
      </w:r>
      <w:r w:rsidRPr="00EA1143">
        <w:rPr>
          <w:rFonts w:ascii="Times New Roman" w:hAnsi="Times New Roman" w:cs="Times New Roman"/>
          <w:noProof/>
        </w:rPr>
        <w:t>. HOBOKEN: HOBOKEN: Wiley Subscription Services, Inc, 54(4), pp. 631–648. doi: 10.1111/jssr.12230.</w:t>
      </w:r>
    </w:p>
    <w:p w14:paraId="3299B9CE"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Adegbola, M. (2011) ‘Spirituality, Self-Efficacy, and Quality of Life among Adults with Sickle Cell Disease.’, </w:t>
      </w:r>
      <w:r w:rsidRPr="00EA1143">
        <w:rPr>
          <w:rFonts w:ascii="Times New Roman" w:hAnsi="Times New Roman" w:cs="Times New Roman"/>
          <w:i/>
          <w:iCs/>
          <w:noProof/>
        </w:rPr>
        <w:t>Southern online journal of nursing research</w:t>
      </w:r>
      <w:r w:rsidRPr="00EA1143">
        <w:rPr>
          <w:rFonts w:ascii="Times New Roman" w:hAnsi="Times New Roman" w:cs="Times New Roman"/>
          <w:noProof/>
        </w:rPr>
        <w:t>, 11(1), pp. 1–16. Available at: http://www.ncbi.nlm.nih.gov/pubmed/21769284%0Ahttp://www.pubmedcentral.nih.gov/articlerender.fcgi?artid=PMC3137798.</w:t>
      </w:r>
    </w:p>
    <w:p w14:paraId="4E79D7DF"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Al-Adawi, S. </w:t>
      </w:r>
      <w:r w:rsidRPr="00EA1143">
        <w:rPr>
          <w:rFonts w:ascii="Times New Roman" w:hAnsi="Times New Roman" w:cs="Times New Roman"/>
          <w:i/>
          <w:iCs/>
          <w:noProof/>
        </w:rPr>
        <w:t>et al.</w:t>
      </w:r>
      <w:r w:rsidRPr="00EA1143">
        <w:rPr>
          <w:rFonts w:ascii="Times New Roman" w:hAnsi="Times New Roman" w:cs="Times New Roman"/>
          <w:noProof/>
        </w:rPr>
        <w:t xml:space="preserve"> (2012) ‘Families coping with disability due to brain injury in Oman: Attribution to belief in spirit infestation and Ensorcellment’, </w:t>
      </w:r>
      <w:r w:rsidRPr="00EA1143">
        <w:rPr>
          <w:rFonts w:ascii="Times New Roman" w:hAnsi="Times New Roman" w:cs="Times New Roman"/>
          <w:i/>
          <w:iCs/>
          <w:noProof/>
        </w:rPr>
        <w:t>SAGE Open</w:t>
      </w:r>
      <w:r w:rsidRPr="00EA1143">
        <w:rPr>
          <w:rFonts w:ascii="Times New Roman" w:hAnsi="Times New Roman" w:cs="Times New Roman"/>
          <w:noProof/>
        </w:rPr>
        <w:t>, 2(3), pp. 1–8. doi: 10.1177/2158244012457400.</w:t>
      </w:r>
    </w:p>
    <w:p w14:paraId="335B5D28"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Al-Aoufi, H., Al-Zyoud, N. and Shahminan, N. (2012) ‘Islam and the cultural conceptualisation of disability’, </w:t>
      </w:r>
      <w:r w:rsidRPr="00EA1143">
        <w:rPr>
          <w:rFonts w:ascii="Times New Roman" w:hAnsi="Times New Roman" w:cs="Times New Roman"/>
          <w:i/>
          <w:iCs/>
          <w:noProof/>
        </w:rPr>
        <w:t>International Journal of Adolescence and Youth</w:t>
      </w:r>
      <w:r w:rsidRPr="00EA1143">
        <w:rPr>
          <w:rFonts w:ascii="Times New Roman" w:hAnsi="Times New Roman" w:cs="Times New Roman"/>
          <w:noProof/>
        </w:rPr>
        <w:t>. Routledge, 17(4), pp. 205–219. doi: 10.1080/02673843.2011.649565.</w:t>
      </w:r>
    </w:p>
    <w:p w14:paraId="53118486"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Al-Azri, K. M. (2013) </w:t>
      </w:r>
      <w:r w:rsidRPr="00EA1143">
        <w:rPr>
          <w:rFonts w:ascii="Times New Roman" w:hAnsi="Times New Roman" w:cs="Times New Roman"/>
          <w:i/>
          <w:iCs/>
          <w:noProof/>
        </w:rPr>
        <w:t xml:space="preserve">Social and gender inequality in Oman: the power of religious </w:t>
      </w:r>
      <w:r w:rsidRPr="00EA1143">
        <w:rPr>
          <w:rFonts w:ascii="Times New Roman" w:hAnsi="Times New Roman" w:cs="Times New Roman"/>
          <w:i/>
          <w:iCs/>
          <w:noProof/>
        </w:rPr>
        <w:lastRenderedPageBreak/>
        <w:t>and political tradition</w:t>
      </w:r>
      <w:r w:rsidRPr="00EA1143">
        <w:rPr>
          <w:rFonts w:ascii="Times New Roman" w:hAnsi="Times New Roman" w:cs="Times New Roman"/>
          <w:noProof/>
        </w:rPr>
        <w:t>. London: Routledge.</w:t>
      </w:r>
    </w:p>
    <w:p w14:paraId="6215DCF9"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Al-Bahlani, S. and Mabry, R. (2014) ‘Preventing non-communicable disease in Oman, a legislative review’, </w:t>
      </w:r>
      <w:r w:rsidRPr="00EA1143">
        <w:rPr>
          <w:rFonts w:ascii="Times New Roman" w:hAnsi="Times New Roman" w:cs="Times New Roman"/>
          <w:i/>
          <w:iCs/>
          <w:noProof/>
        </w:rPr>
        <w:t>Health Promotion International</w:t>
      </w:r>
      <w:r w:rsidRPr="00EA1143">
        <w:rPr>
          <w:rFonts w:ascii="Times New Roman" w:hAnsi="Times New Roman" w:cs="Times New Roman"/>
          <w:noProof/>
        </w:rPr>
        <w:t>, 29, pp. i83–i91. doi: 10.1093/heapro/dau041.</w:t>
      </w:r>
    </w:p>
    <w:p w14:paraId="7BCB238E"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Al-Barwani, T. A. and Albeely, T. S. (2007) ‘The Omani Family: Strengths and Challenges’, </w:t>
      </w:r>
      <w:r w:rsidRPr="00EA1143">
        <w:rPr>
          <w:rFonts w:ascii="Times New Roman" w:hAnsi="Times New Roman" w:cs="Times New Roman"/>
          <w:i/>
          <w:iCs/>
          <w:noProof/>
        </w:rPr>
        <w:t>Marriage &amp; family review</w:t>
      </w:r>
      <w:r w:rsidRPr="00EA1143">
        <w:rPr>
          <w:rFonts w:ascii="Times New Roman" w:hAnsi="Times New Roman" w:cs="Times New Roman"/>
          <w:noProof/>
        </w:rPr>
        <w:t>. New York: New York: Taylor &amp; Francis Group, 41(1–2), pp. 119–142. doi: 10.1300/J002v41n01_07.</w:t>
      </w:r>
    </w:p>
    <w:p w14:paraId="3B1FFC64"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Al-Farsi, Y. M. </w:t>
      </w:r>
      <w:r w:rsidRPr="00EA1143">
        <w:rPr>
          <w:rFonts w:ascii="Times New Roman" w:hAnsi="Times New Roman" w:cs="Times New Roman"/>
          <w:i/>
          <w:iCs/>
          <w:noProof/>
        </w:rPr>
        <w:t>et al.</w:t>
      </w:r>
      <w:r w:rsidRPr="00EA1143">
        <w:rPr>
          <w:rFonts w:ascii="Times New Roman" w:hAnsi="Times New Roman" w:cs="Times New Roman"/>
          <w:noProof/>
        </w:rPr>
        <w:t xml:space="preserve"> (2011) ‘Brief report: Prevalence of autistic spectrum disorders in the Sultanate of Oman’, </w:t>
      </w:r>
      <w:r w:rsidRPr="00EA1143">
        <w:rPr>
          <w:rFonts w:ascii="Times New Roman" w:hAnsi="Times New Roman" w:cs="Times New Roman"/>
          <w:i/>
          <w:iCs/>
          <w:noProof/>
        </w:rPr>
        <w:t>Journal of Autism and Developmental Disorders</w:t>
      </w:r>
      <w:r w:rsidRPr="00EA1143">
        <w:rPr>
          <w:rFonts w:ascii="Times New Roman" w:hAnsi="Times New Roman" w:cs="Times New Roman"/>
          <w:noProof/>
        </w:rPr>
        <w:t>, 41(6), pp. 821–825. doi: 10.1007/s10803-010-1094-8.</w:t>
      </w:r>
    </w:p>
    <w:p w14:paraId="55226144"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Al-Mamri, W. </w:t>
      </w:r>
      <w:r w:rsidRPr="00EA1143">
        <w:rPr>
          <w:rFonts w:ascii="Times New Roman" w:hAnsi="Times New Roman" w:cs="Times New Roman"/>
          <w:i/>
          <w:iCs/>
          <w:noProof/>
        </w:rPr>
        <w:t>et al.</w:t>
      </w:r>
      <w:r w:rsidRPr="00EA1143">
        <w:rPr>
          <w:rFonts w:ascii="Times New Roman" w:hAnsi="Times New Roman" w:cs="Times New Roman"/>
          <w:noProof/>
        </w:rPr>
        <w:t xml:space="preserve"> (2019) ‘Revisiting the prevalence of autism spectrum disorder among omani children a multicentre study’, </w:t>
      </w:r>
      <w:r w:rsidRPr="00EA1143">
        <w:rPr>
          <w:rFonts w:ascii="Times New Roman" w:hAnsi="Times New Roman" w:cs="Times New Roman"/>
          <w:i/>
          <w:iCs/>
          <w:noProof/>
        </w:rPr>
        <w:t>Sultan Qaboos University Medical Journal</w:t>
      </w:r>
      <w:r w:rsidRPr="00EA1143">
        <w:rPr>
          <w:rFonts w:ascii="Times New Roman" w:hAnsi="Times New Roman" w:cs="Times New Roman"/>
          <w:noProof/>
        </w:rPr>
        <w:t>, 19(4), pp. e305–e309. doi: 10.18295/squmj.2019.19.04.005.</w:t>
      </w:r>
    </w:p>
    <w:p w14:paraId="22FA5ED9"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Alaee, N. </w:t>
      </w:r>
      <w:r w:rsidRPr="00EA1143">
        <w:rPr>
          <w:rFonts w:ascii="Times New Roman" w:hAnsi="Times New Roman" w:cs="Times New Roman"/>
          <w:i/>
          <w:iCs/>
          <w:noProof/>
        </w:rPr>
        <w:t>et al.</w:t>
      </w:r>
      <w:r w:rsidRPr="00EA1143">
        <w:rPr>
          <w:rFonts w:ascii="Times New Roman" w:hAnsi="Times New Roman" w:cs="Times New Roman"/>
          <w:noProof/>
        </w:rPr>
        <w:t xml:space="preserve"> (2015) ‘Psychosocial Challenges for Parents of Children with Cerebral Palsy: A Qualitative Study’, </w:t>
      </w:r>
      <w:r w:rsidRPr="00EA1143">
        <w:rPr>
          <w:rFonts w:ascii="Times New Roman" w:hAnsi="Times New Roman" w:cs="Times New Roman"/>
          <w:i/>
          <w:iCs/>
          <w:noProof/>
        </w:rPr>
        <w:t>Journal of child and family studies</w:t>
      </w:r>
      <w:r w:rsidRPr="00EA1143">
        <w:rPr>
          <w:rFonts w:ascii="Times New Roman" w:hAnsi="Times New Roman" w:cs="Times New Roman"/>
          <w:noProof/>
        </w:rPr>
        <w:t>. New York: New York: Springer US, 24(7), pp. 2147–2154. doi: 10.1007/s10826-014-0016-3.</w:t>
      </w:r>
    </w:p>
    <w:p w14:paraId="7A1568F2"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Alakhzami, M. and Huang, A. (2020) ‘Individuals with Autism Spectrum Disorders and Developmental Disorders in Oman: An Overview of Current Status’, </w:t>
      </w:r>
      <w:r w:rsidRPr="00EA1143">
        <w:rPr>
          <w:rFonts w:ascii="Times New Roman" w:hAnsi="Times New Roman" w:cs="Times New Roman"/>
          <w:i/>
          <w:iCs/>
          <w:noProof/>
        </w:rPr>
        <w:t>Journal of Autism and Developmental Disorders</w:t>
      </w:r>
      <w:r w:rsidRPr="00EA1143">
        <w:rPr>
          <w:rFonts w:ascii="Times New Roman" w:hAnsi="Times New Roman" w:cs="Times New Roman"/>
          <w:noProof/>
        </w:rPr>
        <w:t>. Springer US, (0123456789). doi: 10.1007/s10803-019-04360-y.</w:t>
      </w:r>
    </w:p>
    <w:p w14:paraId="2267FC02"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Alase, A. (2017) ‘The Interpretative Phenomenological Analysis (IPA): A Guide to a Good Qualitative Research Approach’, </w:t>
      </w:r>
      <w:r w:rsidRPr="00EA1143">
        <w:rPr>
          <w:rFonts w:ascii="Times New Roman" w:hAnsi="Times New Roman" w:cs="Times New Roman"/>
          <w:i/>
          <w:iCs/>
          <w:noProof/>
        </w:rPr>
        <w:t>International Journal of Education and Literacy Studies</w:t>
      </w:r>
      <w:r w:rsidRPr="00EA1143">
        <w:rPr>
          <w:rFonts w:ascii="Times New Roman" w:hAnsi="Times New Roman" w:cs="Times New Roman"/>
          <w:noProof/>
        </w:rPr>
        <w:t>, 5(2), p. 9. doi: 10.7575/aiac.ijels.v.5n.2p.9.</w:t>
      </w:r>
    </w:p>
    <w:p w14:paraId="0A3BA861"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lastRenderedPageBreak/>
        <w:t xml:space="preserve">Alshekaili, M. </w:t>
      </w:r>
      <w:r w:rsidRPr="00EA1143">
        <w:rPr>
          <w:rFonts w:ascii="Times New Roman" w:hAnsi="Times New Roman" w:cs="Times New Roman"/>
          <w:i/>
          <w:iCs/>
          <w:noProof/>
        </w:rPr>
        <w:t>et al.</w:t>
      </w:r>
      <w:r w:rsidRPr="00EA1143">
        <w:rPr>
          <w:rFonts w:ascii="Times New Roman" w:hAnsi="Times New Roman" w:cs="Times New Roman"/>
          <w:noProof/>
        </w:rPr>
        <w:t xml:space="preserve"> (2020) ‘Characteristic and psychosocial consequences of sexually abused children referred to a tertiary care facility in Oman: Sentinel study’, </w:t>
      </w:r>
      <w:r w:rsidRPr="00EA1143">
        <w:rPr>
          <w:rFonts w:ascii="Times New Roman" w:hAnsi="Times New Roman" w:cs="Times New Roman"/>
          <w:i/>
          <w:iCs/>
          <w:noProof/>
        </w:rPr>
        <w:t>Heliyon</w:t>
      </w:r>
      <w:r w:rsidRPr="00EA1143">
        <w:rPr>
          <w:rFonts w:ascii="Times New Roman" w:hAnsi="Times New Roman" w:cs="Times New Roman"/>
          <w:noProof/>
        </w:rPr>
        <w:t>. OXFORD: OXFORD: Elsevier Ltd, 6(1), pp. e03150–e03150. doi: 10.1016/j.heliyon.2019.e03150.</w:t>
      </w:r>
    </w:p>
    <w:p w14:paraId="2DB747F0"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Ammerman, N. T. (no date) </w:t>
      </w:r>
      <w:r w:rsidRPr="00EA1143">
        <w:rPr>
          <w:rFonts w:ascii="Times New Roman" w:hAnsi="Times New Roman" w:cs="Times New Roman"/>
          <w:i/>
          <w:iCs/>
          <w:noProof/>
        </w:rPr>
        <w:t>Spiritual But Not Religious? Beyond Binary Choices in the Study of Religion</w:t>
      </w:r>
      <w:r w:rsidRPr="00EA1143">
        <w:rPr>
          <w:rFonts w:ascii="Times New Roman" w:hAnsi="Times New Roman" w:cs="Times New Roman"/>
          <w:noProof/>
        </w:rPr>
        <w:t>.</w:t>
      </w:r>
    </w:p>
    <w:p w14:paraId="6B4F8C97"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Andrews, E. E. </w:t>
      </w:r>
      <w:r w:rsidRPr="00EA1143">
        <w:rPr>
          <w:rFonts w:ascii="Times New Roman" w:hAnsi="Times New Roman" w:cs="Times New Roman"/>
          <w:i/>
          <w:iCs/>
          <w:noProof/>
        </w:rPr>
        <w:t>et al.</w:t>
      </w:r>
      <w:r w:rsidRPr="00EA1143">
        <w:rPr>
          <w:rFonts w:ascii="Times New Roman" w:hAnsi="Times New Roman" w:cs="Times New Roman"/>
          <w:noProof/>
        </w:rPr>
        <w:t xml:space="preserve"> (2013) ‘Providing culturally competent supervision to trainees with disabilities: In rehabilitation settings’, </w:t>
      </w:r>
      <w:r w:rsidRPr="00EA1143">
        <w:rPr>
          <w:rFonts w:ascii="Times New Roman" w:hAnsi="Times New Roman" w:cs="Times New Roman"/>
          <w:i/>
          <w:iCs/>
          <w:noProof/>
        </w:rPr>
        <w:t>Rehabilitation Psychology</w:t>
      </w:r>
      <w:r w:rsidRPr="00EA1143">
        <w:rPr>
          <w:rFonts w:ascii="Times New Roman" w:hAnsi="Times New Roman" w:cs="Times New Roman"/>
          <w:noProof/>
        </w:rPr>
        <w:t>, 58(3), pp. 233–244. doi: 10.1037/a0033338.</w:t>
      </w:r>
    </w:p>
    <w:p w14:paraId="65D164DB"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Aveyard, H. (2008) </w:t>
      </w:r>
      <w:r w:rsidRPr="00EA1143">
        <w:rPr>
          <w:rFonts w:ascii="Times New Roman" w:hAnsi="Times New Roman" w:cs="Times New Roman"/>
          <w:i/>
          <w:iCs/>
          <w:noProof/>
        </w:rPr>
        <w:t>Doing a literature review in health and social care [electronic resource] : a practical guide</w:t>
      </w:r>
      <w:r w:rsidRPr="00EA1143">
        <w:rPr>
          <w:rFonts w:ascii="Times New Roman" w:hAnsi="Times New Roman" w:cs="Times New Roman"/>
          <w:noProof/>
        </w:rPr>
        <w:t>. Edited by O. University. Maidenhead: Maidenhead : McGraw-Hill Open University Press, 2008.</w:t>
      </w:r>
    </w:p>
    <w:p w14:paraId="2D1703E5"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Bailey, J. (2008) ‘First steps in qualitative data analysis: transcribing’, </w:t>
      </w:r>
      <w:r w:rsidRPr="00EA1143">
        <w:rPr>
          <w:rFonts w:ascii="Times New Roman" w:hAnsi="Times New Roman" w:cs="Times New Roman"/>
          <w:i/>
          <w:iCs/>
          <w:noProof/>
        </w:rPr>
        <w:t>Fam Pract</w:t>
      </w:r>
      <w:r w:rsidRPr="00EA1143">
        <w:rPr>
          <w:rFonts w:ascii="Times New Roman" w:hAnsi="Times New Roman" w:cs="Times New Roman"/>
          <w:noProof/>
        </w:rPr>
        <w:t>. OXFORD: OXFORD: Oxford University Press, 25(2), pp. 127–131. doi: 10.1093/fampra/cmn003.</w:t>
      </w:r>
    </w:p>
    <w:p w14:paraId="66FD35F7"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Barlow, J., Powell, L. and Gilchrist, M. (2006) ‘The influence of the training and support programme on the self-efficacy and psychological well-being of parents of children with disabilities: A controlled trial’, </w:t>
      </w:r>
      <w:r w:rsidRPr="00EA1143">
        <w:rPr>
          <w:rFonts w:ascii="Times New Roman" w:hAnsi="Times New Roman" w:cs="Times New Roman"/>
          <w:i/>
          <w:iCs/>
          <w:noProof/>
        </w:rPr>
        <w:t>Complement Ther Clin Pract</w:t>
      </w:r>
      <w:r w:rsidRPr="00EA1143">
        <w:rPr>
          <w:rFonts w:ascii="Times New Roman" w:hAnsi="Times New Roman" w:cs="Times New Roman"/>
          <w:noProof/>
        </w:rPr>
        <w:t>. England: England: Elsevier Ltd, 12(1), pp. 55–63. doi: 10.1016/j.ctcp.2005.02.005.</w:t>
      </w:r>
    </w:p>
    <w:p w14:paraId="1B0C3367"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Bartlett, S. J. </w:t>
      </w:r>
      <w:r w:rsidRPr="00EA1143">
        <w:rPr>
          <w:rFonts w:ascii="Times New Roman" w:hAnsi="Times New Roman" w:cs="Times New Roman"/>
          <w:i/>
          <w:iCs/>
          <w:noProof/>
        </w:rPr>
        <w:t>et al.</w:t>
      </w:r>
      <w:r w:rsidRPr="00EA1143">
        <w:rPr>
          <w:rFonts w:ascii="Times New Roman" w:hAnsi="Times New Roman" w:cs="Times New Roman"/>
          <w:noProof/>
        </w:rPr>
        <w:t xml:space="preserve"> (2003) ‘Spirituality, well‐being, and quality of life in people with rheumatoid arthritis’, </w:t>
      </w:r>
      <w:r w:rsidRPr="00EA1143">
        <w:rPr>
          <w:rFonts w:ascii="Times New Roman" w:hAnsi="Times New Roman" w:cs="Times New Roman"/>
          <w:i/>
          <w:iCs/>
          <w:noProof/>
        </w:rPr>
        <w:t>Arthritis Rheum</w:t>
      </w:r>
      <w:r w:rsidRPr="00EA1143">
        <w:rPr>
          <w:rFonts w:ascii="Times New Roman" w:hAnsi="Times New Roman" w:cs="Times New Roman"/>
          <w:noProof/>
        </w:rPr>
        <w:t>. Hoboken: Hoboken: Wiley Subscription Services, Inc., A Wiley Company, 49(6), pp. 778–783. doi: 10.1002/art.11456.</w:t>
      </w:r>
    </w:p>
    <w:p w14:paraId="3E1CB4C2"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Baumgardner, D. J. (2019) ‘Social Isolation Among Families Caring for Children </w:t>
      </w:r>
      <w:r w:rsidRPr="00EA1143">
        <w:rPr>
          <w:rFonts w:ascii="Times New Roman" w:hAnsi="Times New Roman" w:cs="Times New Roman"/>
          <w:noProof/>
        </w:rPr>
        <w:lastRenderedPageBreak/>
        <w:t xml:space="preserve">With Disabilities’, </w:t>
      </w:r>
      <w:r w:rsidRPr="00EA1143">
        <w:rPr>
          <w:rFonts w:ascii="Times New Roman" w:hAnsi="Times New Roman" w:cs="Times New Roman"/>
          <w:i/>
          <w:iCs/>
          <w:noProof/>
        </w:rPr>
        <w:t>Journal of Patient-Centered Research and Reviews</w:t>
      </w:r>
      <w:r w:rsidRPr="00EA1143">
        <w:rPr>
          <w:rFonts w:ascii="Times New Roman" w:hAnsi="Times New Roman" w:cs="Times New Roman"/>
          <w:noProof/>
        </w:rPr>
        <w:t>, 6(4), pp. 229–232. doi: 10.17294/2330-0698.1726.</w:t>
      </w:r>
    </w:p>
    <w:p w14:paraId="6E4F551C"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Beighton, C. and Wills, J. (2019) ‘How parents describe the positive aspects of parenting their child who has intellectual disabilities: A systematic review and narrative synthesis’, </w:t>
      </w:r>
      <w:r w:rsidRPr="00EA1143">
        <w:rPr>
          <w:rFonts w:ascii="Times New Roman" w:hAnsi="Times New Roman" w:cs="Times New Roman"/>
          <w:i/>
          <w:iCs/>
          <w:noProof/>
        </w:rPr>
        <w:t>J Appl Res Intellect Disabil</w:t>
      </w:r>
      <w:r w:rsidRPr="00EA1143">
        <w:rPr>
          <w:rFonts w:ascii="Times New Roman" w:hAnsi="Times New Roman" w:cs="Times New Roman"/>
          <w:noProof/>
        </w:rPr>
        <w:t>. HOBOKEN: HOBOKEN: Wiley, 32(5), pp. 1255–1279. doi: 10.1111/jar.12617.</w:t>
      </w:r>
    </w:p>
    <w:p w14:paraId="7480FCD1"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Berger, R. (2015) ‘Now I see it, now I don’t: researcher’s position and reflexivity in qualitative research’, </w:t>
      </w:r>
      <w:r w:rsidRPr="00EA1143">
        <w:rPr>
          <w:rFonts w:ascii="Times New Roman" w:hAnsi="Times New Roman" w:cs="Times New Roman"/>
          <w:i/>
          <w:iCs/>
          <w:noProof/>
        </w:rPr>
        <w:t>Qualitative Research</w:t>
      </w:r>
      <w:r w:rsidRPr="00EA1143">
        <w:rPr>
          <w:rFonts w:ascii="Times New Roman" w:hAnsi="Times New Roman" w:cs="Times New Roman"/>
          <w:noProof/>
        </w:rPr>
        <w:t>, 15(2), pp. 219–234. doi: 10.1177/1468794112468475.</w:t>
      </w:r>
    </w:p>
    <w:p w14:paraId="136FE2A0"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Berghuijs, J., Bakker, C. and Pieper, J. (2013) ‘Conceptions of spirituality among the dutch population’, </w:t>
      </w:r>
      <w:r w:rsidRPr="00EA1143">
        <w:rPr>
          <w:rFonts w:ascii="Times New Roman" w:hAnsi="Times New Roman" w:cs="Times New Roman"/>
          <w:i/>
          <w:iCs/>
          <w:noProof/>
        </w:rPr>
        <w:t>Archive for the Psychology of Religion</w:t>
      </w:r>
      <w:r w:rsidRPr="00EA1143">
        <w:rPr>
          <w:rFonts w:ascii="Times New Roman" w:hAnsi="Times New Roman" w:cs="Times New Roman"/>
          <w:noProof/>
        </w:rPr>
        <w:t>, 35(3), pp. 369–397. doi: 10.1163/15736121-12341272.</w:t>
      </w:r>
    </w:p>
    <w:p w14:paraId="4655E1FA"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Black, K. (2013) ‘Disability in Judaism, Christianity, and Islam’, </w:t>
      </w:r>
      <w:r w:rsidRPr="00EA1143">
        <w:rPr>
          <w:rFonts w:ascii="Times New Roman" w:hAnsi="Times New Roman" w:cs="Times New Roman"/>
          <w:i/>
          <w:iCs/>
          <w:noProof/>
        </w:rPr>
        <w:t>Anglican and Episcopal History</w:t>
      </w:r>
      <w:r w:rsidRPr="00EA1143">
        <w:rPr>
          <w:rFonts w:ascii="Times New Roman" w:hAnsi="Times New Roman" w:cs="Times New Roman"/>
          <w:noProof/>
        </w:rPr>
        <w:t>. Austin: Austin: Historical Society of the Episcopal Church, pp. 97–99.</w:t>
      </w:r>
    </w:p>
    <w:p w14:paraId="67CB0318"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Bloushi, S. H. Al (2019) ‘THE EXPERIENCES OF OMANI MOTHERS CARING FOR CHILDREN WITH CEREBRAL PALSY (CP): A GROUNDED THEORY STUDY Division of Nursing, Midwifery and Social Work’.</w:t>
      </w:r>
    </w:p>
    <w:p w14:paraId="7242904C"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Bockrath, M. F. </w:t>
      </w:r>
      <w:r w:rsidRPr="00EA1143">
        <w:rPr>
          <w:rFonts w:ascii="Times New Roman" w:hAnsi="Times New Roman" w:cs="Times New Roman"/>
          <w:i/>
          <w:iCs/>
          <w:noProof/>
        </w:rPr>
        <w:t>et al.</w:t>
      </w:r>
      <w:r w:rsidRPr="00EA1143">
        <w:rPr>
          <w:rFonts w:ascii="Times New Roman" w:hAnsi="Times New Roman" w:cs="Times New Roman"/>
          <w:noProof/>
        </w:rPr>
        <w:t xml:space="preserve"> (2021) ‘Religious and Spiritual Struggles and Their Links to Psychological Adjustment: A Meta-Analysis of Longitudinal Studies’, </w:t>
      </w:r>
      <w:r w:rsidRPr="00EA1143">
        <w:rPr>
          <w:rFonts w:ascii="Times New Roman" w:hAnsi="Times New Roman" w:cs="Times New Roman"/>
          <w:i/>
          <w:iCs/>
          <w:noProof/>
        </w:rPr>
        <w:t>Psychology of religion and spirituality</w:t>
      </w:r>
      <w:r w:rsidRPr="00EA1143">
        <w:rPr>
          <w:rFonts w:ascii="Times New Roman" w:hAnsi="Times New Roman" w:cs="Times New Roman"/>
          <w:noProof/>
        </w:rPr>
        <w:t>. WASHINGTON: WASHINGTON: Educational Publishing Foundation-American Psychological Assoc, 14(3), pp. 283–299. doi: 10.1037/rel0000400.</w:t>
      </w:r>
    </w:p>
    <w:p w14:paraId="7EA6B8FA"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Boden, Z., Larkin, M. and Iyer, M. (2019) ‘Picturing ourselves in the world: Drawings, interpretative phenomenological analysis and the relational mapping interview’, </w:t>
      </w:r>
      <w:r w:rsidRPr="00EA1143">
        <w:rPr>
          <w:rFonts w:ascii="Times New Roman" w:hAnsi="Times New Roman" w:cs="Times New Roman"/>
          <w:i/>
          <w:iCs/>
          <w:noProof/>
        </w:rPr>
        <w:lastRenderedPageBreak/>
        <w:t>Qualitative research in psychology</w:t>
      </w:r>
      <w:r w:rsidRPr="00EA1143">
        <w:rPr>
          <w:rFonts w:ascii="Times New Roman" w:hAnsi="Times New Roman" w:cs="Times New Roman"/>
          <w:noProof/>
        </w:rPr>
        <w:t>. ABINGDON: ABINGDON: Routledge, 16(2), pp. 218–236. doi: 10.1080/14780887.2018.1540679.</w:t>
      </w:r>
    </w:p>
    <w:p w14:paraId="5D135B4F"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Bogart, K. R. and Dunn, D. S. (2019) ‘Ableism Special Issue Introduction’, </w:t>
      </w:r>
      <w:r w:rsidRPr="00EA1143">
        <w:rPr>
          <w:rFonts w:ascii="Times New Roman" w:hAnsi="Times New Roman" w:cs="Times New Roman"/>
          <w:i/>
          <w:iCs/>
          <w:noProof/>
        </w:rPr>
        <w:t>Journal of Social Issues</w:t>
      </w:r>
      <w:r w:rsidRPr="00EA1143">
        <w:rPr>
          <w:rFonts w:ascii="Times New Roman" w:hAnsi="Times New Roman" w:cs="Times New Roman"/>
          <w:noProof/>
        </w:rPr>
        <w:t>, 75(3), pp. 650–664. doi: 10.1111/josi.12354.</w:t>
      </w:r>
    </w:p>
    <w:p w14:paraId="4AA2D5B7"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Booth, A., Sutton, A. and Papaioannou, D. (2016) </w:t>
      </w:r>
      <w:r w:rsidRPr="00EA1143">
        <w:rPr>
          <w:rFonts w:ascii="Times New Roman" w:hAnsi="Times New Roman" w:cs="Times New Roman"/>
          <w:i/>
          <w:iCs/>
          <w:noProof/>
        </w:rPr>
        <w:t>Systematic approaches to a successful literature review</w:t>
      </w:r>
      <w:r w:rsidRPr="00EA1143">
        <w:rPr>
          <w:rFonts w:ascii="Times New Roman" w:hAnsi="Times New Roman" w:cs="Times New Roman"/>
          <w:noProof/>
        </w:rPr>
        <w:t>. Second edi. Edited by A. Sutton and D. Papaioannou. Los Angeles: Los Angeles : SAGE, 2016.</w:t>
      </w:r>
    </w:p>
    <w:p w14:paraId="63EDBC86"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Booth, T. and Booth, W. (2003) ‘In the frame: Photo voice and mothers with learning difficulties’, </w:t>
      </w:r>
      <w:r w:rsidRPr="00EA1143">
        <w:rPr>
          <w:rFonts w:ascii="Times New Roman" w:hAnsi="Times New Roman" w:cs="Times New Roman"/>
          <w:i/>
          <w:iCs/>
          <w:noProof/>
        </w:rPr>
        <w:t>Disability and Society</w:t>
      </w:r>
      <w:r w:rsidRPr="00EA1143">
        <w:rPr>
          <w:rFonts w:ascii="Times New Roman" w:hAnsi="Times New Roman" w:cs="Times New Roman"/>
          <w:noProof/>
        </w:rPr>
        <w:t>, 18(4), pp. 431–442. doi: 10.1080/0968759032000080986.</w:t>
      </w:r>
    </w:p>
    <w:p w14:paraId="326641DD"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Bourke-Taylor, H. M. </w:t>
      </w:r>
      <w:r w:rsidRPr="00EA1143">
        <w:rPr>
          <w:rFonts w:ascii="Times New Roman" w:hAnsi="Times New Roman" w:cs="Times New Roman"/>
          <w:i/>
          <w:iCs/>
          <w:noProof/>
        </w:rPr>
        <w:t>et al.</w:t>
      </w:r>
      <w:r w:rsidRPr="00EA1143">
        <w:rPr>
          <w:rFonts w:ascii="Times New Roman" w:hAnsi="Times New Roman" w:cs="Times New Roman"/>
          <w:noProof/>
        </w:rPr>
        <w:t xml:space="preserve"> (2022) ‘Mental Health and Health Behaviour Changes for Mothers of Children with a Disability: Effectiveness of a Health and Wellbeing Workshop’, </w:t>
      </w:r>
      <w:r w:rsidRPr="00EA1143">
        <w:rPr>
          <w:rFonts w:ascii="Times New Roman" w:hAnsi="Times New Roman" w:cs="Times New Roman"/>
          <w:i/>
          <w:iCs/>
          <w:noProof/>
        </w:rPr>
        <w:t>J Autism Dev Disord</w:t>
      </w:r>
      <w:r w:rsidRPr="00EA1143">
        <w:rPr>
          <w:rFonts w:ascii="Times New Roman" w:hAnsi="Times New Roman" w:cs="Times New Roman"/>
          <w:noProof/>
        </w:rPr>
        <w:t>. New York: New York: Springer US, 52(2), pp. 508–521. doi: 10.1007/s10803-021-04956-3.</w:t>
      </w:r>
    </w:p>
    <w:p w14:paraId="17F98551"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Braun, V. and Clarke, V. (2022) </w:t>
      </w:r>
      <w:r w:rsidRPr="00EA1143">
        <w:rPr>
          <w:rFonts w:ascii="Times New Roman" w:hAnsi="Times New Roman" w:cs="Times New Roman"/>
          <w:i/>
          <w:iCs/>
          <w:noProof/>
        </w:rPr>
        <w:t>Thematic analysis : a practical guide</w:t>
      </w:r>
      <w:r w:rsidRPr="00EA1143">
        <w:rPr>
          <w:rFonts w:ascii="Times New Roman" w:hAnsi="Times New Roman" w:cs="Times New Roman"/>
          <w:noProof/>
        </w:rPr>
        <w:t>. Edited by V. Clarke. Los Angeles: Los Angeles : SAGE, 2022.</w:t>
      </w:r>
    </w:p>
    <w:p w14:paraId="5A7C3995"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Brislin, R. W. (1970) ‘Back-translation for cross-cultural research.’, </w:t>
      </w:r>
      <w:r w:rsidRPr="00EA1143">
        <w:rPr>
          <w:rFonts w:ascii="Times New Roman" w:hAnsi="Times New Roman" w:cs="Times New Roman"/>
          <w:i/>
          <w:iCs/>
          <w:noProof/>
        </w:rPr>
        <w:t>Journal of Cross-Cultural Psychology</w:t>
      </w:r>
      <w:r w:rsidRPr="00EA1143">
        <w:rPr>
          <w:rFonts w:ascii="Times New Roman" w:hAnsi="Times New Roman" w:cs="Times New Roman"/>
          <w:noProof/>
        </w:rPr>
        <w:t>. US: Sage Publications, pp. 185–216. doi: 10.1177/135910457000100301.</w:t>
      </w:r>
    </w:p>
    <w:p w14:paraId="6AB9FC11"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Broberg, M. (2011) ‘Expectations of and reactions to disability and normality experienced by parents of children with intellectual disability in Sweden’, </w:t>
      </w:r>
      <w:r w:rsidRPr="00EA1143">
        <w:rPr>
          <w:rFonts w:ascii="Times New Roman" w:hAnsi="Times New Roman" w:cs="Times New Roman"/>
          <w:i/>
          <w:iCs/>
          <w:noProof/>
        </w:rPr>
        <w:t>Child: Care, Health and Development</w:t>
      </w:r>
      <w:r w:rsidRPr="00EA1143">
        <w:rPr>
          <w:rFonts w:ascii="Times New Roman" w:hAnsi="Times New Roman" w:cs="Times New Roman"/>
          <w:noProof/>
        </w:rPr>
        <w:t>, 37(3), pp. 410–417. doi: 10.1111/j.1365-2214.2010.01198.x.</w:t>
      </w:r>
    </w:p>
    <w:p w14:paraId="7C080A70"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Brocki, J. M. and Wearden, A. J. (2006) ‘A critical evaluation of the use of </w:t>
      </w:r>
      <w:r w:rsidRPr="00EA1143">
        <w:rPr>
          <w:rFonts w:ascii="Times New Roman" w:hAnsi="Times New Roman" w:cs="Times New Roman"/>
          <w:noProof/>
        </w:rPr>
        <w:lastRenderedPageBreak/>
        <w:t xml:space="preserve">interpretative phenomenological analysis (IPA) in health psychology’, </w:t>
      </w:r>
      <w:r w:rsidRPr="00EA1143">
        <w:rPr>
          <w:rFonts w:ascii="Times New Roman" w:hAnsi="Times New Roman" w:cs="Times New Roman"/>
          <w:i/>
          <w:iCs/>
          <w:noProof/>
        </w:rPr>
        <w:t>Psychology and Health</w:t>
      </w:r>
      <w:r w:rsidRPr="00EA1143">
        <w:rPr>
          <w:rFonts w:ascii="Times New Roman" w:hAnsi="Times New Roman" w:cs="Times New Roman"/>
          <w:noProof/>
        </w:rPr>
        <w:t>, 21(1), pp. 87–108. doi: 10.1080/14768320500230185.</w:t>
      </w:r>
    </w:p>
    <w:p w14:paraId="5B856AF7"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Broomhead, K. E. (2019) ‘The influence of the nature of children’s disabilities on societal reactions experienced by their parents’, </w:t>
      </w:r>
      <w:r w:rsidRPr="00EA1143">
        <w:rPr>
          <w:rFonts w:ascii="Times New Roman" w:hAnsi="Times New Roman" w:cs="Times New Roman"/>
          <w:i/>
          <w:iCs/>
          <w:noProof/>
        </w:rPr>
        <w:t>Journal of Research in Special Educational Needs</w:t>
      </w:r>
      <w:r w:rsidRPr="00EA1143">
        <w:rPr>
          <w:rFonts w:ascii="Times New Roman" w:hAnsi="Times New Roman" w:cs="Times New Roman"/>
          <w:noProof/>
        </w:rPr>
        <w:t>, 19(2), pp. 126–134. doi: 10.1111/1471-3802.12435.</w:t>
      </w:r>
    </w:p>
    <w:p w14:paraId="28655E5F"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Bryant, L. D. </w:t>
      </w:r>
      <w:r w:rsidRPr="00EA1143">
        <w:rPr>
          <w:rFonts w:ascii="Times New Roman" w:hAnsi="Times New Roman" w:cs="Times New Roman"/>
          <w:i/>
          <w:iCs/>
          <w:noProof/>
        </w:rPr>
        <w:t>et al.</w:t>
      </w:r>
      <w:r w:rsidRPr="00EA1143">
        <w:rPr>
          <w:rFonts w:ascii="Times New Roman" w:hAnsi="Times New Roman" w:cs="Times New Roman"/>
          <w:noProof/>
        </w:rPr>
        <w:t xml:space="preserve"> (2011) ‘“All is done by Allah”. Understandings of Down syndrome and prenatal testing in Pakistan’, </w:t>
      </w:r>
      <w:r w:rsidRPr="00EA1143">
        <w:rPr>
          <w:rFonts w:ascii="Times New Roman" w:hAnsi="Times New Roman" w:cs="Times New Roman"/>
          <w:i/>
          <w:iCs/>
          <w:noProof/>
        </w:rPr>
        <w:t>Soc Sci Med</w:t>
      </w:r>
      <w:r w:rsidRPr="00EA1143">
        <w:rPr>
          <w:rFonts w:ascii="Times New Roman" w:hAnsi="Times New Roman" w:cs="Times New Roman"/>
          <w:noProof/>
        </w:rPr>
        <w:t>. OXFORD: OXFORD: Elsevier Ltd, 72(8), pp. 1393–1399. doi: 10.1016/j.socscimed.2011.02.036.</w:t>
      </w:r>
    </w:p>
    <w:p w14:paraId="53E237C7"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Bryman, A. (2016) </w:t>
      </w:r>
      <w:r w:rsidRPr="00EA1143">
        <w:rPr>
          <w:rFonts w:ascii="Times New Roman" w:hAnsi="Times New Roman" w:cs="Times New Roman"/>
          <w:i/>
          <w:iCs/>
          <w:noProof/>
        </w:rPr>
        <w:t>Social research methods</w:t>
      </w:r>
      <w:r w:rsidRPr="00EA1143">
        <w:rPr>
          <w:rFonts w:ascii="Times New Roman" w:hAnsi="Times New Roman" w:cs="Times New Roman"/>
          <w:noProof/>
        </w:rPr>
        <w:t>. Fifth edit. Oxford, United Kingdom: Oxford, United Kingdom : Oxford University Press, 2016.</w:t>
      </w:r>
    </w:p>
    <w:p w14:paraId="2882C242"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Al Busaidy, N. S. M. and Borthwick, A. (2012) ‘Occupational Therapy in Oman: The Impact of Cultural Dissonance’, </w:t>
      </w:r>
      <w:r w:rsidRPr="00EA1143">
        <w:rPr>
          <w:rFonts w:ascii="Times New Roman" w:hAnsi="Times New Roman" w:cs="Times New Roman"/>
          <w:i/>
          <w:iCs/>
          <w:noProof/>
        </w:rPr>
        <w:t>Occupational Therapy International</w:t>
      </w:r>
      <w:r w:rsidRPr="00EA1143">
        <w:rPr>
          <w:rFonts w:ascii="Times New Roman" w:hAnsi="Times New Roman" w:cs="Times New Roman"/>
          <w:noProof/>
        </w:rPr>
        <w:t>, 19(3), pp. 154–164. doi: 10.1002/oti.1332.</w:t>
      </w:r>
    </w:p>
    <w:p w14:paraId="3B632635"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Campbell, F. K. (2009) </w:t>
      </w:r>
      <w:r w:rsidRPr="00EA1143">
        <w:rPr>
          <w:rFonts w:ascii="Times New Roman" w:hAnsi="Times New Roman" w:cs="Times New Roman"/>
          <w:i/>
          <w:iCs/>
          <w:noProof/>
        </w:rPr>
        <w:t>Contours of Ableism [electronic resource] : the production of disability and abledness</w:t>
      </w:r>
      <w:r w:rsidRPr="00EA1143">
        <w:rPr>
          <w:rFonts w:ascii="Times New Roman" w:hAnsi="Times New Roman" w:cs="Times New Roman"/>
          <w:noProof/>
        </w:rPr>
        <w:t>. Basingstoke: Basingstoke : Palgrave Macmillan, 2009.</w:t>
      </w:r>
    </w:p>
    <w:p w14:paraId="65BD9CFD"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Cantwell, J., Muldoon, O. and Gallagher, S. (2015) ‘The influence of self-esteem and social support on the relationship between stigma and depressive symptomology in parents caring for children with intellectual disabilities’, </w:t>
      </w:r>
      <w:r w:rsidRPr="00EA1143">
        <w:rPr>
          <w:rFonts w:ascii="Times New Roman" w:hAnsi="Times New Roman" w:cs="Times New Roman"/>
          <w:i/>
          <w:iCs/>
          <w:noProof/>
        </w:rPr>
        <w:t>Journal of Intellectual Disability Research</w:t>
      </w:r>
      <w:r w:rsidRPr="00EA1143">
        <w:rPr>
          <w:rFonts w:ascii="Times New Roman" w:hAnsi="Times New Roman" w:cs="Times New Roman"/>
          <w:noProof/>
        </w:rPr>
        <w:t>. Cantwell,. HOBOKEN: HOBOKEN: Blackwell Publishing Ltd, 59(10), pp. 948–957. doi: 10.1111/jir.12205.</w:t>
      </w:r>
    </w:p>
    <w:p w14:paraId="363C78AB"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Capous-Desyllas, M. and Bromfield, N. F. (2018) ‘Using an arts-informed eclectic approach to photovoice data analysis’, </w:t>
      </w:r>
      <w:r w:rsidRPr="00EA1143">
        <w:rPr>
          <w:rFonts w:ascii="Times New Roman" w:hAnsi="Times New Roman" w:cs="Times New Roman"/>
          <w:i/>
          <w:iCs/>
          <w:noProof/>
        </w:rPr>
        <w:t>International Journal of Qualitative Methods</w:t>
      </w:r>
      <w:r w:rsidRPr="00EA1143">
        <w:rPr>
          <w:rFonts w:ascii="Times New Roman" w:hAnsi="Times New Roman" w:cs="Times New Roman"/>
          <w:noProof/>
        </w:rPr>
        <w:t>, 17(1), pp. 1–14. doi: 10.1177/1609406917752189.</w:t>
      </w:r>
    </w:p>
    <w:p w14:paraId="48EDFB08"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lastRenderedPageBreak/>
        <w:t xml:space="preserve">Carrion, I. V </w:t>
      </w:r>
      <w:r w:rsidRPr="00EA1143">
        <w:rPr>
          <w:rFonts w:ascii="Times New Roman" w:hAnsi="Times New Roman" w:cs="Times New Roman"/>
          <w:i/>
          <w:iCs/>
          <w:noProof/>
        </w:rPr>
        <w:t>et al.</w:t>
      </w:r>
      <w:r w:rsidRPr="00EA1143">
        <w:rPr>
          <w:rFonts w:ascii="Times New Roman" w:hAnsi="Times New Roman" w:cs="Times New Roman"/>
          <w:noProof/>
        </w:rPr>
        <w:t xml:space="preserve"> (2017) ‘“I Told Myself to Stay Positive” Perceptions of Coping Among Latinos With a Cancer Diagnosis Living in the United States’, </w:t>
      </w:r>
      <w:r w:rsidRPr="00EA1143">
        <w:rPr>
          <w:rFonts w:ascii="Times New Roman" w:hAnsi="Times New Roman" w:cs="Times New Roman"/>
          <w:i/>
          <w:iCs/>
          <w:noProof/>
        </w:rPr>
        <w:t>Am J Hosp Palliat Care</w:t>
      </w:r>
      <w:r w:rsidRPr="00EA1143">
        <w:rPr>
          <w:rFonts w:ascii="Times New Roman" w:hAnsi="Times New Roman" w:cs="Times New Roman"/>
          <w:noProof/>
        </w:rPr>
        <w:t>. Los Angeles, CA: Los Angeles, CA: SAGE Publications, 34(3), pp. 233–240. doi: 10.1177/1049909115625955.</w:t>
      </w:r>
    </w:p>
    <w:p w14:paraId="6CC4439C"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Carter, E. W. and Boehm, T. L. (2019) ‘Religious and Spiritual Expressions of Young People with Intellectual and Developmental Disabilities’, </w:t>
      </w:r>
      <w:r w:rsidRPr="00EA1143">
        <w:rPr>
          <w:rFonts w:ascii="Times New Roman" w:hAnsi="Times New Roman" w:cs="Times New Roman"/>
          <w:i/>
          <w:iCs/>
          <w:noProof/>
        </w:rPr>
        <w:t>Research and Practice for Persons with Severe Disabilities</w:t>
      </w:r>
      <w:r w:rsidRPr="00EA1143">
        <w:rPr>
          <w:rFonts w:ascii="Times New Roman" w:hAnsi="Times New Roman" w:cs="Times New Roman"/>
          <w:noProof/>
        </w:rPr>
        <w:t>. SAGE Publications Inc., 44(1), pp. 37–52. doi: 10.1177/1540796919828082.</w:t>
      </w:r>
    </w:p>
    <w:p w14:paraId="4062B27B"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Cicirelli, V. G. (1994) ‘Sibling relationships in cross-cultural perspective’, </w:t>
      </w:r>
      <w:r w:rsidRPr="00EA1143">
        <w:rPr>
          <w:rFonts w:ascii="Times New Roman" w:hAnsi="Times New Roman" w:cs="Times New Roman"/>
          <w:i/>
          <w:iCs/>
          <w:noProof/>
        </w:rPr>
        <w:t>Journal of marriage and family</w:t>
      </w:r>
      <w:r w:rsidRPr="00EA1143">
        <w:rPr>
          <w:rFonts w:ascii="Times New Roman" w:hAnsi="Times New Roman" w:cs="Times New Roman"/>
          <w:noProof/>
        </w:rPr>
        <w:t>. MINNEAPOLIS: MINNEAPOLIS: National Council on Family Relations, 56(1), pp. 7–20. doi: 10.2307/352697.</w:t>
      </w:r>
    </w:p>
    <w:p w14:paraId="2565E76F"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Cluley, V. (2017) ‘Using photovoice to include people with profound and multiple learning disabilities in inclusive research’, </w:t>
      </w:r>
      <w:r w:rsidRPr="00EA1143">
        <w:rPr>
          <w:rFonts w:ascii="Times New Roman" w:hAnsi="Times New Roman" w:cs="Times New Roman"/>
          <w:i/>
          <w:iCs/>
          <w:noProof/>
        </w:rPr>
        <w:t>British Journal of Learning Disabilities</w:t>
      </w:r>
      <w:r w:rsidRPr="00EA1143">
        <w:rPr>
          <w:rFonts w:ascii="Times New Roman" w:hAnsi="Times New Roman" w:cs="Times New Roman"/>
          <w:noProof/>
        </w:rPr>
        <w:t>, pp. 39–46. doi: 10.1111/bld.12174.</w:t>
      </w:r>
    </w:p>
    <w:p w14:paraId="516C637E"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‘Cohen’ (no date).</w:t>
      </w:r>
    </w:p>
    <w:p w14:paraId="4631AE44"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Corbin Dwyer, S. and Buckle, J. L. (2018) ‘Reflection/Commentary on a Past Article: “The Space Between: On Being an Insider-Outsider in Qualitative Research”: http://journals.sagepub.com/doi/full/10.1177/160940690900800105’, </w:t>
      </w:r>
      <w:r w:rsidRPr="00EA1143">
        <w:rPr>
          <w:rFonts w:ascii="Times New Roman" w:hAnsi="Times New Roman" w:cs="Times New Roman"/>
          <w:i/>
          <w:iCs/>
          <w:noProof/>
        </w:rPr>
        <w:t>International Journal of Qualitative Methods</w:t>
      </w:r>
      <w:r w:rsidRPr="00EA1143">
        <w:rPr>
          <w:rFonts w:ascii="Times New Roman" w:hAnsi="Times New Roman" w:cs="Times New Roman"/>
          <w:noProof/>
        </w:rPr>
        <w:t>, 17(1), pp. 1–2. doi: 10.1177/1609406918788176.</w:t>
      </w:r>
    </w:p>
    <w:p w14:paraId="7AF74A34"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COWLISHAW, S. </w:t>
      </w:r>
      <w:r w:rsidRPr="00EA1143">
        <w:rPr>
          <w:rFonts w:ascii="Times New Roman" w:hAnsi="Times New Roman" w:cs="Times New Roman"/>
          <w:i/>
          <w:iCs/>
          <w:noProof/>
        </w:rPr>
        <w:t>et al.</w:t>
      </w:r>
      <w:r w:rsidRPr="00EA1143">
        <w:rPr>
          <w:rFonts w:ascii="Times New Roman" w:hAnsi="Times New Roman" w:cs="Times New Roman"/>
          <w:noProof/>
        </w:rPr>
        <w:t xml:space="preserve"> (2013) ‘Older adults’ spirituality and life satisfaction: a longitudinal test of social support and sense of coherence as mediating mechanisms’, </w:t>
      </w:r>
      <w:r w:rsidRPr="00EA1143">
        <w:rPr>
          <w:rFonts w:ascii="Times New Roman" w:hAnsi="Times New Roman" w:cs="Times New Roman"/>
          <w:i/>
          <w:iCs/>
          <w:noProof/>
        </w:rPr>
        <w:t>Ageing and Society</w:t>
      </w:r>
      <w:r w:rsidRPr="00EA1143">
        <w:rPr>
          <w:rFonts w:ascii="Times New Roman" w:hAnsi="Times New Roman" w:cs="Times New Roman"/>
          <w:noProof/>
        </w:rPr>
        <w:t>. Cambridge, UK: Cambridge, UK: Cambridge University Press, 33(7), pp. 1243–1262. doi: 10.1017/S0144686X12000633.</w:t>
      </w:r>
    </w:p>
    <w:p w14:paraId="7BE6B57B"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lastRenderedPageBreak/>
        <w:t xml:space="preserve">Crabtree, S. A. (2007) ‘Maternal Perceptions of Care-Giving of Children with Developmental Disabilities in the United Arab Emirates’, </w:t>
      </w:r>
      <w:r w:rsidRPr="00EA1143">
        <w:rPr>
          <w:rFonts w:ascii="Times New Roman" w:hAnsi="Times New Roman" w:cs="Times New Roman"/>
          <w:i/>
          <w:iCs/>
          <w:noProof/>
        </w:rPr>
        <w:t>Journal of applied research in intellectual disabilities</w:t>
      </w:r>
      <w:r w:rsidRPr="00EA1143">
        <w:rPr>
          <w:rFonts w:ascii="Times New Roman" w:hAnsi="Times New Roman" w:cs="Times New Roman"/>
          <w:noProof/>
        </w:rPr>
        <w:t>. Accepted f. Oxford, UK: Oxford, UK: Blackwell Publishing Ltd, 20(3), pp. 247–255. doi: 10.1111/j.1468-3148.2006.00327.x.</w:t>
      </w:r>
    </w:p>
    <w:p w14:paraId="5CCD34FB"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Croot, E. </w:t>
      </w:r>
      <w:r w:rsidRPr="00EA1143">
        <w:rPr>
          <w:rFonts w:ascii="Times New Roman" w:hAnsi="Times New Roman" w:cs="Times New Roman"/>
          <w:i/>
          <w:iCs/>
          <w:noProof/>
        </w:rPr>
        <w:t>et al.</w:t>
      </w:r>
      <w:r w:rsidRPr="00EA1143">
        <w:rPr>
          <w:rFonts w:ascii="Times New Roman" w:hAnsi="Times New Roman" w:cs="Times New Roman"/>
          <w:noProof/>
        </w:rPr>
        <w:t xml:space="preserve"> (2012) ‘Coping strategies used by Pakistani parents living in the United Kingdom and caring for a severely disabled child’, </w:t>
      </w:r>
      <w:r w:rsidRPr="00EA1143">
        <w:rPr>
          <w:rFonts w:ascii="Times New Roman" w:hAnsi="Times New Roman" w:cs="Times New Roman"/>
          <w:i/>
          <w:iCs/>
          <w:noProof/>
        </w:rPr>
        <w:t>Disability and Rehabilitation</w:t>
      </w:r>
      <w:r w:rsidRPr="00EA1143">
        <w:rPr>
          <w:rFonts w:ascii="Times New Roman" w:hAnsi="Times New Roman" w:cs="Times New Roman"/>
          <w:noProof/>
        </w:rPr>
        <w:t>, 34(18), pp. 1540–1549. doi: 10.3109/09638288.2011.650310.</w:t>
      </w:r>
    </w:p>
    <w:p w14:paraId="4776606B"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Crotty, M. (1998) </w:t>
      </w:r>
      <w:r w:rsidRPr="00EA1143">
        <w:rPr>
          <w:rFonts w:ascii="Times New Roman" w:hAnsi="Times New Roman" w:cs="Times New Roman"/>
          <w:i/>
          <w:iCs/>
          <w:noProof/>
        </w:rPr>
        <w:t>The foundations of social research : meaning and perspective in the research process</w:t>
      </w:r>
      <w:r w:rsidRPr="00EA1143">
        <w:rPr>
          <w:rFonts w:ascii="Times New Roman" w:hAnsi="Times New Roman" w:cs="Times New Roman"/>
          <w:noProof/>
        </w:rPr>
        <w:t>. London : London .</w:t>
      </w:r>
    </w:p>
    <w:p w14:paraId="235DBD8B"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Dent, K. M. and Carey, J. C. (2006) ‘Breaking difficult news in a newborn setting: Down syndrome as a paradigm’, </w:t>
      </w:r>
      <w:r w:rsidRPr="00EA1143">
        <w:rPr>
          <w:rFonts w:ascii="Times New Roman" w:hAnsi="Times New Roman" w:cs="Times New Roman"/>
          <w:i/>
          <w:iCs/>
          <w:noProof/>
        </w:rPr>
        <w:t>Am. J. Med. Genet</w:t>
      </w:r>
      <w:r w:rsidRPr="00EA1143">
        <w:rPr>
          <w:rFonts w:ascii="Times New Roman" w:hAnsi="Times New Roman" w:cs="Times New Roman"/>
          <w:noProof/>
        </w:rPr>
        <w:t>. Hoboken: Hoboken: Wiley Subscription Services, Inc., A Wiley Company, 142C(3), pp. 173–179. doi: 10.1002/ajmg.c.30100.</w:t>
      </w:r>
    </w:p>
    <w:p w14:paraId="5E3D3AB6"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Dey, N. E. Y., Amponsah, B. and Wiafe-Akenteng, C. B. (2019) ‘Spirituality and subjective well-being of Ghanaian parents of children with special needs: The mediating role of resilience’, </w:t>
      </w:r>
      <w:r w:rsidRPr="00EA1143">
        <w:rPr>
          <w:rFonts w:ascii="Times New Roman" w:hAnsi="Times New Roman" w:cs="Times New Roman"/>
          <w:i/>
          <w:iCs/>
          <w:noProof/>
        </w:rPr>
        <w:t>Journal of Health Psychology</w:t>
      </w:r>
      <w:r w:rsidRPr="00EA1143">
        <w:rPr>
          <w:rFonts w:ascii="Times New Roman" w:hAnsi="Times New Roman" w:cs="Times New Roman"/>
          <w:noProof/>
        </w:rPr>
        <w:t>. doi: 10.1177/1359105319873956.</w:t>
      </w:r>
    </w:p>
    <w:p w14:paraId="6E024150"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Dickson-Swift, V. </w:t>
      </w:r>
      <w:r w:rsidRPr="00EA1143">
        <w:rPr>
          <w:rFonts w:ascii="Times New Roman" w:hAnsi="Times New Roman" w:cs="Times New Roman"/>
          <w:i/>
          <w:iCs/>
          <w:noProof/>
        </w:rPr>
        <w:t>et al.</w:t>
      </w:r>
      <w:r w:rsidRPr="00EA1143">
        <w:rPr>
          <w:rFonts w:ascii="Times New Roman" w:hAnsi="Times New Roman" w:cs="Times New Roman"/>
          <w:noProof/>
        </w:rPr>
        <w:t xml:space="preserve"> (2007) ‘Doing sensitive research: What challenges do qualitative researchers face?’, </w:t>
      </w:r>
      <w:r w:rsidRPr="00EA1143">
        <w:rPr>
          <w:rFonts w:ascii="Times New Roman" w:hAnsi="Times New Roman" w:cs="Times New Roman"/>
          <w:i/>
          <w:iCs/>
          <w:noProof/>
        </w:rPr>
        <w:t>Qualitative Research</w:t>
      </w:r>
      <w:r w:rsidRPr="00EA1143">
        <w:rPr>
          <w:rFonts w:ascii="Times New Roman" w:hAnsi="Times New Roman" w:cs="Times New Roman"/>
          <w:noProof/>
        </w:rPr>
        <w:t>, 7(3), pp. 327–353. doi: 10.1177/1468794107078515.</w:t>
      </w:r>
    </w:p>
    <w:p w14:paraId="67909B29"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Dunn, D. (2015) </w:t>
      </w:r>
      <w:r w:rsidRPr="00EA1143">
        <w:rPr>
          <w:rFonts w:ascii="Times New Roman" w:hAnsi="Times New Roman" w:cs="Times New Roman"/>
          <w:i/>
          <w:iCs/>
          <w:noProof/>
        </w:rPr>
        <w:t>The social psychology of disability</w:t>
      </w:r>
      <w:r w:rsidRPr="00EA1143">
        <w:rPr>
          <w:rFonts w:ascii="Times New Roman" w:hAnsi="Times New Roman" w:cs="Times New Roman"/>
          <w:noProof/>
        </w:rPr>
        <w:t>. Oxford, [England] : Oxford, England .</w:t>
      </w:r>
    </w:p>
    <w:p w14:paraId="319D72E6"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Earnshaw, V. A., Quinn, D. M. and Park, C. L. (2012) ‘Anticipated stigma and quality of life among people living with chronic illnesses’, </w:t>
      </w:r>
      <w:r w:rsidRPr="00EA1143">
        <w:rPr>
          <w:rFonts w:ascii="Times New Roman" w:hAnsi="Times New Roman" w:cs="Times New Roman"/>
          <w:i/>
          <w:iCs/>
          <w:noProof/>
        </w:rPr>
        <w:t>Chronic Illness</w:t>
      </w:r>
      <w:r w:rsidRPr="00EA1143">
        <w:rPr>
          <w:rFonts w:ascii="Times New Roman" w:hAnsi="Times New Roman" w:cs="Times New Roman"/>
          <w:noProof/>
        </w:rPr>
        <w:t>, 8(2), pp. 79–88. doi: 10.1177/1742395311429393.</w:t>
      </w:r>
    </w:p>
    <w:p w14:paraId="004DB6D4"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lastRenderedPageBreak/>
        <w:t xml:space="preserve">Ejiri, K. and Matsuzawa, A. (2019) ‘Factors associated with employment of mothers caring for children with intellectual disabilities’, </w:t>
      </w:r>
      <w:r w:rsidRPr="00EA1143">
        <w:rPr>
          <w:rFonts w:ascii="Times New Roman" w:hAnsi="Times New Roman" w:cs="Times New Roman"/>
          <w:i/>
          <w:iCs/>
          <w:noProof/>
        </w:rPr>
        <w:t>International Journal of Developmental Disabilities</w:t>
      </w:r>
      <w:r w:rsidRPr="00EA1143">
        <w:rPr>
          <w:rFonts w:ascii="Times New Roman" w:hAnsi="Times New Roman" w:cs="Times New Roman"/>
          <w:noProof/>
        </w:rPr>
        <w:t>. Taylor &amp; Francis, 65(4), pp. 239–247. doi: 10.1080/20473869.2017.1407862.</w:t>
      </w:r>
    </w:p>
    <w:p w14:paraId="406B8B41"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Ekas, N. V., Whitman, T. L. and Shivers, C. (2009) ‘Religiosity, spirituality, and socioemotional functioning in mothers of 1children with autism spectrum disorder’, </w:t>
      </w:r>
      <w:r w:rsidRPr="00EA1143">
        <w:rPr>
          <w:rFonts w:ascii="Times New Roman" w:hAnsi="Times New Roman" w:cs="Times New Roman"/>
          <w:i/>
          <w:iCs/>
          <w:noProof/>
        </w:rPr>
        <w:t>Journal of Autism and Developmental Disorders</w:t>
      </w:r>
      <w:r w:rsidRPr="00EA1143">
        <w:rPr>
          <w:rFonts w:ascii="Times New Roman" w:hAnsi="Times New Roman" w:cs="Times New Roman"/>
          <w:noProof/>
        </w:rPr>
        <w:t>, 39(5), pp. 706–719. doi: 10.1007/s10803-008-0673-4.</w:t>
      </w:r>
    </w:p>
    <w:p w14:paraId="78CA04D8"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Elwood, S. A. and Martin, D. G. (2000) ‘“Placing” Interviews: Location and Scales of Power in Qualitative Research’, </w:t>
      </w:r>
      <w:r w:rsidRPr="00EA1143">
        <w:rPr>
          <w:rFonts w:ascii="Times New Roman" w:hAnsi="Times New Roman" w:cs="Times New Roman"/>
          <w:i/>
          <w:iCs/>
          <w:noProof/>
        </w:rPr>
        <w:t>The Professional geographer</w:t>
      </w:r>
      <w:r w:rsidRPr="00EA1143">
        <w:rPr>
          <w:rFonts w:ascii="Times New Roman" w:hAnsi="Times New Roman" w:cs="Times New Roman"/>
          <w:noProof/>
        </w:rPr>
        <w:t>. Boston, USA and Oxford, UK: Boston, USA and Oxford, UK: Taylor &amp; Francis Group, 52(4), pp. 649–657. doi: 10.1111/0033-0124.00253.</w:t>
      </w:r>
    </w:p>
    <w:p w14:paraId="7928BE96"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Emam, M. and Al-Lawati, S. (2014) ‘Spiritual experiences, personal commitment: Relationship with work stress among support staff for children with disabilities in Oman’, </w:t>
      </w:r>
      <w:r w:rsidRPr="00EA1143">
        <w:rPr>
          <w:rFonts w:ascii="Times New Roman" w:hAnsi="Times New Roman" w:cs="Times New Roman"/>
          <w:i/>
          <w:iCs/>
          <w:noProof/>
        </w:rPr>
        <w:t>Journal of Disability and Religion</w:t>
      </w:r>
      <w:r w:rsidRPr="00EA1143">
        <w:rPr>
          <w:rFonts w:ascii="Times New Roman" w:hAnsi="Times New Roman" w:cs="Times New Roman"/>
          <w:noProof/>
        </w:rPr>
        <w:t>, 18(4), pp. 340–360. doi: 10.1080/23312521.2014.966439.</w:t>
      </w:r>
    </w:p>
    <w:p w14:paraId="2B2484E4"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Emam, M. M., Al-Hendawi, M. and Gaafar Ali, D. (2021) ‘Parenting stress and life satisfaction in families of children with disabilities: the mediating effect of social support in three Arab speaking countries’, </w:t>
      </w:r>
      <w:r w:rsidRPr="00EA1143">
        <w:rPr>
          <w:rFonts w:ascii="Times New Roman" w:hAnsi="Times New Roman" w:cs="Times New Roman"/>
          <w:i/>
          <w:iCs/>
          <w:noProof/>
        </w:rPr>
        <w:t>Journal of family studies</w:t>
      </w:r>
      <w:r w:rsidRPr="00EA1143">
        <w:rPr>
          <w:rFonts w:ascii="Times New Roman" w:hAnsi="Times New Roman" w:cs="Times New Roman"/>
          <w:noProof/>
        </w:rPr>
        <w:t>. ABINGDON: ABINGDON: Routledge, ahead-of-p(ahead-of-print), pp. 1–19. doi: 10.1080/13229400.2021.1893791.</w:t>
      </w:r>
    </w:p>
    <w:p w14:paraId="330AF72B"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Emerson, E. </w:t>
      </w:r>
      <w:r w:rsidRPr="00EA1143">
        <w:rPr>
          <w:rFonts w:ascii="Times New Roman" w:hAnsi="Times New Roman" w:cs="Times New Roman"/>
          <w:i/>
          <w:iCs/>
          <w:noProof/>
        </w:rPr>
        <w:t>et al.</w:t>
      </w:r>
      <w:r w:rsidRPr="00EA1143">
        <w:rPr>
          <w:rFonts w:ascii="Times New Roman" w:hAnsi="Times New Roman" w:cs="Times New Roman"/>
          <w:noProof/>
        </w:rPr>
        <w:t xml:space="preserve"> (2006) ‘Socio-economic position, household composition, health status and indicators of the well-being of mothers of children with and without intellectual disabilities’, </w:t>
      </w:r>
      <w:r w:rsidRPr="00EA1143">
        <w:rPr>
          <w:rFonts w:ascii="Times New Roman" w:hAnsi="Times New Roman" w:cs="Times New Roman"/>
          <w:i/>
          <w:iCs/>
          <w:noProof/>
        </w:rPr>
        <w:t>Journal of Intellectual Disability Research</w:t>
      </w:r>
      <w:r w:rsidRPr="00EA1143">
        <w:rPr>
          <w:rFonts w:ascii="Times New Roman" w:hAnsi="Times New Roman" w:cs="Times New Roman"/>
          <w:noProof/>
        </w:rPr>
        <w:t>, 50(12), pp. 862–873. doi: 10.1111/j.1365-2788.2006.00900.x.</w:t>
      </w:r>
    </w:p>
    <w:p w14:paraId="46B90C61"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ESCWA (2022) </w:t>
      </w:r>
      <w:r w:rsidRPr="00EA1143">
        <w:rPr>
          <w:rFonts w:ascii="Times New Roman" w:hAnsi="Times New Roman" w:cs="Times New Roman"/>
          <w:i/>
          <w:iCs/>
          <w:noProof/>
        </w:rPr>
        <w:t>Social Inclusion and Disability</w:t>
      </w:r>
      <w:r w:rsidRPr="00EA1143">
        <w:rPr>
          <w:rFonts w:ascii="Times New Roman" w:hAnsi="Times New Roman" w:cs="Times New Roman"/>
          <w:noProof/>
        </w:rPr>
        <w:t xml:space="preserve">. Available at: https://archive.unescwa.org/our-work/social-inclusion-and-disability (Accessed: 16 </w:t>
      </w:r>
      <w:r w:rsidRPr="00EA1143">
        <w:rPr>
          <w:rFonts w:ascii="Times New Roman" w:hAnsi="Times New Roman" w:cs="Times New Roman"/>
          <w:noProof/>
        </w:rPr>
        <w:lastRenderedPageBreak/>
        <w:t>December 2022).</w:t>
      </w:r>
    </w:p>
    <w:p w14:paraId="441CC453"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Estes, A. </w:t>
      </w:r>
      <w:r w:rsidRPr="00EA1143">
        <w:rPr>
          <w:rFonts w:ascii="Times New Roman" w:hAnsi="Times New Roman" w:cs="Times New Roman"/>
          <w:i/>
          <w:iCs/>
          <w:noProof/>
        </w:rPr>
        <w:t>et al.</w:t>
      </w:r>
      <w:r w:rsidRPr="00EA1143">
        <w:rPr>
          <w:rFonts w:ascii="Times New Roman" w:hAnsi="Times New Roman" w:cs="Times New Roman"/>
          <w:noProof/>
        </w:rPr>
        <w:t xml:space="preserve"> (2013) ‘Parenting-related stress and psychological distress in mothers of toddlers with autism spectrum disorders’, </w:t>
      </w:r>
      <w:r w:rsidRPr="00EA1143">
        <w:rPr>
          <w:rFonts w:ascii="Times New Roman" w:hAnsi="Times New Roman" w:cs="Times New Roman"/>
          <w:i/>
          <w:iCs/>
          <w:noProof/>
        </w:rPr>
        <w:t>Brain and Development</w:t>
      </w:r>
      <w:r w:rsidRPr="00EA1143">
        <w:rPr>
          <w:rFonts w:ascii="Times New Roman" w:hAnsi="Times New Roman" w:cs="Times New Roman"/>
          <w:noProof/>
        </w:rPr>
        <w:t>. The Japanese Society of Child Neurology, 35(2), pp. 133–138. doi: 10.1016/j.braindev.2012.10.004.</w:t>
      </w:r>
    </w:p>
    <w:p w14:paraId="1EA46AE3"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Exline, J. J. (2013) ‘Religious and spiritual struggles’, in </w:t>
      </w:r>
      <w:r w:rsidRPr="00EA1143">
        <w:rPr>
          <w:rFonts w:ascii="Times New Roman" w:hAnsi="Times New Roman" w:cs="Times New Roman"/>
          <w:i/>
          <w:iCs/>
          <w:noProof/>
        </w:rPr>
        <w:t>APA handbook of psychology, religion, and spirituality (Vol. 1): Context, theory, and research</w:t>
      </w:r>
      <w:r w:rsidRPr="00EA1143">
        <w:rPr>
          <w:rFonts w:ascii="Times New Roman" w:hAnsi="Times New Roman" w:cs="Times New Roman"/>
          <w:noProof/>
        </w:rPr>
        <w:t>. American Psychological Association, pp. 459–475.</w:t>
      </w:r>
    </w:p>
    <w:p w14:paraId="24A54BED"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Ferrer, F., Vilaseca, R. and Guàrdia Olmos, J. (2017) ‘Positive perceptions and perceived control in families with children with intellectual disabilities: relationship to family quality of life’, </w:t>
      </w:r>
      <w:r w:rsidRPr="00EA1143">
        <w:rPr>
          <w:rFonts w:ascii="Times New Roman" w:hAnsi="Times New Roman" w:cs="Times New Roman"/>
          <w:i/>
          <w:iCs/>
          <w:noProof/>
        </w:rPr>
        <w:t>Quality &amp; quantity</w:t>
      </w:r>
      <w:r w:rsidRPr="00EA1143">
        <w:rPr>
          <w:rFonts w:ascii="Times New Roman" w:hAnsi="Times New Roman" w:cs="Times New Roman"/>
          <w:noProof/>
        </w:rPr>
        <w:t>. Dordrecht: Dordrecht: Springer Netherlands, 51(2), pp. 903–918. doi: 10.1007/s11135-016-0318-1.</w:t>
      </w:r>
    </w:p>
    <w:p w14:paraId="745E852E"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Folkman, S. and Moskowitz, J. T. (2000) ‘Stress, Positive Emotion, and Coping’, </w:t>
      </w:r>
      <w:r w:rsidRPr="00EA1143">
        <w:rPr>
          <w:rFonts w:ascii="Times New Roman" w:hAnsi="Times New Roman" w:cs="Times New Roman"/>
          <w:i/>
          <w:iCs/>
          <w:noProof/>
        </w:rPr>
        <w:t>Curr Dir Psychol Sci</w:t>
      </w:r>
      <w:r w:rsidRPr="00EA1143">
        <w:rPr>
          <w:rFonts w:ascii="Times New Roman" w:hAnsi="Times New Roman" w:cs="Times New Roman"/>
          <w:noProof/>
        </w:rPr>
        <w:t>. Los Angeles, CA: Los Angeles, CA: Blackwell Publishers, 9(4), pp. 115–118. doi: 10.1111/1467-8721.00073.</w:t>
      </w:r>
    </w:p>
    <w:p w14:paraId="69283DDA"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Gagnon, M., Jacob, J. D. and McCabe, J. (2015) ‘Locating the qualitative interview: reflecting on space and place in nursing research’, </w:t>
      </w:r>
      <w:r w:rsidRPr="00EA1143">
        <w:rPr>
          <w:rFonts w:ascii="Times New Roman" w:hAnsi="Times New Roman" w:cs="Times New Roman"/>
          <w:i/>
          <w:iCs/>
          <w:noProof/>
        </w:rPr>
        <w:t>Journal of research in nursing</w:t>
      </w:r>
      <w:r w:rsidRPr="00EA1143">
        <w:rPr>
          <w:rFonts w:ascii="Times New Roman" w:hAnsi="Times New Roman" w:cs="Times New Roman"/>
          <w:noProof/>
        </w:rPr>
        <w:t>. London, England: London, England: SAGE Publications, 20(3), pp. 203–215. doi: 10.1177/1744987114536571.</w:t>
      </w:r>
    </w:p>
    <w:p w14:paraId="47D9D60C"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Gallagher, M. W., Long, L. J. and Phillips, C. A. (2020) ‘Hope, optimism, self‐efficacy, and posttraumatic stress disorder: A meta‐analytic review of the protective effects of positive expectancies’, </w:t>
      </w:r>
      <w:r w:rsidRPr="00EA1143">
        <w:rPr>
          <w:rFonts w:ascii="Times New Roman" w:hAnsi="Times New Roman" w:cs="Times New Roman"/>
          <w:i/>
          <w:iCs/>
          <w:noProof/>
        </w:rPr>
        <w:t>J Clin Psychol</w:t>
      </w:r>
      <w:r w:rsidRPr="00EA1143">
        <w:rPr>
          <w:rFonts w:ascii="Times New Roman" w:hAnsi="Times New Roman" w:cs="Times New Roman"/>
          <w:noProof/>
        </w:rPr>
        <w:t>. HOBOKEN: HOBOKEN: Wiley, 76(3), pp. 329–355. doi: 10.1002/jclp.22882.</w:t>
      </w:r>
    </w:p>
    <w:p w14:paraId="0AF55BE3"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Gallagher, M. W. and Lopez, S. J. (2009) ‘Positive expectancies and mental health: </w:t>
      </w:r>
      <w:r w:rsidRPr="00EA1143">
        <w:rPr>
          <w:rFonts w:ascii="Times New Roman" w:hAnsi="Times New Roman" w:cs="Times New Roman"/>
          <w:noProof/>
        </w:rPr>
        <w:lastRenderedPageBreak/>
        <w:t xml:space="preserve">Identifying the unique contributions of hope and optimism’, </w:t>
      </w:r>
      <w:r w:rsidRPr="00EA1143">
        <w:rPr>
          <w:rFonts w:ascii="Times New Roman" w:hAnsi="Times New Roman" w:cs="Times New Roman"/>
          <w:i/>
          <w:iCs/>
          <w:noProof/>
        </w:rPr>
        <w:t>The journal of positive psychology</w:t>
      </w:r>
      <w:r w:rsidRPr="00EA1143">
        <w:rPr>
          <w:rFonts w:ascii="Times New Roman" w:hAnsi="Times New Roman" w:cs="Times New Roman"/>
          <w:noProof/>
        </w:rPr>
        <w:t>. ABINGDON: ABINGDON: Routledge, 4(6), pp. 548–556. doi: 10.1080/17439760903157166.</w:t>
      </w:r>
    </w:p>
    <w:p w14:paraId="01D2B88F"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Gallagher, S. </w:t>
      </w:r>
      <w:r w:rsidRPr="00EA1143">
        <w:rPr>
          <w:rFonts w:ascii="Times New Roman" w:hAnsi="Times New Roman" w:cs="Times New Roman"/>
          <w:i/>
          <w:iCs/>
          <w:noProof/>
        </w:rPr>
        <w:t>et al.</w:t>
      </w:r>
      <w:r w:rsidRPr="00EA1143">
        <w:rPr>
          <w:rFonts w:ascii="Times New Roman" w:hAnsi="Times New Roman" w:cs="Times New Roman"/>
          <w:noProof/>
        </w:rPr>
        <w:t xml:space="preserve"> (2014) ‘The Association Between Spirituality and Depression in Parents Caring for Children with Developmental Disabilities: Social Support and/or Last Resort’, </w:t>
      </w:r>
      <w:r w:rsidRPr="00EA1143">
        <w:rPr>
          <w:rFonts w:ascii="Times New Roman" w:hAnsi="Times New Roman" w:cs="Times New Roman"/>
          <w:i/>
          <w:iCs/>
          <w:noProof/>
        </w:rPr>
        <w:t>Journal of Religion and Health</w:t>
      </w:r>
      <w:r w:rsidRPr="00EA1143">
        <w:rPr>
          <w:rFonts w:ascii="Times New Roman" w:hAnsi="Times New Roman" w:cs="Times New Roman"/>
          <w:noProof/>
        </w:rPr>
        <w:t>, 54(1), pp. 358–370. doi: 10.1007/s10943-014-9839-x.</w:t>
      </w:r>
    </w:p>
    <w:p w14:paraId="0BFEF60F"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Gelfand, M. </w:t>
      </w:r>
      <w:r w:rsidRPr="00EA1143">
        <w:rPr>
          <w:rFonts w:ascii="Times New Roman" w:hAnsi="Times New Roman" w:cs="Times New Roman"/>
          <w:i/>
          <w:iCs/>
          <w:noProof/>
        </w:rPr>
        <w:t>et al.</w:t>
      </w:r>
      <w:r w:rsidRPr="00EA1143">
        <w:rPr>
          <w:rFonts w:ascii="Times New Roman" w:hAnsi="Times New Roman" w:cs="Times New Roman"/>
          <w:noProof/>
        </w:rPr>
        <w:t xml:space="preserve"> (2012) ‘The cultural contagion of conflict’, </w:t>
      </w:r>
      <w:r w:rsidRPr="00EA1143">
        <w:rPr>
          <w:rFonts w:ascii="Times New Roman" w:hAnsi="Times New Roman" w:cs="Times New Roman"/>
          <w:i/>
          <w:iCs/>
          <w:noProof/>
        </w:rPr>
        <w:t>Phil. Trans. R. Soc. B</w:t>
      </w:r>
      <w:r w:rsidRPr="00EA1143">
        <w:rPr>
          <w:rFonts w:ascii="Times New Roman" w:hAnsi="Times New Roman" w:cs="Times New Roman"/>
          <w:noProof/>
        </w:rPr>
        <w:t>. LONDON: LONDON: The Royal Society, 367(1589), pp. 692–703. doi: 10.1098/rstb.2011.0304.</w:t>
      </w:r>
    </w:p>
    <w:p w14:paraId="4F324217"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Gentles, S. J. </w:t>
      </w:r>
      <w:r w:rsidRPr="00EA1143">
        <w:rPr>
          <w:rFonts w:ascii="Times New Roman" w:hAnsi="Times New Roman" w:cs="Times New Roman"/>
          <w:i/>
          <w:iCs/>
          <w:noProof/>
        </w:rPr>
        <w:t>et al.</w:t>
      </w:r>
      <w:r w:rsidRPr="00EA1143">
        <w:rPr>
          <w:rFonts w:ascii="Times New Roman" w:hAnsi="Times New Roman" w:cs="Times New Roman"/>
          <w:noProof/>
        </w:rPr>
        <w:t xml:space="preserve"> (2015) ‘Sampling in qualitative research: Insights from an overview of the methods literature’, </w:t>
      </w:r>
      <w:r w:rsidRPr="00EA1143">
        <w:rPr>
          <w:rFonts w:ascii="Times New Roman" w:hAnsi="Times New Roman" w:cs="Times New Roman"/>
          <w:i/>
          <w:iCs/>
          <w:noProof/>
        </w:rPr>
        <w:t>Qualitative report</w:t>
      </w:r>
      <w:r w:rsidRPr="00EA1143">
        <w:rPr>
          <w:rFonts w:ascii="Times New Roman" w:hAnsi="Times New Roman" w:cs="Times New Roman"/>
          <w:noProof/>
        </w:rPr>
        <w:t>. FORT LAUDERDALE-DAVIE: FORT LAUDERDALE-DAVIE: Nova Southeastern Univ, 20(11), pp. 1772–1789. doi: 10.46743/2160-3715/2015.2373.</w:t>
      </w:r>
    </w:p>
    <w:p w14:paraId="561E565E"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Ghaly, M. (2010) </w:t>
      </w:r>
      <w:r w:rsidRPr="00EA1143">
        <w:rPr>
          <w:rFonts w:ascii="Times New Roman" w:hAnsi="Times New Roman" w:cs="Times New Roman"/>
          <w:i/>
          <w:iCs/>
          <w:noProof/>
        </w:rPr>
        <w:t>Islam and disability : perspectives in theology and jurisprudence</w:t>
      </w:r>
      <w:r w:rsidRPr="00EA1143">
        <w:rPr>
          <w:rFonts w:ascii="Times New Roman" w:hAnsi="Times New Roman" w:cs="Times New Roman"/>
          <w:noProof/>
        </w:rPr>
        <w:t>. London : London .</w:t>
      </w:r>
    </w:p>
    <w:p w14:paraId="64E445E3"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Gillies, J. (2014) ‘Critical Disability Theory BT  - Encyclopedia of Quality of Life and Well-Being Research’, in Michalos, A. C. (ed.). Dordrecht: Springer Netherlands, pp. 1348–1350. doi: 10.1007/978-94-007-0753-5_619.</w:t>
      </w:r>
    </w:p>
    <w:p w14:paraId="245A0B54"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Given, L. (2012) ‘Thematic Coding and Analysis’, </w:t>
      </w:r>
      <w:r w:rsidRPr="00EA1143">
        <w:rPr>
          <w:rFonts w:ascii="Times New Roman" w:hAnsi="Times New Roman" w:cs="Times New Roman"/>
          <w:i/>
          <w:iCs/>
          <w:noProof/>
        </w:rPr>
        <w:t>The SAGE Encyclopedia of Qualitative Research Methods</w:t>
      </w:r>
      <w:r w:rsidRPr="00EA1143">
        <w:rPr>
          <w:rFonts w:ascii="Times New Roman" w:hAnsi="Times New Roman" w:cs="Times New Roman"/>
          <w:noProof/>
        </w:rPr>
        <w:t>. doi: 10.4135/9781412963909.n451.</w:t>
      </w:r>
    </w:p>
    <w:p w14:paraId="2D7164A4"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Glaw, X. </w:t>
      </w:r>
      <w:r w:rsidRPr="00EA1143">
        <w:rPr>
          <w:rFonts w:ascii="Times New Roman" w:hAnsi="Times New Roman" w:cs="Times New Roman"/>
          <w:i/>
          <w:iCs/>
          <w:noProof/>
        </w:rPr>
        <w:t>et al.</w:t>
      </w:r>
      <w:r w:rsidRPr="00EA1143">
        <w:rPr>
          <w:rFonts w:ascii="Times New Roman" w:hAnsi="Times New Roman" w:cs="Times New Roman"/>
          <w:noProof/>
        </w:rPr>
        <w:t xml:space="preserve"> (2017) ‘Visual Methodologies in Qualitative Research: Autophotography and Photo Elicitation Applied to Mental Health Research’, </w:t>
      </w:r>
      <w:r w:rsidRPr="00EA1143">
        <w:rPr>
          <w:rFonts w:ascii="Times New Roman" w:hAnsi="Times New Roman" w:cs="Times New Roman"/>
          <w:i/>
          <w:iCs/>
          <w:noProof/>
        </w:rPr>
        <w:t xml:space="preserve">International </w:t>
      </w:r>
      <w:r w:rsidRPr="00EA1143">
        <w:rPr>
          <w:rFonts w:ascii="Times New Roman" w:hAnsi="Times New Roman" w:cs="Times New Roman"/>
          <w:i/>
          <w:iCs/>
          <w:noProof/>
        </w:rPr>
        <w:lastRenderedPageBreak/>
        <w:t>Journal of Qualitative Methods</w:t>
      </w:r>
      <w:r w:rsidRPr="00EA1143">
        <w:rPr>
          <w:rFonts w:ascii="Times New Roman" w:hAnsi="Times New Roman" w:cs="Times New Roman"/>
          <w:noProof/>
        </w:rPr>
        <w:t>. SAGE Publications Inc., 16(1). doi: 10.1177/1609406917748215.</w:t>
      </w:r>
    </w:p>
    <w:p w14:paraId="722EBA39"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Goff, B. S. N. </w:t>
      </w:r>
      <w:r w:rsidRPr="00EA1143">
        <w:rPr>
          <w:rFonts w:ascii="Times New Roman" w:hAnsi="Times New Roman" w:cs="Times New Roman"/>
          <w:i/>
          <w:iCs/>
          <w:noProof/>
        </w:rPr>
        <w:t>et al.</w:t>
      </w:r>
      <w:r w:rsidRPr="00EA1143">
        <w:rPr>
          <w:rFonts w:ascii="Times New Roman" w:hAnsi="Times New Roman" w:cs="Times New Roman"/>
          <w:noProof/>
        </w:rPr>
        <w:t xml:space="preserve"> (2013) ‘Receiving the initial down syndrome Diagnosis: A comparison of prenatal and postnatal parent group experiences’, </w:t>
      </w:r>
      <w:r w:rsidRPr="00EA1143">
        <w:rPr>
          <w:rFonts w:ascii="Times New Roman" w:hAnsi="Times New Roman" w:cs="Times New Roman"/>
          <w:i/>
          <w:iCs/>
          <w:noProof/>
        </w:rPr>
        <w:t>Intellect Dev Disabil</w:t>
      </w:r>
      <w:r w:rsidRPr="00EA1143">
        <w:rPr>
          <w:rFonts w:ascii="Times New Roman" w:hAnsi="Times New Roman" w:cs="Times New Roman"/>
          <w:noProof/>
        </w:rPr>
        <w:t>. WASHINGTON: WASHINGTON: Amer Assoc Intellectual Developmental Disabilities, 51(6), pp. 446–457. doi: 10.1352/1934-9556-51.6.446.</w:t>
      </w:r>
    </w:p>
    <w:p w14:paraId="05AB03F6"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Goodley, D. (2017) </w:t>
      </w:r>
      <w:r w:rsidRPr="00EA1143">
        <w:rPr>
          <w:rFonts w:ascii="Times New Roman" w:hAnsi="Times New Roman" w:cs="Times New Roman"/>
          <w:i/>
          <w:iCs/>
          <w:noProof/>
        </w:rPr>
        <w:t>Disability studies : an interdisciplinary introduction</w:t>
      </w:r>
      <w:r w:rsidRPr="00EA1143">
        <w:rPr>
          <w:rFonts w:ascii="Times New Roman" w:hAnsi="Times New Roman" w:cs="Times New Roman"/>
          <w:noProof/>
        </w:rPr>
        <w:t>. Second edi. London: London : SAGE, 2017.</w:t>
      </w:r>
    </w:p>
    <w:p w14:paraId="0CC3B389"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Goodley, D. and Runswick‐Cole, K. (2011) ‘The violence of disablism’, </w:t>
      </w:r>
      <w:r w:rsidRPr="00EA1143">
        <w:rPr>
          <w:rFonts w:ascii="Times New Roman" w:hAnsi="Times New Roman" w:cs="Times New Roman"/>
          <w:i/>
          <w:iCs/>
          <w:noProof/>
        </w:rPr>
        <w:t>Sociol Health Illn</w:t>
      </w:r>
      <w:r w:rsidRPr="00EA1143">
        <w:rPr>
          <w:rFonts w:ascii="Times New Roman" w:hAnsi="Times New Roman" w:cs="Times New Roman"/>
          <w:noProof/>
        </w:rPr>
        <w:t>. Oxford, UK: Oxford, UK: Blackwell Publishing Ltd, 33(4), pp. 602–617. doi: 10.1111/j.1467-9566.2010.01302.x.</w:t>
      </w:r>
    </w:p>
    <w:p w14:paraId="4ACB46F7"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Gray, D. E. (David E. (2022) </w:t>
      </w:r>
      <w:r w:rsidRPr="00EA1143">
        <w:rPr>
          <w:rFonts w:ascii="Times New Roman" w:hAnsi="Times New Roman" w:cs="Times New Roman"/>
          <w:i/>
          <w:iCs/>
          <w:noProof/>
        </w:rPr>
        <w:t>Doing research in the real world</w:t>
      </w:r>
      <w:r w:rsidRPr="00EA1143">
        <w:rPr>
          <w:rFonts w:ascii="Times New Roman" w:hAnsi="Times New Roman" w:cs="Times New Roman"/>
          <w:noProof/>
        </w:rPr>
        <w:t>. Fifth edit. Los Angeles: Los Angeles : SAGE, 2022.</w:t>
      </w:r>
    </w:p>
    <w:p w14:paraId="736E5469"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Guba, E. G. and Lincoln, Y. S. (1989) </w:t>
      </w:r>
      <w:r w:rsidRPr="00EA1143">
        <w:rPr>
          <w:rFonts w:ascii="Times New Roman" w:hAnsi="Times New Roman" w:cs="Times New Roman"/>
          <w:i/>
          <w:iCs/>
          <w:noProof/>
        </w:rPr>
        <w:t>Fourth generation evaluation</w:t>
      </w:r>
      <w:r w:rsidRPr="00EA1143">
        <w:rPr>
          <w:rFonts w:ascii="Times New Roman" w:hAnsi="Times New Roman" w:cs="Times New Roman"/>
          <w:noProof/>
        </w:rPr>
        <w:t>. Edited by Y. S. Lincoln. Newbury Park, Calif.: Newbury Park, Calif. : Sage Publications, 1989.</w:t>
      </w:r>
    </w:p>
    <w:p w14:paraId="6AA92273"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Gubrium, J. F. </w:t>
      </w:r>
      <w:r w:rsidRPr="00EA1143">
        <w:rPr>
          <w:rFonts w:ascii="Times New Roman" w:hAnsi="Times New Roman" w:cs="Times New Roman"/>
          <w:i/>
          <w:iCs/>
          <w:noProof/>
        </w:rPr>
        <w:t>et al.</w:t>
      </w:r>
      <w:r w:rsidRPr="00EA1143">
        <w:rPr>
          <w:rFonts w:ascii="Times New Roman" w:hAnsi="Times New Roman" w:cs="Times New Roman"/>
          <w:noProof/>
        </w:rPr>
        <w:t xml:space="preserve"> (2012) </w:t>
      </w:r>
      <w:r w:rsidRPr="00EA1143">
        <w:rPr>
          <w:rFonts w:ascii="Times New Roman" w:hAnsi="Times New Roman" w:cs="Times New Roman"/>
          <w:i/>
          <w:iCs/>
          <w:noProof/>
        </w:rPr>
        <w:t>The SAGE handbook of interview research : the complexity of the craft</w:t>
      </w:r>
      <w:r w:rsidRPr="00EA1143">
        <w:rPr>
          <w:rFonts w:ascii="Times New Roman" w:hAnsi="Times New Roman" w:cs="Times New Roman"/>
          <w:noProof/>
        </w:rPr>
        <w:t xml:space="preserve">. 2nd ed., </w:t>
      </w:r>
      <w:r w:rsidRPr="00EA1143">
        <w:rPr>
          <w:rFonts w:ascii="Times New Roman" w:hAnsi="Times New Roman" w:cs="Times New Roman"/>
          <w:i/>
          <w:iCs/>
          <w:noProof/>
        </w:rPr>
        <w:t>Handbook of interview research</w:t>
      </w:r>
      <w:r w:rsidRPr="00EA1143">
        <w:rPr>
          <w:rFonts w:ascii="Times New Roman" w:hAnsi="Times New Roman" w:cs="Times New Roman"/>
          <w:noProof/>
        </w:rPr>
        <w:t>. 2nd ed. Edited by J. F. Gubrium et al. Thousand Oaks, California: Thousand Oaks, California : SAGE Publications, 2012.</w:t>
      </w:r>
    </w:p>
    <w:p w14:paraId="759B7B9A"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Harrison, D. (2002) ‘The Statesman’s Yearbook: The Politics, Cultures and Economies of the World 2002’, </w:t>
      </w:r>
      <w:r w:rsidRPr="00EA1143">
        <w:rPr>
          <w:rFonts w:ascii="Times New Roman" w:hAnsi="Times New Roman" w:cs="Times New Roman"/>
          <w:i/>
          <w:iCs/>
          <w:noProof/>
        </w:rPr>
        <w:t>Reference Reviews</w:t>
      </w:r>
      <w:r w:rsidRPr="00EA1143">
        <w:rPr>
          <w:rFonts w:ascii="Times New Roman" w:hAnsi="Times New Roman" w:cs="Times New Roman"/>
          <w:noProof/>
        </w:rPr>
        <w:t>. Harlow: Harlow: Emerald Group Publishing Limited, 16(1), pp. 10–11. doi: 10.1108/rr.2002.16.1.10.6.</w:t>
      </w:r>
    </w:p>
    <w:p w14:paraId="68E1BD60"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Harty, M., Engel, M. E. and Hohlfeld, A. S. J. (2018) ‘Parents of children with </w:t>
      </w:r>
      <w:r w:rsidRPr="00EA1143">
        <w:rPr>
          <w:rFonts w:ascii="Times New Roman" w:hAnsi="Times New Roman" w:cs="Times New Roman"/>
          <w:noProof/>
        </w:rPr>
        <w:lastRenderedPageBreak/>
        <w:t xml:space="preserve">disabilities : a systematic review of parenting interventions and self-efficacy’, </w:t>
      </w:r>
      <w:r w:rsidRPr="00EA1143">
        <w:rPr>
          <w:rFonts w:ascii="Times New Roman" w:hAnsi="Times New Roman" w:cs="Times New Roman"/>
          <w:i/>
          <w:iCs/>
          <w:noProof/>
        </w:rPr>
        <w:t>Afr. j. disabil. (Online)</w:t>
      </w:r>
      <w:r w:rsidRPr="00EA1143">
        <w:rPr>
          <w:rFonts w:ascii="Times New Roman" w:hAnsi="Times New Roman" w:cs="Times New Roman"/>
          <w:noProof/>
        </w:rPr>
        <w:t>. Pretoria: Pretoria: AOSIS, 7(1), pp. 1–12. doi: 10.4102/ajod.v7i0.437.</w:t>
      </w:r>
    </w:p>
    <w:p w14:paraId="372B0496"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Hastings, R. P. </w:t>
      </w:r>
      <w:r w:rsidRPr="00EA1143">
        <w:rPr>
          <w:rFonts w:ascii="Times New Roman" w:hAnsi="Times New Roman" w:cs="Times New Roman"/>
          <w:i/>
          <w:iCs/>
          <w:noProof/>
        </w:rPr>
        <w:t>et al.</w:t>
      </w:r>
      <w:r w:rsidRPr="00EA1143">
        <w:rPr>
          <w:rFonts w:ascii="Times New Roman" w:hAnsi="Times New Roman" w:cs="Times New Roman"/>
          <w:noProof/>
        </w:rPr>
        <w:t xml:space="preserve"> (2002) ‘Factors Related to Positive Perceptions in Mothers of Children with Intellectual Disabilities’, </w:t>
      </w:r>
      <w:r w:rsidRPr="00EA1143">
        <w:rPr>
          <w:rFonts w:ascii="Times New Roman" w:hAnsi="Times New Roman" w:cs="Times New Roman"/>
          <w:i/>
          <w:iCs/>
          <w:noProof/>
        </w:rPr>
        <w:t>Journal of applied research in intellectual disabilities</w:t>
      </w:r>
      <w:r w:rsidRPr="00EA1143">
        <w:rPr>
          <w:rFonts w:ascii="Times New Roman" w:hAnsi="Times New Roman" w:cs="Times New Roman"/>
          <w:noProof/>
        </w:rPr>
        <w:t>. Paper acce. Oxford, UK: Oxford, UK: Blackwell Science, Ltd, 15(3), pp. 269–275. doi: 10.1046/j.1468-3148.2002.00104.x.</w:t>
      </w:r>
    </w:p>
    <w:p w14:paraId="085BB9E0"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Hellawell, D. (2006) ‘Inside-out: Analysis of the insider-outsider concept as a heuristic device to develop reflexivity in students doing qualitative research’, </w:t>
      </w:r>
      <w:r w:rsidRPr="00EA1143">
        <w:rPr>
          <w:rFonts w:ascii="Times New Roman" w:hAnsi="Times New Roman" w:cs="Times New Roman"/>
          <w:i/>
          <w:iCs/>
          <w:noProof/>
        </w:rPr>
        <w:t>Teaching in Higher Education</w:t>
      </w:r>
      <w:r w:rsidRPr="00EA1143">
        <w:rPr>
          <w:rFonts w:ascii="Times New Roman" w:hAnsi="Times New Roman" w:cs="Times New Roman"/>
          <w:noProof/>
        </w:rPr>
        <w:t>, 11(4), pp. 483–494. doi: 10.1080/13562510600874292.</w:t>
      </w:r>
    </w:p>
    <w:p w14:paraId="41F66F83"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Hill, P. C. </w:t>
      </w:r>
      <w:r w:rsidRPr="00EA1143">
        <w:rPr>
          <w:rFonts w:ascii="Times New Roman" w:hAnsi="Times New Roman" w:cs="Times New Roman"/>
          <w:i/>
          <w:iCs/>
          <w:noProof/>
        </w:rPr>
        <w:t>et al.</w:t>
      </w:r>
      <w:r w:rsidRPr="00EA1143">
        <w:rPr>
          <w:rFonts w:ascii="Times New Roman" w:hAnsi="Times New Roman" w:cs="Times New Roman"/>
          <w:noProof/>
        </w:rPr>
        <w:t xml:space="preserve"> (2000) ‘Conceptualizing religion and spirituality: Points of commonality, points of departure’, </w:t>
      </w:r>
      <w:r w:rsidRPr="00EA1143">
        <w:rPr>
          <w:rFonts w:ascii="Times New Roman" w:hAnsi="Times New Roman" w:cs="Times New Roman"/>
          <w:i/>
          <w:iCs/>
          <w:noProof/>
        </w:rPr>
        <w:t>Journal for the Theory of Social Behaviour</w:t>
      </w:r>
      <w:r w:rsidRPr="00EA1143">
        <w:rPr>
          <w:rFonts w:ascii="Times New Roman" w:hAnsi="Times New Roman" w:cs="Times New Roman"/>
          <w:noProof/>
        </w:rPr>
        <w:t>, 30(1), pp. 51–77. doi: 10.1111/1468-5914.00119.</w:t>
      </w:r>
    </w:p>
    <w:p w14:paraId="2620C3B7"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Hill, P. C. </w:t>
      </w:r>
      <w:r w:rsidRPr="00EA1143">
        <w:rPr>
          <w:rFonts w:ascii="Times New Roman" w:hAnsi="Times New Roman" w:cs="Times New Roman"/>
          <w:i/>
          <w:iCs/>
          <w:noProof/>
        </w:rPr>
        <w:t>et al.</w:t>
      </w:r>
      <w:r w:rsidRPr="00EA1143">
        <w:rPr>
          <w:rFonts w:ascii="Times New Roman" w:hAnsi="Times New Roman" w:cs="Times New Roman"/>
          <w:noProof/>
        </w:rPr>
        <w:t xml:space="preserve"> (no date) </w:t>
      </w:r>
      <w:r w:rsidRPr="00EA1143">
        <w:rPr>
          <w:rFonts w:ascii="Times New Roman" w:hAnsi="Times New Roman" w:cs="Times New Roman"/>
          <w:i/>
          <w:iCs/>
          <w:noProof/>
        </w:rPr>
        <w:t>Conceptualizing Religion and Spirituality 51 Conceptualizing Religion and Spirituality: Points of Commonality, Points of Departure</w:t>
      </w:r>
      <w:r w:rsidRPr="00EA1143">
        <w:rPr>
          <w:rFonts w:ascii="Times New Roman" w:hAnsi="Times New Roman" w:cs="Times New Roman"/>
          <w:noProof/>
        </w:rPr>
        <w:t xml:space="preserve">, </w:t>
      </w:r>
      <w:r w:rsidRPr="00EA1143">
        <w:rPr>
          <w:rFonts w:ascii="Times New Roman" w:hAnsi="Times New Roman" w:cs="Times New Roman"/>
          <w:i/>
          <w:iCs/>
          <w:noProof/>
        </w:rPr>
        <w:t>Journal for the Theory of Social Behaviour</w:t>
      </w:r>
      <w:r w:rsidRPr="00EA1143">
        <w:rPr>
          <w:rFonts w:ascii="Times New Roman" w:hAnsi="Times New Roman" w:cs="Times New Roman"/>
          <w:noProof/>
        </w:rPr>
        <w:t>.</w:t>
      </w:r>
    </w:p>
    <w:p w14:paraId="52011620"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i/>
          <w:iCs/>
          <w:noProof/>
        </w:rPr>
        <w:t>HM Sultan Haitham issues two Royal Decrees - Oman Observer</w:t>
      </w:r>
      <w:r w:rsidRPr="00EA1143">
        <w:rPr>
          <w:rFonts w:ascii="Times New Roman" w:hAnsi="Times New Roman" w:cs="Times New Roman"/>
          <w:noProof/>
        </w:rPr>
        <w:t xml:space="preserve"> (no date). Available at: https://www.omanobserver.om/article/5173/Main/hm-sultan-haitham-issues-two-royal-decrees (Accessed: 30 January 2023).</w:t>
      </w:r>
    </w:p>
    <w:p w14:paraId="0EBAB0E1"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Hodge, D. R. and McGrew, C. C. (2006) ‘Spirituality, religion, and the interrelationship: A nationally representative study’, </w:t>
      </w:r>
      <w:r w:rsidRPr="00EA1143">
        <w:rPr>
          <w:rFonts w:ascii="Times New Roman" w:hAnsi="Times New Roman" w:cs="Times New Roman"/>
          <w:i/>
          <w:iCs/>
          <w:noProof/>
        </w:rPr>
        <w:t>Journal of Social Work Education</w:t>
      </w:r>
      <w:r w:rsidRPr="00EA1143">
        <w:rPr>
          <w:rFonts w:ascii="Times New Roman" w:hAnsi="Times New Roman" w:cs="Times New Roman"/>
          <w:noProof/>
        </w:rPr>
        <w:t>, 42(3), pp. 637–654. doi: 10.5175/JSWE.2006.200500517.</w:t>
      </w:r>
    </w:p>
    <w:p w14:paraId="2B2066C1"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i/>
          <w:iCs/>
          <w:noProof/>
        </w:rPr>
        <w:t>Home - NCSI PORTAL</w:t>
      </w:r>
      <w:r w:rsidRPr="00EA1143">
        <w:rPr>
          <w:rFonts w:ascii="Times New Roman" w:hAnsi="Times New Roman" w:cs="Times New Roman"/>
          <w:noProof/>
        </w:rPr>
        <w:t xml:space="preserve"> (no date). Available at: https://www.ncsi.gov.om/Pages/NCSI.aspx (Accessed: 12 December 2022).</w:t>
      </w:r>
    </w:p>
    <w:p w14:paraId="1512CABD"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lastRenderedPageBreak/>
        <w:t xml:space="preserve">Honey, E., Hastings, R. P. and McConachie, H. (2005) ‘Use of the Questionnaire on Resources and Stress (QRS-F) with parents of young children with autism’, </w:t>
      </w:r>
      <w:r w:rsidRPr="00EA1143">
        <w:rPr>
          <w:rFonts w:ascii="Times New Roman" w:hAnsi="Times New Roman" w:cs="Times New Roman"/>
          <w:i/>
          <w:iCs/>
          <w:noProof/>
        </w:rPr>
        <w:t>Autism</w:t>
      </w:r>
      <w:r w:rsidRPr="00EA1143">
        <w:rPr>
          <w:rFonts w:ascii="Times New Roman" w:hAnsi="Times New Roman" w:cs="Times New Roman"/>
          <w:noProof/>
        </w:rPr>
        <w:t>, 9(3), pp. 246–255. doi: 10.1177/1362361305053256.</w:t>
      </w:r>
    </w:p>
    <w:p w14:paraId="0CF87939"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Al Hosni, T. (2017) </w:t>
      </w:r>
      <w:r w:rsidRPr="00EA1143">
        <w:rPr>
          <w:rFonts w:ascii="Times New Roman" w:hAnsi="Times New Roman" w:cs="Times New Roman"/>
          <w:i/>
          <w:iCs/>
          <w:noProof/>
        </w:rPr>
        <w:t>Responding to pupil differences in Oman: A study of two primary schools — Research Explorer The University of Manchester</w:t>
      </w:r>
      <w:r w:rsidRPr="00EA1143">
        <w:rPr>
          <w:rFonts w:ascii="Times New Roman" w:hAnsi="Times New Roman" w:cs="Times New Roman"/>
          <w:noProof/>
        </w:rPr>
        <w:t xml:space="preserve">, </w:t>
      </w:r>
      <w:r w:rsidRPr="00EA1143">
        <w:rPr>
          <w:rFonts w:ascii="Times New Roman" w:hAnsi="Times New Roman" w:cs="Times New Roman"/>
          <w:i/>
          <w:iCs/>
          <w:noProof/>
        </w:rPr>
        <w:t>PhD thesis, The University of Manchester</w:t>
      </w:r>
      <w:r w:rsidRPr="00EA1143">
        <w:rPr>
          <w:rFonts w:ascii="Times New Roman" w:hAnsi="Times New Roman" w:cs="Times New Roman"/>
          <w:noProof/>
        </w:rPr>
        <w:t>. Available at: https://research.manchester.ac.uk/en/studentTheses/responding-to-pupil-differences-in-oman-a-study-of-two-primary-sc (Accessed: 17 December 2022).</w:t>
      </w:r>
    </w:p>
    <w:p w14:paraId="334F3AE7"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Howell, K. E. (2016) </w:t>
      </w:r>
      <w:r w:rsidRPr="00EA1143">
        <w:rPr>
          <w:rFonts w:ascii="Times New Roman" w:hAnsi="Times New Roman" w:cs="Times New Roman"/>
          <w:i/>
          <w:iCs/>
          <w:noProof/>
        </w:rPr>
        <w:t>An introduction to the philosophy of methodology</w:t>
      </w:r>
      <w:r w:rsidRPr="00EA1143">
        <w:rPr>
          <w:rFonts w:ascii="Times New Roman" w:hAnsi="Times New Roman" w:cs="Times New Roman"/>
          <w:noProof/>
        </w:rPr>
        <w:t>. Los Angeles: Los Angeles : SAGE, 2016.</w:t>
      </w:r>
    </w:p>
    <w:p w14:paraId="0193766E"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Hyland,  k (2002) ‘Options of identity in academic writing’, </w:t>
      </w:r>
      <w:r w:rsidRPr="00EA1143">
        <w:rPr>
          <w:rFonts w:ascii="Times New Roman" w:hAnsi="Times New Roman" w:cs="Times New Roman"/>
          <w:i/>
          <w:iCs/>
          <w:noProof/>
        </w:rPr>
        <w:t>ELT Journal</w:t>
      </w:r>
      <w:r w:rsidRPr="00EA1143">
        <w:rPr>
          <w:rFonts w:ascii="Times New Roman" w:hAnsi="Times New Roman" w:cs="Times New Roman"/>
          <w:noProof/>
        </w:rPr>
        <w:t>, 56(4), pp. 351–358.</w:t>
      </w:r>
    </w:p>
    <w:p w14:paraId="11330A85"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Imhoff, S. (2017) ‘Why disability studies needs to take religion seriously’, </w:t>
      </w:r>
      <w:r w:rsidRPr="00EA1143">
        <w:rPr>
          <w:rFonts w:ascii="Times New Roman" w:hAnsi="Times New Roman" w:cs="Times New Roman"/>
          <w:i/>
          <w:iCs/>
          <w:noProof/>
        </w:rPr>
        <w:t>Religions</w:t>
      </w:r>
      <w:r w:rsidRPr="00EA1143">
        <w:rPr>
          <w:rFonts w:ascii="Times New Roman" w:hAnsi="Times New Roman" w:cs="Times New Roman"/>
          <w:noProof/>
        </w:rPr>
        <w:t>, 8(9). doi: 10.3390/rel8090186.</w:t>
      </w:r>
    </w:p>
    <w:p w14:paraId="6E273867"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Islam, M. M. (2012) ‘The practice of consanguineous marriage in Oman: Prevalence, trends and determinants’, </w:t>
      </w:r>
      <w:r w:rsidRPr="00EA1143">
        <w:rPr>
          <w:rFonts w:ascii="Times New Roman" w:hAnsi="Times New Roman" w:cs="Times New Roman"/>
          <w:i/>
          <w:iCs/>
          <w:noProof/>
        </w:rPr>
        <w:t>Journal of Biosocial Science</w:t>
      </w:r>
      <w:r w:rsidRPr="00EA1143">
        <w:rPr>
          <w:rFonts w:ascii="Times New Roman" w:hAnsi="Times New Roman" w:cs="Times New Roman"/>
          <w:noProof/>
        </w:rPr>
        <w:t>, 44(5), pp. 571–594. doi: 10.1017/S0021932012000016.</w:t>
      </w:r>
    </w:p>
    <w:p w14:paraId="71ABB393"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Ismail, M. and Hussein, S. (2019) ‘Population aging and long-term care policies in the Gulf region: a case study of Oman’, </w:t>
      </w:r>
      <w:r w:rsidRPr="00EA1143">
        <w:rPr>
          <w:rFonts w:ascii="Times New Roman" w:hAnsi="Times New Roman" w:cs="Times New Roman"/>
          <w:i/>
          <w:iCs/>
          <w:noProof/>
        </w:rPr>
        <w:t>Journal of Aging &amp; Social Policy</w:t>
      </w:r>
      <w:r w:rsidRPr="00EA1143">
        <w:rPr>
          <w:rFonts w:ascii="Times New Roman" w:hAnsi="Times New Roman" w:cs="Times New Roman"/>
          <w:noProof/>
        </w:rPr>
        <w:t>. Routledge, 31(4), pp. 338–357. doi: 10.1080/08959420.2018.1485392.</w:t>
      </w:r>
    </w:p>
    <w:p w14:paraId="63150310"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Ivtzan, I. </w:t>
      </w:r>
      <w:r w:rsidRPr="00EA1143">
        <w:rPr>
          <w:rFonts w:ascii="Times New Roman" w:hAnsi="Times New Roman" w:cs="Times New Roman"/>
          <w:i/>
          <w:iCs/>
          <w:noProof/>
        </w:rPr>
        <w:t>et al.</w:t>
      </w:r>
      <w:r w:rsidRPr="00EA1143">
        <w:rPr>
          <w:rFonts w:ascii="Times New Roman" w:hAnsi="Times New Roman" w:cs="Times New Roman"/>
          <w:noProof/>
        </w:rPr>
        <w:t xml:space="preserve"> (2013) ‘Linking Religion and Spirituality with Psychological Well-being: Examining Self-actualisation, Meaning in Life, and Personal Growth Initiative’, </w:t>
      </w:r>
      <w:r w:rsidRPr="00EA1143">
        <w:rPr>
          <w:rFonts w:ascii="Times New Roman" w:hAnsi="Times New Roman" w:cs="Times New Roman"/>
          <w:i/>
          <w:iCs/>
          <w:noProof/>
        </w:rPr>
        <w:t>Journal of Religion and Health</w:t>
      </w:r>
      <w:r w:rsidRPr="00EA1143">
        <w:rPr>
          <w:rFonts w:ascii="Times New Roman" w:hAnsi="Times New Roman" w:cs="Times New Roman"/>
          <w:noProof/>
        </w:rPr>
        <w:t>, 52(3), pp. 915–929. doi: 10.1007/s10943-011-9540-2.</w:t>
      </w:r>
    </w:p>
    <w:p w14:paraId="382375F9"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Jegatheesan, B., Miller, P. J. and Fowler, S. A. (2010) ‘Autism From a Religious </w:t>
      </w:r>
      <w:r w:rsidRPr="00EA1143">
        <w:rPr>
          <w:rFonts w:ascii="Times New Roman" w:hAnsi="Times New Roman" w:cs="Times New Roman"/>
          <w:noProof/>
        </w:rPr>
        <w:lastRenderedPageBreak/>
        <w:t xml:space="preserve">Perspective: A Study of Parental Beliefs in South Asian Muslim Immigrant Families’, </w:t>
      </w:r>
      <w:r w:rsidRPr="00EA1143">
        <w:rPr>
          <w:rFonts w:ascii="Times New Roman" w:hAnsi="Times New Roman" w:cs="Times New Roman"/>
          <w:i/>
          <w:iCs/>
          <w:noProof/>
        </w:rPr>
        <w:t>Focus on Autism and Other Developmental Disabilities</w:t>
      </w:r>
      <w:r w:rsidRPr="00EA1143">
        <w:rPr>
          <w:rFonts w:ascii="Times New Roman" w:hAnsi="Times New Roman" w:cs="Times New Roman"/>
          <w:noProof/>
        </w:rPr>
        <w:t>. SAGE Publications Inc, 25(2), pp. 98–109. doi: 10.1177/1088357610361344.</w:t>
      </w:r>
    </w:p>
    <w:p w14:paraId="4371A048"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Jones, J. and Ridout, N. (2012) </w:t>
      </w:r>
      <w:r w:rsidRPr="00EA1143">
        <w:rPr>
          <w:rFonts w:ascii="Times New Roman" w:hAnsi="Times New Roman" w:cs="Times New Roman"/>
          <w:i/>
          <w:iCs/>
          <w:noProof/>
        </w:rPr>
        <w:t>Oman, Culture and Diplomacy</w:t>
      </w:r>
      <w:r w:rsidRPr="00EA1143">
        <w:rPr>
          <w:rFonts w:ascii="Times New Roman" w:hAnsi="Times New Roman" w:cs="Times New Roman"/>
          <w:noProof/>
        </w:rPr>
        <w:t>. Edinburgh University Press. Available at: http://www.jstor.org/stable/10.3366/j.ctv2f4vnck.</w:t>
      </w:r>
    </w:p>
    <w:p w14:paraId="791EC74A"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Jones, K. F. </w:t>
      </w:r>
      <w:r w:rsidRPr="00EA1143">
        <w:rPr>
          <w:rFonts w:ascii="Times New Roman" w:hAnsi="Times New Roman" w:cs="Times New Roman"/>
          <w:i/>
          <w:iCs/>
          <w:noProof/>
        </w:rPr>
        <w:t>et al.</w:t>
      </w:r>
      <w:r w:rsidRPr="00EA1143">
        <w:rPr>
          <w:rFonts w:ascii="Times New Roman" w:hAnsi="Times New Roman" w:cs="Times New Roman"/>
          <w:noProof/>
        </w:rPr>
        <w:t xml:space="preserve"> (2022) ‘“Spirituality is everybody’s business”: an exploration of the impact of spiritual care training upon the perceptions and practice of rehabilitation professionals’, </w:t>
      </w:r>
      <w:r w:rsidRPr="00EA1143">
        <w:rPr>
          <w:rFonts w:ascii="Times New Roman" w:hAnsi="Times New Roman" w:cs="Times New Roman"/>
          <w:i/>
          <w:iCs/>
          <w:noProof/>
        </w:rPr>
        <w:t>Disabil Rehabil</w:t>
      </w:r>
      <w:r w:rsidRPr="00EA1143">
        <w:rPr>
          <w:rFonts w:ascii="Times New Roman" w:hAnsi="Times New Roman" w:cs="Times New Roman"/>
          <w:noProof/>
        </w:rPr>
        <w:t>. ABINGDON: ABINGDON: Taylor &amp; Francis, 44(8), pp. 1409–1418. doi: 10.1080/09638288.2020.1820586.</w:t>
      </w:r>
    </w:p>
    <w:p w14:paraId="2CD0599F"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Jupp, V. (2006) </w:t>
      </w:r>
      <w:r w:rsidRPr="00EA1143">
        <w:rPr>
          <w:rFonts w:ascii="Times New Roman" w:hAnsi="Times New Roman" w:cs="Times New Roman"/>
          <w:i/>
          <w:iCs/>
          <w:noProof/>
        </w:rPr>
        <w:t>The SAGE dictionary of social research methods [electronic resource]</w:t>
      </w:r>
      <w:r w:rsidRPr="00EA1143">
        <w:rPr>
          <w:rFonts w:ascii="Times New Roman" w:hAnsi="Times New Roman" w:cs="Times New Roman"/>
          <w:noProof/>
        </w:rPr>
        <w:t xml:space="preserve">, </w:t>
      </w:r>
      <w:r w:rsidRPr="00EA1143">
        <w:rPr>
          <w:rFonts w:ascii="Times New Roman" w:hAnsi="Times New Roman" w:cs="Times New Roman"/>
          <w:i/>
          <w:iCs/>
          <w:noProof/>
        </w:rPr>
        <w:t>Dictionary of social research methods</w:t>
      </w:r>
      <w:r w:rsidRPr="00EA1143">
        <w:rPr>
          <w:rFonts w:ascii="Times New Roman" w:hAnsi="Times New Roman" w:cs="Times New Roman"/>
          <w:noProof/>
        </w:rPr>
        <w:t>. Edited by V. Jupp and S. Publications. London: London : SAGE, 2006.</w:t>
      </w:r>
    </w:p>
    <w:p w14:paraId="500AE66D"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Kausar, S., Jevne, R. F. and Sobsey, D. (2003) ‘Hope in families of children with developmental disabilities’, </w:t>
      </w:r>
      <w:r w:rsidRPr="00EA1143">
        <w:rPr>
          <w:rFonts w:ascii="Times New Roman" w:hAnsi="Times New Roman" w:cs="Times New Roman"/>
          <w:i/>
          <w:iCs/>
          <w:noProof/>
        </w:rPr>
        <w:t>Journal on Developmental Disabilities</w:t>
      </w:r>
      <w:r w:rsidRPr="00EA1143">
        <w:rPr>
          <w:rFonts w:ascii="Times New Roman" w:hAnsi="Times New Roman" w:cs="Times New Roman"/>
          <w:noProof/>
        </w:rPr>
        <w:t>, 10(1), pp. 35–46. Available at: http://gateway.library.qut.edu.au/login?url=http://search.ebscohost.com/login.aspx?direct=true&amp;db=psyh&amp;AN=2004-13077-004&amp;site=ehost-live&amp;scope=site%5Cnkausar@mnstate.edu.</w:t>
      </w:r>
    </w:p>
    <w:p w14:paraId="4D36D03E"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Kayfitz, A. D., Gragg, M. N. and Robert Orr, R. (2010) ‘Positive Experiences of Mothers and Fathers of Children with Autism’, </w:t>
      </w:r>
      <w:r w:rsidRPr="00EA1143">
        <w:rPr>
          <w:rFonts w:ascii="Times New Roman" w:hAnsi="Times New Roman" w:cs="Times New Roman"/>
          <w:i/>
          <w:iCs/>
          <w:noProof/>
        </w:rPr>
        <w:t>Journal of applied research in intellectual disabilities</w:t>
      </w:r>
      <w:r w:rsidRPr="00EA1143">
        <w:rPr>
          <w:rFonts w:ascii="Times New Roman" w:hAnsi="Times New Roman" w:cs="Times New Roman"/>
          <w:noProof/>
        </w:rPr>
        <w:t>. Accepted f. Oxford, UK: Oxford, UK: Blackwell Publishing Ltd, 23(4), pp. 337–343. doi: 10.1111/j.1468-3148.2009.00539.x.</w:t>
      </w:r>
    </w:p>
    <w:p w14:paraId="4ADFC2E6"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Khumalo, T. and Plattner, I. E. (2019) ‘The relationship between locus of control and depression: A cross-sectional survey with university students in Botswana’, </w:t>
      </w:r>
      <w:r w:rsidRPr="00EA1143">
        <w:rPr>
          <w:rFonts w:ascii="Times New Roman" w:hAnsi="Times New Roman" w:cs="Times New Roman"/>
          <w:i/>
          <w:iCs/>
          <w:noProof/>
        </w:rPr>
        <w:t>South African Journal of Psychiatry</w:t>
      </w:r>
      <w:r w:rsidRPr="00EA1143">
        <w:rPr>
          <w:rFonts w:ascii="Times New Roman" w:hAnsi="Times New Roman" w:cs="Times New Roman"/>
          <w:noProof/>
        </w:rPr>
        <w:t>, 25, pp. 1–6. doi: 10.4102/sajpsychiatry.v25i0.1221.</w:t>
      </w:r>
    </w:p>
    <w:p w14:paraId="0544CC5F"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lastRenderedPageBreak/>
        <w:t xml:space="preserve">Kilic, D. </w:t>
      </w:r>
      <w:r w:rsidRPr="00EA1143">
        <w:rPr>
          <w:rFonts w:ascii="Times New Roman" w:hAnsi="Times New Roman" w:cs="Times New Roman"/>
          <w:i/>
          <w:iCs/>
          <w:noProof/>
        </w:rPr>
        <w:t>et al.</w:t>
      </w:r>
      <w:r w:rsidRPr="00EA1143">
        <w:rPr>
          <w:rFonts w:ascii="Times New Roman" w:hAnsi="Times New Roman" w:cs="Times New Roman"/>
          <w:noProof/>
        </w:rPr>
        <w:t xml:space="preserve"> (2013) ‘Psychosocial Problems and Marital Adjustments of Families Caring for a Child with Intellectual Disability’, </w:t>
      </w:r>
      <w:r w:rsidRPr="00EA1143">
        <w:rPr>
          <w:rFonts w:ascii="Times New Roman" w:hAnsi="Times New Roman" w:cs="Times New Roman"/>
          <w:i/>
          <w:iCs/>
          <w:noProof/>
        </w:rPr>
        <w:t>Sexuality and Disability</w:t>
      </w:r>
      <w:r w:rsidRPr="00EA1143">
        <w:rPr>
          <w:rFonts w:ascii="Times New Roman" w:hAnsi="Times New Roman" w:cs="Times New Roman"/>
          <w:noProof/>
        </w:rPr>
        <w:t>, 31(3), pp. 287–296. doi: 10.1007/s11195-013-9308-6.</w:t>
      </w:r>
    </w:p>
    <w:p w14:paraId="3B6111AF"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Kim, J. H. </w:t>
      </w:r>
      <w:r w:rsidRPr="00EA1143">
        <w:rPr>
          <w:rFonts w:ascii="Times New Roman" w:hAnsi="Times New Roman" w:cs="Times New Roman"/>
          <w:i/>
          <w:iCs/>
          <w:noProof/>
        </w:rPr>
        <w:t>et al.</w:t>
      </w:r>
      <w:r w:rsidRPr="00EA1143">
        <w:rPr>
          <w:rFonts w:ascii="Times New Roman" w:hAnsi="Times New Roman" w:cs="Times New Roman"/>
          <w:noProof/>
        </w:rPr>
        <w:t xml:space="preserve"> (2016) ‘Measuring the Virtues and Character Traits of Rehabilitation Clients: The Adapted Inventory of Virtues and Strengths’, </w:t>
      </w:r>
      <w:r w:rsidRPr="00EA1143">
        <w:rPr>
          <w:rFonts w:ascii="Times New Roman" w:hAnsi="Times New Roman" w:cs="Times New Roman"/>
          <w:i/>
          <w:iCs/>
          <w:noProof/>
        </w:rPr>
        <w:t>Journal of Occupational Rehabilitation</w:t>
      </w:r>
      <w:r w:rsidRPr="00EA1143">
        <w:rPr>
          <w:rFonts w:ascii="Times New Roman" w:hAnsi="Times New Roman" w:cs="Times New Roman"/>
          <w:noProof/>
        </w:rPr>
        <w:t>. Springer New York LLC, 26(1), pp. 32–44. doi: 10.1007/s10926-015-9619-9.</w:t>
      </w:r>
    </w:p>
    <w:p w14:paraId="15F030C2"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Kozachuk, L. A., Wheeler, N. J. and Carr, S. (2022) ‘The Psychometric Properties of the Family Relationship Hope Scale with Parents and Caregivers of Children with Autism Spectrum Disorder’, </w:t>
      </w:r>
      <w:r w:rsidRPr="00EA1143">
        <w:rPr>
          <w:rFonts w:ascii="Times New Roman" w:hAnsi="Times New Roman" w:cs="Times New Roman"/>
          <w:i/>
          <w:iCs/>
          <w:noProof/>
        </w:rPr>
        <w:t>The Family Journal</w:t>
      </w:r>
      <w:r w:rsidRPr="00EA1143">
        <w:rPr>
          <w:rFonts w:ascii="Times New Roman" w:hAnsi="Times New Roman" w:cs="Times New Roman"/>
          <w:noProof/>
        </w:rPr>
        <w:t>. Los Angeles, CA: Los Angeles, CA: SAGE Publications, 30(4), pp. 644–651. doi: 10.1177/10664807221104108.</w:t>
      </w:r>
    </w:p>
    <w:p w14:paraId="3A8B2F36"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Krafft, A. M., Guse, T. and Maree, D. (2020) ‘Distinguishing Perceived Hope and Dispositional Optimism: Theoretical Foundations and Empirical Findings beyond Future Expectancies and Cognition’, </w:t>
      </w:r>
      <w:r w:rsidRPr="00EA1143">
        <w:rPr>
          <w:rFonts w:ascii="Times New Roman" w:hAnsi="Times New Roman" w:cs="Times New Roman"/>
          <w:i/>
          <w:iCs/>
          <w:noProof/>
        </w:rPr>
        <w:t>Journal of well-being assessment</w:t>
      </w:r>
      <w:r w:rsidRPr="00EA1143">
        <w:rPr>
          <w:rFonts w:ascii="Times New Roman" w:hAnsi="Times New Roman" w:cs="Times New Roman"/>
          <w:noProof/>
        </w:rPr>
        <w:t>. Cham: Cham: Springer International Publishing, 4(3), pp. 217–243. doi: 10.1007/s41543-020-00030-4.</w:t>
      </w:r>
    </w:p>
    <w:p w14:paraId="089EEEF5"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Kress, G. R. (1989) </w:t>
      </w:r>
      <w:r w:rsidRPr="00EA1143">
        <w:rPr>
          <w:rFonts w:ascii="Times New Roman" w:hAnsi="Times New Roman" w:cs="Times New Roman"/>
          <w:i/>
          <w:iCs/>
          <w:noProof/>
        </w:rPr>
        <w:t>Linguistic processes in sociocultural practice</w:t>
      </w:r>
      <w:r w:rsidRPr="00EA1143">
        <w:rPr>
          <w:rFonts w:ascii="Times New Roman" w:hAnsi="Times New Roman" w:cs="Times New Roman"/>
          <w:noProof/>
        </w:rPr>
        <w:t>. 2nd ed. Oxford: Oxford : Oxford University Press, 1989.</w:t>
      </w:r>
    </w:p>
    <w:p w14:paraId="5441D34B"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KUNG, G. (1969) ‘The Role of Language in Phenomenological Analysis’, </w:t>
      </w:r>
      <w:r w:rsidRPr="00EA1143">
        <w:rPr>
          <w:rFonts w:ascii="Times New Roman" w:hAnsi="Times New Roman" w:cs="Times New Roman"/>
          <w:i/>
          <w:iCs/>
          <w:noProof/>
        </w:rPr>
        <w:t>American philosophical quarterly (Oxford)</w:t>
      </w:r>
      <w:r w:rsidRPr="00EA1143">
        <w:rPr>
          <w:rFonts w:ascii="Times New Roman" w:hAnsi="Times New Roman" w:cs="Times New Roman"/>
          <w:noProof/>
        </w:rPr>
        <w:t>. BOWLING GREEN: BOWLING GREEN: Basil Blackwell, 6(4), pp. 330–334.</w:t>
      </w:r>
    </w:p>
    <w:p w14:paraId="7C53B71D"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‘Kutty’ (no date).</w:t>
      </w:r>
    </w:p>
    <w:p w14:paraId="32A4CFB1"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Kvale, S. (2007) </w:t>
      </w:r>
      <w:r w:rsidRPr="00EA1143">
        <w:rPr>
          <w:rFonts w:ascii="Times New Roman" w:hAnsi="Times New Roman" w:cs="Times New Roman"/>
          <w:i/>
          <w:iCs/>
          <w:noProof/>
        </w:rPr>
        <w:t>Doing interviews [electronic resource]</w:t>
      </w:r>
      <w:r w:rsidRPr="00EA1143">
        <w:rPr>
          <w:rFonts w:ascii="Times New Roman" w:hAnsi="Times New Roman" w:cs="Times New Roman"/>
          <w:noProof/>
        </w:rPr>
        <w:t>. Los Angeles, [Calif.] : Los Angeles, Calif. .</w:t>
      </w:r>
    </w:p>
    <w:p w14:paraId="77C09263"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Lalvani, P. and Polvere, L. (2013) ‘Historical perspectives on studying families of </w:t>
      </w:r>
      <w:r w:rsidRPr="00EA1143">
        <w:rPr>
          <w:rFonts w:ascii="Times New Roman" w:hAnsi="Times New Roman" w:cs="Times New Roman"/>
          <w:noProof/>
        </w:rPr>
        <w:lastRenderedPageBreak/>
        <w:t xml:space="preserve">children with disabilities: A case for critical research’, </w:t>
      </w:r>
      <w:r w:rsidRPr="00EA1143">
        <w:rPr>
          <w:rFonts w:ascii="Times New Roman" w:hAnsi="Times New Roman" w:cs="Times New Roman"/>
          <w:i/>
          <w:iCs/>
          <w:noProof/>
        </w:rPr>
        <w:t>Disability studies quarterly</w:t>
      </w:r>
      <w:r w:rsidRPr="00EA1143">
        <w:rPr>
          <w:rFonts w:ascii="Times New Roman" w:hAnsi="Times New Roman" w:cs="Times New Roman"/>
          <w:noProof/>
        </w:rPr>
        <w:t>, 33(3). doi: 10.18061/dsq.v33i3.3209.</w:t>
      </w:r>
    </w:p>
    <w:p w14:paraId="31BCDF0B"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Lamba, N. </w:t>
      </w:r>
      <w:r w:rsidRPr="00EA1143">
        <w:rPr>
          <w:rFonts w:ascii="Times New Roman" w:hAnsi="Times New Roman" w:cs="Times New Roman"/>
          <w:i/>
          <w:iCs/>
          <w:noProof/>
        </w:rPr>
        <w:t>et al.</w:t>
      </w:r>
      <w:r w:rsidRPr="00EA1143">
        <w:rPr>
          <w:rFonts w:ascii="Times New Roman" w:hAnsi="Times New Roman" w:cs="Times New Roman"/>
          <w:noProof/>
        </w:rPr>
        <w:t xml:space="preserve"> (2022) ‘Exploring challenges and support structures of mothers with children with Autism Spectrum Disorder in the United Arab Emirates’, </w:t>
      </w:r>
      <w:r w:rsidRPr="00EA1143">
        <w:rPr>
          <w:rFonts w:ascii="Times New Roman" w:hAnsi="Times New Roman" w:cs="Times New Roman"/>
          <w:i/>
          <w:iCs/>
          <w:noProof/>
        </w:rPr>
        <w:t>Research in Developmental Disabilities</w:t>
      </w:r>
      <w:r w:rsidRPr="00EA1143">
        <w:rPr>
          <w:rFonts w:ascii="Times New Roman" w:hAnsi="Times New Roman" w:cs="Times New Roman"/>
          <w:noProof/>
        </w:rPr>
        <w:t>. Elsevier Ltd, 120(October 2021), p. 104138. doi: 10.1016/j.ridd.2021.104138.</w:t>
      </w:r>
    </w:p>
    <w:p w14:paraId="35C5853C"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Langdridge, D. (2007) </w:t>
      </w:r>
      <w:r w:rsidRPr="00EA1143">
        <w:rPr>
          <w:rFonts w:ascii="Times New Roman" w:hAnsi="Times New Roman" w:cs="Times New Roman"/>
          <w:i/>
          <w:iCs/>
          <w:noProof/>
        </w:rPr>
        <w:t>Phenomenological psychology [electronic resource] : theory, research and method</w:t>
      </w:r>
      <w:r w:rsidRPr="00EA1143">
        <w:rPr>
          <w:rFonts w:ascii="Times New Roman" w:hAnsi="Times New Roman" w:cs="Times New Roman"/>
          <w:noProof/>
        </w:rPr>
        <w:t>. Harlow: Harlow : Prentice Hall, 2007.</w:t>
      </w:r>
    </w:p>
    <w:p w14:paraId="75951946"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Lessenberry, B. M. and Rehfeldt, R. A. (2004) ‘Evaluating stress levels of parents of children with disabilities’, </w:t>
      </w:r>
      <w:r w:rsidRPr="00EA1143">
        <w:rPr>
          <w:rFonts w:ascii="Times New Roman" w:hAnsi="Times New Roman" w:cs="Times New Roman"/>
          <w:i/>
          <w:iCs/>
          <w:noProof/>
        </w:rPr>
        <w:t>Exceptional Children</w:t>
      </w:r>
      <w:r w:rsidRPr="00EA1143">
        <w:rPr>
          <w:rFonts w:ascii="Times New Roman" w:hAnsi="Times New Roman" w:cs="Times New Roman"/>
          <w:noProof/>
        </w:rPr>
        <w:t>, 70(2), pp. 231–244. doi: 10.1177/001440290407000207.</w:t>
      </w:r>
    </w:p>
    <w:p w14:paraId="73F78165"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Liebenberg, L. (2018) ‘Thinking Critically About Photovoice: Achieving Empowerment and Social Change’, </w:t>
      </w:r>
      <w:r w:rsidRPr="00EA1143">
        <w:rPr>
          <w:rFonts w:ascii="Times New Roman" w:hAnsi="Times New Roman" w:cs="Times New Roman"/>
          <w:i/>
          <w:iCs/>
          <w:noProof/>
        </w:rPr>
        <w:t>International journal of qualitative methods</w:t>
      </w:r>
      <w:r w:rsidRPr="00EA1143">
        <w:rPr>
          <w:rFonts w:ascii="Times New Roman" w:hAnsi="Times New Roman" w:cs="Times New Roman"/>
          <w:noProof/>
        </w:rPr>
        <w:t>. Los Angeles, CA: Los Angeles, CA: SAGE Publications, 17(1), p. 160940691875763. doi: 10.1177/1609406918757631.</w:t>
      </w:r>
    </w:p>
    <w:p w14:paraId="792C0057"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Lincoln, Y. S. and Denzin, N. K. (2003) </w:t>
      </w:r>
      <w:r w:rsidRPr="00EA1143">
        <w:rPr>
          <w:rFonts w:ascii="Times New Roman" w:hAnsi="Times New Roman" w:cs="Times New Roman"/>
          <w:i/>
          <w:iCs/>
          <w:noProof/>
        </w:rPr>
        <w:t>The landscape of qualitative research : theories and issues</w:t>
      </w:r>
      <w:r w:rsidRPr="00EA1143">
        <w:rPr>
          <w:rFonts w:ascii="Times New Roman" w:hAnsi="Times New Roman" w:cs="Times New Roman"/>
          <w:noProof/>
        </w:rPr>
        <w:t>. 2nd ed. Edited by Y. S. Lincoln and N. K. Denzin. Thousand Oaks, CA. : Thousand Oaks, CA. .</w:t>
      </w:r>
    </w:p>
    <w:p w14:paraId="2816052A"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Lloyd, T. and Hastings, R. P. (2008) ‘Psychological variables as correlates of adjustment in mothers of children with intellectual disabilities: cross-sectional and longitudinal relationships’, </w:t>
      </w:r>
      <w:r w:rsidRPr="00EA1143">
        <w:rPr>
          <w:rFonts w:ascii="Times New Roman" w:hAnsi="Times New Roman" w:cs="Times New Roman"/>
          <w:i/>
          <w:iCs/>
          <w:noProof/>
        </w:rPr>
        <w:t>J Intellect Disabil Res</w:t>
      </w:r>
      <w:r w:rsidRPr="00EA1143">
        <w:rPr>
          <w:rFonts w:ascii="Times New Roman" w:hAnsi="Times New Roman" w:cs="Times New Roman"/>
          <w:noProof/>
        </w:rPr>
        <w:t>. Accepted 2. Oxford, UK: Oxford, UK: Blackwell Publishing Ltd, 52(1), pp. 37–48. doi: 10.1111/j.1365-2788.2007.00974.x.</w:t>
      </w:r>
    </w:p>
    <w:p w14:paraId="6FD0E3F6"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Love, B., Vetere, A. and Davis, P. (2020) ‘Should Interpretative Phenomenological </w:t>
      </w:r>
      <w:r w:rsidRPr="00EA1143">
        <w:rPr>
          <w:rFonts w:ascii="Times New Roman" w:hAnsi="Times New Roman" w:cs="Times New Roman"/>
          <w:noProof/>
        </w:rPr>
        <w:lastRenderedPageBreak/>
        <w:t xml:space="preserve">Analysis (IPA) be Used With Focus Groups? Navigating the Bumpy Road of “Iterative Loops,” Idiographic Journeys, and “Phenomenological Bridges”’, </w:t>
      </w:r>
      <w:r w:rsidRPr="00EA1143">
        <w:rPr>
          <w:rFonts w:ascii="Times New Roman" w:hAnsi="Times New Roman" w:cs="Times New Roman"/>
          <w:i/>
          <w:iCs/>
          <w:noProof/>
        </w:rPr>
        <w:t>International Journal of Qualitative Methods</w:t>
      </w:r>
      <w:r w:rsidRPr="00EA1143">
        <w:rPr>
          <w:rFonts w:ascii="Times New Roman" w:hAnsi="Times New Roman" w:cs="Times New Roman"/>
          <w:noProof/>
        </w:rPr>
        <w:t>, 19, pp. 1–17. doi: 10.1177/1609406920921600.</w:t>
      </w:r>
    </w:p>
    <w:p w14:paraId="3BC64E0D"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Ludlow, A., Skelly, C. and Rohleder, P. (2012) ‘Challenges faced by parents of children diagnosed with autism spectrum disorder’, </w:t>
      </w:r>
      <w:r w:rsidRPr="00EA1143">
        <w:rPr>
          <w:rFonts w:ascii="Times New Roman" w:hAnsi="Times New Roman" w:cs="Times New Roman"/>
          <w:i/>
          <w:iCs/>
          <w:noProof/>
        </w:rPr>
        <w:t>Journal of Health Psychology</w:t>
      </w:r>
      <w:r w:rsidRPr="00EA1143">
        <w:rPr>
          <w:rFonts w:ascii="Times New Roman" w:hAnsi="Times New Roman" w:cs="Times New Roman"/>
          <w:noProof/>
        </w:rPr>
        <w:t>, 17(5), pp. 702–711. doi: 10.1177/1359105311422955.</w:t>
      </w:r>
    </w:p>
    <w:p w14:paraId="41AD21F6"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Marquis, S. M., McGrail, K. and Hayes, M. (2020) ‘Mental health of parents of children with a developmental disability in British Columbia, Canada’, </w:t>
      </w:r>
      <w:r w:rsidRPr="00EA1143">
        <w:rPr>
          <w:rFonts w:ascii="Times New Roman" w:hAnsi="Times New Roman" w:cs="Times New Roman"/>
          <w:i/>
          <w:iCs/>
          <w:noProof/>
        </w:rPr>
        <w:t>J Epidemiol Community Health</w:t>
      </w:r>
      <w:r w:rsidRPr="00EA1143">
        <w:rPr>
          <w:rFonts w:ascii="Times New Roman" w:hAnsi="Times New Roman" w:cs="Times New Roman"/>
          <w:noProof/>
        </w:rPr>
        <w:t>. LONDON: LONDON: Bmj Publishing Group, 74(2), pp. 173–178. doi: 10.1136/jech-2018-211698.</w:t>
      </w:r>
    </w:p>
    <w:p w14:paraId="29FCC105"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Marsack-Topolewski, C. N. and Graves, J. M. (2020) ‘“I worry about his future!” Challenges to future planning for adult children with ASD’, </w:t>
      </w:r>
      <w:r w:rsidRPr="00EA1143">
        <w:rPr>
          <w:rFonts w:ascii="Times New Roman" w:hAnsi="Times New Roman" w:cs="Times New Roman"/>
          <w:i/>
          <w:iCs/>
          <w:noProof/>
        </w:rPr>
        <w:t>Journal of Family Social Work</w:t>
      </w:r>
      <w:r w:rsidRPr="00EA1143">
        <w:rPr>
          <w:rFonts w:ascii="Times New Roman" w:hAnsi="Times New Roman" w:cs="Times New Roman"/>
          <w:noProof/>
        </w:rPr>
        <w:t>. Routledge, 23(1), pp. 71–85. doi: 10.1080/10522158.2019.1578714.</w:t>
      </w:r>
    </w:p>
    <w:p w14:paraId="6085B0CF"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Marsella, A. (2010) </w:t>
      </w:r>
      <w:r w:rsidRPr="00EA1143">
        <w:rPr>
          <w:rFonts w:ascii="Times New Roman" w:hAnsi="Times New Roman" w:cs="Times New Roman"/>
          <w:i/>
          <w:iCs/>
          <w:noProof/>
        </w:rPr>
        <w:t>Ethnocultural perspectives on disasters and trauma: Foundations, issues and applications</w:t>
      </w:r>
      <w:r w:rsidRPr="00EA1143">
        <w:rPr>
          <w:rFonts w:ascii="Times New Roman" w:hAnsi="Times New Roman" w:cs="Times New Roman"/>
          <w:noProof/>
        </w:rPr>
        <w:t>. New York: Springer New York LLC.</w:t>
      </w:r>
    </w:p>
    <w:p w14:paraId="03DCE6CB"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Masotta, K. (2020) ‘Disability in Islam: a Sufi perspective’, </w:t>
      </w:r>
      <w:r w:rsidRPr="00EA1143">
        <w:rPr>
          <w:rFonts w:ascii="Times New Roman" w:hAnsi="Times New Roman" w:cs="Times New Roman"/>
          <w:i/>
          <w:iCs/>
          <w:noProof/>
        </w:rPr>
        <w:t>Journal of disability &amp; religion</w:t>
      </w:r>
      <w:r w:rsidRPr="00EA1143">
        <w:rPr>
          <w:rFonts w:ascii="Times New Roman" w:hAnsi="Times New Roman" w:cs="Times New Roman"/>
          <w:noProof/>
        </w:rPr>
        <w:t>. Philadelphia: Philadelphia: Routledge, 25(1), pp. 68–81. doi: 10.1080/23312521.2020.1867029.</w:t>
      </w:r>
    </w:p>
    <w:p w14:paraId="4C8EBB4F"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Masulani-Mwale, C. </w:t>
      </w:r>
      <w:r w:rsidRPr="00EA1143">
        <w:rPr>
          <w:rFonts w:ascii="Times New Roman" w:hAnsi="Times New Roman" w:cs="Times New Roman"/>
          <w:i/>
          <w:iCs/>
          <w:noProof/>
        </w:rPr>
        <w:t>et al.</w:t>
      </w:r>
      <w:r w:rsidRPr="00EA1143">
        <w:rPr>
          <w:rFonts w:ascii="Times New Roman" w:hAnsi="Times New Roman" w:cs="Times New Roman"/>
          <w:noProof/>
        </w:rPr>
        <w:t xml:space="preserve"> (2016) ‘Parenting children with intellectual disabilities in Malawi: the impact that reaches beyond coping?’, </w:t>
      </w:r>
      <w:r w:rsidRPr="00EA1143">
        <w:rPr>
          <w:rFonts w:ascii="Times New Roman" w:hAnsi="Times New Roman" w:cs="Times New Roman"/>
          <w:i/>
          <w:iCs/>
          <w:noProof/>
        </w:rPr>
        <w:t>Child: Care, Health and Development</w:t>
      </w:r>
      <w:r w:rsidRPr="00EA1143">
        <w:rPr>
          <w:rFonts w:ascii="Times New Roman" w:hAnsi="Times New Roman" w:cs="Times New Roman"/>
          <w:noProof/>
        </w:rPr>
        <w:t>, 42(6), pp. 871–880. doi: 10.1111/cch.12368.</w:t>
      </w:r>
    </w:p>
    <w:p w14:paraId="1AB49D11"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Matsumoto, D. R. (2001) </w:t>
      </w:r>
      <w:r w:rsidRPr="00EA1143">
        <w:rPr>
          <w:rFonts w:ascii="Times New Roman" w:hAnsi="Times New Roman" w:cs="Times New Roman"/>
          <w:i/>
          <w:iCs/>
          <w:noProof/>
        </w:rPr>
        <w:t>The handbook of culture &amp; psychology [electronic resource]</w:t>
      </w:r>
      <w:r w:rsidRPr="00EA1143">
        <w:rPr>
          <w:rFonts w:ascii="Times New Roman" w:hAnsi="Times New Roman" w:cs="Times New Roman"/>
          <w:noProof/>
        </w:rPr>
        <w:t xml:space="preserve">. Edited by D. R. Matsumoto. New York: New York : Oxford University Press, </w:t>
      </w:r>
      <w:r w:rsidRPr="00EA1143">
        <w:rPr>
          <w:rFonts w:ascii="Times New Roman" w:hAnsi="Times New Roman" w:cs="Times New Roman"/>
          <w:noProof/>
        </w:rPr>
        <w:lastRenderedPageBreak/>
        <w:t>2001.</w:t>
      </w:r>
    </w:p>
    <w:p w14:paraId="1DFA6713"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Matt, S. B. (2014) ‘Perceptions of disability among parents of children with disabilities in Nicaragua: Implications for future opportunities and health care access’, </w:t>
      </w:r>
      <w:r w:rsidRPr="00EA1143">
        <w:rPr>
          <w:rFonts w:ascii="Times New Roman" w:hAnsi="Times New Roman" w:cs="Times New Roman"/>
          <w:i/>
          <w:iCs/>
          <w:noProof/>
        </w:rPr>
        <w:t>Disability studies quarterly</w:t>
      </w:r>
      <w:r w:rsidRPr="00EA1143">
        <w:rPr>
          <w:rFonts w:ascii="Times New Roman" w:hAnsi="Times New Roman" w:cs="Times New Roman"/>
          <w:noProof/>
        </w:rPr>
        <w:t>. The Ohio State University Libraries, 34(4). doi: 10.18061/dsq.v34i4.3863.</w:t>
      </w:r>
    </w:p>
    <w:p w14:paraId="2A510BD6"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Mattis, J. S. (2000) ‘African American Women–s Definitions of Spirituality and Religiosity’, </w:t>
      </w:r>
      <w:r w:rsidRPr="00EA1143">
        <w:rPr>
          <w:rFonts w:ascii="Times New Roman" w:hAnsi="Times New Roman" w:cs="Times New Roman"/>
          <w:i/>
          <w:iCs/>
          <w:noProof/>
        </w:rPr>
        <w:t>Journal of Black Psychology</w:t>
      </w:r>
      <w:r w:rsidRPr="00EA1143">
        <w:rPr>
          <w:rFonts w:ascii="Times New Roman" w:hAnsi="Times New Roman" w:cs="Times New Roman"/>
          <w:noProof/>
        </w:rPr>
        <w:t>, 26(1), pp. 101–122. doi: 10.1177/0095798400026001006.</w:t>
      </w:r>
    </w:p>
    <w:p w14:paraId="023FD29C"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McConnell, D. </w:t>
      </w:r>
      <w:r w:rsidRPr="00EA1143">
        <w:rPr>
          <w:rFonts w:ascii="Times New Roman" w:hAnsi="Times New Roman" w:cs="Times New Roman"/>
          <w:i/>
          <w:iCs/>
          <w:noProof/>
        </w:rPr>
        <w:t>et al.</w:t>
      </w:r>
      <w:r w:rsidRPr="00EA1143">
        <w:rPr>
          <w:rFonts w:ascii="Times New Roman" w:hAnsi="Times New Roman" w:cs="Times New Roman"/>
          <w:noProof/>
        </w:rPr>
        <w:t xml:space="preserve"> (2015) ‘Benefit-finding or finding benefits? The positive impact of having a disabled child’, </w:t>
      </w:r>
      <w:r w:rsidRPr="00EA1143">
        <w:rPr>
          <w:rFonts w:ascii="Times New Roman" w:hAnsi="Times New Roman" w:cs="Times New Roman"/>
          <w:i/>
          <w:iCs/>
          <w:noProof/>
        </w:rPr>
        <w:t>Disability &amp; society</w:t>
      </w:r>
      <w:r w:rsidRPr="00EA1143">
        <w:rPr>
          <w:rFonts w:ascii="Times New Roman" w:hAnsi="Times New Roman" w:cs="Times New Roman"/>
          <w:noProof/>
        </w:rPr>
        <w:t>. ABINGDON: ABINGDON: Routledge, 30(1), pp. 29–45. doi: 10.1080/09687599.2014.984803.</w:t>
      </w:r>
    </w:p>
    <w:p w14:paraId="657F512F"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McConnell, K. M. </w:t>
      </w:r>
      <w:r w:rsidRPr="00EA1143">
        <w:rPr>
          <w:rFonts w:ascii="Times New Roman" w:hAnsi="Times New Roman" w:cs="Times New Roman"/>
          <w:i/>
          <w:iCs/>
          <w:noProof/>
        </w:rPr>
        <w:t>et al.</w:t>
      </w:r>
      <w:r w:rsidRPr="00EA1143">
        <w:rPr>
          <w:rFonts w:ascii="Times New Roman" w:hAnsi="Times New Roman" w:cs="Times New Roman"/>
          <w:noProof/>
        </w:rPr>
        <w:t xml:space="preserve"> (2006) ‘Examining the links between spiritual struggles and symptoms of psychopathology in a national sample’, </w:t>
      </w:r>
      <w:r w:rsidRPr="00EA1143">
        <w:rPr>
          <w:rFonts w:ascii="Times New Roman" w:hAnsi="Times New Roman" w:cs="Times New Roman"/>
          <w:i/>
          <w:iCs/>
          <w:noProof/>
        </w:rPr>
        <w:t>J. Clin. Psychol</w:t>
      </w:r>
      <w:r w:rsidRPr="00EA1143">
        <w:rPr>
          <w:rFonts w:ascii="Times New Roman" w:hAnsi="Times New Roman" w:cs="Times New Roman"/>
          <w:noProof/>
        </w:rPr>
        <w:t>. Hoboken: Hoboken: Wiley Subscription Services, Inc., A Wiley Company, 62(12), pp. 1469–1484. doi: 10.1002/jclp.20325.</w:t>
      </w:r>
    </w:p>
    <w:p w14:paraId="605A5FDA"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McIntosh, R. C. and Rosselli, M. (2012) ‘Stress and Coping in Women Living with HIV: A Meta-Analytic Review’, </w:t>
      </w:r>
      <w:r w:rsidRPr="00EA1143">
        <w:rPr>
          <w:rFonts w:ascii="Times New Roman" w:hAnsi="Times New Roman" w:cs="Times New Roman"/>
          <w:i/>
          <w:iCs/>
          <w:noProof/>
        </w:rPr>
        <w:t>AIDS Behav</w:t>
      </w:r>
      <w:r w:rsidRPr="00EA1143">
        <w:rPr>
          <w:rFonts w:ascii="Times New Roman" w:hAnsi="Times New Roman" w:cs="Times New Roman"/>
          <w:noProof/>
        </w:rPr>
        <w:t>. Boston: Boston: Springer US, 16(8), pp. 2144–2159. doi: 10.1007/s10461-012-0166-5.</w:t>
      </w:r>
    </w:p>
    <w:p w14:paraId="061C0EA2"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McKeever, P. and Miller, K.-L. (2004) ‘Mothering children who have disabilities: a Bourdieusian interpretation of maternal practices’, </w:t>
      </w:r>
      <w:r w:rsidRPr="00EA1143">
        <w:rPr>
          <w:rFonts w:ascii="Times New Roman" w:hAnsi="Times New Roman" w:cs="Times New Roman"/>
          <w:i/>
          <w:iCs/>
          <w:noProof/>
        </w:rPr>
        <w:t>Soc Sci Med</w:t>
      </w:r>
      <w:r w:rsidRPr="00EA1143">
        <w:rPr>
          <w:rFonts w:ascii="Times New Roman" w:hAnsi="Times New Roman" w:cs="Times New Roman"/>
          <w:noProof/>
        </w:rPr>
        <w:t>. OXFORD: OXFORD: Elsevier Ltd, 59(6), pp. 1177–1191. doi: 10.1016/j.socscimed.2003.12.023.</w:t>
      </w:r>
    </w:p>
    <w:p w14:paraId="7D6A078F"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Miller, R. M., Chan, C. D. and Farmer, L. B. (2018) ‘Interpretative Phenomenological Analysis: A Contemporary Qualitative Approach’, </w:t>
      </w:r>
      <w:r w:rsidRPr="00EA1143">
        <w:rPr>
          <w:rFonts w:ascii="Times New Roman" w:hAnsi="Times New Roman" w:cs="Times New Roman"/>
          <w:i/>
          <w:iCs/>
          <w:noProof/>
        </w:rPr>
        <w:t>Counselor Education and Supervision</w:t>
      </w:r>
      <w:r w:rsidRPr="00EA1143">
        <w:rPr>
          <w:rFonts w:ascii="Times New Roman" w:hAnsi="Times New Roman" w:cs="Times New Roman"/>
          <w:noProof/>
        </w:rPr>
        <w:t xml:space="preserve">, </w:t>
      </w:r>
      <w:r w:rsidRPr="00EA1143">
        <w:rPr>
          <w:rFonts w:ascii="Times New Roman" w:hAnsi="Times New Roman" w:cs="Times New Roman"/>
          <w:noProof/>
        </w:rPr>
        <w:lastRenderedPageBreak/>
        <w:t>57(4), pp. 240–254. doi: 10.1002/ceas.12114.</w:t>
      </w:r>
    </w:p>
    <w:p w14:paraId="67B0E751"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Mkabile, S. </w:t>
      </w:r>
      <w:r w:rsidRPr="00EA1143">
        <w:rPr>
          <w:rFonts w:ascii="Times New Roman" w:hAnsi="Times New Roman" w:cs="Times New Roman"/>
          <w:i/>
          <w:iCs/>
          <w:noProof/>
        </w:rPr>
        <w:t>et al.</w:t>
      </w:r>
      <w:r w:rsidRPr="00EA1143">
        <w:rPr>
          <w:rFonts w:ascii="Times New Roman" w:hAnsi="Times New Roman" w:cs="Times New Roman"/>
          <w:noProof/>
        </w:rPr>
        <w:t xml:space="preserve"> (2021) ‘African families’ and caregivers’ experiences of raising a child with intellectual disability: A narrative synthesis of qualitative studies’, </w:t>
      </w:r>
      <w:r w:rsidRPr="00EA1143">
        <w:rPr>
          <w:rFonts w:ascii="Times New Roman" w:hAnsi="Times New Roman" w:cs="Times New Roman"/>
          <w:i/>
          <w:iCs/>
          <w:noProof/>
        </w:rPr>
        <w:t>African journal of disability</w:t>
      </w:r>
      <w:r w:rsidRPr="00EA1143">
        <w:rPr>
          <w:rFonts w:ascii="Times New Roman" w:hAnsi="Times New Roman" w:cs="Times New Roman"/>
          <w:noProof/>
        </w:rPr>
        <w:t>. CAPE TOWN: CAPE TOWN: Aosis, 10, pp. e1–e10. doi: 10.4102/ajod.v10i0.827.</w:t>
      </w:r>
    </w:p>
    <w:p w14:paraId="08A6FDB3"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Mkabile, S. and Swartz, L. (2020) ‘“I Waited for It until Forever”: Community Barriers to Accessing Intellectual Disability Services for Children and Their Families in Cape Town, South Africa’, </w:t>
      </w:r>
      <w:r w:rsidRPr="00EA1143">
        <w:rPr>
          <w:rFonts w:ascii="Times New Roman" w:hAnsi="Times New Roman" w:cs="Times New Roman"/>
          <w:i/>
          <w:iCs/>
          <w:noProof/>
        </w:rPr>
        <w:t>Int J Environ Res Public Health</w:t>
      </w:r>
      <w:r w:rsidRPr="00EA1143">
        <w:rPr>
          <w:rFonts w:ascii="Times New Roman" w:hAnsi="Times New Roman" w:cs="Times New Roman"/>
          <w:noProof/>
        </w:rPr>
        <w:t>. BASEL: BASEL: Mdpi, 17(22), pp. 1–13. doi: 10.3390/ijerph17228504.</w:t>
      </w:r>
    </w:p>
    <w:p w14:paraId="095F6564"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MOH (2014) ‘Ministry of Health (Health Vision 2050)’.</w:t>
      </w:r>
    </w:p>
    <w:p w14:paraId="2BC16AFF"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Mohamed Emam, M. (2016) ‘Management of inclusive education in Oman: A framework for Action’, </w:t>
      </w:r>
      <w:r w:rsidRPr="00EA1143">
        <w:rPr>
          <w:rFonts w:ascii="Times New Roman" w:hAnsi="Times New Roman" w:cs="Times New Roman"/>
          <w:i/>
          <w:iCs/>
          <w:noProof/>
        </w:rPr>
        <w:t>Support for Learning</w:t>
      </w:r>
      <w:r w:rsidRPr="00EA1143">
        <w:rPr>
          <w:rFonts w:ascii="Times New Roman" w:hAnsi="Times New Roman" w:cs="Times New Roman"/>
          <w:noProof/>
        </w:rPr>
        <w:t>, 31(4), pp. 296–312. doi: 10.1111/1467-9604.12139.</w:t>
      </w:r>
    </w:p>
    <w:p w14:paraId="36327EEC"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Mohamed Madi, S., Mandy, A. and Aranda, K. (2019) ‘The Perception of Disability Among Mothers Living With a Child With Cerebral Palsy in Saudi Arabia’, </w:t>
      </w:r>
      <w:r w:rsidRPr="00EA1143">
        <w:rPr>
          <w:rFonts w:ascii="Times New Roman" w:hAnsi="Times New Roman" w:cs="Times New Roman"/>
          <w:i/>
          <w:iCs/>
          <w:noProof/>
        </w:rPr>
        <w:t>Glob Qual Nurs Res</w:t>
      </w:r>
      <w:r w:rsidRPr="00EA1143">
        <w:rPr>
          <w:rFonts w:ascii="Times New Roman" w:hAnsi="Times New Roman" w:cs="Times New Roman"/>
          <w:noProof/>
        </w:rPr>
        <w:t>. Los Angeles, CA: Los Angeles, CA: SAGE Publications, 6, pp. 2333393619844096–2333393619844096. doi: 10.1177/2333393619844096.</w:t>
      </w:r>
    </w:p>
    <w:p w14:paraId="4A3BE5BF"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Montes, G. and S.Halterman, J. (2008) ‘Association of childhood autism spectrum disorders and loss of family income’, </w:t>
      </w:r>
      <w:r w:rsidRPr="00EA1143">
        <w:rPr>
          <w:rFonts w:ascii="Times New Roman" w:hAnsi="Times New Roman" w:cs="Times New Roman"/>
          <w:i/>
          <w:iCs/>
          <w:noProof/>
        </w:rPr>
        <w:t>Pediatrics</w:t>
      </w:r>
      <w:r w:rsidRPr="00EA1143">
        <w:rPr>
          <w:rFonts w:ascii="Times New Roman" w:hAnsi="Times New Roman" w:cs="Times New Roman"/>
          <w:noProof/>
        </w:rPr>
        <w:t>, 121(4). doi: 10.1542/peds.2007-1594.</w:t>
      </w:r>
    </w:p>
    <w:p w14:paraId="76E9AB32"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Morris, A. (2015) </w:t>
      </w:r>
      <w:r w:rsidRPr="00EA1143">
        <w:rPr>
          <w:rFonts w:ascii="Times New Roman" w:hAnsi="Times New Roman" w:cs="Times New Roman"/>
          <w:i/>
          <w:iCs/>
          <w:noProof/>
        </w:rPr>
        <w:t>A practical introduction to in-depth interviewing</w:t>
      </w:r>
      <w:r w:rsidRPr="00EA1143">
        <w:rPr>
          <w:rFonts w:ascii="Times New Roman" w:hAnsi="Times New Roman" w:cs="Times New Roman"/>
          <w:noProof/>
        </w:rPr>
        <w:t>. London: London : SAGE Publications Ltd, 2015.</w:t>
      </w:r>
    </w:p>
    <w:p w14:paraId="7D59A30F"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Morse, J. M. (1991) </w:t>
      </w:r>
      <w:r w:rsidRPr="00EA1143">
        <w:rPr>
          <w:rFonts w:ascii="Times New Roman" w:hAnsi="Times New Roman" w:cs="Times New Roman"/>
          <w:i/>
          <w:iCs/>
          <w:noProof/>
        </w:rPr>
        <w:t>Qualitative nursing research : a contemporary dialogue</w:t>
      </w:r>
      <w:r w:rsidRPr="00EA1143">
        <w:rPr>
          <w:rFonts w:ascii="Times New Roman" w:hAnsi="Times New Roman" w:cs="Times New Roman"/>
          <w:noProof/>
        </w:rPr>
        <w:t xml:space="preserve">. Rev. ed. Edited by J. M. Morse. Thousand Oaks, California: Thousand Oaks, California : SAGE </w:t>
      </w:r>
      <w:r w:rsidRPr="00EA1143">
        <w:rPr>
          <w:rFonts w:ascii="Times New Roman" w:hAnsi="Times New Roman" w:cs="Times New Roman"/>
          <w:noProof/>
        </w:rPr>
        <w:lastRenderedPageBreak/>
        <w:t>Publications, 1991.</w:t>
      </w:r>
    </w:p>
    <w:p w14:paraId="72D16710"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Morse, J. M. (2015) ‘Data were saturated...’, </w:t>
      </w:r>
      <w:r w:rsidRPr="00EA1143">
        <w:rPr>
          <w:rFonts w:ascii="Times New Roman" w:hAnsi="Times New Roman" w:cs="Times New Roman"/>
          <w:i/>
          <w:iCs/>
          <w:noProof/>
        </w:rPr>
        <w:t>Qualitative Health Research</w:t>
      </w:r>
      <w:r w:rsidRPr="00EA1143">
        <w:rPr>
          <w:rFonts w:ascii="Times New Roman" w:hAnsi="Times New Roman" w:cs="Times New Roman"/>
          <w:noProof/>
        </w:rPr>
        <w:t>. SAGE Publications Inc., 25(5), pp. 587–588. doi: 10.1177/1049732315576699.</w:t>
      </w:r>
    </w:p>
    <w:p w14:paraId="666BD150"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Mosleh, D. and Gibson, B. E. (2022) ‘Abnormal-Becoming-Normal: Conceptualizations of Childhood Disability in Children’s Rehabilitation Textbooks’, </w:t>
      </w:r>
      <w:r w:rsidRPr="00EA1143">
        <w:rPr>
          <w:rFonts w:ascii="Times New Roman" w:hAnsi="Times New Roman" w:cs="Times New Roman"/>
          <w:i/>
          <w:iCs/>
          <w:noProof/>
        </w:rPr>
        <w:t>Scandinavian journal of disability research : SJDR</w:t>
      </w:r>
      <w:r w:rsidRPr="00EA1143">
        <w:rPr>
          <w:rFonts w:ascii="Times New Roman" w:hAnsi="Times New Roman" w:cs="Times New Roman"/>
          <w:noProof/>
        </w:rPr>
        <w:t>. STOCKHOLM: STOCKHOLM: Stockholm Univ Press, 24(1), pp. 122–135. doi: 10.16993/sjdr.877.</w:t>
      </w:r>
    </w:p>
    <w:p w14:paraId="5149D7AF"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Moya, P. (2014) ‘Habit and embodiment in Merleau-Ponty’, </w:t>
      </w:r>
      <w:r w:rsidRPr="00EA1143">
        <w:rPr>
          <w:rFonts w:ascii="Times New Roman" w:hAnsi="Times New Roman" w:cs="Times New Roman"/>
          <w:i/>
          <w:iCs/>
          <w:noProof/>
        </w:rPr>
        <w:t>Frontiers in Human Neuroscience</w:t>
      </w:r>
      <w:r w:rsidRPr="00EA1143">
        <w:rPr>
          <w:rFonts w:ascii="Times New Roman" w:hAnsi="Times New Roman" w:cs="Times New Roman"/>
          <w:noProof/>
        </w:rPr>
        <w:t>, 8(JULY), pp. 1–3. doi: 10.3389/fnhum.2014.00542.</w:t>
      </w:r>
    </w:p>
    <w:p w14:paraId="18E42473"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Mthembu, T. G., Wegner, L. and Roman, N. V (2018) ‘Guidelines to Integrate Spirituality and Spiritual Care in Occupational Therapy Education: A Modified Delphi Study’, </w:t>
      </w:r>
      <w:r w:rsidRPr="00EA1143">
        <w:rPr>
          <w:rFonts w:ascii="Times New Roman" w:hAnsi="Times New Roman" w:cs="Times New Roman"/>
          <w:i/>
          <w:iCs/>
          <w:noProof/>
        </w:rPr>
        <w:t>Occupational therapy in mental health</w:t>
      </w:r>
      <w:r w:rsidRPr="00EA1143">
        <w:rPr>
          <w:rFonts w:ascii="Times New Roman" w:hAnsi="Times New Roman" w:cs="Times New Roman"/>
          <w:noProof/>
        </w:rPr>
        <w:t>. ABINGDON: ABINGDON: Taylor &amp; Francis, 34(2), pp. 181–201. doi: 10.1080/0164212X.2017.1362367.</w:t>
      </w:r>
    </w:p>
    <w:p w14:paraId="03571B62"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Nahal, M. S. H. </w:t>
      </w:r>
      <w:r w:rsidRPr="00EA1143">
        <w:rPr>
          <w:rFonts w:ascii="Times New Roman" w:hAnsi="Times New Roman" w:cs="Times New Roman"/>
          <w:i/>
          <w:iCs/>
          <w:noProof/>
        </w:rPr>
        <w:t>et al.</w:t>
      </w:r>
      <w:r w:rsidRPr="00EA1143">
        <w:rPr>
          <w:rFonts w:ascii="Times New Roman" w:hAnsi="Times New Roman" w:cs="Times New Roman"/>
          <w:noProof/>
        </w:rPr>
        <w:t xml:space="preserve"> (2017) ‘From Feeling Broken to Looking Beyond Broken: Palestinian Mothers’ Experiences of Having a Child With Spina Bifida’, </w:t>
      </w:r>
      <w:r w:rsidRPr="00EA1143">
        <w:rPr>
          <w:rFonts w:ascii="Times New Roman" w:hAnsi="Times New Roman" w:cs="Times New Roman"/>
          <w:i/>
          <w:iCs/>
          <w:noProof/>
        </w:rPr>
        <w:t>J Fam Nurs</w:t>
      </w:r>
      <w:r w:rsidRPr="00EA1143">
        <w:rPr>
          <w:rFonts w:ascii="Times New Roman" w:hAnsi="Times New Roman" w:cs="Times New Roman"/>
          <w:noProof/>
        </w:rPr>
        <w:t>. Los Angeles, CA: Los Angeles, CA: SAGE Publications, 23(2), pp. 226–251. doi: 10.1177/1074840717697436.</w:t>
      </w:r>
    </w:p>
    <w:p w14:paraId="3FC23CA4"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Nario-Redmond, M. R., Kemerling, A. A. and Silverman, A. (2019) ‘Hostile, Benevolent, and Ambivalent Ableism: Contemporary Manifestations’, </w:t>
      </w:r>
      <w:r w:rsidRPr="00EA1143">
        <w:rPr>
          <w:rFonts w:ascii="Times New Roman" w:hAnsi="Times New Roman" w:cs="Times New Roman"/>
          <w:i/>
          <w:iCs/>
          <w:noProof/>
        </w:rPr>
        <w:t>Journal of Social Issues</w:t>
      </w:r>
      <w:r w:rsidRPr="00EA1143">
        <w:rPr>
          <w:rFonts w:ascii="Times New Roman" w:hAnsi="Times New Roman" w:cs="Times New Roman"/>
          <w:noProof/>
        </w:rPr>
        <w:t>, 75(3), pp. 726–756. doi: 10.1111/josi.12337.</w:t>
      </w:r>
    </w:p>
    <w:p w14:paraId="199D48B5"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Nario‐Redmond, M. R., Kemerling, A. A. and Silverman, A. (2019) ‘Hostile, Benevolent, and Ambivalent Ableism: Contemporary Manifestations’, </w:t>
      </w:r>
      <w:r w:rsidRPr="00EA1143">
        <w:rPr>
          <w:rFonts w:ascii="Times New Roman" w:hAnsi="Times New Roman" w:cs="Times New Roman"/>
          <w:i/>
          <w:iCs/>
          <w:noProof/>
        </w:rPr>
        <w:t>Journal of social issues</w:t>
      </w:r>
      <w:r w:rsidRPr="00EA1143">
        <w:rPr>
          <w:rFonts w:ascii="Times New Roman" w:hAnsi="Times New Roman" w:cs="Times New Roman"/>
          <w:noProof/>
        </w:rPr>
        <w:t>. HOBOKEN: HOBOKEN: Wiley, 75(3), pp. 726–756. doi: 10.1111/josi.12337.</w:t>
      </w:r>
    </w:p>
    <w:p w14:paraId="41FAF529"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lastRenderedPageBreak/>
        <w:t xml:space="preserve">Näslund, R. (2017) ‘Situated knowledges claims about the interferences of disability, gender, and information communication technologies’, </w:t>
      </w:r>
      <w:r w:rsidRPr="00EA1143">
        <w:rPr>
          <w:rFonts w:ascii="Times New Roman" w:hAnsi="Times New Roman" w:cs="Times New Roman"/>
          <w:i/>
          <w:iCs/>
          <w:noProof/>
        </w:rPr>
        <w:t>Gender, Technology and Development</w:t>
      </w:r>
      <w:r w:rsidRPr="00EA1143">
        <w:rPr>
          <w:rFonts w:ascii="Times New Roman" w:hAnsi="Times New Roman" w:cs="Times New Roman"/>
          <w:noProof/>
        </w:rPr>
        <w:t>. Informa UK Limited, trading as Taylor &amp; Francis Group, 21(1–2), pp. 31–45. doi: 10.1080/09718524.2017.1385316.</w:t>
      </w:r>
    </w:p>
    <w:p w14:paraId="539C0294"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National Institute for Health Research (no date) ‘Patient and public involvement in health and social care research: A handbook for researchers’.</w:t>
      </w:r>
    </w:p>
    <w:p w14:paraId="231BDC0E"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Nazzal, M. S. and AL-Rawajfah, O. M. (2018) ‘Lived experiences of Jordanian mothers caring for a child with disability’, </w:t>
      </w:r>
      <w:r w:rsidRPr="00EA1143">
        <w:rPr>
          <w:rFonts w:ascii="Times New Roman" w:hAnsi="Times New Roman" w:cs="Times New Roman"/>
          <w:i/>
          <w:iCs/>
          <w:noProof/>
        </w:rPr>
        <w:t>Disability and Rehabilitation</w:t>
      </w:r>
      <w:r w:rsidRPr="00EA1143">
        <w:rPr>
          <w:rFonts w:ascii="Times New Roman" w:hAnsi="Times New Roman" w:cs="Times New Roman"/>
          <w:noProof/>
        </w:rPr>
        <w:t>, 40(23), pp. 2723–2733. doi: 10.1080/09638288.2017.1354233.</w:t>
      </w:r>
    </w:p>
    <w:p w14:paraId="7ED5DB53"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Neely-Barnes, S. L. </w:t>
      </w:r>
      <w:r w:rsidRPr="00EA1143">
        <w:rPr>
          <w:rFonts w:ascii="Times New Roman" w:hAnsi="Times New Roman" w:cs="Times New Roman"/>
          <w:i/>
          <w:iCs/>
          <w:noProof/>
        </w:rPr>
        <w:t>et al.</w:t>
      </w:r>
      <w:r w:rsidRPr="00EA1143">
        <w:rPr>
          <w:rFonts w:ascii="Times New Roman" w:hAnsi="Times New Roman" w:cs="Times New Roman"/>
          <w:noProof/>
        </w:rPr>
        <w:t xml:space="preserve"> (2010) ‘“It’s our job”: Qualitative study of family responses to ableism’, </w:t>
      </w:r>
      <w:r w:rsidRPr="00EA1143">
        <w:rPr>
          <w:rFonts w:ascii="Times New Roman" w:hAnsi="Times New Roman" w:cs="Times New Roman"/>
          <w:i/>
          <w:iCs/>
          <w:noProof/>
        </w:rPr>
        <w:t>Intellect Dev Disabil</w:t>
      </w:r>
      <w:r w:rsidRPr="00EA1143">
        <w:rPr>
          <w:rFonts w:ascii="Times New Roman" w:hAnsi="Times New Roman" w:cs="Times New Roman"/>
          <w:noProof/>
        </w:rPr>
        <w:t>. WASHINGTON: WASHINGTON: Amer Assoc Intellectual Developmental Disabilities, 48(4), pp. 245–258. doi: 10.1352/1934-9556-48.4.245.</w:t>
      </w:r>
    </w:p>
    <w:p w14:paraId="6D4C01FA"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Van Niekerk, B. (2018) ‘Religion and spirituality: What are the fundamental differences?’, </w:t>
      </w:r>
      <w:r w:rsidRPr="00EA1143">
        <w:rPr>
          <w:rFonts w:ascii="Times New Roman" w:hAnsi="Times New Roman" w:cs="Times New Roman"/>
          <w:i/>
          <w:iCs/>
          <w:noProof/>
        </w:rPr>
        <w:t>HTS Teologiese Studies / Theological Studies</w:t>
      </w:r>
      <w:r w:rsidRPr="00EA1143">
        <w:rPr>
          <w:rFonts w:ascii="Times New Roman" w:hAnsi="Times New Roman" w:cs="Times New Roman"/>
          <w:noProof/>
        </w:rPr>
        <w:t>. AOSIS (pty) Ltd, 74(3). doi: 10.4102/hts.v74i3.4933.</w:t>
      </w:r>
    </w:p>
    <w:p w14:paraId="17F4B35B"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Nur Saadah, M. A., Siti Hajar, A. B. and Islam, M. R. (2014) ‘Coping Strategies Among Mothers of Chronically Ill Children: A Case Study in Malaysia’, </w:t>
      </w:r>
      <w:r w:rsidRPr="00EA1143">
        <w:rPr>
          <w:rFonts w:ascii="Times New Roman" w:hAnsi="Times New Roman" w:cs="Times New Roman"/>
          <w:i/>
          <w:iCs/>
          <w:noProof/>
        </w:rPr>
        <w:t>Journal of Social Service Research</w:t>
      </w:r>
      <w:r w:rsidRPr="00EA1143">
        <w:rPr>
          <w:rFonts w:ascii="Times New Roman" w:hAnsi="Times New Roman" w:cs="Times New Roman"/>
          <w:noProof/>
        </w:rPr>
        <w:t>, 40(2), pp. 160–177. doi: 10.1080/01488376.2013.866613.</w:t>
      </w:r>
    </w:p>
    <w:p w14:paraId="21917451"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O’Connor, R. C. and Cassidy, C. (2007) ‘Predicting hopelessness: The interaction between optimism/pessimism and specific future expectancies’, </w:t>
      </w:r>
      <w:r w:rsidRPr="00EA1143">
        <w:rPr>
          <w:rFonts w:ascii="Times New Roman" w:hAnsi="Times New Roman" w:cs="Times New Roman"/>
          <w:i/>
          <w:iCs/>
          <w:noProof/>
        </w:rPr>
        <w:t>Cognition and Emotion</w:t>
      </w:r>
      <w:r w:rsidRPr="00EA1143">
        <w:rPr>
          <w:rFonts w:ascii="Times New Roman" w:hAnsi="Times New Roman" w:cs="Times New Roman"/>
          <w:noProof/>
        </w:rPr>
        <w:t>. Routledge, 21(3), pp. 596–613. doi: 10.1080/02699930600813422.</w:t>
      </w:r>
    </w:p>
    <w:p w14:paraId="6427FB20"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Oliffe, J. L. </w:t>
      </w:r>
      <w:r w:rsidRPr="00EA1143">
        <w:rPr>
          <w:rFonts w:ascii="Times New Roman" w:hAnsi="Times New Roman" w:cs="Times New Roman"/>
          <w:i/>
          <w:iCs/>
          <w:noProof/>
        </w:rPr>
        <w:t>et al.</w:t>
      </w:r>
      <w:r w:rsidRPr="00EA1143">
        <w:rPr>
          <w:rFonts w:ascii="Times New Roman" w:hAnsi="Times New Roman" w:cs="Times New Roman"/>
          <w:noProof/>
        </w:rPr>
        <w:t xml:space="preserve"> (2008) ‘Analyzing participant produced photographs from an </w:t>
      </w:r>
      <w:r w:rsidRPr="00EA1143">
        <w:rPr>
          <w:rFonts w:ascii="Times New Roman" w:hAnsi="Times New Roman" w:cs="Times New Roman"/>
          <w:noProof/>
        </w:rPr>
        <w:lastRenderedPageBreak/>
        <w:t xml:space="preserve">ethnographic study of fatherhood and smoking’, </w:t>
      </w:r>
      <w:r w:rsidRPr="00EA1143">
        <w:rPr>
          <w:rFonts w:ascii="Times New Roman" w:hAnsi="Times New Roman" w:cs="Times New Roman"/>
          <w:i/>
          <w:iCs/>
          <w:noProof/>
        </w:rPr>
        <w:t>Research in Nursing and Health</w:t>
      </w:r>
      <w:r w:rsidRPr="00EA1143">
        <w:rPr>
          <w:rFonts w:ascii="Times New Roman" w:hAnsi="Times New Roman" w:cs="Times New Roman"/>
          <w:noProof/>
        </w:rPr>
        <w:t>, 31(5), pp. 529–539. doi: 10.1002/nur.20269.</w:t>
      </w:r>
    </w:p>
    <w:p w14:paraId="6CD9E133"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Oliver, D. G., Serovich, J. M. and Mason, T. L. (2005) ‘Constraints and Opportunities with Interview Transcription: Towards Reflection in Qualitative Research’, </w:t>
      </w:r>
      <w:r w:rsidRPr="00EA1143">
        <w:rPr>
          <w:rFonts w:ascii="Times New Roman" w:hAnsi="Times New Roman" w:cs="Times New Roman"/>
          <w:i/>
          <w:iCs/>
          <w:noProof/>
        </w:rPr>
        <w:t>Social Forces</w:t>
      </w:r>
      <w:r w:rsidRPr="00EA1143">
        <w:rPr>
          <w:rFonts w:ascii="Times New Roman" w:hAnsi="Times New Roman" w:cs="Times New Roman"/>
          <w:noProof/>
        </w:rPr>
        <w:t>. CARY: CARY: The University of North Carolina Press, 84(2), pp. 1273–1289. doi: 10.1353/sof.2006.0023.</w:t>
      </w:r>
    </w:p>
    <w:p w14:paraId="7DA154EA"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Olsson, M. B. and Hwang, C. P. (2008) ‘Socioeconomic and psychological variables as risk and protective factors for parental well-being in families of children with intellectual disabilities’, </w:t>
      </w:r>
      <w:r w:rsidRPr="00EA1143">
        <w:rPr>
          <w:rFonts w:ascii="Times New Roman" w:hAnsi="Times New Roman" w:cs="Times New Roman"/>
          <w:i/>
          <w:iCs/>
          <w:noProof/>
        </w:rPr>
        <w:t>Journal of Intellectual Disability Research</w:t>
      </w:r>
      <w:r w:rsidRPr="00EA1143">
        <w:rPr>
          <w:rFonts w:ascii="Times New Roman" w:hAnsi="Times New Roman" w:cs="Times New Roman"/>
          <w:noProof/>
        </w:rPr>
        <w:t>, 52(12), pp. 1102–1113. doi: 10.1111/j.1365-2788.2008.01081.x.</w:t>
      </w:r>
    </w:p>
    <w:p w14:paraId="31438AB9"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Oti-Boadi, M. (2017) ‘Exploring the Lived Experiences of Mothers of Children With Intellectual Disability in Ghana’, </w:t>
      </w:r>
      <w:r w:rsidRPr="00EA1143">
        <w:rPr>
          <w:rFonts w:ascii="Times New Roman" w:hAnsi="Times New Roman" w:cs="Times New Roman"/>
          <w:i/>
          <w:iCs/>
          <w:noProof/>
        </w:rPr>
        <w:t>SAGE open</w:t>
      </w:r>
      <w:r w:rsidRPr="00EA1143">
        <w:rPr>
          <w:rFonts w:ascii="Times New Roman" w:hAnsi="Times New Roman" w:cs="Times New Roman"/>
          <w:noProof/>
        </w:rPr>
        <w:t>. Los Angeles, CA: Los Angeles, CA: SAGE Publications, 7(4), p. 215824401774557. doi: 10.1177/2158244017745578.</w:t>
      </w:r>
    </w:p>
    <w:p w14:paraId="072D9C79"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Palmisano, S. (2010) ‘Spirituality and Catholicism: The Italian experience’, </w:t>
      </w:r>
      <w:r w:rsidRPr="00EA1143">
        <w:rPr>
          <w:rFonts w:ascii="Times New Roman" w:hAnsi="Times New Roman" w:cs="Times New Roman"/>
          <w:i/>
          <w:iCs/>
          <w:noProof/>
        </w:rPr>
        <w:t>Journal of Contemporary Religion</w:t>
      </w:r>
      <w:r w:rsidRPr="00EA1143">
        <w:rPr>
          <w:rFonts w:ascii="Times New Roman" w:hAnsi="Times New Roman" w:cs="Times New Roman"/>
          <w:noProof/>
        </w:rPr>
        <w:t>, 25(2), pp. 221–241. doi: 10.1080/13537901003750910.</w:t>
      </w:r>
    </w:p>
    <w:p w14:paraId="7BD88972"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Pandya, Samta P (2018) ‘Spirituality to build resilience in primary caregiver parents of children with autism spectrum disorders: a cross-country experiment’, </w:t>
      </w:r>
      <w:r w:rsidRPr="00EA1143">
        <w:rPr>
          <w:rFonts w:ascii="Times New Roman" w:hAnsi="Times New Roman" w:cs="Times New Roman"/>
          <w:i/>
          <w:iCs/>
          <w:noProof/>
        </w:rPr>
        <w:t>International Journal of Developmental Disabilities</w:t>
      </w:r>
      <w:r w:rsidRPr="00EA1143">
        <w:rPr>
          <w:rFonts w:ascii="Times New Roman" w:hAnsi="Times New Roman" w:cs="Times New Roman"/>
          <w:noProof/>
        </w:rPr>
        <w:t>. Taylor &amp; Francis, 64(1), pp. 53–64. doi: 10.1080/20473869.2016.1222722.</w:t>
      </w:r>
    </w:p>
    <w:p w14:paraId="3D1DE329"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Pandya, Samta P. (2018) ‘Spirituality to build resilience in primary caregiver parents of children with autism spectrum disorders: a cross-country experiment’, </w:t>
      </w:r>
      <w:r w:rsidRPr="00EA1143">
        <w:rPr>
          <w:rFonts w:ascii="Times New Roman" w:hAnsi="Times New Roman" w:cs="Times New Roman"/>
          <w:i/>
          <w:iCs/>
          <w:noProof/>
        </w:rPr>
        <w:t>International Journal of Developmental Disabilities</w:t>
      </w:r>
      <w:r w:rsidRPr="00EA1143">
        <w:rPr>
          <w:rFonts w:ascii="Times New Roman" w:hAnsi="Times New Roman" w:cs="Times New Roman"/>
          <w:noProof/>
        </w:rPr>
        <w:t>. Taylor &amp; Francis, 64(1), pp. 53–64. doi: 10.1080/20473869.2016.1222722.</w:t>
      </w:r>
    </w:p>
    <w:p w14:paraId="3EA06267"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lastRenderedPageBreak/>
        <w:t xml:space="preserve">Papaloukas, P., Quincey, K. and Williamson, I. R. (2017) ‘Venturing into the visual voice: combining photos and interviews in phenomenological inquiry around marginalisation and chronic illness’, </w:t>
      </w:r>
      <w:r w:rsidRPr="00EA1143">
        <w:rPr>
          <w:rFonts w:ascii="Times New Roman" w:hAnsi="Times New Roman" w:cs="Times New Roman"/>
          <w:i/>
          <w:iCs/>
          <w:noProof/>
        </w:rPr>
        <w:t>Qualitative Research in Psychology</w:t>
      </w:r>
      <w:r w:rsidRPr="00EA1143">
        <w:rPr>
          <w:rFonts w:ascii="Times New Roman" w:hAnsi="Times New Roman" w:cs="Times New Roman"/>
          <w:noProof/>
        </w:rPr>
        <w:t>. Routledge, 14(4), pp. 415–441. doi: 10.1080/14780887.2017.1329364.</w:t>
      </w:r>
    </w:p>
    <w:p w14:paraId="29EBE056"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Pargament, K. I., Falb, M. D., Ano, G. G., &amp; Wachholtz, A. B. (2013) ‘The religious dimension of coping: Advances in theory, research, and practice’, in </w:t>
      </w:r>
      <w:r w:rsidRPr="00EA1143">
        <w:rPr>
          <w:rFonts w:ascii="Times New Roman" w:hAnsi="Times New Roman" w:cs="Times New Roman"/>
          <w:i/>
          <w:iCs/>
          <w:noProof/>
        </w:rPr>
        <w:t>Handbook of the psychology of religion and spirituality</w:t>
      </w:r>
      <w:r w:rsidRPr="00EA1143">
        <w:rPr>
          <w:rFonts w:ascii="Times New Roman" w:hAnsi="Times New Roman" w:cs="Times New Roman"/>
          <w:noProof/>
        </w:rPr>
        <w:t>. 2nd edn. The Guilford Press, pp. 560–579.</w:t>
      </w:r>
    </w:p>
    <w:p w14:paraId="590A11B1"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Pargament, K. I. (Kenneth I. (1997) </w:t>
      </w:r>
      <w:r w:rsidRPr="00EA1143">
        <w:rPr>
          <w:rFonts w:ascii="Times New Roman" w:hAnsi="Times New Roman" w:cs="Times New Roman"/>
          <w:i/>
          <w:iCs/>
          <w:noProof/>
        </w:rPr>
        <w:t>The psychology of religion and coping : theory, research, practice</w:t>
      </w:r>
      <w:r w:rsidRPr="00EA1143">
        <w:rPr>
          <w:rFonts w:ascii="Times New Roman" w:hAnsi="Times New Roman" w:cs="Times New Roman"/>
          <w:noProof/>
        </w:rPr>
        <w:t>. New York, New York : New York, New York .</w:t>
      </w:r>
    </w:p>
    <w:p w14:paraId="725593F5"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Pargament, K. I., Koenig, H. G. and Perez, L. M. (2000) ‘The many methods of religious coping: Development and initial validation of the RCOPE’, </w:t>
      </w:r>
      <w:r w:rsidRPr="00EA1143">
        <w:rPr>
          <w:rFonts w:ascii="Times New Roman" w:hAnsi="Times New Roman" w:cs="Times New Roman"/>
          <w:i/>
          <w:iCs/>
          <w:noProof/>
        </w:rPr>
        <w:t>J. Clin. Psychol</w:t>
      </w:r>
      <w:r w:rsidRPr="00EA1143">
        <w:rPr>
          <w:rFonts w:ascii="Times New Roman" w:hAnsi="Times New Roman" w:cs="Times New Roman"/>
          <w:noProof/>
        </w:rPr>
        <w:t>. New York: New York: John Wiley &amp; Sons, Inc, 56(4), pp. 519–543. doi: 10.1002/(SICI)1097-4679(200004)56:4&lt;519::AID-JCLP6&gt;3.0.CO.</w:t>
      </w:r>
    </w:p>
    <w:p w14:paraId="581A03FB"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Park, C. L. (2005) ‘Religion as a Meaning-Making Framework in Coping with Life Stress’, </w:t>
      </w:r>
      <w:r w:rsidRPr="00EA1143">
        <w:rPr>
          <w:rFonts w:ascii="Times New Roman" w:hAnsi="Times New Roman" w:cs="Times New Roman"/>
          <w:i/>
          <w:iCs/>
          <w:noProof/>
        </w:rPr>
        <w:t>Journal of social issues</w:t>
      </w:r>
      <w:r w:rsidRPr="00EA1143">
        <w:rPr>
          <w:rFonts w:ascii="Times New Roman" w:hAnsi="Times New Roman" w:cs="Times New Roman"/>
          <w:noProof/>
        </w:rPr>
        <w:t>. 350 Main Street , Malden , MA 02148 , USA , and PO Box 1354, Garsington Rd , Oxford OX4 2DQ , UK: 350 Main Street , Malden , MA 02148 , USA , and PO Box 1354, Garsington Rd , Oxford OX4 2DQ , UK: Blackwell Publishing, 61(4), pp. 707–729. doi: 10.1111/j.1540-4560.2005.00428.x.</w:t>
      </w:r>
    </w:p>
    <w:p w14:paraId="79179643"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Park, Y. S., Konge, L. and Artino, A. R. (2020) ‘The Positivism Paradigm of Research’, </w:t>
      </w:r>
      <w:r w:rsidRPr="00EA1143">
        <w:rPr>
          <w:rFonts w:ascii="Times New Roman" w:hAnsi="Times New Roman" w:cs="Times New Roman"/>
          <w:i/>
          <w:iCs/>
          <w:noProof/>
        </w:rPr>
        <w:t>Acad Med</w:t>
      </w:r>
      <w:r w:rsidRPr="00EA1143">
        <w:rPr>
          <w:rFonts w:ascii="Times New Roman" w:hAnsi="Times New Roman" w:cs="Times New Roman"/>
          <w:noProof/>
        </w:rPr>
        <w:t>. PHILADELPHIA: PHILADELPHIA: by the Association of American Medical Colleges, 95(5), pp. 690–694. doi: 10.1097/ACM.0000000000003093.</w:t>
      </w:r>
    </w:p>
    <w:p w14:paraId="18EC7FA1"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Pedwell, C. (2010) ‘Feminism, Culture and Embodied Practice: The rhetorics of comparison’, </w:t>
      </w:r>
      <w:r w:rsidRPr="00EA1143">
        <w:rPr>
          <w:rFonts w:ascii="Times New Roman" w:hAnsi="Times New Roman" w:cs="Times New Roman"/>
          <w:i/>
          <w:iCs/>
          <w:noProof/>
        </w:rPr>
        <w:t>Feminism, Culture and Embodied Practice: The Rhetorics of Comparison</w:t>
      </w:r>
      <w:r w:rsidRPr="00EA1143">
        <w:rPr>
          <w:rFonts w:ascii="Times New Roman" w:hAnsi="Times New Roman" w:cs="Times New Roman"/>
          <w:noProof/>
        </w:rPr>
        <w:t>, pp. 1–172. doi: 10.4324/9780203877531.</w:t>
      </w:r>
    </w:p>
    <w:p w14:paraId="43E8FD8F"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lastRenderedPageBreak/>
        <w:t xml:space="preserve">Peterson, C., Park, N. and Seligman, M. E. P. (2006) ‘Greater strengths of character and recovery from illness’, </w:t>
      </w:r>
      <w:r w:rsidRPr="00EA1143">
        <w:rPr>
          <w:rFonts w:ascii="Times New Roman" w:hAnsi="Times New Roman" w:cs="Times New Roman"/>
          <w:i/>
          <w:iCs/>
          <w:noProof/>
        </w:rPr>
        <w:t>Journal of Positive Psychology</w:t>
      </w:r>
      <w:r w:rsidRPr="00EA1143">
        <w:rPr>
          <w:rFonts w:ascii="Times New Roman" w:hAnsi="Times New Roman" w:cs="Times New Roman"/>
          <w:noProof/>
        </w:rPr>
        <w:t>, 1(1), pp. 17–26. doi: 10.1080/17439760500372739.</w:t>
      </w:r>
    </w:p>
    <w:p w14:paraId="5C542805"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Pickard, K. E. and Ingersoll, B. R. (2016) ‘Quality versus quantity: The role of socioeconomic status on parent-reported service knowledge, service use, unmet service needs, and barriers to service use’, </w:t>
      </w:r>
      <w:r w:rsidRPr="00EA1143">
        <w:rPr>
          <w:rFonts w:ascii="Times New Roman" w:hAnsi="Times New Roman" w:cs="Times New Roman"/>
          <w:i/>
          <w:iCs/>
          <w:noProof/>
        </w:rPr>
        <w:t>Autism</w:t>
      </w:r>
      <w:r w:rsidRPr="00EA1143">
        <w:rPr>
          <w:rFonts w:ascii="Times New Roman" w:hAnsi="Times New Roman" w:cs="Times New Roman"/>
          <w:noProof/>
        </w:rPr>
        <w:t>, 20(1), pp. 106–115. doi: 10.1177/1362361315569745.</w:t>
      </w:r>
    </w:p>
    <w:p w14:paraId="23903630"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Plunkett, R., Leipert, B. D. and Ray, S. L. (2013) ‘Unspoken phenomena: using the photovoice method to enrich phenomenological inquiry: Unspoken phenomena’, </w:t>
      </w:r>
      <w:r w:rsidRPr="00EA1143">
        <w:rPr>
          <w:rFonts w:ascii="Times New Roman" w:hAnsi="Times New Roman" w:cs="Times New Roman"/>
          <w:i/>
          <w:iCs/>
          <w:noProof/>
        </w:rPr>
        <w:t>Nursing inquiry</w:t>
      </w:r>
      <w:r w:rsidRPr="00EA1143">
        <w:rPr>
          <w:rFonts w:ascii="Times New Roman" w:hAnsi="Times New Roman" w:cs="Times New Roman"/>
          <w:noProof/>
        </w:rPr>
        <w:t>, 20(2), pp. 156–164. doi: 10.1111/j.1440-1800.2012.00594.x.</w:t>
      </w:r>
    </w:p>
    <w:p w14:paraId="6E7B9844"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Poland, B. D. (2001) ‘Handbook of Interview Research’. SAGE Publications, Inc. doi: 10.4135/9781412973588.</w:t>
      </w:r>
    </w:p>
    <w:p w14:paraId="168D57D3"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Polatajko, H. ., Townsend, E. A. and Craik, J. (2007) ‘Canadian Model of Occupational Performance and Engagement (CMOP-E)’, in Townsend, E. A. and Polatajko, H. J. (eds) </w:t>
      </w:r>
      <w:r w:rsidRPr="00EA1143">
        <w:rPr>
          <w:rFonts w:ascii="Times New Roman" w:hAnsi="Times New Roman" w:cs="Times New Roman"/>
          <w:i/>
          <w:iCs/>
          <w:noProof/>
        </w:rPr>
        <w:t>Enabling Occupation II: Advancing an Occupational Therapy Vision of Health, Well-being, &amp; Justice through Occupation.</w:t>
      </w:r>
      <w:r w:rsidRPr="00EA1143">
        <w:rPr>
          <w:rFonts w:ascii="Times New Roman" w:hAnsi="Times New Roman" w:cs="Times New Roman"/>
          <w:noProof/>
        </w:rPr>
        <w:t xml:space="preserve"> Ottawa, ON: CAOT Publications ACE, pp. 22–36.</w:t>
      </w:r>
    </w:p>
    <w:p w14:paraId="476EFB84"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Porter, S. L. (2013) ‘Just Spirituality: How Faith Practices Fuel Social Action’, </w:t>
      </w:r>
      <w:r w:rsidRPr="00EA1143">
        <w:rPr>
          <w:rFonts w:ascii="Times New Roman" w:hAnsi="Times New Roman" w:cs="Times New Roman"/>
          <w:i/>
          <w:iCs/>
          <w:noProof/>
        </w:rPr>
        <w:t>Journal of spiritual formation and soul care</w:t>
      </w:r>
      <w:r w:rsidRPr="00EA1143">
        <w:rPr>
          <w:rFonts w:ascii="Times New Roman" w:hAnsi="Times New Roman" w:cs="Times New Roman"/>
          <w:noProof/>
        </w:rPr>
        <w:t>. Sage Publications Ltd. (UK), 6(2), p. 339.</w:t>
      </w:r>
    </w:p>
    <w:p w14:paraId="07B3C3D5"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Prezant, F. P. and Marshak, L. (2006) ‘Helpful actions seen through the eyes of parents of children with disabilities’, </w:t>
      </w:r>
      <w:r w:rsidRPr="00EA1143">
        <w:rPr>
          <w:rFonts w:ascii="Times New Roman" w:hAnsi="Times New Roman" w:cs="Times New Roman"/>
          <w:i/>
          <w:iCs/>
          <w:noProof/>
        </w:rPr>
        <w:t>Disability &amp; Society</w:t>
      </w:r>
      <w:r w:rsidRPr="00EA1143">
        <w:rPr>
          <w:rFonts w:ascii="Times New Roman" w:hAnsi="Times New Roman" w:cs="Times New Roman"/>
          <w:noProof/>
        </w:rPr>
        <w:t>. Routledge, 21(1), pp. 31–45. doi: 10.1080/09687590500373767.</w:t>
      </w:r>
    </w:p>
    <w:p w14:paraId="166C83CB"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Qamar, A. H. (2016) ‘Belief in the Evil Eye and Early Childcare in Rural Punjab, </w:t>
      </w:r>
      <w:r w:rsidRPr="00EA1143">
        <w:rPr>
          <w:rFonts w:ascii="Times New Roman" w:hAnsi="Times New Roman" w:cs="Times New Roman"/>
          <w:noProof/>
        </w:rPr>
        <w:lastRenderedPageBreak/>
        <w:t xml:space="preserve">Pakistan’, </w:t>
      </w:r>
      <w:r w:rsidRPr="00EA1143">
        <w:rPr>
          <w:rFonts w:ascii="Times New Roman" w:hAnsi="Times New Roman" w:cs="Times New Roman"/>
          <w:i/>
          <w:iCs/>
          <w:noProof/>
        </w:rPr>
        <w:t>Asian Ethnology</w:t>
      </w:r>
      <w:r w:rsidRPr="00EA1143">
        <w:rPr>
          <w:rFonts w:ascii="Times New Roman" w:hAnsi="Times New Roman" w:cs="Times New Roman"/>
          <w:noProof/>
        </w:rPr>
        <w:t>. NAGOYA: NAGOYA: Nanzan Institute for Religion and Culture, 75(2), pp. 397–418.</w:t>
      </w:r>
    </w:p>
    <w:p w14:paraId="5C08CC2D"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Rakhshanderou, S., Safari-Moradabadi, A. and Ghaffari, M. (2021) ‘Structural Equation Modeling of the Spirituality and Self-efficacy Among College Students’, </w:t>
      </w:r>
      <w:r w:rsidRPr="00EA1143">
        <w:rPr>
          <w:rFonts w:ascii="Times New Roman" w:hAnsi="Times New Roman" w:cs="Times New Roman"/>
          <w:i/>
          <w:iCs/>
          <w:noProof/>
        </w:rPr>
        <w:t>J Relig Health</w:t>
      </w:r>
      <w:r w:rsidRPr="00EA1143">
        <w:rPr>
          <w:rFonts w:ascii="Times New Roman" w:hAnsi="Times New Roman" w:cs="Times New Roman"/>
          <w:noProof/>
        </w:rPr>
        <w:t>. New York: New York: Springer US, 60(1), pp. 488–499. doi: 10.1007/s10943-020-00984-y.</w:t>
      </w:r>
    </w:p>
    <w:p w14:paraId="588DB47C"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Ravitch, S. M. and Riggan, M. (2017) </w:t>
      </w:r>
      <w:r w:rsidRPr="00EA1143">
        <w:rPr>
          <w:rFonts w:ascii="Times New Roman" w:hAnsi="Times New Roman" w:cs="Times New Roman"/>
          <w:i/>
          <w:iCs/>
          <w:noProof/>
        </w:rPr>
        <w:t>Reason &amp; rigor : how conceptual frameworks guide research</w:t>
      </w:r>
      <w:r w:rsidRPr="00EA1143">
        <w:rPr>
          <w:rFonts w:ascii="Times New Roman" w:hAnsi="Times New Roman" w:cs="Times New Roman"/>
          <w:noProof/>
        </w:rPr>
        <w:t xml:space="preserve">. Second edi, </w:t>
      </w:r>
      <w:r w:rsidRPr="00EA1143">
        <w:rPr>
          <w:rFonts w:ascii="Times New Roman" w:hAnsi="Times New Roman" w:cs="Times New Roman"/>
          <w:i/>
          <w:iCs/>
          <w:noProof/>
        </w:rPr>
        <w:t>Reason and rigor</w:t>
      </w:r>
      <w:r w:rsidRPr="00EA1143">
        <w:rPr>
          <w:rFonts w:ascii="Times New Roman" w:hAnsi="Times New Roman" w:cs="Times New Roman"/>
          <w:noProof/>
        </w:rPr>
        <w:t>. Second edi. Edited by M. Riggan. Los Angeles: Los Angeles : SAGE, 2017.</w:t>
      </w:r>
    </w:p>
    <w:p w14:paraId="4F51E697"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Regmi, K., Naidoo, J. and Pilkington, P. (2010) ‘Understanding the Processes of Translation and Transliteration in Qualitative Research’, </w:t>
      </w:r>
      <w:r w:rsidRPr="00EA1143">
        <w:rPr>
          <w:rFonts w:ascii="Times New Roman" w:hAnsi="Times New Roman" w:cs="Times New Roman"/>
          <w:i/>
          <w:iCs/>
          <w:noProof/>
        </w:rPr>
        <w:t>International journal of qualitative methods</w:t>
      </w:r>
      <w:r w:rsidRPr="00EA1143">
        <w:rPr>
          <w:rFonts w:ascii="Times New Roman" w:hAnsi="Times New Roman" w:cs="Times New Roman"/>
          <w:noProof/>
        </w:rPr>
        <w:t>. Los Angeles, CA: Los Angeles, CA: SAGE Publications, 9(1), pp. 16–26. doi: 10.1177/160940691000900103.</w:t>
      </w:r>
    </w:p>
    <w:p w14:paraId="14081E21"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Resch, J. A. </w:t>
      </w:r>
      <w:r w:rsidRPr="00EA1143">
        <w:rPr>
          <w:rFonts w:ascii="Times New Roman" w:hAnsi="Times New Roman" w:cs="Times New Roman"/>
          <w:i/>
          <w:iCs/>
          <w:noProof/>
        </w:rPr>
        <w:t>et al.</w:t>
      </w:r>
      <w:r w:rsidRPr="00EA1143">
        <w:rPr>
          <w:rFonts w:ascii="Times New Roman" w:hAnsi="Times New Roman" w:cs="Times New Roman"/>
          <w:noProof/>
        </w:rPr>
        <w:t xml:space="preserve"> (2010) ‘Giving parents a voice: A qualitative study of the challenges experienced by parents of children with disabilities’, </w:t>
      </w:r>
      <w:r w:rsidRPr="00EA1143">
        <w:rPr>
          <w:rFonts w:ascii="Times New Roman" w:hAnsi="Times New Roman" w:cs="Times New Roman"/>
          <w:i/>
          <w:iCs/>
          <w:noProof/>
        </w:rPr>
        <w:t>Rehabilitation Psychology</w:t>
      </w:r>
      <w:r w:rsidRPr="00EA1143">
        <w:rPr>
          <w:rFonts w:ascii="Times New Roman" w:hAnsi="Times New Roman" w:cs="Times New Roman"/>
          <w:noProof/>
        </w:rPr>
        <w:t>, 55(2), pp. 139–150. doi: 10.1037/a0019473.</w:t>
      </w:r>
    </w:p>
    <w:p w14:paraId="1678815A"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Reynolds, J. M. (2017) ‘“I’d rather be dead than disabled”-the ableist conflation and the meanings of disability’, </w:t>
      </w:r>
      <w:r w:rsidRPr="00EA1143">
        <w:rPr>
          <w:rFonts w:ascii="Times New Roman" w:hAnsi="Times New Roman" w:cs="Times New Roman"/>
          <w:i/>
          <w:iCs/>
          <w:noProof/>
        </w:rPr>
        <w:t>The review of communication</w:t>
      </w:r>
      <w:r w:rsidRPr="00EA1143">
        <w:rPr>
          <w:rFonts w:ascii="Times New Roman" w:hAnsi="Times New Roman" w:cs="Times New Roman"/>
          <w:noProof/>
        </w:rPr>
        <w:t>. Routledge, 17(3), pp. 149–163. doi: 10.1080/15358593.2017.1331255.</w:t>
      </w:r>
    </w:p>
    <w:p w14:paraId="2807175D"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Riley, B. B. </w:t>
      </w:r>
      <w:r w:rsidRPr="00EA1143">
        <w:rPr>
          <w:rFonts w:ascii="Times New Roman" w:hAnsi="Times New Roman" w:cs="Times New Roman"/>
          <w:i/>
          <w:iCs/>
          <w:noProof/>
        </w:rPr>
        <w:t>et al.</w:t>
      </w:r>
      <w:r w:rsidRPr="00EA1143">
        <w:rPr>
          <w:rFonts w:ascii="Times New Roman" w:hAnsi="Times New Roman" w:cs="Times New Roman"/>
          <w:noProof/>
        </w:rPr>
        <w:t xml:space="preserve"> (1998) </w:t>
      </w:r>
      <w:r w:rsidRPr="00EA1143">
        <w:rPr>
          <w:rFonts w:ascii="Times New Roman" w:hAnsi="Times New Roman" w:cs="Times New Roman"/>
          <w:i/>
          <w:iCs/>
          <w:noProof/>
        </w:rPr>
        <w:t>Types of Spiritual Well-Being Among Persons With Chronic Illness: Their Relation to Various Forms of Quality of Life</w:t>
      </w:r>
      <w:r w:rsidRPr="00EA1143">
        <w:rPr>
          <w:rFonts w:ascii="Times New Roman" w:hAnsi="Times New Roman" w:cs="Times New Roman"/>
          <w:noProof/>
        </w:rPr>
        <w:t xml:space="preserve">, </w:t>
      </w:r>
      <w:r w:rsidRPr="00EA1143">
        <w:rPr>
          <w:rFonts w:ascii="Times New Roman" w:hAnsi="Times New Roman" w:cs="Times New Roman"/>
          <w:i/>
          <w:iCs/>
          <w:noProof/>
        </w:rPr>
        <w:t>Arch Phys Med Rehabil</w:t>
      </w:r>
      <w:r w:rsidRPr="00EA1143">
        <w:rPr>
          <w:rFonts w:ascii="Times New Roman" w:hAnsi="Times New Roman" w:cs="Times New Roman"/>
          <w:noProof/>
        </w:rPr>
        <w:t>.</w:t>
      </w:r>
    </w:p>
    <w:p w14:paraId="33181112"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Ritzema, A. M. and Sladeczek, I. E. (2011) ‘Stress in parents of children with developmental disabilities over time’, </w:t>
      </w:r>
      <w:r w:rsidRPr="00EA1143">
        <w:rPr>
          <w:rFonts w:ascii="Times New Roman" w:hAnsi="Times New Roman" w:cs="Times New Roman"/>
          <w:i/>
          <w:iCs/>
          <w:noProof/>
        </w:rPr>
        <w:t>Journal on Developmental Disabilities</w:t>
      </w:r>
      <w:r w:rsidRPr="00EA1143">
        <w:rPr>
          <w:rFonts w:ascii="Times New Roman" w:hAnsi="Times New Roman" w:cs="Times New Roman"/>
          <w:noProof/>
        </w:rPr>
        <w:t>, 17(2), pp. 21–</w:t>
      </w:r>
      <w:r w:rsidRPr="00EA1143">
        <w:rPr>
          <w:rFonts w:ascii="Times New Roman" w:hAnsi="Times New Roman" w:cs="Times New Roman"/>
          <w:noProof/>
        </w:rPr>
        <w:lastRenderedPageBreak/>
        <w:t>34. Available at: http://www.oadd.org/docs/41010_JoDD_17-2_21-34_Ritzema__Sladeczek.pdf%5Cnhttps://www.researchgate.net/publication/47666242_Stress_in_parents_of_children_with_developmental_disabilities_over_time.</w:t>
      </w:r>
    </w:p>
    <w:p w14:paraId="3D53A18D"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Robinson, O. C. (2014) ‘Sampling in Interview-Based Qualitative Research: A Theoretical and Practical Guide’, </w:t>
      </w:r>
      <w:r w:rsidRPr="00EA1143">
        <w:rPr>
          <w:rFonts w:ascii="Times New Roman" w:hAnsi="Times New Roman" w:cs="Times New Roman"/>
          <w:i/>
          <w:iCs/>
          <w:noProof/>
        </w:rPr>
        <w:t>Qualitative research in psychology</w:t>
      </w:r>
      <w:r w:rsidRPr="00EA1143">
        <w:rPr>
          <w:rFonts w:ascii="Times New Roman" w:hAnsi="Times New Roman" w:cs="Times New Roman"/>
          <w:noProof/>
        </w:rPr>
        <w:t>. ABINGDON: ABINGDON: Routledge, 11(1), pp. 25–41. doi: 10.1080/14780887.2013.801543.</w:t>
      </w:r>
    </w:p>
    <w:p w14:paraId="4C697909"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Roulston, K. (no date) ‘The Pedagogy of Interviewing’, in </w:t>
      </w:r>
      <w:r w:rsidRPr="00EA1143">
        <w:rPr>
          <w:rFonts w:ascii="Times New Roman" w:hAnsi="Times New Roman" w:cs="Times New Roman"/>
          <w:i/>
          <w:iCs/>
          <w:noProof/>
        </w:rPr>
        <w:t>The SAGE Handbook of Interview Research: The Complexity of the Craft</w:t>
      </w:r>
      <w:r w:rsidRPr="00EA1143">
        <w:rPr>
          <w:rFonts w:ascii="Times New Roman" w:hAnsi="Times New Roman" w:cs="Times New Roman"/>
          <w:noProof/>
        </w:rPr>
        <w:t>. 2nd edn. Los Angeles: SAGE Publications Inc.</w:t>
      </w:r>
    </w:p>
    <w:p w14:paraId="05552DCF"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Sałkowska, M. (2018) ‘Carrying Out Research Among Persons with Disabilities and their Relatives – Selected Ethical Issues’, </w:t>
      </w:r>
      <w:r w:rsidRPr="00EA1143">
        <w:rPr>
          <w:rFonts w:ascii="Times New Roman" w:hAnsi="Times New Roman" w:cs="Times New Roman"/>
          <w:i/>
          <w:iCs/>
          <w:noProof/>
        </w:rPr>
        <w:t>Zoon Politikon</w:t>
      </w:r>
      <w:r w:rsidRPr="00EA1143">
        <w:rPr>
          <w:rFonts w:ascii="Times New Roman" w:hAnsi="Times New Roman" w:cs="Times New Roman"/>
          <w:noProof/>
        </w:rPr>
        <w:t>, Special Is, pp. 200–217. doi: 10.4467/2543408xzop.18.010.10066.</w:t>
      </w:r>
    </w:p>
    <w:p w14:paraId="2FCB0204"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Scheier, M. F. and Carver, C. S. (1985) ‘Optimism, coping, and health: assessment and implications of generalized outcome expectancies’, </w:t>
      </w:r>
      <w:r w:rsidRPr="00EA1143">
        <w:rPr>
          <w:rFonts w:ascii="Times New Roman" w:hAnsi="Times New Roman" w:cs="Times New Roman"/>
          <w:i/>
          <w:iCs/>
          <w:noProof/>
        </w:rPr>
        <w:t>Health Psychol</w:t>
      </w:r>
      <w:r w:rsidRPr="00EA1143">
        <w:rPr>
          <w:rFonts w:ascii="Times New Roman" w:hAnsi="Times New Roman" w:cs="Times New Roman"/>
          <w:noProof/>
        </w:rPr>
        <w:t>. WASHINGTON: WASHINGTON: Amer Psychological Assoc, 4(3), pp. 219–247. doi: 10.1037/0278-6133.4.3.219.</w:t>
      </w:r>
    </w:p>
    <w:p w14:paraId="1A19268D"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Schwartz, M., Harris, H. and Comer, D. R. (2018) </w:t>
      </w:r>
      <w:r w:rsidRPr="00EA1143">
        <w:rPr>
          <w:rFonts w:ascii="Times New Roman" w:hAnsi="Times New Roman" w:cs="Times New Roman"/>
          <w:i/>
          <w:iCs/>
          <w:noProof/>
        </w:rPr>
        <w:t>Visual ethics</w:t>
      </w:r>
      <w:r w:rsidRPr="00EA1143">
        <w:rPr>
          <w:rFonts w:ascii="Times New Roman" w:hAnsi="Times New Roman" w:cs="Times New Roman"/>
          <w:noProof/>
        </w:rPr>
        <w:t>. First edit. Edited by M. Schwartz, H. Harris, and D. R. Comer. Bingley: Bingley : Emerald Publishing, 2018.</w:t>
      </w:r>
    </w:p>
    <w:p w14:paraId="51E8B38E"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Scorgie, K. and Sobsey, D. (2000) ‘Transformational outcomes associated with parenting children who have disabilities.’, </w:t>
      </w:r>
      <w:r w:rsidRPr="00EA1143">
        <w:rPr>
          <w:rFonts w:ascii="Times New Roman" w:hAnsi="Times New Roman" w:cs="Times New Roman"/>
          <w:i/>
          <w:iCs/>
          <w:noProof/>
        </w:rPr>
        <w:t>Mental Retardation</w:t>
      </w:r>
      <w:r w:rsidRPr="00EA1143">
        <w:rPr>
          <w:rFonts w:ascii="Times New Roman" w:hAnsi="Times New Roman" w:cs="Times New Roman"/>
          <w:noProof/>
        </w:rPr>
        <w:t>. US: American Assn on Mental Retardation, pp. 195–206. doi: 10.1352/0047-6765(2000)038&lt;0195:TOAWPC&gt;2.0.CO;2.</w:t>
      </w:r>
    </w:p>
    <w:p w14:paraId="673D4199"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i/>
          <w:iCs/>
          <w:noProof/>
        </w:rPr>
        <w:t>Self-efficacy : the exercise of control</w:t>
      </w:r>
      <w:r w:rsidRPr="00EA1143">
        <w:rPr>
          <w:rFonts w:ascii="Times New Roman" w:hAnsi="Times New Roman" w:cs="Times New Roman"/>
          <w:noProof/>
        </w:rPr>
        <w:t xml:space="preserve"> (1997). New York: New York : W.H. Freeman, </w:t>
      </w:r>
      <w:r w:rsidRPr="00EA1143">
        <w:rPr>
          <w:rFonts w:ascii="Times New Roman" w:hAnsi="Times New Roman" w:cs="Times New Roman"/>
          <w:noProof/>
        </w:rPr>
        <w:lastRenderedPageBreak/>
        <w:t>1997.</w:t>
      </w:r>
    </w:p>
    <w:p w14:paraId="340A83D1"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Shakespeare, T. (2013) </w:t>
      </w:r>
      <w:r w:rsidRPr="00EA1143">
        <w:rPr>
          <w:rFonts w:ascii="Times New Roman" w:hAnsi="Times New Roman" w:cs="Times New Roman"/>
          <w:i/>
          <w:iCs/>
          <w:noProof/>
        </w:rPr>
        <w:t>Disability rights and wrongs revisited</w:t>
      </w:r>
      <w:r w:rsidRPr="00EA1143">
        <w:rPr>
          <w:rFonts w:ascii="Times New Roman" w:hAnsi="Times New Roman" w:cs="Times New Roman"/>
          <w:noProof/>
        </w:rPr>
        <w:t>. Second edi. London: London : Routledge, 2013.</w:t>
      </w:r>
    </w:p>
    <w:p w14:paraId="126FBEB9"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Silverio, S. A. </w:t>
      </w:r>
      <w:r w:rsidRPr="00EA1143">
        <w:rPr>
          <w:rFonts w:ascii="Times New Roman" w:hAnsi="Times New Roman" w:cs="Times New Roman"/>
          <w:i/>
          <w:iCs/>
          <w:noProof/>
        </w:rPr>
        <w:t>et al.</w:t>
      </w:r>
      <w:r w:rsidRPr="00EA1143">
        <w:rPr>
          <w:rFonts w:ascii="Times New Roman" w:hAnsi="Times New Roman" w:cs="Times New Roman"/>
          <w:noProof/>
        </w:rPr>
        <w:t xml:space="preserve"> (2022) ‘Sensitive, Challenging, and Difficult Topics: Experiences and Practical Considerations for Qualitative Researchers’, </w:t>
      </w:r>
      <w:r w:rsidRPr="00EA1143">
        <w:rPr>
          <w:rFonts w:ascii="Times New Roman" w:hAnsi="Times New Roman" w:cs="Times New Roman"/>
          <w:i/>
          <w:iCs/>
          <w:noProof/>
        </w:rPr>
        <w:t>International Journal of Qualitative Methods</w:t>
      </w:r>
      <w:r w:rsidRPr="00EA1143">
        <w:rPr>
          <w:rFonts w:ascii="Times New Roman" w:hAnsi="Times New Roman" w:cs="Times New Roman"/>
          <w:noProof/>
        </w:rPr>
        <w:t>, 21. doi: 10.1177/16094069221124739.</w:t>
      </w:r>
    </w:p>
    <w:p w14:paraId="63F471DB"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Slater, J. and Chapman, E. L. (no date) ‘Normalcy, Intersectionality and Ableism : teaching about and around “inclusion” to future educators Normalcy, Intersectionality and Ableism: Teaching about and around “inclusion” to future educators’. Available at: http://shura.shu.ac.uk/13408/ (Accessed: 31 January 2023).</w:t>
      </w:r>
    </w:p>
    <w:p w14:paraId="33C0D6AB"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Sloper, T. and Beresford, B. (2006) ‘Families with disabled children’, </w:t>
      </w:r>
      <w:r w:rsidRPr="00EA1143">
        <w:rPr>
          <w:rFonts w:ascii="Times New Roman" w:hAnsi="Times New Roman" w:cs="Times New Roman"/>
          <w:i/>
          <w:iCs/>
          <w:noProof/>
        </w:rPr>
        <w:t>BMJ</w:t>
      </w:r>
      <w:r w:rsidRPr="00EA1143">
        <w:rPr>
          <w:rFonts w:ascii="Times New Roman" w:hAnsi="Times New Roman" w:cs="Times New Roman"/>
          <w:noProof/>
        </w:rPr>
        <w:t>. Internatio. England: England: British Medical Journal Publishing Group, 333(7575), pp. 928–929. doi: 10.1136/bmj.39017.633310.BE.</w:t>
      </w:r>
    </w:p>
    <w:p w14:paraId="07F83E7C"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Smith, J. A. (1996) ‘Beyond the divide between cognition and discourse: Using interpretative phenomenological analysis in health psychology’, </w:t>
      </w:r>
      <w:r w:rsidRPr="00EA1143">
        <w:rPr>
          <w:rFonts w:ascii="Times New Roman" w:hAnsi="Times New Roman" w:cs="Times New Roman"/>
          <w:i/>
          <w:iCs/>
          <w:noProof/>
        </w:rPr>
        <w:t>Psychology &amp; Health</w:t>
      </w:r>
      <w:r w:rsidRPr="00EA1143">
        <w:rPr>
          <w:rFonts w:ascii="Times New Roman" w:hAnsi="Times New Roman" w:cs="Times New Roman"/>
          <w:noProof/>
        </w:rPr>
        <w:t>. Routledge, 11(2), pp. 261–271. doi: 10.1080/08870449608400256.</w:t>
      </w:r>
    </w:p>
    <w:p w14:paraId="5981BEC9"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Smith, J. A. </w:t>
      </w:r>
      <w:r w:rsidRPr="00EA1143">
        <w:rPr>
          <w:rFonts w:ascii="Times New Roman" w:hAnsi="Times New Roman" w:cs="Times New Roman"/>
          <w:i/>
          <w:iCs/>
          <w:noProof/>
        </w:rPr>
        <w:t>et al.</w:t>
      </w:r>
      <w:r w:rsidRPr="00EA1143">
        <w:rPr>
          <w:rFonts w:ascii="Times New Roman" w:hAnsi="Times New Roman" w:cs="Times New Roman"/>
          <w:noProof/>
        </w:rPr>
        <w:t xml:space="preserve"> (2009) </w:t>
      </w:r>
      <w:r w:rsidRPr="00EA1143">
        <w:rPr>
          <w:rFonts w:ascii="Times New Roman" w:hAnsi="Times New Roman" w:cs="Times New Roman"/>
          <w:i/>
          <w:iCs/>
          <w:noProof/>
        </w:rPr>
        <w:t>Interpretative phenomenological analysis : theory, method and research</w:t>
      </w:r>
      <w:r w:rsidRPr="00EA1143">
        <w:rPr>
          <w:rFonts w:ascii="Times New Roman" w:hAnsi="Times New Roman" w:cs="Times New Roman"/>
          <w:noProof/>
        </w:rPr>
        <w:t>. Edited by P. Flowers, M. H. Larkin, and M. Larkin. Los Angeles: Los Angeles : SAGE, 2009.</w:t>
      </w:r>
    </w:p>
    <w:p w14:paraId="61811782"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Smith, J. A. (2018) ‘“Yes It Is Phenomenological”: A Reply to Max Van Manen’s Critique of Interpretative Phenomenological Analysis’, </w:t>
      </w:r>
      <w:r w:rsidRPr="00EA1143">
        <w:rPr>
          <w:rFonts w:ascii="Times New Roman" w:hAnsi="Times New Roman" w:cs="Times New Roman"/>
          <w:i/>
          <w:iCs/>
          <w:noProof/>
        </w:rPr>
        <w:t>Qualitative Health Research</w:t>
      </w:r>
      <w:r w:rsidRPr="00EA1143">
        <w:rPr>
          <w:rFonts w:ascii="Times New Roman" w:hAnsi="Times New Roman" w:cs="Times New Roman"/>
          <w:noProof/>
        </w:rPr>
        <w:t>. SAGE Publications Inc, 28(12), pp. 1955–1958. doi: 10.1177/1049732318799577.</w:t>
      </w:r>
    </w:p>
    <w:p w14:paraId="306FC50C"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Smith, J. A. and Nizza, I. E. (2022) </w:t>
      </w:r>
      <w:r w:rsidRPr="00EA1143">
        <w:rPr>
          <w:rFonts w:ascii="Times New Roman" w:hAnsi="Times New Roman" w:cs="Times New Roman"/>
          <w:i/>
          <w:iCs/>
          <w:noProof/>
        </w:rPr>
        <w:t xml:space="preserve">Essentials of Interpretative Phenomenological </w:t>
      </w:r>
      <w:r w:rsidRPr="00EA1143">
        <w:rPr>
          <w:rFonts w:ascii="Times New Roman" w:hAnsi="Times New Roman" w:cs="Times New Roman"/>
          <w:i/>
          <w:iCs/>
          <w:noProof/>
        </w:rPr>
        <w:lastRenderedPageBreak/>
        <w:t>Analysis</w:t>
      </w:r>
      <w:r w:rsidRPr="00EA1143">
        <w:rPr>
          <w:rFonts w:ascii="Times New Roman" w:hAnsi="Times New Roman" w:cs="Times New Roman"/>
          <w:noProof/>
        </w:rPr>
        <w:t>. WASHINGTON: American Psychological Association.</w:t>
      </w:r>
    </w:p>
    <w:p w14:paraId="4AE729A3"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Smith, J., Flowers, P. and Micheal, L. (2022) </w:t>
      </w:r>
      <w:r w:rsidRPr="00EA1143">
        <w:rPr>
          <w:rFonts w:ascii="Times New Roman" w:hAnsi="Times New Roman" w:cs="Times New Roman"/>
          <w:i/>
          <w:iCs/>
          <w:noProof/>
        </w:rPr>
        <w:t>Interpretative Phenomenlogical Analysis: Theory, Method and Research</w:t>
      </w:r>
      <w:r w:rsidRPr="00EA1143">
        <w:rPr>
          <w:rFonts w:ascii="Times New Roman" w:hAnsi="Times New Roman" w:cs="Times New Roman"/>
          <w:noProof/>
        </w:rPr>
        <w:t>. 2nd Editio. London: SAGE Publications Inc.</w:t>
      </w:r>
    </w:p>
    <w:p w14:paraId="2135289C"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Smith, M. and Osborn, M. (2015) ‘Interpretative phenomenological analysis’, in </w:t>
      </w:r>
      <w:r w:rsidRPr="00EA1143">
        <w:rPr>
          <w:rFonts w:ascii="Times New Roman" w:hAnsi="Times New Roman" w:cs="Times New Roman"/>
          <w:i/>
          <w:iCs/>
          <w:noProof/>
        </w:rPr>
        <w:t>Qualitative psychology. A practical guide to research methods.</w:t>
      </w:r>
      <w:r w:rsidRPr="00EA1143">
        <w:rPr>
          <w:rFonts w:ascii="Times New Roman" w:hAnsi="Times New Roman" w:cs="Times New Roman"/>
          <w:noProof/>
        </w:rPr>
        <w:t xml:space="preserve"> London, England: SAGE Publications Inc.</w:t>
      </w:r>
    </w:p>
    <w:p w14:paraId="0F63ACB6"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Snyder, C. R. </w:t>
      </w:r>
      <w:r w:rsidRPr="00EA1143">
        <w:rPr>
          <w:rFonts w:ascii="Times New Roman" w:hAnsi="Times New Roman" w:cs="Times New Roman"/>
          <w:i/>
          <w:iCs/>
          <w:noProof/>
        </w:rPr>
        <w:t>et al.</w:t>
      </w:r>
      <w:r w:rsidRPr="00EA1143">
        <w:rPr>
          <w:rFonts w:ascii="Times New Roman" w:hAnsi="Times New Roman" w:cs="Times New Roman"/>
          <w:noProof/>
        </w:rPr>
        <w:t xml:space="preserve"> (1991) ‘The will and the ways: Development and validation of an individual-differences measure of hope.’, </w:t>
      </w:r>
      <w:r w:rsidRPr="00EA1143">
        <w:rPr>
          <w:rFonts w:ascii="Times New Roman" w:hAnsi="Times New Roman" w:cs="Times New Roman"/>
          <w:i/>
          <w:iCs/>
          <w:noProof/>
        </w:rPr>
        <w:t>Journal of Personality and Social Psychology</w:t>
      </w:r>
      <w:r w:rsidRPr="00EA1143">
        <w:rPr>
          <w:rFonts w:ascii="Times New Roman" w:hAnsi="Times New Roman" w:cs="Times New Roman"/>
          <w:noProof/>
        </w:rPr>
        <w:t>. US: American Psychological Association, pp. 570–585. doi: 10.1037/0022-3514.60.4.570.</w:t>
      </w:r>
    </w:p>
    <w:p w14:paraId="7DE572E4"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Sodhi, R. and Manju (2013) ‘The role of religion/spirituality in mental and physical health’, </w:t>
      </w:r>
      <w:r w:rsidRPr="00EA1143">
        <w:rPr>
          <w:rFonts w:ascii="Times New Roman" w:hAnsi="Times New Roman" w:cs="Times New Roman"/>
          <w:i/>
          <w:iCs/>
          <w:noProof/>
        </w:rPr>
        <w:t>Indian journal of health and wellbeing</w:t>
      </w:r>
      <w:r w:rsidRPr="00EA1143">
        <w:rPr>
          <w:rFonts w:ascii="Times New Roman" w:hAnsi="Times New Roman" w:cs="Times New Roman"/>
          <w:noProof/>
        </w:rPr>
        <w:t>. Hisar: Hisar: Indian Association of Health, Research and Welfare, 4(3), p. 556.</w:t>
      </w:r>
    </w:p>
    <w:p w14:paraId="66759E8B"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Speraw, S. (2006) ‘Spiritual experiences of parents and caregivers who have children with disabilities or special needs’, </w:t>
      </w:r>
      <w:r w:rsidRPr="00EA1143">
        <w:rPr>
          <w:rFonts w:ascii="Times New Roman" w:hAnsi="Times New Roman" w:cs="Times New Roman"/>
          <w:i/>
          <w:iCs/>
          <w:noProof/>
        </w:rPr>
        <w:t>Issues in Mental Health Nursing</w:t>
      </w:r>
      <w:r w:rsidRPr="00EA1143">
        <w:rPr>
          <w:rFonts w:ascii="Times New Roman" w:hAnsi="Times New Roman" w:cs="Times New Roman"/>
          <w:noProof/>
        </w:rPr>
        <w:t>, 27(2), pp. 213–230. doi: 10.1080/01612840500436974.</w:t>
      </w:r>
    </w:p>
    <w:p w14:paraId="4950354E"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Squires, A. (2008) ‘Language barriers and qualitative nursing research: methodological considerations’, </w:t>
      </w:r>
      <w:r w:rsidRPr="00EA1143">
        <w:rPr>
          <w:rFonts w:ascii="Times New Roman" w:hAnsi="Times New Roman" w:cs="Times New Roman"/>
          <w:i/>
          <w:iCs/>
          <w:noProof/>
        </w:rPr>
        <w:t>Int Nurs Rev</w:t>
      </w:r>
      <w:r w:rsidRPr="00EA1143">
        <w:rPr>
          <w:rFonts w:ascii="Times New Roman" w:hAnsi="Times New Roman" w:cs="Times New Roman"/>
          <w:noProof/>
        </w:rPr>
        <w:t>. Oxford, UK: Oxford, UK: Blackwell Publishing Ltd, 55(3), pp. 265–273. doi: 10.1111/j.1466-7657.2008.00652.x.</w:t>
      </w:r>
    </w:p>
    <w:p w14:paraId="2519C003"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Stauner, N., Exline, J. J. and Pargament, K. I. (2016) ‘Religious and Spiritual Struggles as Concerns for Health and Well-Being’, </w:t>
      </w:r>
      <w:r w:rsidRPr="00EA1143">
        <w:rPr>
          <w:rFonts w:ascii="Times New Roman" w:hAnsi="Times New Roman" w:cs="Times New Roman"/>
          <w:i/>
          <w:iCs/>
          <w:noProof/>
        </w:rPr>
        <w:t>Horizonte (Belo Horizonte, Brazil)</w:t>
      </w:r>
      <w:r w:rsidRPr="00EA1143">
        <w:rPr>
          <w:rFonts w:ascii="Times New Roman" w:hAnsi="Times New Roman" w:cs="Times New Roman"/>
          <w:noProof/>
        </w:rPr>
        <w:t>. BELO HORIZONTE: BELO HORIZONTE: Editora Puc Minas, 14(41), pp. 48–75. doi: 10.5752/P.2175-5841.2016v14n41p48.</w:t>
      </w:r>
    </w:p>
    <w:p w14:paraId="67E80249"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Steensland, B., Wang, X. and Schmidt, L. C. (2018) ‘Spirituality: What Does it Mean </w:t>
      </w:r>
      <w:r w:rsidRPr="00EA1143">
        <w:rPr>
          <w:rFonts w:ascii="Times New Roman" w:hAnsi="Times New Roman" w:cs="Times New Roman"/>
          <w:noProof/>
        </w:rPr>
        <w:lastRenderedPageBreak/>
        <w:t xml:space="preserve">and to Whom?’, </w:t>
      </w:r>
      <w:r w:rsidRPr="00EA1143">
        <w:rPr>
          <w:rFonts w:ascii="Times New Roman" w:hAnsi="Times New Roman" w:cs="Times New Roman"/>
          <w:i/>
          <w:iCs/>
          <w:noProof/>
        </w:rPr>
        <w:t>Journal for the Scientific Study of Religion</w:t>
      </w:r>
      <w:r w:rsidRPr="00EA1143">
        <w:rPr>
          <w:rFonts w:ascii="Times New Roman" w:hAnsi="Times New Roman" w:cs="Times New Roman"/>
          <w:noProof/>
        </w:rPr>
        <w:t>, 57(3), pp. 450–472. doi: 10.1111/jssr.12534.</w:t>
      </w:r>
    </w:p>
    <w:p w14:paraId="4AACAA7F"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Steensland, B., Wang, X. and Schmidt, L. C. (no date) </w:t>
      </w:r>
      <w:r w:rsidRPr="00EA1143">
        <w:rPr>
          <w:rFonts w:ascii="Times New Roman" w:hAnsi="Times New Roman" w:cs="Times New Roman"/>
          <w:i/>
          <w:iCs/>
          <w:noProof/>
        </w:rPr>
        <w:t>Spirituality: What Does it Mean and to Whom?</w:t>
      </w:r>
    </w:p>
    <w:p w14:paraId="5D15AD44"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Susan Newman </w:t>
      </w:r>
      <w:r w:rsidRPr="00EA1143">
        <w:rPr>
          <w:rFonts w:ascii="Times New Roman" w:hAnsi="Times New Roman" w:cs="Times New Roman"/>
          <w:i/>
          <w:iCs/>
          <w:noProof/>
        </w:rPr>
        <w:t>et al.</w:t>
      </w:r>
      <w:r w:rsidRPr="00EA1143">
        <w:rPr>
          <w:rFonts w:ascii="Times New Roman" w:hAnsi="Times New Roman" w:cs="Times New Roman"/>
          <w:noProof/>
        </w:rPr>
        <w:t xml:space="preserve"> (2009) ‘Gathering the Evidence: Photovoice as a Tool for Disability Advocacy’, </w:t>
      </w:r>
      <w:r w:rsidRPr="00EA1143">
        <w:rPr>
          <w:rFonts w:ascii="Times New Roman" w:hAnsi="Times New Roman" w:cs="Times New Roman"/>
          <w:i/>
          <w:iCs/>
          <w:noProof/>
        </w:rPr>
        <w:t>Progress in Community Health Partnerships: Research, Education, and Action</w:t>
      </w:r>
      <w:r w:rsidRPr="00EA1143">
        <w:rPr>
          <w:rFonts w:ascii="Times New Roman" w:hAnsi="Times New Roman" w:cs="Times New Roman"/>
          <w:noProof/>
        </w:rPr>
        <w:t>. Johns Hopkins University Press, 3(2), pp. 139–144. doi: 10.1353/cpr.0.0074.</w:t>
      </w:r>
    </w:p>
    <w:p w14:paraId="23A4EF75"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Tanyi, R. A. (2002) ‘Towards clarification of the meaning of spirituality’, </w:t>
      </w:r>
      <w:r w:rsidRPr="00EA1143">
        <w:rPr>
          <w:rFonts w:ascii="Times New Roman" w:hAnsi="Times New Roman" w:cs="Times New Roman"/>
          <w:i/>
          <w:iCs/>
          <w:noProof/>
        </w:rPr>
        <w:t>Journal of Advanced Nursing</w:t>
      </w:r>
      <w:r w:rsidRPr="00EA1143">
        <w:rPr>
          <w:rFonts w:ascii="Times New Roman" w:hAnsi="Times New Roman" w:cs="Times New Roman"/>
          <w:noProof/>
        </w:rPr>
        <w:t>, 39(5), pp. 500–509. doi: 10.1046/j.1365-2648.2002.02315.x.</w:t>
      </w:r>
    </w:p>
    <w:p w14:paraId="0983289C"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Thomas, G. M. (2021) ‘Dis-mantling stigma: Parenting disabled children in an age of “neoliberal-ableism”’, </w:t>
      </w:r>
      <w:r w:rsidRPr="00EA1143">
        <w:rPr>
          <w:rFonts w:ascii="Times New Roman" w:hAnsi="Times New Roman" w:cs="Times New Roman"/>
          <w:i/>
          <w:iCs/>
          <w:noProof/>
        </w:rPr>
        <w:t>The Sociological review (Keele)</w:t>
      </w:r>
      <w:r w:rsidRPr="00EA1143">
        <w:rPr>
          <w:rFonts w:ascii="Times New Roman" w:hAnsi="Times New Roman" w:cs="Times New Roman"/>
          <w:noProof/>
        </w:rPr>
        <w:t>. London, England: London, England: SAGE Publications, 69(2), pp. 451–467. doi: 10.1177/0038026120963481.</w:t>
      </w:r>
    </w:p>
    <w:p w14:paraId="07B998A1"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Thunberg, S. (2022) ‘Safeguarding personal integrity while collecting sensitive data using narrative interviews–a research note’, </w:t>
      </w:r>
      <w:r w:rsidRPr="00EA1143">
        <w:rPr>
          <w:rFonts w:ascii="Times New Roman" w:hAnsi="Times New Roman" w:cs="Times New Roman"/>
          <w:i/>
          <w:iCs/>
          <w:noProof/>
        </w:rPr>
        <w:t>International Journal of Social Research Methodology</w:t>
      </w:r>
      <w:r w:rsidRPr="00EA1143">
        <w:rPr>
          <w:rFonts w:ascii="Times New Roman" w:hAnsi="Times New Roman" w:cs="Times New Roman"/>
          <w:noProof/>
        </w:rPr>
        <w:t>, 25(5), pp. 711–715. doi: 10.1080/13645579.2021.1915981.</w:t>
      </w:r>
    </w:p>
    <w:p w14:paraId="7621158D"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Tomkins, L. and Eatough, V. (2018) ‘The SAGE Handbook of Qualitative Business and Management Research Methods: History and Traditions’. 55 City Road: SAGE Publications Ltd. doi: 10.4135/9781526430212.</w:t>
      </w:r>
    </w:p>
    <w:p w14:paraId="6E44C3D9"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Tomlinson, J. </w:t>
      </w:r>
      <w:r w:rsidRPr="00EA1143">
        <w:rPr>
          <w:rFonts w:ascii="Times New Roman" w:hAnsi="Times New Roman" w:cs="Times New Roman"/>
          <w:i/>
          <w:iCs/>
          <w:noProof/>
        </w:rPr>
        <w:t>et al.</w:t>
      </w:r>
      <w:r w:rsidRPr="00EA1143">
        <w:rPr>
          <w:rFonts w:ascii="Times New Roman" w:hAnsi="Times New Roman" w:cs="Times New Roman"/>
          <w:noProof/>
        </w:rPr>
        <w:t xml:space="preserve"> (2019) ‘Patient and public involvement in designing and conducting doctoral research: The whys and the hows’, </w:t>
      </w:r>
      <w:r w:rsidRPr="00EA1143">
        <w:rPr>
          <w:rFonts w:ascii="Times New Roman" w:hAnsi="Times New Roman" w:cs="Times New Roman"/>
          <w:i/>
          <w:iCs/>
          <w:noProof/>
        </w:rPr>
        <w:t>Research Involvement and Engagement</w:t>
      </w:r>
      <w:r w:rsidRPr="00EA1143">
        <w:rPr>
          <w:rFonts w:ascii="Times New Roman" w:hAnsi="Times New Roman" w:cs="Times New Roman"/>
          <w:noProof/>
        </w:rPr>
        <w:t>. Research Involvement and Engagement, 5(1), pp. 1–12. doi: 10.1186/s40900-019-0155-1.</w:t>
      </w:r>
    </w:p>
    <w:p w14:paraId="5F1A3EF6"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Tracey, D. </w:t>
      </w:r>
      <w:r w:rsidRPr="00EA1143">
        <w:rPr>
          <w:rFonts w:ascii="Times New Roman" w:hAnsi="Times New Roman" w:cs="Times New Roman"/>
          <w:i/>
          <w:iCs/>
          <w:noProof/>
        </w:rPr>
        <w:t>et al.</w:t>
      </w:r>
      <w:r w:rsidRPr="00EA1143">
        <w:rPr>
          <w:rFonts w:ascii="Times New Roman" w:hAnsi="Times New Roman" w:cs="Times New Roman"/>
          <w:noProof/>
        </w:rPr>
        <w:t xml:space="preserve"> (2018) ‘How do parents acquire information to support their child </w:t>
      </w:r>
      <w:r w:rsidRPr="00EA1143">
        <w:rPr>
          <w:rFonts w:ascii="Times New Roman" w:hAnsi="Times New Roman" w:cs="Times New Roman"/>
          <w:noProof/>
        </w:rPr>
        <w:lastRenderedPageBreak/>
        <w:t xml:space="preserve">with a disability and navigate individualised funding schemes?’, </w:t>
      </w:r>
      <w:r w:rsidRPr="00EA1143">
        <w:rPr>
          <w:rFonts w:ascii="Times New Roman" w:hAnsi="Times New Roman" w:cs="Times New Roman"/>
          <w:i/>
          <w:iCs/>
          <w:noProof/>
        </w:rPr>
        <w:t>Journal of Research in Special Educational Needs</w:t>
      </w:r>
      <w:r w:rsidRPr="00EA1143">
        <w:rPr>
          <w:rFonts w:ascii="Times New Roman" w:hAnsi="Times New Roman" w:cs="Times New Roman"/>
          <w:noProof/>
        </w:rPr>
        <w:t>, 18(1), pp. 25–35. doi: 10.1111/1471-3802.12390.</w:t>
      </w:r>
    </w:p>
    <w:p w14:paraId="0CEE4933"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TSANG, K. K. (2020) ‘Photovoice Data Analysis: Critical Approach, Phenomenological Approach, and Beyond’, </w:t>
      </w:r>
      <w:r w:rsidRPr="00EA1143">
        <w:rPr>
          <w:rFonts w:ascii="Times New Roman" w:hAnsi="Times New Roman" w:cs="Times New Roman"/>
          <w:i/>
          <w:iCs/>
          <w:noProof/>
        </w:rPr>
        <w:t>Beijing International Review of Education</w:t>
      </w:r>
      <w:r w:rsidRPr="00EA1143">
        <w:rPr>
          <w:rFonts w:ascii="Times New Roman" w:hAnsi="Times New Roman" w:cs="Times New Roman"/>
          <w:noProof/>
        </w:rPr>
        <w:t>, 2(1), pp. 136–152. doi: 10.1163/25902539-00201009.</w:t>
      </w:r>
    </w:p>
    <w:p w14:paraId="2C7AD73C"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Tuffour, I. (2017) ‘A Critical Overview of Interpretative Phenomenological Analysis: A Contemporary Qualitative Research Approach’, </w:t>
      </w:r>
      <w:r w:rsidRPr="00EA1143">
        <w:rPr>
          <w:rFonts w:ascii="Times New Roman" w:hAnsi="Times New Roman" w:cs="Times New Roman"/>
          <w:i/>
          <w:iCs/>
          <w:noProof/>
        </w:rPr>
        <w:t>Journal of Healthcare Communications</w:t>
      </w:r>
      <w:r w:rsidRPr="00EA1143">
        <w:rPr>
          <w:rFonts w:ascii="Times New Roman" w:hAnsi="Times New Roman" w:cs="Times New Roman"/>
          <w:noProof/>
        </w:rPr>
        <w:t>, 02(04), pp. 1–5. doi: 10.4172/2472-1654.100093.</w:t>
      </w:r>
    </w:p>
    <w:p w14:paraId="7F9FEAFD"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Turmusani, M. (2001) ‘Disabled Women in Islam: Middle Eastern Perspective’, </w:t>
      </w:r>
      <w:r w:rsidRPr="00EA1143">
        <w:rPr>
          <w:rFonts w:ascii="Times New Roman" w:hAnsi="Times New Roman" w:cs="Times New Roman"/>
          <w:i/>
          <w:iCs/>
          <w:noProof/>
        </w:rPr>
        <w:t>Journal of religion, disability &amp; health</w:t>
      </w:r>
      <w:r w:rsidRPr="00EA1143">
        <w:rPr>
          <w:rFonts w:ascii="Times New Roman" w:hAnsi="Times New Roman" w:cs="Times New Roman"/>
          <w:noProof/>
        </w:rPr>
        <w:t>. Taylor &amp; Francis Group, 5(2–3), pp. 73–85. doi: 10.1300/J095v05n02_06.</w:t>
      </w:r>
    </w:p>
    <w:p w14:paraId="3506F614"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Twoy, R., Connolly, P. M. and Novak, J. M. (2007) ‘Coping strategies used by parents of children with autism’, </w:t>
      </w:r>
      <w:r w:rsidRPr="00EA1143">
        <w:rPr>
          <w:rFonts w:ascii="Times New Roman" w:hAnsi="Times New Roman" w:cs="Times New Roman"/>
          <w:i/>
          <w:iCs/>
          <w:noProof/>
        </w:rPr>
        <w:t>J Am Acad Nurse Pract</w:t>
      </w:r>
      <w:r w:rsidRPr="00EA1143">
        <w:rPr>
          <w:rFonts w:ascii="Times New Roman" w:hAnsi="Times New Roman" w:cs="Times New Roman"/>
          <w:noProof/>
        </w:rPr>
        <w:t>. Received: Malden, USA: Malden, USA: Blackwell Publishing Inc, 19(5), pp. 251–260. doi: 10.1111/j.1745-7599.2007.00222.x.</w:t>
      </w:r>
    </w:p>
    <w:p w14:paraId="671B3501"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United, N. (2017) </w:t>
      </w:r>
      <w:r w:rsidRPr="00EA1143">
        <w:rPr>
          <w:rFonts w:ascii="Times New Roman" w:hAnsi="Times New Roman" w:cs="Times New Roman"/>
          <w:i/>
          <w:iCs/>
          <w:noProof/>
        </w:rPr>
        <w:t>Committee on the Elimination of Discrimination against Women considers the report of Oman</w:t>
      </w:r>
      <w:r w:rsidRPr="00EA1143">
        <w:rPr>
          <w:rFonts w:ascii="Times New Roman" w:hAnsi="Times New Roman" w:cs="Times New Roman"/>
          <w:noProof/>
        </w:rPr>
        <w:t>.</w:t>
      </w:r>
    </w:p>
    <w:p w14:paraId="19CD5C1B"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United Nations (2010) </w:t>
      </w:r>
      <w:r w:rsidRPr="00EA1143">
        <w:rPr>
          <w:rFonts w:ascii="Times New Roman" w:hAnsi="Times New Roman" w:cs="Times New Roman"/>
          <w:i/>
          <w:iCs/>
          <w:noProof/>
        </w:rPr>
        <w:t>The fourth domain for gender equality, decision-making and power</w:t>
      </w:r>
      <w:r w:rsidRPr="00EA1143">
        <w:rPr>
          <w:rFonts w:ascii="Times New Roman" w:hAnsi="Times New Roman" w:cs="Times New Roman"/>
          <w:noProof/>
        </w:rPr>
        <w:t xml:space="preserve">, </w:t>
      </w:r>
      <w:r w:rsidRPr="00EA1143">
        <w:rPr>
          <w:rFonts w:ascii="Times New Roman" w:hAnsi="Times New Roman" w:cs="Times New Roman"/>
          <w:i/>
          <w:iCs/>
          <w:noProof/>
        </w:rPr>
        <w:t>Achieving Gender Equality, Women’s Empowerment and Strengthening Development Cooperation</w:t>
      </w:r>
      <w:r w:rsidRPr="00EA1143">
        <w:rPr>
          <w:rFonts w:ascii="Times New Roman" w:hAnsi="Times New Roman" w:cs="Times New Roman"/>
          <w:noProof/>
        </w:rPr>
        <w:t>.</w:t>
      </w:r>
    </w:p>
    <w:p w14:paraId="76532B22"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United Nations (2019) ‘OHCHR | Committee on the Rights of Persons with disabilities considers the Report of Oman’. Available at: https://www.ohchr.org/en/NewsEvents/Pages/DisplayNews.aspx?NewsID=22684&amp;LangID=E.</w:t>
      </w:r>
    </w:p>
    <w:p w14:paraId="6FAAA173"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lastRenderedPageBreak/>
        <w:t xml:space="preserve">Vandermause, R. K. and Fleming, S. E. (2011) ‘Philosophical Hermeneutic Interviewing’, </w:t>
      </w:r>
      <w:r w:rsidRPr="00EA1143">
        <w:rPr>
          <w:rFonts w:ascii="Times New Roman" w:hAnsi="Times New Roman" w:cs="Times New Roman"/>
          <w:i/>
          <w:iCs/>
          <w:noProof/>
        </w:rPr>
        <w:t>International journal of qualitative methods</w:t>
      </w:r>
      <w:r w:rsidRPr="00EA1143">
        <w:rPr>
          <w:rFonts w:ascii="Times New Roman" w:hAnsi="Times New Roman" w:cs="Times New Roman"/>
          <w:noProof/>
        </w:rPr>
        <w:t>. Los Angeles, CA: Los Angeles, CA: SAGE Publications, 10(4), pp. 367–377. doi: 10.1177/160940691101000405.</w:t>
      </w:r>
    </w:p>
    <w:p w14:paraId="00009A6A"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Waizbard-Bartov, E., Yehonatan-Schori, M. and Golan, O. (2019) ‘Personal Growth Experiences of Parents to Children with Autism Spectrum Disorder’, </w:t>
      </w:r>
      <w:r w:rsidRPr="00EA1143">
        <w:rPr>
          <w:rFonts w:ascii="Times New Roman" w:hAnsi="Times New Roman" w:cs="Times New Roman"/>
          <w:i/>
          <w:iCs/>
          <w:noProof/>
        </w:rPr>
        <w:t>J Autism Dev Disord</w:t>
      </w:r>
      <w:r w:rsidRPr="00EA1143">
        <w:rPr>
          <w:rFonts w:ascii="Times New Roman" w:hAnsi="Times New Roman" w:cs="Times New Roman"/>
          <w:noProof/>
        </w:rPr>
        <w:t>. New York: New York: Springer US, 49(4), pp. 1330–1341. doi: 10.1007/s10803-018-3784-6.</w:t>
      </w:r>
    </w:p>
    <w:p w14:paraId="32307BB2"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Wang, C. and Burris, M. A. (1997) ‘Photovoice: Concept, Methodology, and Use for Participatory Needs Assessment’, </w:t>
      </w:r>
      <w:r w:rsidRPr="00EA1143">
        <w:rPr>
          <w:rFonts w:ascii="Times New Roman" w:hAnsi="Times New Roman" w:cs="Times New Roman"/>
          <w:i/>
          <w:iCs/>
          <w:noProof/>
        </w:rPr>
        <w:t>Health Educ Behav</w:t>
      </w:r>
      <w:r w:rsidRPr="00EA1143">
        <w:rPr>
          <w:rFonts w:ascii="Times New Roman" w:hAnsi="Times New Roman" w:cs="Times New Roman"/>
          <w:noProof/>
        </w:rPr>
        <w:t>. Thousand Oaks, CA: Thousand Oaks, CA: Sage Publications, Inc, 24(3), pp. 369–387. doi: 10.1177/109019819702400309.</w:t>
      </w:r>
    </w:p>
    <w:p w14:paraId="0906356F"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Weber, A. S. (2011) ‘FOLK MEDICINE IN OMAN’, </w:t>
      </w:r>
      <w:r w:rsidRPr="00EA1143">
        <w:rPr>
          <w:rFonts w:ascii="Times New Roman" w:hAnsi="Times New Roman" w:cs="Times New Roman"/>
          <w:i/>
          <w:iCs/>
          <w:noProof/>
        </w:rPr>
        <w:t>International journal of arts &amp; sciences</w:t>
      </w:r>
      <w:r w:rsidRPr="00EA1143">
        <w:rPr>
          <w:rFonts w:ascii="Times New Roman" w:hAnsi="Times New Roman" w:cs="Times New Roman"/>
          <w:noProof/>
        </w:rPr>
        <w:t>. Cumberland: Cumberland: International Journal of Arts and Sciences LLC, 4(23), p. 237.</w:t>
      </w:r>
    </w:p>
    <w:p w14:paraId="4E3C9573"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Wengraf, T. (2001) </w:t>
      </w:r>
      <w:r w:rsidRPr="00EA1143">
        <w:rPr>
          <w:rFonts w:ascii="Times New Roman" w:hAnsi="Times New Roman" w:cs="Times New Roman"/>
          <w:i/>
          <w:iCs/>
          <w:noProof/>
        </w:rPr>
        <w:t>Qualitative research interviewing : biographic narrative and semi-structured methods</w:t>
      </w:r>
      <w:r w:rsidRPr="00EA1143">
        <w:rPr>
          <w:rFonts w:ascii="Times New Roman" w:hAnsi="Times New Roman" w:cs="Times New Roman"/>
          <w:noProof/>
        </w:rPr>
        <w:t>. London : London .</w:t>
      </w:r>
    </w:p>
    <w:p w14:paraId="053E4A7A"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Whiting, M. </w:t>
      </w:r>
      <w:r w:rsidRPr="00EA1143">
        <w:rPr>
          <w:rFonts w:ascii="Times New Roman" w:hAnsi="Times New Roman" w:cs="Times New Roman"/>
          <w:i/>
          <w:iCs/>
          <w:noProof/>
        </w:rPr>
        <w:t>et al.</w:t>
      </w:r>
      <w:r w:rsidRPr="00EA1143">
        <w:rPr>
          <w:rFonts w:ascii="Times New Roman" w:hAnsi="Times New Roman" w:cs="Times New Roman"/>
          <w:noProof/>
        </w:rPr>
        <w:t xml:space="preserve"> (2019) ‘Enhancing resilience and self-efficacy in the parents of children with disabilities and complex health needs’, </w:t>
      </w:r>
      <w:r w:rsidRPr="00EA1143">
        <w:rPr>
          <w:rFonts w:ascii="Times New Roman" w:hAnsi="Times New Roman" w:cs="Times New Roman"/>
          <w:i/>
          <w:iCs/>
          <w:noProof/>
        </w:rPr>
        <w:t>Primary health care research &amp; development</w:t>
      </w:r>
      <w:r w:rsidRPr="00EA1143">
        <w:rPr>
          <w:rFonts w:ascii="Times New Roman" w:hAnsi="Times New Roman" w:cs="Times New Roman"/>
          <w:noProof/>
        </w:rPr>
        <w:t>. CAMBRIDGE: CAMBRIDGE: Cambridge Univ Press, 20, pp. e33–e33. doi: 10.1017/S1463423619000112.</w:t>
      </w:r>
    </w:p>
    <w:p w14:paraId="41BBDACD"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Wiles, R. </w:t>
      </w:r>
      <w:r w:rsidRPr="00EA1143">
        <w:rPr>
          <w:rFonts w:ascii="Times New Roman" w:hAnsi="Times New Roman" w:cs="Times New Roman"/>
          <w:i/>
          <w:iCs/>
          <w:noProof/>
        </w:rPr>
        <w:t>et al.</w:t>
      </w:r>
      <w:r w:rsidRPr="00EA1143">
        <w:rPr>
          <w:rFonts w:ascii="Times New Roman" w:hAnsi="Times New Roman" w:cs="Times New Roman"/>
          <w:noProof/>
        </w:rPr>
        <w:t xml:space="preserve"> (2012) ‘Anonymisation and visual images: issues of respect, “voice” and protection’, </w:t>
      </w:r>
      <w:r w:rsidRPr="00EA1143">
        <w:rPr>
          <w:rFonts w:ascii="Times New Roman" w:hAnsi="Times New Roman" w:cs="Times New Roman"/>
          <w:i/>
          <w:iCs/>
          <w:noProof/>
        </w:rPr>
        <w:t>International journal of social research methodology</w:t>
      </w:r>
      <w:r w:rsidRPr="00EA1143">
        <w:rPr>
          <w:rFonts w:ascii="Times New Roman" w:hAnsi="Times New Roman" w:cs="Times New Roman"/>
          <w:noProof/>
        </w:rPr>
        <w:t>. ABINGDON: ABINGDON: Routledge, 15(1), pp. 41–53. doi: 10.1080/13645579.2011.564423.</w:t>
      </w:r>
    </w:p>
    <w:p w14:paraId="5EC5B1F4"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Williams, D. (2017) </w:t>
      </w:r>
      <w:r w:rsidRPr="00EA1143">
        <w:rPr>
          <w:rFonts w:ascii="Times New Roman" w:hAnsi="Times New Roman" w:cs="Times New Roman"/>
          <w:i/>
          <w:iCs/>
          <w:noProof/>
        </w:rPr>
        <w:t>Language and being : Heidegger’s linguistics</w:t>
      </w:r>
      <w:r w:rsidRPr="00EA1143">
        <w:rPr>
          <w:rFonts w:ascii="Times New Roman" w:hAnsi="Times New Roman" w:cs="Times New Roman"/>
          <w:noProof/>
        </w:rPr>
        <w:t>. New York]: New York : Bloomsbury Academic, 2017.</w:t>
      </w:r>
    </w:p>
    <w:p w14:paraId="6148C26B"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lastRenderedPageBreak/>
        <w:t xml:space="preserve">Wilson, T. D., Lindsey, S. and Schooler, T. Y. (2000) ‘A Model of Dual Attitudes’, </w:t>
      </w:r>
      <w:r w:rsidRPr="00EA1143">
        <w:rPr>
          <w:rFonts w:ascii="Times New Roman" w:hAnsi="Times New Roman" w:cs="Times New Roman"/>
          <w:i/>
          <w:iCs/>
          <w:noProof/>
        </w:rPr>
        <w:t>Psychological review</w:t>
      </w:r>
      <w:r w:rsidRPr="00EA1143">
        <w:rPr>
          <w:rFonts w:ascii="Times New Roman" w:hAnsi="Times New Roman" w:cs="Times New Roman"/>
          <w:noProof/>
        </w:rPr>
        <w:t>. WASHINGTON: WASHINGTON: American Psychological Association, 107(1), pp. 101–126. doi: 10.1037/0033-295X.107.1.101.</w:t>
      </w:r>
    </w:p>
    <w:p w14:paraId="3F576879"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Wilt, J. A. </w:t>
      </w:r>
      <w:r w:rsidRPr="00EA1143">
        <w:rPr>
          <w:rFonts w:ascii="Times New Roman" w:hAnsi="Times New Roman" w:cs="Times New Roman"/>
          <w:i/>
          <w:iCs/>
          <w:noProof/>
        </w:rPr>
        <w:t>et al.</w:t>
      </w:r>
      <w:r w:rsidRPr="00EA1143">
        <w:rPr>
          <w:rFonts w:ascii="Times New Roman" w:hAnsi="Times New Roman" w:cs="Times New Roman"/>
          <w:noProof/>
        </w:rPr>
        <w:t xml:space="preserve"> (2019) ‘Partnering With God: Religious Coping and Perceptions of Divine Intervention Predict Spiritual Transformation in Response to Religious−Spiritual Struggle’, </w:t>
      </w:r>
      <w:r w:rsidRPr="00EA1143">
        <w:rPr>
          <w:rFonts w:ascii="Times New Roman" w:hAnsi="Times New Roman" w:cs="Times New Roman"/>
          <w:i/>
          <w:iCs/>
          <w:noProof/>
        </w:rPr>
        <w:t>Psychology of religion and spirituality</w:t>
      </w:r>
      <w:r w:rsidRPr="00EA1143">
        <w:rPr>
          <w:rFonts w:ascii="Times New Roman" w:hAnsi="Times New Roman" w:cs="Times New Roman"/>
          <w:noProof/>
        </w:rPr>
        <w:t>. WASHINGTON: WASHINGTON: Educational Publishing Foundation, 11(3), pp. 278–290. doi: 10.1037/rel0000221.</w:t>
      </w:r>
    </w:p>
    <w:p w14:paraId="174FCF7D"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Womble, M. N., Labbé, E. E. and Cochran, C. R. (2013) ‘Spirituality and personality: Understanding their relationship to health resilience’, </w:t>
      </w:r>
      <w:r w:rsidRPr="00EA1143">
        <w:rPr>
          <w:rFonts w:ascii="Times New Roman" w:hAnsi="Times New Roman" w:cs="Times New Roman"/>
          <w:i/>
          <w:iCs/>
          <w:noProof/>
        </w:rPr>
        <w:t>Psychological Reports</w:t>
      </w:r>
      <w:r w:rsidRPr="00EA1143">
        <w:rPr>
          <w:rFonts w:ascii="Times New Roman" w:hAnsi="Times New Roman" w:cs="Times New Roman"/>
          <w:noProof/>
        </w:rPr>
        <w:t>, 112(3), pp. 706–715. doi: 10.2466/02.07.PR0.112.3.706-715.</w:t>
      </w:r>
    </w:p>
    <w:p w14:paraId="6BD7A69B"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World Bank (no date) </w:t>
      </w:r>
      <w:r w:rsidRPr="00EA1143">
        <w:rPr>
          <w:rFonts w:ascii="Times New Roman" w:hAnsi="Times New Roman" w:cs="Times New Roman"/>
          <w:i/>
          <w:iCs/>
          <w:noProof/>
        </w:rPr>
        <w:t>Data for Oman, High income | Data</w:t>
      </w:r>
      <w:r w:rsidRPr="00EA1143">
        <w:rPr>
          <w:rFonts w:ascii="Times New Roman" w:hAnsi="Times New Roman" w:cs="Times New Roman"/>
          <w:noProof/>
        </w:rPr>
        <w:t>. Available at: https://data.worldbank.org/?locations=OM-XD (Accessed: 30 January 2023).</w:t>
      </w:r>
    </w:p>
    <w:p w14:paraId="4B1F6AFD"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World Economic Forum (2014) </w:t>
      </w:r>
      <w:r w:rsidRPr="00EA1143">
        <w:rPr>
          <w:rFonts w:ascii="Times New Roman" w:hAnsi="Times New Roman" w:cs="Times New Roman"/>
          <w:i/>
          <w:iCs/>
          <w:noProof/>
        </w:rPr>
        <w:t>The Global Gender Gap Report 2014: Global Rankings</w:t>
      </w:r>
      <w:r w:rsidRPr="00EA1143">
        <w:rPr>
          <w:rFonts w:ascii="Times New Roman" w:hAnsi="Times New Roman" w:cs="Times New Roman"/>
          <w:noProof/>
        </w:rPr>
        <w:t>.</w:t>
      </w:r>
    </w:p>
    <w:p w14:paraId="0F584E4B"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i/>
          <w:iCs/>
          <w:noProof/>
        </w:rPr>
        <w:t>World Report 2021: Oman | Human Rights Watch</w:t>
      </w:r>
      <w:r w:rsidRPr="00EA1143">
        <w:rPr>
          <w:rFonts w:ascii="Times New Roman" w:hAnsi="Times New Roman" w:cs="Times New Roman"/>
          <w:noProof/>
        </w:rPr>
        <w:t xml:space="preserve"> (no date). Available at: https://www.hrw.org/world-report/2021/country-chapters/oman (Accessed: 15 December 2022).</w:t>
      </w:r>
    </w:p>
    <w:p w14:paraId="49C059AE"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Wright, J. A. (2008) ‘Prenatal and Postnatal Diagnosis of Infant Disability: Breaking the News to Mothers’, </w:t>
      </w:r>
      <w:r w:rsidRPr="00EA1143">
        <w:rPr>
          <w:rFonts w:ascii="Times New Roman" w:hAnsi="Times New Roman" w:cs="Times New Roman"/>
          <w:i/>
          <w:iCs/>
          <w:noProof/>
        </w:rPr>
        <w:t>J Perinat Educ</w:t>
      </w:r>
      <w:r w:rsidRPr="00EA1143">
        <w:rPr>
          <w:rFonts w:ascii="Times New Roman" w:hAnsi="Times New Roman" w:cs="Times New Roman"/>
          <w:noProof/>
        </w:rPr>
        <w:t>. NEW YORK: NEW YORK: Lamaze International, 17(3), pp. 27–32. doi: 10.1624/105812408X324543.</w:t>
      </w:r>
    </w:p>
    <w:p w14:paraId="733D3828"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Yardley, L. (2017) ‘Demonstrating the validity of qualitative research’, </w:t>
      </w:r>
      <w:r w:rsidRPr="00EA1143">
        <w:rPr>
          <w:rFonts w:ascii="Times New Roman" w:hAnsi="Times New Roman" w:cs="Times New Roman"/>
          <w:i/>
          <w:iCs/>
          <w:noProof/>
        </w:rPr>
        <w:t>The journal of positive psychology</w:t>
      </w:r>
      <w:r w:rsidRPr="00EA1143">
        <w:rPr>
          <w:rFonts w:ascii="Times New Roman" w:hAnsi="Times New Roman" w:cs="Times New Roman"/>
          <w:noProof/>
        </w:rPr>
        <w:t>. ABINGDON: ABINGDON: Routledge, 12(3), pp. 295–296. doi: 10.1080/17439760.2016.1262624.</w:t>
      </w:r>
    </w:p>
    <w:p w14:paraId="0EA04F78"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lastRenderedPageBreak/>
        <w:t xml:space="preserve">Zidjaly, N. al (2007) ‘Alleviating disability through Microsoft PowerPoint: The story of one quadriplegic man in Oman’, </w:t>
      </w:r>
      <w:r w:rsidRPr="00EA1143">
        <w:rPr>
          <w:rFonts w:ascii="Times New Roman" w:hAnsi="Times New Roman" w:cs="Times New Roman"/>
          <w:i/>
          <w:iCs/>
          <w:noProof/>
        </w:rPr>
        <w:t>Visual Communication</w:t>
      </w:r>
      <w:r w:rsidRPr="00EA1143">
        <w:rPr>
          <w:rFonts w:ascii="Times New Roman" w:hAnsi="Times New Roman" w:cs="Times New Roman"/>
          <w:noProof/>
        </w:rPr>
        <w:t>, 6(1), pp. 73–98. doi: 10.1177/1470357207071466.</w:t>
      </w:r>
    </w:p>
    <w:p w14:paraId="371568AA"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Zinnbauer, B. J. </w:t>
      </w:r>
      <w:r w:rsidRPr="00EA1143">
        <w:rPr>
          <w:rFonts w:ascii="Times New Roman" w:hAnsi="Times New Roman" w:cs="Times New Roman"/>
          <w:i/>
          <w:iCs/>
          <w:noProof/>
        </w:rPr>
        <w:t>et al.</w:t>
      </w:r>
      <w:r w:rsidRPr="00EA1143">
        <w:rPr>
          <w:rFonts w:ascii="Times New Roman" w:hAnsi="Times New Roman" w:cs="Times New Roman"/>
          <w:noProof/>
        </w:rPr>
        <w:t xml:space="preserve"> (1997) </w:t>
      </w:r>
      <w:r w:rsidRPr="00EA1143">
        <w:rPr>
          <w:rFonts w:ascii="Times New Roman" w:hAnsi="Times New Roman" w:cs="Times New Roman"/>
          <w:i/>
          <w:iCs/>
          <w:noProof/>
        </w:rPr>
        <w:t>Religion and Spirituality: Unfuzzying the Fuzzy</w:t>
      </w:r>
      <w:r w:rsidRPr="00EA1143">
        <w:rPr>
          <w:rFonts w:ascii="Times New Roman" w:hAnsi="Times New Roman" w:cs="Times New Roman"/>
          <w:noProof/>
        </w:rPr>
        <w:t xml:space="preserve">, </w:t>
      </w:r>
      <w:r w:rsidRPr="00EA1143">
        <w:rPr>
          <w:rFonts w:ascii="Times New Roman" w:hAnsi="Times New Roman" w:cs="Times New Roman"/>
          <w:i/>
          <w:iCs/>
          <w:noProof/>
        </w:rPr>
        <w:t>Source: Journal for the Scientific Study of Religion</w:t>
      </w:r>
      <w:r w:rsidRPr="00EA1143">
        <w:rPr>
          <w:rFonts w:ascii="Times New Roman" w:hAnsi="Times New Roman" w:cs="Times New Roman"/>
          <w:noProof/>
        </w:rPr>
        <w:t>.</w:t>
      </w:r>
    </w:p>
    <w:p w14:paraId="4B5D12D4"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Zinnbauer, B. J. </w:t>
      </w:r>
      <w:r w:rsidRPr="00EA1143">
        <w:rPr>
          <w:rFonts w:ascii="Times New Roman" w:hAnsi="Times New Roman" w:cs="Times New Roman"/>
          <w:i/>
          <w:iCs/>
          <w:noProof/>
        </w:rPr>
        <w:t>et al.</w:t>
      </w:r>
      <w:r w:rsidRPr="00EA1143">
        <w:rPr>
          <w:rFonts w:ascii="Times New Roman" w:hAnsi="Times New Roman" w:cs="Times New Roman"/>
          <w:noProof/>
        </w:rPr>
        <w:t xml:space="preserve"> (2016) ‘Religion and Spirituality : Unfuzzying the Fuzzy Published by : Wiley on behalf of Society for the Scientific Study of Religion Stable URL : http://www.jstor.org/stable/1387689 Religion and Spirituality : Unfuzzying the Fuzzy’, 36(4), pp. 549–564. doi: 10.2307/1387689.</w:t>
      </w:r>
    </w:p>
    <w:p w14:paraId="4CA83D62" w14:textId="77777777" w:rsidR="00EA1143" w:rsidRPr="00EA1143" w:rsidRDefault="00EA1143" w:rsidP="00EA1143">
      <w:pPr>
        <w:widowControl w:val="0"/>
        <w:autoSpaceDE w:val="0"/>
        <w:autoSpaceDN w:val="0"/>
        <w:adjustRightInd w:val="0"/>
        <w:rPr>
          <w:rFonts w:ascii="Times New Roman" w:hAnsi="Times New Roman" w:cs="Times New Roman"/>
          <w:noProof/>
        </w:rPr>
      </w:pPr>
      <w:r w:rsidRPr="00EA1143">
        <w:rPr>
          <w:rFonts w:ascii="Times New Roman" w:hAnsi="Times New Roman" w:cs="Times New Roman"/>
          <w:noProof/>
        </w:rPr>
        <w:t xml:space="preserve">Zinnbauer, B. J., Pargament, K. I. and Scott, A. B. (1999) </w:t>
      </w:r>
      <w:r w:rsidRPr="00EA1143">
        <w:rPr>
          <w:rFonts w:ascii="Times New Roman" w:hAnsi="Times New Roman" w:cs="Times New Roman"/>
          <w:i/>
          <w:iCs/>
          <w:noProof/>
        </w:rPr>
        <w:t>The Emerging Meanings of Religiousness and Spirituality: Problems and Prospects</w:t>
      </w:r>
      <w:r w:rsidRPr="00EA1143">
        <w:rPr>
          <w:rFonts w:ascii="Times New Roman" w:hAnsi="Times New Roman" w:cs="Times New Roman"/>
          <w:noProof/>
        </w:rPr>
        <w:t xml:space="preserve">, </w:t>
      </w:r>
      <w:r w:rsidRPr="00EA1143">
        <w:rPr>
          <w:rFonts w:ascii="Times New Roman" w:hAnsi="Times New Roman" w:cs="Times New Roman"/>
          <w:i/>
          <w:iCs/>
          <w:noProof/>
        </w:rPr>
        <w:t>Journal of Personality</w:t>
      </w:r>
      <w:r w:rsidRPr="00EA1143">
        <w:rPr>
          <w:rFonts w:ascii="Times New Roman" w:hAnsi="Times New Roman" w:cs="Times New Roman"/>
          <w:noProof/>
        </w:rPr>
        <w:t>.</w:t>
      </w:r>
    </w:p>
    <w:p w14:paraId="211DF020" w14:textId="6D47C7CB" w:rsidR="00657AA0" w:rsidRDefault="00EA1143" w:rsidP="001B5D94">
      <w:pPr>
        <w:widowControl w:val="0"/>
        <w:autoSpaceDE w:val="0"/>
        <w:autoSpaceDN w:val="0"/>
        <w:adjustRightInd w:val="0"/>
      </w:pPr>
      <w:r>
        <w:fldChar w:fldCharType="end"/>
      </w:r>
    </w:p>
    <w:p w14:paraId="32C31FB8" w14:textId="55E881B8" w:rsidR="0056669B" w:rsidRPr="00C73F2B" w:rsidRDefault="00657AA0" w:rsidP="00657AA0">
      <w:pPr>
        <w:spacing w:before="0" w:line="259" w:lineRule="auto"/>
        <w:ind w:firstLine="0"/>
      </w:pPr>
      <w:r>
        <w:br w:type="page"/>
      </w:r>
    </w:p>
    <w:p w14:paraId="6E69C944" w14:textId="5776CCC9" w:rsidR="003D6974" w:rsidRPr="001569CA" w:rsidRDefault="00FC3B09" w:rsidP="001569CA">
      <w:pPr>
        <w:pStyle w:val="Heading1"/>
        <w:numPr>
          <w:ilvl w:val="0"/>
          <w:numId w:val="0"/>
        </w:numPr>
        <w:ind w:left="431"/>
      </w:pPr>
      <w:bookmarkStart w:id="499" w:name="_Toc140058227"/>
      <w:r w:rsidRPr="001569CA">
        <w:lastRenderedPageBreak/>
        <w:t>Appendices</w:t>
      </w:r>
      <w:bookmarkEnd w:id="499"/>
    </w:p>
    <w:p w14:paraId="2B45C4B2" w14:textId="432269B9" w:rsidR="0056669B" w:rsidRPr="001569CA" w:rsidRDefault="0056669B" w:rsidP="001569CA">
      <w:pPr>
        <w:pStyle w:val="Heading2"/>
        <w:numPr>
          <w:ilvl w:val="0"/>
          <w:numId w:val="0"/>
        </w:numPr>
        <w:ind w:left="431"/>
      </w:pPr>
      <w:bookmarkStart w:id="500" w:name="_Ref121130360"/>
      <w:bookmarkStart w:id="501" w:name="_Ref126236649"/>
      <w:bookmarkStart w:id="502" w:name="_Toc140058228"/>
      <w:r w:rsidRPr="001569CA">
        <w:t xml:space="preserve">Appendix A: </w:t>
      </w:r>
      <w:bookmarkEnd w:id="500"/>
      <w:r w:rsidR="001569CA" w:rsidRPr="001569CA">
        <w:t>Search Strategy</w:t>
      </w:r>
      <w:bookmarkEnd w:id="501"/>
      <w:bookmarkEnd w:id="502"/>
    </w:p>
    <w:p w14:paraId="0E793620" w14:textId="77777777" w:rsidR="00856D15" w:rsidRPr="000C52DA" w:rsidRDefault="00856D15" w:rsidP="00856D15">
      <w:pPr>
        <w:pStyle w:val="NormalWeb"/>
        <w:spacing w:line="360" w:lineRule="auto"/>
        <w:rPr>
          <w:rFonts w:asciiTheme="majorBidi" w:hAnsiTheme="majorBidi" w:cstheme="majorBidi"/>
        </w:rPr>
      </w:pPr>
      <w:r w:rsidRPr="000C52DA">
        <w:rPr>
          <w:rFonts w:asciiTheme="majorBidi" w:hAnsiTheme="majorBidi" w:cstheme="majorBidi"/>
          <w:b/>
          <w:bCs/>
        </w:rPr>
        <w:t xml:space="preserve">Search keywords used to identify the literature </w:t>
      </w:r>
    </w:p>
    <w:tbl>
      <w:tblPr>
        <w:tblStyle w:val="TableGrid"/>
        <w:tblW w:w="9493" w:type="dxa"/>
        <w:tblInd w:w="-113" w:type="dxa"/>
        <w:tblLook w:val="04A0" w:firstRow="1" w:lastRow="0" w:firstColumn="1" w:lastColumn="0" w:noHBand="0" w:noVBand="1"/>
      </w:tblPr>
      <w:tblGrid>
        <w:gridCol w:w="3397"/>
        <w:gridCol w:w="3119"/>
        <w:gridCol w:w="2977"/>
      </w:tblGrid>
      <w:tr w:rsidR="00856D15" w:rsidRPr="000C52DA" w14:paraId="7A5E3E61" w14:textId="77777777" w:rsidTr="00856D15">
        <w:tc>
          <w:tcPr>
            <w:tcW w:w="3397" w:type="dxa"/>
          </w:tcPr>
          <w:p w14:paraId="5B1E2F4F" w14:textId="77777777" w:rsidR="00856D15" w:rsidRPr="000C52DA" w:rsidRDefault="00856D15" w:rsidP="00856D15">
            <w:pPr>
              <w:pStyle w:val="NormalWeb"/>
              <w:spacing w:line="240" w:lineRule="auto"/>
              <w:ind w:firstLine="0"/>
              <w:rPr>
                <w:rFonts w:asciiTheme="majorBidi" w:hAnsiTheme="majorBidi" w:cstheme="majorBidi"/>
                <w:b/>
                <w:bCs/>
              </w:rPr>
            </w:pPr>
            <w:r w:rsidRPr="000C52DA">
              <w:rPr>
                <w:rFonts w:asciiTheme="majorBidi" w:hAnsiTheme="majorBidi" w:cstheme="majorBidi"/>
                <w:b/>
                <w:bCs/>
              </w:rPr>
              <w:t>On the meaning of spirituality</w:t>
            </w:r>
          </w:p>
        </w:tc>
        <w:tc>
          <w:tcPr>
            <w:tcW w:w="3119" w:type="dxa"/>
          </w:tcPr>
          <w:p w14:paraId="3009C0B1" w14:textId="77777777" w:rsidR="00856D15" w:rsidRPr="000C52DA" w:rsidRDefault="00856D15" w:rsidP="00856D15">
            <w:pPr>
              <w:pStyle w:val="NormalWeb"/>
              <w:spacing w:line="240" w:lineRule="auto"/>
              <w:ind w:firstLine="0"/>
              <w:rPr>
                <w:rFonts w:asciiTheme="majorBidi" w:hAnsiTheme="majorBidi" w:cstheme="majorBidi"/>
                <w:b/>
                <w:bCs/>
              </w:rPr>
            </w:pPr>
            <w:r w:rsidRPr="000C52DA">
              <w:rPr>
                <w:rFonts w:asciiTheme="majorBidi" w:hAnsiTheme="majorBidi" w:cstheme="majorBidi"/>
                <w:b/>
                <w:bCs/>
              </w:rPr>
              <w:t>On the parents’ experience</w:t>
            </w:r>
          </w:p>
        </w:tc>
        <w:tc>
          <w:tcPr>
            <w:tcW w:w="2977" w:type="dxa"/>
          </w:tcPr>
          <w:p w14:paraId="01321BB9" w14:textId="77777777" w:rsidR="00856D15" w:rsidRPr="000C52DA" w:rsidRDefault="00856D15" w:rsidP="00856D15">
            <w:pPr>
              <w:pStyle w:val="NormalWeb"/>
              <w:spacing w:line="240" w:lineRule="auto"/>
              <w:ind w:firstLine="0"/>
              <w:rPr>
                <w:rFonts w:asciiTheme="majorBidi" w:hAnsiTheme="majorBidi" w:cstheme="majorBidi"/>
                <w:b/>
                <w:bCs/>
              </w:rPr>
            </w:pPr>
            <w:r w:rsidRPr="000C52DA">
              <w:rPr>
                <w:rFonts w:asciiTheme="majorBidi" w:hAnsiTheme="majorBidi" w:cstheme="majorBidi"/>
                <w:b/>
                <w:bCs/>
              </w:rPr>
              <w:t>Oman related</w:t>
            </w:r>
          </w:p>
        </w:tc>
      </w:tr>
      <w:tr w:rsidR="00856D15" w:rsidRPr="000C52DA" w14:paraId="6BA06E2A" w14:textId="77777777" w:rsidTr="00856D15">
        <w:tc>
          <w:tcPr>
            <w:tcW w:w="3397" w:type="dxa"/>
          </w:tcPr>
          <w:p w14:paraId="0C8BF598" w14:textId="0973ECD5" w:rsidR="00856D15" w:rsidRPr="00783B4E" w:rsidRDefault="00856D15" w:rsidP="00856D15">
            <w:pPr>
              <w:pStyle w:val="NormalWeb"/>
              <w:spacing w:line="240" w:lineRule="auto"/>
              <w:ind w:firstLine="0"/>
              <w:rPr>
                <w:rFonts w:asciiTheme="majorBidi" w:hAnsiTheme="majorBidi" w:cstheme="majorBidi"/>
              </w:rPr>
            </w:pPr>
            <w:r w:rsidRPr="00783B4E">
              <w:rPr>
                <w:rFonts w:asciiTheme="majorBidi" w:hAnsiTheme="majorBidi" w:cstheme="majorBidi"/>
              </w:rPr>
              <w:t>Spiritual</w:t>
            </w:r>
            <w:r>
              <w:rPr>
                <w:rFonts w:asciiTheme="majorBidi" w:hAnsiTheme="majorBidi" w:cstheme="majorBidi"/>
              </w:rPr>
              <w:t>ity</w:t>
            </w:r>
          </w:p>
        </w:tc>
        <w:tc>
          <w:tcPr>
            <w:tcW w:w="3119" w:type="dxa"/>
          </w:tcPr>
          <w:p w14:paraId="70598BE0" w14:textId="1435CA11" w:rsidR="00856D15" w:rsidRPr="00783B4E" w:rsidRDefault="00856D15" w:rsidP="00856D15">
            <w:pPr>
              <w:pStyle w:val="NormalWeb"/>
              <w:spacing w:line="240" w:lineRule="auto"/>
              <w:ind w:firstLine="0"/>
              <w:rPr>
                <w:rFonts w:asciiTheme="majorBidi" w:hAnsiTheme="majorBidi" w:cstheme="majorBidi"/>
              </w:rPr>
            </w:pPr>
            <w:r>
              <w:rPr>
                <w:rFonts w:asciiTheme="majorBidi" w:hAnsiTheme="majorBidi" w:cstheme="majorBidi"/>
              </w:rPr>
              <w:t>P</w:t>
            </w:r>
            <w:r w:rsidRPr="00783B4E">
              <w:rPr>
                <w:rFonts w:asciiTheme="majorBidi" w:hAnsiTheme="majorBidi" w:cstheme="majorBidi"/>
              </w:rPr>
              <w:t>arents</w:t>
            </w:r>
          </w:p>
        </w:tc>
        <w:tc>
          <w:tcPr>
            <w:tcW w:w="2977" w:type="dxa"/>
          </w:tcPr>
          <w:p w14:paraId="36581167" w14:textId="77777777" w:rsidR="00856D15" w:rsidRPr="00783B4E" w:rsidRDefault="00856D15" w:rsidP="00856D15">
            <w:pPr>
              <w:pStyle w:val="NormalWeb"/>
              <w:spacing w:line="240" w:lineRule="auto"/>
              <w:ind w:firstLine="0"/>
              <w:rPr>
                <w:rFonts w:asciiTheme="majorBidi" w:hAnsiTheme="majorBidi" w:cstheme="majorBidi"/>
              </w:rPr>
            </w:pPr>
            <w:r w:rsidRPr="00783B4E">
              <w:rPr>
                <w:rFonts w:asciiTheme="majorBidi" w:hAnsiTheme="majorBidi" w:cstheme="majorBidi"/>
              </w:rPr>
              <w:t xml:space="preserve">Oman </w:t>
            </w:r>
          </w:p>
        </w:tc>
      </w:tr>
      <w:tr w:rsidR="00856D15" w:rsidRPr="000C52DA" w14:paraId="37DB6083" w14:textId="77777777" w:rsidTr="00856D15">
        <w:tc>
          <w:tcPr>
            <w:tcW w:w="3397" w:type="dxa"/>
          </w:tcPr>
          <w:p w14:paraId="04AF219F" w14:textId="77777777" w:rsidR="00856D15" w:rsidRPr="00783B4E" w:rsidRDefault="00856D15" w:rsidP="00856D15">
            <w:pPr>
              <w:pStyle w:val="NormalWeb"/>
              <w:spacing w:line="240" w:lineRule="auto"/>
              <w:ind w:firstLine="0"/>
              <w:rPr>
                <w:rFonts w:asciiTheme="majorBidi" w:hAnsiTheme="majorBidi" w:cstheme="majorBidi"/>
              </w:rPr>
            </w:pPr>
            <w:r w:rsidRPr="00783B4E">
              <w:rPr>
                <w:rFonts w:asciiTheme="majorBidi" w:hAnsiTheme="majorBidi" w:cstheme="majorBidi"/>
              </w:rPr>
              <w:t>Concept</w:t>
            </w:r>
          </w:p>
        </w:tc>
        <w:tc>
          <w:tcPr>
            <w:tcW w:w="3119" w:type="dxa"/>
          </w:tcPr>
          <w:p w14:paraId="4DA974A7" w14:textId="7FAEDB15" w:rsidR="00856D15" w:rsidRPr="00783B4E" w:rsidRDefault="00856D15" w:rsidP="00856D15">
            <w:pPr>
              <w:pStyle w:val="NormalWeb"/>
              <w:spacing w:line="240" w:lineRule="auto"/>
              <w:ind w:firstLine="0"/>
              <w:rPr>
                <w:rFonts w:asciiTheme="majorBidi" w:hAnsiTheme="majorBidi" w:cstheme="majorBidi"/>
              </w:rPr>
            </w:pPr>
            <w:r>
              <w:rPr>
                <w:rFonts w:asciiTheme="majorBidi" w:hAnsiTheme="majorBidi" w:cstheme="majorBidi"/>
              </w:rPr>
              <w:t>C</w:t>
            </w:r>
            <w:r w:rsidRPr="00783B4E">
              <w:rPr>
                <w:rFonts w:asciiTheme="majorBidi" w:hAnsiTheme="majorBidi" w:cstheme="majorBidi"/>
              </w:rPr>
              <w:t>aregivers</w:t>
            </w:r>
          </w:p>
        </w:tc>
        <w:tc>
          <w:tcPr>
            <w:tcW w:w="2977" w:type="dxa"/>
          </w:tcPr>
          <w:p w14:paraId="78ED04BB" w14:textId="77777777" w:rsidR="00856D15" w:rsidRPr="00783B4E" w:rsidRDefault="00856D15" w:rsidP="00856D15">
            <w:pPr>
              <w:pStyle w:val="NormalWeb"/>
              <w:spacing w:line="240" w:lineRule="auto"/>
              <w:ind w:firstLine="0"/>
              <w:rPr>
                <w:rFonts w:asciiTheme="majorBidi" w:hAnsiTheme="majorBidi" w:cstheme="majorBidi"/>
              </w:rPr>
            </w:pPr>
            <w:r w:rsidRPr="00783B4E">
              <w:rPr>
                <w:rFonts w:asciiTheme="majorBidi" w:hAnsiTheme="majorBidi" w:cstheme="majorBidi"/>
              </w:rPr>
              <w:t>Omani</w:t>
            </w:r>
          </w:p>
        </w:tc>
      </w:tr>
      <w:tr w:rsidR="00856D15" w:rsidRPr="000C52DA" w14:paraId="4EF3B247" w14:textId="77777777" w:rsidTr="00856D15">
        <w:tc>
          <w:tcPr>
            <w:tcW w:w="3397" w:type="dxa"/>
          </w:tcPr>
          <w:p w14:paraId="76124EB0" w14:textId="77777777" w:rsidR="00856D15" w:rsidRPr="00783B4E" w:rsidRDefault="00856D15" w:rsidP="00856D15">
            <w:pPr>
              <w:pStyle w:val="NormalWeb"/>
              <w:spacing w:line="240" w:lineRule="auto"/>
              <w:ind w:firstLine="0"/>
              <w:rPr>
                <w:rFonts w:asciiTheme="majorBidi" w:hAnsiTheme="majorBidi" w:cstheme="majorBidi"/>
              </w:rPr>
            </w:pPr>
            <w:r w:rsidRPr="00783B4E">
              <w:rPr>
                <w:rFonts w:asciiTheme="majorBidi" w:hAnsiTheme="majorBidi" w:cstheme="majorBidi"/>
              </w:rPr>
              <w:t>Definition</w:t>
            </w:r>
          </w:p>
        </w:tc>
        <w:tc>
          <w:tcPr>
            <w:tcW w:w="3119" w:type="dxa"/>
          </w:tcPr>
          <w:p w14:paraId="3761B29E" w14:textId="77777777" w:rsidR="00856D15" w:rsidRPr="00783B4E" w:rsidRDefault="00856D15" w:rsidP="00856D15">
            <w:pPr>
              <w:pStyle w:val="NormalWeb"/>
              <w:spacing w:line="240" w:lineRule="auto"/>
              <w:ind w:firstLine="0"/>
              <w:rPr>
                <w:rFonts w:asciiTheme="majorBidi" w:hAnsiTheme="majorBidi" w:cstheme="majorBidi"/>
              </w:rPr>
            </w:pPr>
            <w:r w:rsidRPr="00783B4E">
              <w:rPr>
                <w:rFonts w:asciiTheme="majorBidi" w:hAnsiTheme="majorBidi" w:cstheme="majorBidi"/>
              </w:rPr>
              <w:t>Experience</w:t>
            </w:r>
          </w:p>
        </w:tc>
        <w:tc>
          <w:tcPr>
            <w:tcW w:w="2977" w:type="dxa"/>
          </w:tcPr>
          <w:p w14:paraId="3A0E3AD4" w14:textId="77777777" w:rsidR="00856D15" w:rsidRPr="00783B4E" w:rsidRDefault="00856D15" w:rsidP="00856D15">
            <w:pPr>
              <w:pStyle w:val="NormalWeb"/>
              <w:spacing w:line="240" w:lineRule="auto"/>
              <w:ind w:firstLine="0"/>
              <w:rPr>
                <w:rFonts w:asciiTheme="majorBidi" w:hAnsiTheme="majorBidi" w:cstheme="majorBidi"/>
              </w:rPr>
            </w:pPr>
            <w:r w:rsidRPr="00783B4E">
              <w:rPr>
                <w:rFonts w:asciiTheme="majorBidi" w:hAnsiTheme="majorBidi" w:cstheme="majorBidi"/>
              </w:rPr>
              <w:t>Omani culture</w:t>
            </w:r>
          </w:p>
        </w:tc>
      </w:tr>
      <w:tr w:rsidR="00856D15" w:rsidRPr="000C52DA" w14:paraId="303FCA81" w14:textId="77777777" w:rsidTr="00856D15">
        <w:tc>
          <w:tcPr>
            <w:tcW w:w="3397" w:type="dxa"/>
          </w:tcPr>
          <w:p w14:paraId="760B30C5" w14:textId="77777777" w:rsidR="00856D15" w:rsidRPr="00783B4E" w:rsidRDefault="00856D15" w:rsidP="00856D15">
            <w:pPr>
              <w:pStyle w:val="NormalWeb"/>
              <w:spacing w:line="240" w:lineRule="auto"/>
              <w:ind w:firstLine="0"/>
              <w:rPr>
                <w:rFonts w:asciiTheme="majorBidi" w:hAnsiTheme="majorBidi" w:cstheme="majorBidi"/>
              </w:rPr>
            </w:pPr>
            <w:r w:rsidRPr="00783B4E">
              <w:rPr>
                <w:rFonts w:asciiTheme="majorBidi" w:hAnsiTheme="majorBidi" w:cstheme="majorBidi"/>
              </w:rPr>
              <w:t>Meaning</w:t>
            </w:r>
          </w:p>
        </w:tc>
        <w:tc>
          <w:tcPr>
            <w:tcW w:w="3119" w:type="dxa"/>
          </w:tcPr>
          <w:p w14:paraId="265AF3BF" w14:textId="77777777" w:rsidR="00856D15" w:rsidRPr="00783B4E" w:rsidRDefault="00856D15" w:rsidP="00856D15">
            <w:pPr>
              <w:pStyle w:val="NormalWeb"/>
              <w:spacing w:line="240" w:lineRule="auto"/>
              <w:ind w:firstLine="0"/>
              <w:rPr>
                <w:rFonts w:asciiTheme="majorBidi" w:hAnsiTheme="majorBidi" w:cstheme="majorBidi"/>
              </w:rPr>
            </w:pPr>
            <w:r w:rsidRPr="00783B4E">
              <w:rPr>
                <w:rFonts w:asciiTheme="majorBidi" w:hAnsiTheme="majorBidi" w:cstheme="majorBidi"/>
              </w:rPr>
              <w:t>Child with disability</w:t>
            </w:r>
          </w:p>
        </w:tc>
        <w:tc>
          <w:tcPr>
            <w:tcW w:w="2977" w:type="dxa"/>
          </w:tcPr>
          <w:p w14:paraId="0A45BBBC" w14:textId="77777777" w:rsidR="00856D15" w:rsidRPr="00783B4E" w:rsidRDefault="00856D15" w:rsidP="00856D15">
            <w:pPr>
              <w:pStyle w:val="NormalWeb"/>
              <w:spacing w:line="240" w:lineRule="auto"/>
              <w:ind w:firstLine="0"/>
              <w:rPr>
                <w:rFonts w:asciiTheme="majorBidi" w:hAnsiTheme="majorBidi" w:cstheme="majorBidi"/>
              </w:rPr>
            </w:pPr>
            <w:r w:rsidRPr="00783B4E">
              <w:rPr>
                <w:rFonts w:asciiTheme="majorBidi" w:hAnsiTheme="majorBidi" w:cstheme="majorBidi"/>
              </w:rPr>
              <w:t>Ministry of Health</w:t>
            </w:r>
          </w:p>
        </w:tc>
      </w:tr>
      <w:tr w:rsidR="00856D15" w:rsidRPr="000C52DA" w14:paraId="028DD451" w14:textId="77777777" w:rsidTr="00856D15">
        <w:tc>
          <w:tcPr>
            <w:tcW w:w="3397" w:type="dxa"/>
          </w:tcPr>
          <w:p w14:paraId="1A487AFA" w14:textId="77777777" w:rsidR="00856D15" w:rsidRPr="00783B4E" w:rsidRDefault="00856D15" w:rsidP="00856D15">
            <w:pPr>
              <w:pStyle w:val="NormalWeb"/>
              <w:spacing w:line="240" w:lineRule="auto"/>
              <w:rPr>
                <w:rFonts w:asciiTheme="majorBidi" w:hAnsiTheme="majorBidi" w:cstheme="majorBidi"/>
              </w:rPr>
            </w:pPr>
          </w:p>
        </w:tc>
        <w:tc>
          <w:tcPr>
            <w:tcW w:w="3119" w:type="dxa"/>
          </w:tcPr>
          <w:p w14:paraId="69A28091" w14:textId="77777777" w:rsidR="00856D15" w:rsidRPr="00783B4E" w:rsidRDefault="00856D15" w:rsidP="00856D15">
            <w:pPr>
              <w:pStyle w:val="NormalWeb"/>
              <w:spacing w:line="240" w:lineRule="auto"/>
              <w:ind w:firstLine="0"/>
              <w:rPr>
                <w:rFonts w:asciiTheme="majorBidi" w:hAnsiTheme="majorBidi" w:cstheme="majorBidi"/>
              </w:rPr>
            </w:pPr>
            <w:r w:rsidRPr="00783B4E">
              <w:rPr>
                <w:rFonts w:asciiTheme="majorBidi" w:hAnsiTheme="majorBidi" w:cstheme="majorBidi"/>
              </w:rPr>
              <w:t>Child with special needs</w:t>
            </w:r>
          </w:p>
        </w:tc>
        <w:tc>
          <w:tcPr>
            <w:tcW w:w="2977" w:type="dxa"/>
          </w:tcPr>
          <w:p w14:paraId="1A2B19EA" w14:textId="77777777" w:rsidR="00856D15" w:rsidRPr="00783B4E" w:rsidRDefault="00856D15" w:rsidP="00856D15">
            <w:pPr>
              <w:pStyle w:val="NormalWeb"/>
              <w:spacing w:line="240" w:lineRule="auto"/>
              <w:ind w:firstLine="0"/>
              <w:rPr>
                <w:rFonts w:asciiTheme="majorBidi" w:hAnsiTheme="majorBidi" w:cstheme="majorBidi"/>
              </w:rPr>
            </w:pPr>
            <w:r w:rsidRPr="00783B4E">
              <w:rPr>
                <w:rFonts w:asciiTheme="majorBidi" w:hAnsiTheme="majorBidi" w:cstheme="majorBidi"/>
              </w:rPr>
              <w:t>Ministry of social services</w:t>
            </w:r>
          </w:p>
        </w:tc>
      </w:tr>
      <w:tr w:rsidR="00856D15" w:rsidRPr="000C52DA" w14:paraId="103C2CC6" w14:textId="77777777" w:rsidTr="00856D15">
        <w:tc>
          <w:tcPr>
            <w:tcW w:w="3397" w:type="dxa"/>
          </w:tcPr>
          <w:p w14:paraId="1616E4A5" w14:textId="77777777" w:rsidR="00856D15" w:rsidRPr="00783B4E" w:rsidRDefault="00856D15" w:rsidP="00856D15">
            <w:pPr>
              <w:pStyle w:val="NormalWeb"/>
              <w:spacing w:line="240" w:lineRule="auto"/>
              <w:rPr>
                <w:rFonts w:asciiTheme="majorBidi" w:hAnsiTheme="majorBidi" w:cstheme="majorBidi"/>
              </w:rPr>
            </w:pPr>
          </w:p>
        </w:tc>
        <w:tc>
          <w:tcPr>
            <w:tcW w:w="3119" w:type="dxa"/>
          </w:tcPr>
          <w:p w14:paraId="074E50C9" w14:textId="77777777" w:rsidR="00856D15" w:rsidRPr="00783B4E" w:rsidRDefault="00856D15" w:rsidP="00856D15">
            <w:pPr>
              <w:pStyle w:val="NormalWeb"/>
              <w:spacing w:line="240" w:lineRule="auto"/>
              <w:ind w:firstLine="0"/>
              <w:rPr>
                <w:rFonts w:asciiTheme="majorBidi" w:hAnsiTheme="majorBidi" w:cstheme="majorBidi"/>
              </w:rPr>
            </w:pPr>
            <w:r w:rsidRPr="00783B4E">
              <w:rPr>
                <w:rFonts w:asciiTheme="majorBidi" w:hAnsiTheme="majorBidi" w:cstheme="majorBidi"/>
              </w:rPr>
              <w:t>Disabled child</w:t>
            </w:r>
          </w:p>
        </w:tc>
        <w:tc>
          <w:tcPr>
            <w:tcW w:w="2977" w:type="dxa"/>
          </w:tcPr>
          <w:p w14:paraId="627DD408" w14:textId="77777777" w:rsidR="00856D15" w:rsidRPr="00783B4E" w:rsidRDefault="00856D15" w:rsidP="00856D15">
            <w:pPr>
              <w:pStyle w:val="NormalWeb"/>
              <w:spacing w:line="240" w:lineRule="auto"/>
              <w:ind w:firstLine="0"/>
              <w:rPr>
                <w:rFonts w:asciiTheme="majorBidi" w:hAnsiTheme="majorBidi" w:cstheme="majorBidi"/>
              </w:rPr>
            </w:pPr>
            <w:r w:rsidRPr="00783B4E">
              <w:rPr>
                <w:rFonts w:asciiTheme="majorBidi" w:hAnsiTheme="majorBidi" w:cstheme="majorBidi"/>
              </w:rPr>
              <w:t>Arab</w:t>
            </w:r>
          </w:p>
        </w:tc>
      </w:tr>
      <w:tr w:rsidR="00856D15" w:rsidRPr="000C52DA" w14:paraId="1A785782" w14:textId="77777777" w:rsidTr="00856D15">
        <w:tc>
          <w:tcPr>
            <w:tcW w:w="3397" w:type="dxa"/>
          </w:tcPr>
          <w:p w14:paraId="6F8E50B0" w14:textId="77777777" w:rsidR="00856D15" w:rsidRPr="00783B4E" w:rsidRDefault="00856D15" w:rsidP="00856D15">
            <w:pPr>
              <w:pStyle w:val="NormalWeb"/>
              <w:spacing w:line="240" w:lineRule="auto"/>
              <w:rPr>
                <w:rFonts w:asciiTheme="majorBidi" w:hAnsiTheme="majorBidi" w:cstheme="majorBidi"/>
              </w:rPr>
            </w:pPr>
          </w:p>
        </w:tc>
        <w:tc>
          <w:tcPr>
            <w:tcW w:w="3119" w:type="dxa"/>
          </w:tcPr>
          <w:p w14:paraId="41BA68F2" w14:textId="77777777" w:rsidR="00856D15" w:rsidRPr="00783B4E" w:rsidRDefault="00856D15" w:rsidP="00856D15">
            <w:pPr>
              <w:pStyle w:val="NormalWeb"/>
              <w:spacing w:line="240" w:lineRule="auto"/>
              <w:ind w:firstLine="0"/>
              <w:rPr>
                <w:rFonts w:asciiTheme="majorBidi" w:hAnsiTheme="majorBidi" w:cstheme="majorBidi"/>
              </w:rPr>
            </w:pPr>
            <w:r w:rsidRPr="00783B4E">
              <w:rPr>
                <w:rFonts w:asciiTheme="majorBidi" w:hAnsiTheme="majorBidi" w:cstheme="majorBidi"/>
              </w:rPr>
              <w:t>Developmental disability</w:t>
            </w:r>
          </w:p>
        </w:tc>
        <w:tc>
          <w:tcPr>
            <w:tcW w:w="2977" w:type="dxa"/>
          </w:tcPr>
          <w:p w14:paraId="2758F33E" w14:textId="138F54F9" w:rsidR="00856D15" w:rsidRPr="00783B4E" w:rsidRDefault="00856D15" w:rsidP="00856D15">
            <w:pPr>
              <w:pStyle w:val="NormalWeb"/>
              <w:spacing w:line="240" w:lineRule="auto"/>
              <w:ind w:firstLine="0"/>
              <w:rPr>
                <w:rFonts w:asciiTheme="majorBidi" w:hAnsiTheme="majorBidi" w:cstheme="majorBidi"/>
              </w:rPr>
            </w:pPr>
            <w:r w:rsidRPr="00783B4E">
              <w:rPr>
                <w:rFonts w:asciiTheme="majorBidi" w:hAnsiTheme="majorBidi" w:cstheme="majorBidi"/>
              </w:rPr>
              <w:t>Al-Wafa centres</w:t>
            </w:r>
          </w:p>
        </w:tc>
      </w:tr>
    </w:tbl>
    <w:p w14:paraId="15C1E2BB" w14:textId="77777777" w:rsidR="00856D15" w:rsidRPr="000C52DA" w:rsidRDefault="00856D15" w:rsidP="00856D15">
      <w:pPr>
        <w:pStyle w:val="NormalWeb"/>
        <w:spacing w:line="360" w:lineRule="auto"/>
        <w:rPr>
          <w:rFonts w:asciiTheme="majorBidi" w:hAnsiTheme="majorBidi" w:cstheme="majorBidi"/>
          <w:b/>
          <w:bCs/>
        </w:rPr>
      </w:pPr>
      <w:r w:rsidRPr="000C52DA">
        <w:rPr>
          <w:rFonts w:asciiTheme="majorBidi" w:hAnsiTheme="majorBidi" w:cstheme="majorBidi"/>
          <w:b/>
          <w:bCs/>
        </w:rPr>
        <w:t>Search strategy</w:t>
      </w:r>
    </w:p>
    <w:p w14:paraId="4A23E4DE" w14:textId="77777777" w:rsidR="00856D15" w:rsidRPr="000C52DA" w:rsidRDefault="00856D15" w:rsidP="00856D15">
      <w:pPr>
        <w:pStyle w:val="NormalWeb"/>
        <w:numPr>
          <w:ilvl w:val="0"/>
          <w:numId w:val="42"/>
        </w:numPr>
        <w:spacing w:line="360" w:lineRule="auto"/>
        <w:rPr>
          <w:rFonts w:asciiTheme="majorBidi" w:hAnsiTheme="majorBidi" w:cstheme="majorBidi"/>
        </w:rPr>
      </w:pPr>
      <w:r w:rsidRPr="000C52DA">
        <w:rPr>
          <w:rFonts w:asciiTheme="majorBidi" w:hAnsiTheme="majorBidi" w:cstheme="majorBidi"/>
          <w:color w:val="212121"/>
          <w:shd w:val="clear" w:color="auto" w:fill="FFFFFF"/>
        </w:rPr>
        <w:t xml:space="preserve">Boolean operators (AND, OR, and NOT) were used. For Example, </w:t>
      </w:r>
      <w:r w:rsidRPr="000C52DA">
        <w:rPr>
          <w:rStyle w:val="Emphasis"/>
          <w:rFonts w:eastAsiaTheme="majorEastAsia"/>
          <w:color w:val="212121"/>
          <w:shd w:val="clear" w:color="auto" w:fill="FFFFFF"/>
        </w:rPr>
        <w:t>spirituality [title] AND (concept OR definition)</w:t>
      </w:r>
    </w:p>
    <w:p w14:paraId="5E0FF6AF" w14:textId="77777777" w:rsidR="00856D15" w:rsidRPr="000C52DA" w:rsidRDefault="00856D15" w:rsidP="00856D15">
      <w:pPr>
        <w:pStyle w:val="NormalWeb"/>
        <w:numPr>
          <w:ilvl w:val="0"/>
          <w:numId w:val="42"/>
        </w:numPr>
        <w:spacing w:line="360" w:lineRule="auto"/>
        <w:rPr>
          <w:rFonts w:asciiTheme="majorBidi" w:hAnsiTheme="majorBidi" w:cstheme="majorBidi"/>
        </w:rPr>
      </w:pPr>
      <w:r w:rsidRPr="000C52DA">
        <w:rPr>
          <w:rFonts w:asciiTheme="majorBidi" w:hAnsiTheme="majorBidi" w:cstheme="majorBidi"/>
        </w:rPr>
        <w:t xml:space="preserve">Truncations were used. For example, I used (*) for singular/plural; noun/adjective forms of the search terms were considered. Also, abbreviations and acronyms were considered. </w:t>
      </w:r>
    </w:p>
    <w:p w14:paraId="25776FD7" w14:textId="77777777" w:rsidR="00856D15" w:rsidRPr="000C52DA" w:rsidRDefault="00856D15" w:rsidP="00856D15">
      <w:pPr>
        <w:pStyle w:val="NormalWeb"/>
        <w:numPr>
          <w:ilvl w:val="0"/>
          <w:numId w:val="42"/>
        </w:numPr>
        <w:spacing w:line="360" w:lineRule="auto"/>
        <w:rPr>
          <w:rFonts w:asciiTheme="majorBidi" w:hAnsiTheme="majorBidi" w:cstheme="majorBidi"/>
        </w:rPr>
      </w:pPr>
      <w:r w:rsidRPr="000C52DA">
        <w:rPr>
          <w:rFonts w:asciiTheme="majorBidi" w:hAnsiTheme="majorBidi" w:cstheme="majorBidi"/>
        </w:rPr>
        <w:t>The search strategy evolved as I searched for literature.  As I refined the search terms when I found different or new terminology and language.</w:t>
      </w:r>
    </w:p>
    <w:p w14:paraId="720A63E5" w14:textId="77777777" w:rsidR="00856D15" w:rsidRPr="000C52DA" w:rsidRDefault="00856D15" w:rsidP="00856D15">
      <w:pPr>
        <w:pStyle w:val="NormalWeb"/>
        <w:numPr>
          <w:ilvl w:val="0"/>
          <w:numId w:val="42"/>
        </w:numPr>
        <w:spacing w:line="360" w:lineRule="auto"/>
        <w:rPr>
          <w:rFonts w:asciiTheme="majorBidi" w:hAnsiTheme="majorBidi" w:cstheme="majorBidi"/>
        </w:rPr>
      </w:pPr>
      <w:r w:rsidRPr="000C52DA">
        <w:rPr>
          <w:rFonts w:asciiTheme="majorBidi" w:hAnsiTheme="majorBidi" w:cstheme="majorBidi"/>
        </w:rPr>
        <w:t>Backward citation searching was also used as I looked at the reference list locate cited references</w:t>
      </w:r>
    </w:p>
    <w:p w14:paraId="13A72B66" w14:textId="77777777" w:rsidR="00856D15" w:rsidRPr="000C52DA" w:rsidRDefault="00856D15" w:rsidP="00856D15">
      <w:pPr>
        <w:pStyle w:val="NormalWeb"/>
        <w:numPr>
          <w:ilvl w:val="0"/>
          <w:numId w:val="42"/>
        </w:numPr>
        <w:spacing w:line="360" w:lineRule="auto"/>
        <w:rPr>
          <w:rFonts w:asciiTheme="majorBidi" w:hAnsiTheme="majorBidi" w:cstheme="majorBidi"/>
        </w:rPr>
      </w:pPr>
      <w:r w:rsidRPr="000C52DA">
        <w:rPr>
          <w:rFonts w:asciiTheme="majorBidi" w:hAnsiTheme="majorBidi" w:cstheme="majorBidi"/>
        </w:rPr>
        <w:t xml:space="preserve">Searches by author were also conducted. </w:t>
      </w:r>
    </w:p>
    <w:p w14:paraId="0F38AE6A" w14:textId="77777777" w:rsidR="00856D15" w:rsidRPr="000C52DA" w:rsidRDefault="00856D15" w:rsidP="009D2C7E">
      <w:pPr>
        <w:pStyle w:val="NormalWeb"/>
        <w:spacing w:line="360" w:lineRule="auto"/>
        <w:rPr>
          <w:rFonts w:asciiTheme="majorBidi" w:hAnsiTheme="majorBidi" w:cstheme="majorBidi"/>
        </w:rPr>
      </w:pPr>
      <w:r w:rsidRPr="000C52DA">
        <w:rPr>
          <w:rFonts w:asciiTheme="majorBidi" w:hAnsiTheme="majorBidi" w:cstheme="majorBidi"/>
          <w:b/>
          <w:bCs/>
        </w:rPr>
        <w:t>Search Example</w:t>
      </w:r>
    </w:p>
    <w:p w14:paraId="0C87E17E" w14:textId="77777777" w:rsidR="00856D15" w:rsidRPr="000C52DA" w:rsidRDefault="00856D15" w:rsidP="00856D15">
      <w:pPr>
        <w:pStyle w:val="NormalWeb"/>
        <w:numPr>
          <w:ilvl w:val="0"/>
          <w:numId w:val="42"/>
        </w:numPr>
        <w:spacing w:line="360" w:lineRule="auto"/>
        <w:rPr>
          <w:rFonts w:asciiTheme="majorBidi" w:hAnsiTheme="majorBidi" w:cstheme="majorBidi"/>
        </w:rPr>
      </w:pPr>
      <w:r w:rsidRPr="000C52DA">
        <w:rPr>
          <w:rFonts w:asciiTheme="majorBidi" w:hAnsiTheme="majorBidi" w:cstheme="majorBidi"/>
        </w:rPr>
        <w:t xml:space="preserve">(Spiritual*) AND parents AND (child* with disabil* OR child* with special needs OR child* with developmental disabil*) </w:t>
      </w:r>
    </w:p>
    <w:p w14:paraId="0764EA5B" w14:textId="03135A3F" w:rsidR="001569CA" w:rsidRPr="00856D15" w:rsidRDefault="00856D15" w:rsidP="00856D15">
      <w:pPr>
        <w:pStyle w:val="NormalWeb"/>
        <w:numPr>
          <w:ilvl w:val="0"/>
          <w:numId w:val="42"/>
        </w:numPr>
        <w:spacing w:line="360" w:lineRule="auto"/>
        <w:rPr>
          <w:rFonts w:asciiTheme="majorBidi" w:hAnsiTheme="majorBidi" w:cstheme="majorBidi"/>
        </w:rPr>
      </w:pPr>
      <w:r w:rsidRPr="000C52DA">
        <w:rPr>
          <w:rStyle w:val="Emphasis"/>
          <w:rFonts w:eastAsiaTheme="majorEastAsia"/>
          <w:color w:val="212121"/>
          <w:shd w:val="clear" w:color="auto" w:fill="FFFFFF"/>
        </w:rPr>
        <w:t>spirituality [title] AND (concept OR definition)</w:t>
      </w:r>
    </w:p>
    <w:p w14:paraId="3EDF2F30" w14:textId="13221297" w:rsidR="001569CA" w:rsidRDefault="001569CA">
      <w:pPr>
        <w:spacing w:before="0" w:line="259" w:lineRule="auto"/>
        <w:ind w:firstLine="0"/>
      </w:pPr>
      <w:r>
        <w:br w:type="page"/>
      </w:r>
    </w:p>
    <w:p w14:paraId="1D2FEFA4" w14:textId="570D1555" w:rsidR="001569CA" w:rsidRPr="001569CA" w:rsidRDefault="001569CA" w:rsidP="001569CA">
      <w:pPr>
        <w:pStyle w:val="Heading2"/>
        <w:numPr>
          <w:ilvl w:val="0"/>
          <w:numId w:val="0"/>
        </w:numPr>
        <w:ind w:left="431"/>
      </w:pPr>
      <w:bookmarkStart w:id="503" w:name="_Ref126236579"/>
      <w:bookmarkStart w:id="504" w:name="_Toc140058229"/>
      <w:r w:rsidRPr="001569CA">
        <w:lastRenderedPageBreak/>
        <w:t>Appendix B</w:t>
      </w:r>
      <w:r>
        <w:t xml:space="preserve">: Recruitment </w:t>
      </w:r>
      <w:r w:rsidR="00804A0D">
        <w:t>Advertisement</w:t>
      </w:r>
      <w:bookmarkEnd w:id="503"/>
      <w:bookmarkEnd w:id="504"/>
    </w:p>
    <w:p w14:paraId="62813695" w14:textId="6F595D12" w:rsidR="0056669B" w:rsidRDefault="005F2396" w:rsidP="00A700DD">
      <w:pPr>
        <w:ind w:left="-907" w:right="-57"/>
      </w:pPr>
      <w:r>
        <w:rPr>
          <w:noProof/>
        </w:rPr>
        <w:drawing>
          <wp:inline distT="0" distB="0" distL="0" distR="0" wp14:anchorId="52547EAA" wp14:editId="0CBCB73D">
            <wp:extent cx="6064885" cy="5178056"/>
            <wp:effectExtent l="0" t="0" r="5715" b="3810"/>
            <wp:docPr id="52" name="Picture 52"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text, application, Teams&#10;&#10;Description automatically generated"/>
                    <pic:cNvPicPr/>
                  </pic:nvPicPr>
                  <pic:blipFill>
                    <a:blip r:embed="rId149">
                      <a:extLst>
                        <a:ext uri="{28A0092B-C50C-407E-A947-70E740481C1C}">
                          <a14:useLocalDpi xmlns:a14="http://schemas.microsoft.com/office/drawing/2010/main" val="0"/>
                        </a:ext>
                      </a:extLst>
                    </a:blip>
                    <a:stretch>
                      <a:fillRect/>
                    </a:stretch>
                  </pic:blipFill>
                  <pic:spPr>
                    <a:xfrm>
                      <a:off x="0" y="0"/>
                      <a:ext cx="6076956" cy="5188362"/>
                    </a:xfrm>
                    <a:prstGeom prst="rect">
                      <a:avLst/>
                    </a:prstGeom>
                  </pic:spPr>
                </pic:pic>
              </a:graphicData>
            </a:graphic>
          </wp:inline>
        </w:drawing>
      </w:r>
    </w:p>
    <w:p w14:paraId="6242BA6B" w14:textId="273BFD48" w:rsidR="00F7715D" w:rsidRDefault="00F7715D">
      <w:pPr>
        <w:spacing w:before="0" w:line="259" w:lineRule="auto"/>
        <w:ind w:firstLine="0"/>
      </w:pPr>
      <w:r>
        <w:br w:type="page"/>
      </w:r>
    </w:p>
    <w:p w14:paraId="43707D2F" w14:textId="5C13A70D" w:rsidR="007D3A69" w:rsidRDefault="00F7715D" w:rsidP="00F7715D">
      <w:pPr>
        <w:pStyle w:val="Heading2"/>
        <w:numPr>
          <w:ilvl w:val="0"/>
          <w:numId w:val="0"/>
        </w:numPr>
      </w:pPr>
      <w:bookmarkStart w:id="505" w:name="_Ref121137772"/>
      <w:bookmarkStart w:id="506" w:name="_Toc140058230"/>
      <w:r>
        <w:lastRenderedPageBreak/>
        <w:t xml:space="preserve">Appendix </w:t>
      </w:r>
      <w:r w:rsidR="001569CA">
        <w:t>C</w:t>
      </w:r>
      <w:r>
        <w:t>: Consent Form</w:t>
      </w:r>
      <w:bookmarkEnd w:id="505"/>
      <w:bookmarkEnd w:id="506"/>
    </w:p>
    <w:p w14:paraId="6C0EA6BE" w14:textId="6B50B55C" w:rsidR="00F7715D" w:rsidRDefault="00F7715D" w:rsidP="00A700DD">
      <w:pPr>
        <w:ind w:left="-624"/>
      </w:pPr>
      <w:r>
        <w:rPr>
          <w:noProof/>
        </w:rPr>
        <w:drawing>
          <wp:inline distT="0" distB="0" distL="0" distR="0" wp14:anchorId="1EC9C042" wp14:editId="7039BB4E">
            <wp:extent cx="5731510" cy="811085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150">
                      <a:extLst>
                        <a:ext uri="{28A0092B-C50C-407E-A947-70E740481C1C}">
                          <a14:useLocalDpi xmlns:a14="http://schemas.microsoft.com/office/drawing/2010/main" val="0"/>
                        </a:ext>
                      </a:extLst>
                    </a:blip>
                    <a:stretch>
                      <a:fillRect/>
                    </a:stretch>
                  </pic:blipFill>
                  <pic:spPr>
                    <a:xfrm>
                      <a:off x="0" y="0"/>
                      <a:ext cx="5731510" cy="8110855"/>
                    </a:xfrm>
                    <a:prstGeom prst="rect">
                      <a:avLst/>
                    </a:prstGeom>
                  </pic:spPr>
                </pic:pic>
              </a:graphicData>
            </a:graphic>
          </wp:inline>
        </w:drawing>
      </w:r>
    </w:p>
    <w:p w14:paraId="124A860F" w14:textId="0A132F03" w:rsidR="00F7715D" w:rsidRPr="00FC0B8B" w:rsidRDefault="00F7715D" w:rsidP="00F7715D">
      <w:pPr>
        <w:pStyle w:val="Heading2"/>
        <w:numPr>
          <w:ilvl w:val="0"/>
          <w:numId w:val="0"/>
        </w:numPr>
        <w:rPr>
          <w:lang w:val="fr-FR"/>
        </w:rPr>
      </w:pPr>
      <w:bookmarkStart w:id="507" w:name="_Ref121131530"/>
      <w:bookmarkStart w:id="508" w:name="_Toc140058231"/>
      <w:r w:rsidRPr="00FC0B8B">
        <w:rPr>
          <w:lang w:val="fr-FR"/>
        </w:rPr>
        <w:lastRenderedPageBreak/>
        <w:t xml:space="preserve">Appendix </w:t>
      </w:r>
      <w:r w:rsidR="001569CA">
        <w:rPr>
          <w:lang w:val="fr-FR"/>
        </w:rPr>
        <w:t>D</w:t>
      </w:r>
      <w:r w:rsidRPr="00FC0B8B">
        <w:rPr>
          <w:lang w:val="fr-FR"/>
        </w:rPr>
        <w:t>: Information Sheet</w:t>
      </w:r>
      <w:bookmarkEnd w:id="507"/>
      <w:bookmarkEnd w:id="508"/>
    </w:p>
    <w:p w14:paraId="7138CF19" w14:textId="77777777" w:rsidR="00F7715D" w:rsidRPr="00E93D04" w:rsidRDefault="00F7715D" w:rsidP="00F7715D">
      <w:pPr>
        <w:spacing w:line="276" w:lineRule="auto"/>
        <w:ind w:right="57"/>
        <w:jc w:val="center"/>
        <w:rPr>
          <w:rFonts w:ascii="Times" w:hAnsi="Times"/>
          <w:b/>
          <w:color w:val="000000" w:themeColor="text1"/>
          <w:lang w:val="fr-FR"/>
        </w:rPr>
      </w:pPr>
      <w:r w:rsidRPr="00E93D04">
        <w:rPr>
          <w:rFonts w:ascii="Times" w:hAnsi="Times"/>
          <w:b/>
          <w:color w:val="000000" w:themeColor="text1"/>
          <w:lang w:val="fr-FR"/>
        </w:rPr>
        <w:t>Participant Information Sheet</w:t>
      </w:r>
    </w:p>
    <w:p w14:paraId="2B6DDB5C" w14:textId="77777777" w:rsidR="00F7715D" w:rsidRPr="00B5284A" w:rsidRDefault="00F7715D" w:rsidP="00F7715D">
      <w:pPr>
        <w:spacing w:line="276" w:lineRule="auto"/>
        <w:ind w:right="57"/>
        <w:jc w:val="center"/>
        <w:rPr>
          <w:rFonts w:ascii="Times" w:hAnsi="Times"/>
          <w:color w:val="000000" w:themeColor="text1"/>
        </w:rPr>
      </w:pPr>
      <w:r w:rsidRPr="00B5284A">
        <w:rPr>
          <w:rFonts w:ascii="Times" w:hAnsi="Times"/>
          <w:color w:val="000000" w:themeColor="text1"/>
        </w:rPr>
        <w:t>Exploring the Spiritual Lives of Parents of Children with Special Needs in Oman: A Photovoice Study</w:t>
      </w:r>
    </w:p>
    <w:p w14:paraId="308513D7" w14:textId="77777777" w:rsidR="00F7715D" w:rsidRPr="00B5284A" w:rsidRDefault="00F7715D" w:rsidP="00F7715D">
      <w:pPr>
        <w:spacing w:line="276" w:lineRule="auto"/>
        <w:ind w:right="57"/>
        <w:rPr>
          <w:rFonts w:ascii="Times" w:hAnsi="Times"/>
          <w:b/>
          <w:bCs/>
          <w:color w:val="000000" w:themeColor="text1"/>
        </w:rPr>
      </w:pPr>
      <w:r w:rsidRPr="00B5284A">
        <w:rPr>
          <w:rFonts w:ascii="Times" w:hAnsi="Times"/>
          <w:b/>
          <w:bCs/>
          <w:color w:val="000000" w:themeColor="text1"/>
        </w:rPr>
        <w:t>Invitation</w:t>
      </w:r>
    </w:p>
    <w:p w14:paraId="7C56FA84" w14:textId="77777777" w:rsidR="00F7715D" w:rsidRPr="00B5284A" w:rsidRDefault="00F7715D" w:rsidP="00F7715D">
      <w:pPr>
        <w:spacing w:line="276" w:lineRule="auto"/>
        <w:ind w:right="57"/>
        <w:jc w:val="both"/>
        <w:rPr>
          <w:rFonts w:ascii="Times" w:eastAsia="TUOS Blake" w:hAnsi="Times" w:cs="TUOS Blake"/>
          <w:color w:val="000000" w:themeColor="text1"/>
        </w:rPr>
      </w:pPr>
      <w:r w:rsidRPr="00B5284A">
        <w:rPr>
          <w:rFonts w:ascii="Times" w:hAnsi="Times"/>
          <w:color w:val="000000" w:themeColor="text1"/>
        </w:rPr>
        <w:t xml:space="preserve">You ae invited to take part in a research project that explores the lives of parents of children with special needs in Oman. </w:t>
      </w:r>
      <w:r w:rsidRPr="00B5284A">
        <w:rPr>
          <w:rFonts w:ascii="Times" w:eastAsia="TUOS Blake" w:hAnsi="Times" w:cs="TUOS Blake"/>
          <w:color w:val="000000" w:themeColor="text1"/>
          <w:highlight w:val="white"/>
        </w:rPr>
        <w:t>Before you decide whether or not to participate, it is important for you to understand the aim of this research and what it will involve. Please take time to read the following information carefully and discuss it with others if you wish. Contact us if you have any questions or if you need additional information. Take time to decide whether or not you wish to take part</w:t>
      </w:r>
      <w:r w:rsidRPr="00B5284A">
        <w:rPr>
          <w:rFonts w:ascii="Times" w:eastAsia="TUOS Blake" w:hAnsi="Times" w:cs="TUOS Blake"/>
          <w:color w:val="000000" w:themeColor="text1"/>
        </w:rPr>
        <w:t>.</w:t>
      </w:r>
    </w:p>
    <w:p w14:paraId="2FD58ADF" w14:textId="77777777" w:rsidR="00F7715D" w:rsidRPr="00B5284A" w:rsidRDefault="00F7715D" w:rsidP="00F7715D">
      <w:pPr>
        <w:spacing w:line="276" w:lineRule="auto"/>
        <w:ind w:right="57"/>
        <w:jc w:val="both"/>
        <w:rPr>
          <w:rFonts w:ascii="Times" w:hAnsi="Times"/>
          <w:b/>
          <w:bCs/>
          <w:color w:val="000000" w:themeColor="text1"/>
        </w:rPr>
      </w:pPr>
      <w:r>
        <w:rPr>
          <w:rFonts w:ascii="Times" w:hAnsi="Times"/>
          <w:b/>
          <w:bCs/>
          <w:color w:val="000000" w:themeColor="text1"/>
        </w:rPr>
        <w:t>What is the purpose of this research?</w:t>
      </w:r>
    </w:p>
    <w:p w14:paraId="2E3D5CA9" w14:textId="77777777" w:rsidR="00F7715D" w:rsidRPr="00B5284A" w:rsidRDefault="00F7715D" w:rsidP="00F7715D">
      <w:pPr>
        <w:spacing w:line="276" w:lineRule="auto"/>
        <w:ind w:right="57"/>
        <w:jc w:val="both"/>
        <w:rPr>
          <w:rFonts w:ascii="Times" w:hAnsi="Times"/>
          <w:color w:val="000000" w:themeColor="text1"/>
        </w:rPr>
      </w:pPr>
      <w:r w:rsidRPr="00B5284A">
        <w:rPr>
          <w:rFonts w:ascii="Times" w:hAnsi="Times"/>
          <w:color w:val="000000" w:themeColor="text1"/>
        </w:rPr>
        <w:t>The aim of this project is to learn more about the lived experience and spirituality of parents of children with special need</w:t>
      </w:r>
      <w:r>
        <w:rPr>
          <w:rFonts w:ascii="Times" w:hAnsi="Times"/>
          <w:color w:val="000000" w:themeColor="text1"/>
        </w:rPr>
        <w:t>s</w:t>
      </w:r>
      <w:r w:rsidRPr="00B5284A">
        <w:rPr>
          <w:rFonts w:ascii="Times" w:hAnsi="Times"/>
          <w:color w:val="000000" w:themeColor="text1"/>
        </w:rPr>
        <w:t xml:space="preserve"> in Oman. The results of this research will be used by the primary investigator to obtain a doctoral research degree. This research is being conducted by the University of Sheffield, United Kingdom in collaboration with the Ministry of </w:t>
      </w:r>
      <w:r>
        <w:rPr>
          <w:rFonts w:ascii="Times" w:hAnsi="Times"/>
          <w:color w:val="000000" w:themeColor="text1"/>
        </w:rPr>
        <w:t>H</w:t>
      </w:r>
      <w:r w:rsidRPr="00B5284A">
        <w:rPr>
          <w:rFonts w:ascii="Times" w:hAnsi="Times"/>
          <w:color w:val="000000" w:themeColor="text1"/>
        </w:rPr>
        <w:t xml:space="preserve">ealth, Oman. The research is sponsored by the Ministry of </w:t>
      </w:r>
      <w:r>
        <w:rPr>
          <w:rFonts w:ascii="Times" w:hAnsi="Times"/>
          <w:color w:val="000000" w:themeColor="text1"/>
        </w:rPr>
        <w:t>H</w:t>
      </w:r>
      <w:r w:rsidRPr="00B5284A">
        <w:rPr>
          <w:rFonts w:ascii="Times" w:hAnsi="Times"/>
          <w:color w:val="000000" w:themeColor="text1"/>
        </w:rPr>
        <w:t>igher Education, Oman.</w:t>
      </w:r>
    </w:p>
    <w:p w14:paraId="03189C76" w14:textId="77777777" w:rsidR="00F7715D" w:rsidRPr="00B5284A" w:rsidRDefault="00F7715D" w:rsidP="00F7715D">
      <w:pPr>
        <w:spacing w:line="276" w:lineRule="auto"/>
        <w:ind w:right="57"/>
        <w:jc w:val="both"/>
        <w:rPr>
          <w:rFonts w:ascii="Times" w:hAnsi="Times"/>
          <w:b/>
          <w:bCs/>
          <w:color w:val="000000" w:themeColor="text1"/>
        </w:rPr>
      </w:pPr>
      <w:r>
        <w:rPr>
          <w:rFonts w:ascii="Times" w:hAnsi="Times"/>
          <w:b/>
          <w:bCs/>
          <w:color w:val="000000" w:themeColor="text1"/>
        </w:rPr>
        <w:t>Why have I been invited?</w:t>
      </w:r>
    </w:p>
    <w:p w14:paraId="6236FEE8" w14:textId="77777777" w:rsidR="00F7715D" w:rsidRPr="00B5284A" w:rsidRDefault="00F7715D" w:rsidP="00F7715D">
      <w:pPr>
        <w:spacing w:line="276" w:lineRule="auto"/>
        <w:ind w:right="57"/>
        <w:jc w:val="both"/>
        <w:rPr>
          <w:rFonts w:ascii="Times" w:hAnsi="Times"/>
          <w:color w:val="000000" w:themeColor="text1"/>
        </w:rPr>
      </w:pPr>
      <w:r w:rsidRPr="00B5284A">
        <w:rPr>
          <w:rFonts w:ascii="Times" w:hAnsi="Times"/>
          <w:color w:val="000000" w:themeColor="text1"/>
        </w:rPr>
        <w:t xml:space="preserve">Parents of children with </w:t>
      </w:r>
      <w:r>
        <w:rPr>
          <w:rFonts w:ascii="Times" w:hAnsi="Times"/>
          <w:color w:val="000000" w:themeColor="text1"/>
        </w:rPr>
        <w:t>developmental disability</w:t>
      </w:r>
      <w:r w:rsidRPr="00B5284A">
        <w:rPr>
          <w:rFonts w:ascii="Times" w:hAnsi="Times"/>
          <w:color w:val="000000" w:themeColor="text1"/>
        </w:rPr>
        <w:t xml:space="preserve"> will take part in this project. You have been invited to participate because you are a parent of a child with special needs. This project will include </w:t>
      </w:r>
      <w:r>
        <w:rPr>
          <w:rFonts w:ascii="Times" w:hAnsi="Times"/>
          <w:color w:val="000000" w:themeColor="text1"/>
        </w:rPr>
        <w:t>10 –15</w:t>
      </w:r>
      <w:r w:rsidRPr="00B5284A">
        <w:rPr>
          <w:rFonts w:ascii="Times" w:hAnsi="Times"/>
          <w:color w:val="000000" w:themeColor="text1"/>
        </w:rPr>
        <w:t xml:space="preserve"> parents.</w:t>
      </w:r>
    </w:p>
    <w:p w14:paraId="72DDF248" w14:textId="77777777" w:rsidR="00F7715D" w:rsidRPr="00B5284A" w:rsidRDefault="00F7715D" w:rsidP="00F7715D">
      <w:pPr>
        <w:spacing w:line="276" w:lineRule="auto"/>
        <w:ind w:right="57"/>
        <w:jc w:val="both"/>
        <w:rPr>
          <w:rFonts w:ascii="Times" w:hAnsi="Times"/>
          <w:b/>
          <w:bCs/>
          <w:color w:val="000000" w:themeColor="text1"/>
        </w:rPr>
      </w:pPr>
      <w:r>
        <w:rPr>
          <w:rFonts w:ascii="Times" w:hAnsi="Times"/>
          <w:b/>
          <w:bCs/>
          <w:color w:val="000000" w:themeColor="text1"/>
        </w:rPr>
        <w:t>Do I have to take part?</w:t>
      </w:r>
    </w:p>
    <w:p w14:paraId="47A4A97E" w14:textId="77777777" w:rsidR="00F7715D" w:rsidRPr="00BC09C8" w:rsidRDefault="00F7715D" w:rsidP="00F7715D">
      <w:pPr>
        <w:spacing w:line="276" w:lineRule="auto"/>
        <w:ind w:right="57"/>
        <w:jc w:val="both"/>
        <w:rPr>
          <w:rFonts w:ascii="Times" w:hAnsi="Times"/>
          <w:color w:val="000000" w:themeColor="text1"/>
        </w:rPr>
      </w:pPr>
      <w:r w:rsidRPr="00B5284A">
        <w:rPr>
          <w:rFonts w:ascii="Times" w:hAnsi="Times"/>
          <w:color w:val="000000" w:themeColor="text1"/>
        </w:rPr>
        <w:t xml:space="preserve">Taking part is voluntary and you may withdraw from the project at any time. If this occurs, you can decide between destroying your contributions to the research or releasing them. Your decision to take part or not to take part, will not affect your routine care or your relationship with professional staff at the </w:t>
      </w:r>
      <w:r>
        <w:rPr>
          <w:rFonts w:ascii="Times" w:hAnsi="Times"/>
          <w:color w:val="000000" w:themeColor="text1"/>
        </w:rPr>
        <w:t>Ministry of Health</w:t>
      </w:r>
      <w:r w:rsidRPr="00B5284A">
        <w:rPr>
          <w:rFonts w:ascii="Times" w:hAnsi="Times"/>
          <w:color w:val="000000" w:themeColor="text1"/>
        </w:rPr>
        <w:t>. You are free to withdraw from the project at any stage, just use the contact details below to inform us.</w:t>
      </w:r>
    </w:p>
    <w:p w14:paraId="13073200" w14:textId="77777777" w:rsidR="00F7715D" w:rsidRPr="00B5284A" w:rsidRDefault="00F7715D" w:rsidP="00F7715D">
      <w:pPr>
        <w:spacing w:line="276" w:lineRule="auto"/>
        <w:ind w:right="57"/>
        <w:jc w:val="both"/>
        <w:rPr>
          <w:rFonts w:ascii="Times" w:hAnsi="Times"/>
          <w:b/>
          <w:bCs/>
          <w:color w:val="000000" w:themeColor="text1"/>
        </w:rPr>
      </w:pPr>
      <w:r>
        <w:rPr>
          <w:rFonts w:ascii="Times" w:hAnsi="Times"/>
          <w:b/>
          <w:bCs/>
          <w:color w:val="000000" w:themeColor="text1"/>
        </w:rPr>
        <w:t>What will happen to me if I decide to take part?</w:t>
      </w:r>
    </w:p>
    <w:p w14:paraId="1615DAB5" w14:textId="77777777" w:rsidR="00F7715D" w:rsidRPr="00B5284A" w:rsidRDefault="00F7715D" w:rsidP="00F7715D">
      <w:pPr>
        <w:spacing w:line="276" w:lineRule="auto"/>
        <w:ind w:right="57"/>
        <w:jc w:val="both"/>
        <w:rPr>
          <w:rFonts w:ascii="Times" w:hAnsi="Times"/>
          <w:color w:val="000000" w:themeColor="text1"/>
        </w:rPr>
      </w:pPr>
      <w:r w:rsidRPr="00B5284A">
        <w:rPr>
          <w:rFonts w:ascii="Times" w:hAnsi="Times"/>
          <w:color w:val="000000" w:themeColor="text1"/>
        </w:rPr>
        <w:t xml:space="preserve">Taking part in this project will involve your commitment to participate in </w:t>
      </w:r>
      <w:r>
        <w:rPr>
          <w:rFonts w:ascii="Times" w:hAnsi="Times"/>
          <w:color w:val="000000" w:themeColor="text1"/>
        </w:rPr>
        <w:t>3</w:t>
      </w:r>
      <w:r w:rsidRPr="00B5284A">
        <w:rPr>
          <w:rFonts w:ascii="Times" w:hAnsi="Times"/>
          <w:color w:val="000000" w:themeColor="text1"/>
        </w:rPr>
        <w:t xml:space="preserve"> stages (illustrated in Figure 1). </w:t>
      </w:r>
    </w:p>
    <w:p w14:paraId="5F7407C7" w14:textId="77777777" w:rsidR="00F7715D" w:rsidRPr="00B5284A" w:rsidRDefault="00F7715D" w:rsidP="00F7715D">
      <w:pPr>
        <w:spacing w:line="276" w:lineRule="auto"/>
        <w:ind w:right="57"/>
        <w:jc w:val="both"/>
        <w:rPr>
          <w:rFonts w:ascii="Times" w:hAnsi="Times"/>
          <w:color w:val="000000" w:themeColor="text1"/>
        </w:rPr>
      </w:pPr>
      <w:r w:rsidRPr="00B5284A">
        <w:rPr>
          <w:rFonts w:ascii="Times" w:hAnsi="Times"/>
          <w:b/>
          <w:bCs/>
          <w:color w:val="000000" w:themeColor="text1"/>
        </w:rPr>
        <w:t>Stage 1</w:t>
      </w:r>
      <w:r w:rsidRPr="00B5284A">
        <w:rPr>
          <w:rFonts w:ascii="Times" w:hAnsi="Times"/>
          <w:color w:val="000000" w:themeColor="text1"/>
        </w:rPr>
        <w:t>: The first meeting will be a 90 minutes workshop</w:t>
      </w:r>
      <w:r>
        <w:rPr>
          <w:rFonts w:ascii="Times" w:hAnsi="Times"/>
          <w:color w:val="000000" w:themeColor="text1"/>
        </w:rPr>
        <w:t xml:space="preserve">. </w:t>
      </w:r>
      <w:r w:rsidRPr="00B5284A">
        <w:rPr>
          <w:rFonts w:ascii="Times" w:hAnsi="Times"/>
          <w:color w:val="000000" w:themeColor="text1"/>
        </w:rPr>
        <w:t xml:space="preserve">The workshop will provide an overview of the project, </w:t>
      </w:r>
      <w:r>
        <w:rPr>
          <w:rFonts w:ascii="Times" w:hAnsi="Times"/>
          <w:color w:val="000000" w:themeColor="text1"/>
        </w:rPr>
        <w:t>principles of</w:t>
      </w:r>
      <w:r w:rsidRPr="00B5284A">
        <w:rPr>
          <w:rFonts w:ascii="Times" w:hAnsi="Times"/>
          <w:color w:val="000000" w:themeColor="text1"/>
        </w:rPr>
        <w:t xml:space="preserve"> photography and instructions about the phot-taking task. </w:t>
      </w:r>
      <w:r>
        <w:rPr>
          <w:rFonts w:ascii="Times" w:hAnsi="Times"/>
          <w:color w:val="000000" w:themeColor="text1"/>
        </w:rPr>
        <w:t xml:space="preserve">You may choose to attend the workshop </w:t>
      </w:r>
      <w:r w:rsidRPr="00B5284A">
        <w:rPr>
          <w:rFonts w:ascii="Times" w:hAnsi="Times"/>
          <w:color w:val="000000" w:themeColor="text1"/>
        </w:rPr>
        <w:t xml:space="preserve">at the Royal Hospital meeting room </w:t>
      </w:r>
      <w:r>
        <w:rPr>
          <w:rFonts w:ascii="Times" w:hAnsi="Times"/>
          <w:color w:val="000000" w:themeColor="text1"/>
        </w:rPr>
        <w:t>or</w:t>
      </w:r>
      <w:r w:rsidRPr="00B5284A">
        <w:rPr>
          <w:rFonts w:ascii="Times" w:hAnsi="Times"/>
          <w:color w:val="000000" w:themeColor="text1"/>
        </w:rPr>
        <w:t xml:space="preserve"> online (Zoom)</w:t>
      </w:r>
      <w:r>
        <w:rPr>
          <w:rFonts w:ascii="Times" w:hAnsi="Times"/>
          <w:color w:val="000000" w:themeColor="text1"/>
        </w:rPr>
        <w:t>. If you decide to attend the workshop at the Royal Hospital, you can complete the consent forms during the meeting. If you choose to attend the meeting via Zoom, the consent forms will be sent to you (by mail or email)</w:t>
      </w:r>
      <w:r w:rsidRPr="00B5284A">
        <w:rPr>
          <w:rFonts w:ascii="Times" w:hAnsi="Times"/>
          <w:color w:val="000000" w:themeColor="text1"/>
        </w:rPr>
        <w:t>.</w:t>
      </w:r>
      <w:r>
        <w:rPr>
          <w:rFonts w:ascii="Times" w:hAnsi="Times"/>
          <w:color w:val="000000" w:themeColor="text1"/>
        </w:rPr>
        <w:t xml:space="preserve"> </w:t>
      </w:r>
    </w:p>
    <w:p w14:paraId="015B35B6" w14:textId="77777777" w:rsidR="00F7715D" w:rsidRPr="00B5284A" w:rsidRDefault="00F7715D" w:rsidP="00F7715D">
      <w:pPr>
        <w:spacing w:line="276" w:lineRule="auto"/>
        <w:ind w:right="57"/>
        <w:jc w:val="both"/>
        <w:rPr>
          <w:rFonts w:ascii="Times" w:hAnsi="Times"/>
          <w:color w:val="000000" w:themeColor="text1"/>
        </w:rPr>
      </w:pPr>
      <w:r w:rsidRPr="00B5284A">
        <w:rPr>
          <w:rFonts w:ascii="Times" w:hAnsi="Times"/>
          <w:b/>
          <w:bCs/>
          <w:color w:val="000000" w:themeColor="text1"/>
        </w:rPr>
        <w:lastRenderedPageBreak/>
        <w:t>Stage 2:</w:t>
      </w:r>
      <w:r w:rsidRPr="00B5284A">
        <w:rPr>
          <w:rFonts w:ascii="Times" w:hAnsi="Times"/>
          <w:color w:val="000000" w:themeColor="text1"/>
        </w:rPr>
        <w:t xml:space="preserve"> Photo-taking task:  A two to four weeks period in which you capture photographs that represent your spirituality using your mobile phone or a </w:t>
      </w:r>
      <w:r>
        <w:rPr>
          <w:rFonts w:ascii="Times" w:hAnsi="Times"/>
          <w:color w:val="000000" w:themeColor="text1"/>
        </w:rPr>
        <w:t>digital</w:t>
      </w:r>
      <w:r w:rsidRPr="00B5284A">
        <w:rPr>
          <w:rFonts w:ascii="Times" w:hAnsi="Times"/>
          <w:color w:val="000000" w:themeColor="text1"/>
        </w:rPr>
        <w:t xml:space="preserve"> camera. The researcher will contact you during this time to answer any questions and check for progress. If a participant is </w:t>
      </w:r>
      <w:r>
        <w:rPr>
          <w:rFonts w:ascii="Times" w:hAnsi="Times"/>
          <w:color w:val="000000" w:themeColor="text1"/>
        </w:rPr>
        <w:t xml:space="preserve">unable </w:t>
      </w:r>
      <w:r w:rsidRPr="00B5284A">
        <w:rPr>
          <w:rFonts w:ascii="Times" w:hAnsi="Times"/>
          <w:color w:val="000000" w:themeColor="text1"/>
        </w:rPr>
        <w:t xml:space="preserve">to use their own mobile phone to </w:t>
      </w:r>
      <w:r>
        <w:rPr>
          <w:rFonts w:ascii="Times" w:hAnsi="Times"/>
          <w:color w:val="000000" w:themeColor="text1"/>
        </w:rPr>
        <w:t xml:space="preserve">take </w:t>
      </w:r>
      <w:r w:rsidRPr="00B5284A">
        <w:rPr>
          <w:rFonts w:ascii="Times" w:hAnsi="Times"/>
          <w:color w:val="000000" w:themeColor="text1"/>
        </w:rPr>
        <w:t xml:space="preserve">the pictures, a </w:t>
      </w:r>
      <w:r>
        <w:rPr>
          <w:rFonts w:ascii="Times" w:hAnsi="Times"/>
          <w:color w:val="000000" w:themeColor="text1"/>
        </w:rPr>
        <w:t>digital</w:t>
      </w:r>
      <w:r w:rsidRPr="00B5284A">
        <w:rPr>
          <w:rFonts w:ascii="Times" w:hAnsi="Times"/>
          <w:color w:val="000000" w:themeColor="text1"/>
        </w:rPr>
        <w:t xml:space="preserve"> camera will be </w:t>
      </w:r>
      <w:r>
        <w:rPr>
          <w:rFonts w:ascii="Times" w:hAnsi="Times"/>
          <w:color w:val="000000" w:themeColor="text1"/>
        </w:rPr>
        <w:t>delivered to the participant</w:t>
      </w:r>
      <w:r w:rsidRPr="00B5284A">
        <w:rPr>
          <w:rFonts w:ascii="Times" w:hAnsi="Times"/>
          <w:color w:val="000000" w:themeColor="text1"/>
        </w:rPr>
        <w:t xml:space="preserve">. </w:t>
      </w:r>
      <w:r w:rsidRPr="00BD3306">
        <w:rPr>
          <w:rFonts w:ascii="Times" w:hAnsi="Times"/>
          <w:color w:val="000000" w:themeColor="text1"/>
        </w:rPr>
        <w:t>Participants will take 5-15 photographs then choose 3 photographs</w:t>
      </w:r>
      <w:r>
        <w:rPr>
          <w:rFonts w:ascii="Times" w:hAnsi="Times"/>
          <w:color w:val="000000" w:themeColor="text1"/>
        </w:rPr>
        <w:t xml:space="preserve"> that they feel represent their spirituality the most and</w:t>
      </w:r>
      <w:r w:rsidRPr="00BD3306">
        <w:rPr>
          <w:rFonts w:ascii="Times" w:hAnsi="Times"/>
          <w:color w:val="000000" w:themeColor="text1"/>
        </w:rPr>
        <w:t xml:space="preserve"> email them to the researcher</w:t>
      </w:r>
      <w:r>
        <w:rPr>
          <w:rFonts w:ascii="Times" w:hAnsi="Times"/>
          <w:color w:val="000000" w:themeColor="text1"/>
        </w:rPr>
        <w:t xml:space="preserve"> or bring them (saved in their devices) for the interviews</w:t>
      </w:r>
      <w:r w:rsidRPr="00BD3306">
        <w:rPr>
          <w:rFonts w:ascii="Times" w:hAnsi="Times"/>
          <w:color w:val="000000" w:themeColor="text1"/>
        </w:rPr>
        <w:t xml:space="preserve">. </w:t>
      </w:r>
    </w:p>
    <w:p w14:paraId="2328477C" w14:textId="77777777" w:rsidR="00F7715D" w:rsidRPr="00B5284A" w:rsidRDefault="00F7715D" w:rsidP="00F7715D">
      <w:pPr>
        <w:spacing w:line="276" w:lineRule="auto"/>
        <w:ind w:right="57"/>
        <w:jc w:val="both"/>
        <w:rPr>
          <w:rFonts w:ascii="Times" w:hAnsi="Times"/>
          <w:color w:val="000000" w:themeColor="text1"/>
        </w:rPr>
      </w:pPr>
      <w:r w:rsidRPr="00B5284A">
        <w:rPr>
          <w:rFonts w:ascii="Times" w:hAnsi="Times"/>
          <w:b/>
          <w:bCs/>
          <w:color w:val="000000" w:themeColor="text1"/>
        </w:rPr>
        <w:t>Stage 3:</w:t>
      </w:r>
      <w:r w:rsidRPr="00B5284A">
        <w:rPr>
          <w:rFonts w:ascii="Times" w:hAnsi="Times"/>
          <w:color w:val="000000" w:themeColor="text1"/>
        </w:rPr>
        <w:t xml:space="preserve"> Individual interviews: The interview will run for around an hour and will encompass sharing the photographs you took with the researcher followed by further questions about spirituality and your experience as a parent of a child with special needs. The </w:t>
      </w:r>
      <w:r>
        <w:rPr>
          <w:rFonts w:ascii="Times" w:hAnsi="Times"/>
          <w:color w:val="000000" w:themeColor="text1"/>
        </w:rPr>
        <w:t>conversation</w:t>
      </w:r>
      <w:r w:rsidRPr="00B5284A">
        <w:rPr>
          <w:rFonts w:ascii="Times" w:hAnsi="Times"/>
          <w:color w:val="000000" w:themeColor="text1"/>
        </w:rPr>
        <w:t xml:space="preserve"> will be </w:t>
      </w:r>
      <w:r>
        <w:rPr>
          <w:rFonts w:ascii="Times" w:hAnsi="Times"/>
          <w:color w:val="000000" w:themeColor="text1"/>
        </w:rPr>
        <w:t>recorded</w:t>
      </w:r>
      <w:r w:rsidRPr="00B5284A">
        <w:rPr>
          <w:rFonts w:ascii="Times" w:hAnsi="Times"/>
          <w:color w:val="000000" w:themeColor="text1"/>
        </w:rPr>
        <w:t>.</w:t>
      </w:r>
      <w:r>
        <w:rPr>
          <w:rFonts w:ascii="Times" w:hAnsi="Times"/>
          <w:color w:val="000000" w:themeColor="text1"/>
        </w:rPr>
        <w:t xml:space="preserve"> The recording will allow the researcher to remember exactly what you say during the interview. </w:t>
      </w:r>
      <w:r w:rsidRPr="00B5284A">
        <w:rPr>
          <w:rFonts w:ascii="Times" w:hAnsi="Times"/>
          <w:color w:val="000000" w:themeColor="text1"/>
        </w:rPr>
        <w:t>You will be contacted before the interview to arrange a suitable date, time and venue (Royal hospital or online). The researcher will answer any questions you may have and review the consent form you sent prior to attending the workshop.</w:t>
      </w:r>
    </w:p>
    <w:p w14:paraId="5B4B14A5" w14:textId="77777777" w:rsidR="00F7715D" w:rsidRPr="00B5284A" w:rsidRDefault="00F7715D" w:rsidP="00F7715D">
      <w:pPr>
        <w:keepNext/>
        <w:spacing w:line="276" w:lineRule="auto"/>
        <w:ind w:right="57"/>
        <w:jc w:val="both"/>
        <w:rPr>
          <w:rFonts w:ascii="Times" w:hAnsi="Times"/>
        </w:rPr>
      </w:pPr>
      <w:r w:rsidRPr="00B5284A">
        <w:rPr>
          <w:rFonts w:ascii="Times" w:hAnsi="Times"/>
          <w:noProof/>
        </w:rPr>
        <mc:AlternateContent>
          <mc:Choice Requires="wps">
            <w:drawing>
              <wp:anchor distT="0" distB="0" distL="114300" distR="114300" simplePos="0" relativeHeight="251997184" behindDoc="0" locked="0" layoutInCell="1" allowOverlap="1" wp14:anchorId="3719A87B" wp14:editId="6E614043">
                <wp:simplePos x="0" y="0"/>
                <wp:positionH relativeFrom="column">
                  <wp:posOffset>2194625</wp:posOffset>
                </wp:positionH>
                <wp:positionV relativeFrom="paragraph">
                  <wp:posOffset>419735</wp:posOffset>
                </wp:positionV>
                <wp:extent cx="233266" cy="537547"/>
                <wp:effectExtent l="0" t="0" r="0" b="0"/>
                <wp:wrapNone/>
                <wp:docPr id="66" name="Text Box 66"/>
                <wp:cNvGraphicFramePr/>
                <a:graphic xmlns:a="http://schemas.openxmlformats.org/drawingml/2006/main">
                  <a:graphicData uri="http://schemas.microsoft.com/office/word/2010/wordprocessingShape">
                    <wps:wsp>
                      <wps:cNvSpPr txBox="1"/>
                      <wps:spPr>
                        <a:xfrm>
                          <a:off x="0" y="0"/>
                          <a:ext cx="233266" cy="537547"/>
                        </a:xfrm>
                        <a:prstGeom prst="rect">
                          <a:avLst/>
                        </a:prstGeom>
                        <a:noFill/>
                        <a:ln>
                          <a:noFill/>
                        </a:ln>
                      </wps:spPr>
                      <wps:txbx>
                        <w:txbxContent>
                          <w:p w14:paraId="4AF9AFAA" w14:textId="77777777" w:rsidR="00F7715D" w:rsidRPr="001B05E8" w:rsidRDefault="00F7715D" w:rsidP="00F7715D">
                            <w:pPr>
                              <w:spacing w:line="276" w:lineRule="auto"/>
                              <w:ind w:right="57"/>
                              <w:jc w:val="center"/>
                              <w:rPr>
                                <w:rFonts w:ascii="Times" w:hAnsi="Time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w:hAnsi="Time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3719A87B" id="Text Box 66" o:spid="_x0000_s1090" type="#_x0000_t202" style="position:absolute;left:0;text-align:left;margin-left:172.8pt;margin-top:33.05pt;width:18.35pt;height:42.3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" filled="f" stroked="f">
                <v:textbox>
                  <w:txbxContent>
                    <w:p w14:paraId="4AF9AFAA" w14:textId="77777777" w:rsidR="00F7715D" w:rsidRPr="001B05E8" w:rsidRDefault="00F7715D" w:rsidP="00F7715D">
                      <w:pPr>
                        <w:spacing w:line="276" w:lineRule="auto"/>
                        <w:ind w:right="57"/>
                        <w:jc w:val="center"/>
                        <w:rPr>
                          <w:rFonts w:ascii="Times" w:hAnsi="Time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w:hAnsi="Time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shape>
            </w:pict>
          </mc:Fallback>
        </mc:AlternateContent>
      </w:r>
      <w:r w:rsidRPr="00B5284A">
        <w:rPr>
          <w:rFonts w:ascii="Times" w:hAnsi="Times"/>
          <w:noProof/>
        </w:rPr>
        <mc:AlternateContent>
          <mc:Choice Requires="wps">
            <w:drawing>
              <wp:anchor distT="0" distB="0" distL="114300" distR="114300" simplePos="0" relativeHeight="251998208" behindDoc="0" locked="0" layoutInCell="1" allowOverlap="1" wp14:anchorId="23EB326B" wp14:editId="10F9F1E4">
                <wp:simplePos x="0" y="0"/>
                <wp:positionH relativeFrom="column">
                  <wp:posOffset>3827495</wp:posOffset>
                </wp:positionH>
                <wp:positionV relativeFrom="paragraph">
                  <wp:posOffset>410404</wp:posOffset>
                </wp:positionV>
                <wp:extent cx="233266" cy="537547"/>
                <wp:effectExtent l="0" t="0" r="0" b="0"/>
                <wp:wrapNone/>
                <wp:docPr id="68" name="Text Box 68"/>
                <wp:cNvGraphicFramePr/>
                <a:graphic xmlns:a="http://schemas.openxmlformats.org/drawingml/2006/main">
                  <a:graphicData uri="http://schemas.microsoft.com/office/word/2010/wordprocessingShape">
                    <wps:wsp>
                      <wps:cNvSpPr txBox="1"/>
                      <wps:spPr>
                        <a:xfrm>
                          <a:off x="0" y="0"/>
                          <a:ext cx="233266" cy="537547"/>
                        </a:xfrm>
                        <a:prstGeom prst="rect">
                          <a:avLst/>
                        </a:prstGeom>
                        <a:noFill/>
                        <a:ln>
                          <a:noFill/>
                        </a:ln>
                      </wps:spPr>
                      <wps:txbx>
                        <w:txbxContent>
                          <w:p w14:paraId="67D4E206" w14:textId="77777777" w:rsidR="00F7715D" w:rsidRPr="001B05E8" w:rsidRDefault="00F7715D" w:rsidP="00F7715D">
                            <w:pPr>
                              <w:spacing w:line="276" w:lineRule="auto"/>
                              <w:ind w:right="57"/>
                              <w:jc w:val="center"/>
                              <w:rPr>
                                <w:rFonts w:ascii="Times" w:hAnsi="Time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w:hAnsi="Time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Pr>
                                <w:noProof/>
                              </w:rPr>
                              <w:drawing>
                                <wp:inline distT="0" distB="0" distL="0" distR="0" wp14:anchorId="6CEFF524" wp14:editId="4C9C54AC">
                                  <wp:extent cx="50165" cy="55245"/>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0165" cy="552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23EB326B" id="Text Box 68" o:spid="_x0000_s1091" type="#_x0000_t202" style="position:absolute;left:0;text-align:left;margin-left:301.4pt;margin-top:32.3pt;width:18.35pt;height:42.3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" filled="f" stroked="f">
                <v:textbox>
                  <w:txbxContent>
                    <w:p w14:paraId="67D4E206" w14:textId="77777777" w:rsidR="00F7715D" w:rsidRPr="001B05E8" w:rsidRDefault="00F7715D" w:rsidP="00F7715D">
                      <w:pPr>
                        <w:spacing w:line="276" w:lineRule="auto"/>
                        <w:ind w:right="57"/>
                        <w:jc w:val="center"/>
                        <w:rPr>
                          <w:rFonts w:ascii="Times" w:hAnsi="Time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w:hAnsi="Time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Pr>
                          <w:noProof/>
                        </w:rPr>
                        <w:drawing>
                          <wp:inline distT="0" distB="0" distL="0" distR="0" wp14:anchorId="6CEFF524" wp14:editId="4C9C54AC">
                            <wp:extent cx="50165" cy="55245"/>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0165" cy="55245"/>
                                    </a:xfrm>
                                    <a:prstGeom prst="rect">
                                      <a:avLst/>
                                    </a:prstGeom>
                                  </pic:spPr>
                                </pic:pic>
                              </a:graphicData>
                            </a:graphic>
                          </wp:inline>
                        </w:drawing>
                      </w:r>
                    </w:p>
                  </w:txbxContent>
                </v:textbox>
              </v:shape>
            </w:pict>
          </mc:Fallback>
        </mc:AlternateContent>
      </w:r>
      <w:r w:rsidRPr="00B5284A">
        <w:rPr>
          <w:rFonts w:ascii="Times" w:hAnsi="Times"/>
          <w:noProof/>
        </w:rPr>
        <mc:AlternateContent>
          <mc:Choice Requires="wps">
            <w:drawing>
              <wp:anchor distT="0" distB="0" distL="114300" distR="114300" simplePos="0" relativeHeight="251996160" behindDoc="0" locked="0" layoutInCell="1" allowOverlap="1" wp14:anchorId="5FC16216" wp14:editId="18DCD0EB">
                <wp:simplePos x="0" y="0"/>
                <wp:positionH relativeFrom="column">
                  <wp:posOffset>335617</wp:posOffset>
                </wp:positionH>
                <wp:positionV relativeFrom="paragraph">
                  <wp:posOffset>416560</wp:posOffset>
                </wp:positionV>
                <wp:extent cx="233266" cy="537547"/>
                <wp:effectExtent l="0" t="0" r="0" b="0"/>
                <wp:wrapNone/>
                <wp:docPr id="78" name="Text Box 78"/>
                <wp:cNvGraphicFramePr/>
                <a:graphic xmlns:a="http://schemas.openxmlformats.org/drawingml/2006/main">
                  <a:graphicData uri="http://schemas.microsoft.com/office/word/2010/wordprocessingShape">
                    <wps:wsp>
                      <wps:cNvSpPr txBox="1"/>
                      <wps:spPr>
                        <a:xfrm>
                          <a:off x="0" y="0"/>
                          <a:ext cx="233266" cy="537547"/>
                        </a:xfrm>
                        <a:prstGeom prst="rect">
                          <a:avLst/>
                        </a:prstGeom>
                        <a:noFill/>
                        <a:ln>
                          <a:noFill/>
                        </a:ln>
                      </wps:spPr>
                      <wps:txbx>
                        <w:txbxContent>
                          <w:p w14:paraId="24692839" w14:textId="77777777" w:rsidR="00F7715D" w:rsidRPr="001B05E8" w:rsidRDefault="00F7715D" w:rsidP="00F7715D">
                            <w:pPr>
                              <w:spacing w:line="276" w:lineRule="auto"/>
                              <w:ind w:right="57"/>
                              <w:jc w:val="center"/>
                              <w:rPr>
                                <w:rFonts w:ascii="Times" w:hAnsi="Time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B05E8">
                              <w:rPr>
                                <w:rFonts w:ascii="Times" w:hAnsi="Time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5FC16216" id="Text Box 78" o:spid="_x0000_s1092" type="#_x0000_t202" style="position:absolute;left:0;text-align:left;margin-left:26.45pt;margin-top:32.8pt;width:18.35pt;height:42.3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" filled="f" stroked="f">
                <v:textbox>
                  <w:txbxContent>
                    <w:p w14:paraId="24692839" w14:textId="77777777" w:rsidR="00F7715D" w:rsidRPr="001B05E8" w:rsidRDefault="00F7715D" w:rsidP="00F7715D">
                      <w:pPr>
                        <w:spacing w:line="276" w:lineRule="auto"/>
                        <w:ind w:right="57"/>
                        <w:jc w:val="center"/>
                        <w:rPr>
                          <w:rFonts w:ascii="Times" w:hAnsi="Time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B05E8">
                        <w:rPr>
                          <w:rFonts w:ascii="Times" w:hAnsi="Time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w:pict>
          </mc:Fallback>
        </mc:AlternateContent>
      </w:r>
      <w:r w:rsidRPr="00B5284A">
        <w:rPr>
          <w:rFonts w:ascii="Times" w:hAnsi="Times"/>
          <w:noProof/>
          <w:color w:val="000000" w:themeColor="text1"/>
        </w:rPr>
        <w:drawing>
          <wp:inline distT="0" distB="0" distL="0" distR="0" wp14:anchorId="6A478290" wp14:editId="5468BB2F">
            <wp:extent cx="5486400" cy="1156996"/>
            <wp:effectExtent l="0" t="0" r="0" b="0"/>
            <wp:docPr id="79" name="Diagram 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3" r:lo="rId154" r:qs="rId155" r:cs="rId156"/>
              </a:graphicData>
            </a:graphic>
          </wp:inline>
        </w:drawing>
      </w:r>
    </w:p>
    <w:p w14:paraId="6A63F6E9" w14:textId="09FBF1DB" w:rsidR="00F7715D" w:rsidRPr="00C46EE7" w:rsidRDefault="00F7715D" w:rsidP="00F7715D">
      <w:pPr>
        <w:pStyle w:val="Caption"/>
        <w:jc w:val="both"/>
        <w:rPr>
          <w:rFonts w:ascii="Times" w:hAnsi="Times"/>
          <w:sz w:val="20"/>
          <w:szCs w:val="20"/>
        </w:rPr>
      </w:pPr>
      <w:bookmarkStart w:id="509" w:name="_Toc128490509"/>
      <w:r w:rsidRPr="00C46EE7">
        <w:rPr>
          <w:rFonts w:ascii="Times" w:hAnsi="Times"/>
          <w:sz w:val="20"/>
          <w:szCs w:val="20"/>
        </w:rPr>
        <w:t xml:space="preserve">Figure </w:t>
      </w:r>
      <w:r w:rsidRPr="00C46EE7">
        <w:rPr>
          <w:rFonts w:ascii="Times" w:hAnsi="Times"/>
          <w:sz w:val="20"/>
          <w:szCs w:val="20"/>
        </w:rPr>
        <w:fldChar w:fldCharType="begin"/>
      </w:r>
      <w:r w:rsidRPr="00C46EE7">
        <w:rPr>
          <w:rFonts w:ascii="Times" w:hAnsi="Times"/>
          <w:sz w:val="20"/>
          <w:szCs w:val="20"/>
        </w:rPr>
        <w:instrText xml:space="preserve"> SEQ Figure \* ARABIC </w:instrText>
      </w:r>
      <w:r w:rsidRPr="00C46EE7">
        <w:rPr>
          <w:rFonts w:ascii="Times" w:hAnsi="Times"/>
          <w:sz w:val="20"/>
          <w:szCs w:val="20"/>
        </w:rPr>
        <w:fldChar w:fldCharType="separate"/>
      </w:r>
      <w:r w:rsidR="00BD0654" w:rsidRPr="00C46EE7">
        <w:rPr>
          <w:rFonts w:ascii="Times" w:hAnsi="Times"/>
          <w:noProof/>
          <w:sz w:val="20"/>
          <w:szCs w:val="20"/>
        </w:rPr>
        <w:t>68</w:t>
      </w:r>
      <w:r w:rsidRPr="00C46EE7">
        <w:rPr>
          <w:rFonts w:ascii="Times" w:hAnsi="Times"/>
          <w:sz w:val="20"/>
          <w:szCs w:val="20"/>
        </w:rPr>
        <w:fldChar w:fldCharType="end"/>
      </w:r>
      <w:r w:rsidRPr="00C46EE7">
        <w:rPr>
          <w:rFonts w:ascii="Times" w:hAnsi="Times"/>
          <w:sz w:val="20"/>
          <w:szCs w:val="20"/>
        </w:rPr>
        <w:t>. Project stages</w:t>
      </w:r>
      <w:bookmarkEnd w:id="509"/>
    </w:p>
    <w:p w14:paraId="18043FA2" w14:textId="77777777" w:rsidR="00F7715D" w:rsidRPr="00B5284A" w:rsidRDefault="00F7715D" w:rsidP="00F7715D">
      <w:pPr>
        <w:spacing w:line="276" w:lineRule="auto"/>
        <w:ind w:right="57"/>
        <w:jc w:val="both"/>
        <w:rPr>
          <w:rFonts w:ascii="Times" w:hAnsi="Times"/>
          <w:b/>
          <w:bCs/>
          <w:color w:val="000000" w:themeColor="text1"/>
        </w:rPr>
      </w:pPr>
      <w:r w:rsidRPr="00B5284A">
        <w:rPr>
          <w:rFonts w:ascii="Times" w:hAnsi="Times"/>
          <w:b/>
          <w:bCs/>
          <w:color w:val="000000" w:themeColor="text1"/>
        </w:rPr>
        <w:t>Research setting</w:t>
      </w:r>
    </w:p>
    <w:p w14:paraId="760C13B3" w14:textId="77777777" w:rsidR="00F7715D" w:rsidRPr="002F3F8F" w:rsidRDefault="00F7715D" w:rsidP="00F7715D">
      <w:pPr>
        <w:spacing w:line="276" w:lineRule="auto"/>
        <w:ind w:right="57"/>
        <w:jc w:val="both"/>
        <w:rPr>
          <w:rFonts w:ascii="Times" w:hAnsi="Times"/>
        </w:rPr>
      </w:pPr>
      <w:r w:rsidRPr="00B5284A">
        <w:rPr>
          <w:rFonts w:ascii="Times" w:hAnsi="Times"/>
        </w:rPr>
        <w:t>Due to the coronavirus pandemic, social distancing measures will be taken into account</w:t>
      </w:r>
      <w:r w:rsidRPr="00B5284A">
        <w:rPr>
          <w:rFonts w:ascii="Times" w:hAnsi="Times"/>
          <w:color w:val="000000" w:themeColor="text1"/>
        </w:rPr>
        <w:t xml:space="preserve">. </w:t>
      </w:r>
      <w:r>
        <w:rPr>
          <w:rFonts w:ascii="Times" w:hAnsi="Times"/>
          <w:color w:val="000000" w:themeColor="text1"/>
        </w:rPr>
        <w:t xml:space="preserve">The researcher and participants will be required to wear a face mask and keep a safe distance of around 2 meters. </w:t>
      </w:r>
      <w:r w:rsidRPr="00B5284A">
        <w:rPr>
          <w:rFonts w:ascii="Times" w:hAnsi="Times"/>
          <w:color w:val="000000" w:themeColor="text1"/>
        </w:rPr>
        <w:t xml:space="preserve">The research procedures will primarily be conducted face-to-face in a meeting room at the Royal Hospital </w:t>
      </w:r>
      <w:r w:rsidRPr="00B5284A">
        <w:rPr>
          <w:rFonts w:ascii="Times" w:hAnsi="Times"/>
        </w:rPr>
        <w:t>in Muscat, Oman, though participants will be offered the option of participating via online platforms.</w:t>
      </w:r>
    </w:p>
    <w:p w14:paraId="485CA70C" w14:textId="77777777" w:rsidR="00F7715D" w:rsidRPr="002F3F8F" w:rsidRDefault="00F7715D" w:rsidP="00F7715D">
      <w:pPr>
        <w:spacing w:line="276" w:lineRule="auto"/>
        <w:ind w:right="57"/>
        <w:jc w:val="both"/>
        <w:rPr>
          <w:rFonts w:ascii="Times" w:hAnsi="Times"/>
          <w:b/>
          <w:bCs/>
          <w:color w:val="000000" w:themeColor="text1"/>
        </w:rPr>
      </w:pPr>
      <w:r w:rsidRPr="001A6D09">
        <w:rPr>
          <w:rFonts w:ascii="Times" w:hAnsi="Times"/>
          <w:b/>
          <w:bCs/>
        </w:rPr>
        <w:t>Will my taking part in the study be kept confidential?</w:t>
      </w:r>
    </w:p>
    <w:p w14:paraId="25815C4A" w14:textId="77777777" w:rsidR="00F7715D" w:rsidRDefault="00F7715D" w:rsidP="00F7715D">
      <w:pPr>
        <w:spacing w:line="276" w:lineRule="auto"/>
        <w:ind w:right="57"/>
        <w:jc w:val="both"/>
        <w:rPr>
          <w:rFonts w:ascii="Times" w:hAnsi="Times"/>
          <w:color w:val="000000" w:themeColor="text1"/>
        </w:rPr>
      </w:pPr>
      <w:r w:rsidRPr="00B5284A">
        <w:rPr>
          <w:rFonts w:ascii="Times" w:hAnsi="Times"/>
          <w:color w:val="000000" w:themeColor="text1"/>
        </w:rPr>
        <w:t xml:space="preserve">Any information obtained in this project that can identify you will remain strictly confidential and will only be accessible to members of the research team. </w:t>
      </w:r>
      <w:r>
        <w:rPr>
          <w:rFonts w:ascii="Times" w:hAnsi="Times"/>
          <w:color w:val="000000" w:themeColor="text1"/>
        </w:rPr>
        <w:t xml:space="preserve">The confidentiality of the information will be assured by assigning a pseudonym (fictious name) to each participant. The researcher will make sure that your name or any information that might disclose your identity will not be on the transcript. The transcript will be shared with the research team only. </w:t>
      </w:r>
      <w:r w:rsidRPr="00416F0C">
        <w:rPr>
          <w:rFonts w:ascii="TimesNewRomanPSMT" w:hAnsi="TimesNewRomanPSMT"/>
        </w:rPr>
        <w:t xml:space="preserve">The electronic copy of your transcript will be saved on a password protected device or computer. </w:t>
      </w:r>
      <w:r>
        <w:rPr>
          <w:rFonts w:ascii="TimesNewRomanPSMT" w:hAnsi="TimesNewRomanPSMT"/>
        </w:rPr>
        <w:t xml:space="preserve">During the optional group meeting, all participants will be requested to respect confidentiality of the group and do not share any other participant’s responses outside of the group. However, we cannot guarantee your privacy or confidentiality because there is always the possibility that another member of the group could share what was said. </w:t>
      </w:r>
      <w:r w:rsidRPr="00B5284A">
        <w:rPr>
          <w:rFonts w:ascii="Times" w:hAnsi="Times"/>
          <w:color w:val="000000" w:themeColor="text1"/>
        </w:rPr>
        <w:t>A conference paper and publications and exhibition and possible media release will occur at the end of this study, but no individuals will be identified in published material</w:t>
      </w:r>
      <w:r>
        <w:rPr>
          <w:rFonts w:ascii="Times" w:hAnsi="Times"/>
          <w:color w:val="000000" w:themeColor="text1"/>
        </w:rPr>
        <w:t>.</w:t>
      </w:r>
    </w:p>
    <w:p w14:paraId="6EBE500E" w14:textId="77777777" w:rsidR="00F7715D" w:rsidRPr="00B5284A" w:rsidRDefault="00F7715D" w:rsidP="00F7715D">
      <w:pPr>
        <w:spacing w:line="276" w:lineRule="auto"/>
        <w:ind w:right="57"/>
        <w:jc w:val="both"/>
        <w:rPr>
          <w:rFonts w:ascii="Times" w:hAnsi="Times"/>
          <w:color w:val="000000" w:themeColor="text1"/>
        </w:rPr>
      </w:pPr>
      <w:r>
        <w:rPr>
          <w:rFonts w:ascii="Times" w:hAnsi="Times"/>
          <w:color w:val="000000" w:themeColor="text1"/>
        </w:rPr>
        <w:lastRenderedPageBreak/>
        <w:t>The information you share will be anonymised. However, if you disclose information that indicates danger of harm to yourself or another person, the researchers will need to talk to someone about this and follow the necessary procedures.</w:t>
      </w:r>
      <w:r w:rsidDel="00E87B17">
        <w:rPr>
          <w:rFonts w:ascii="Times" w:hAnsi="Times"/>
          <w:color w:val="000000" w:themeColor="text1"/>
        </w:rPr>
        <w:t xml:space="preserve"> </w:t>
      </w:r>
    </w:p>
    <w:p w14:paraId="16122CBD" w14:textId="77777777" w:rsidR="00F7715D" w:rsidRDefault="00F7715D" w:rsidP="00F7715D">
      <w:pPr>
        <w:spacing w:line="276" w:lineRule="auto"/>
        <w:ind w:right="57"/>
        <w:jc w:val="both"/>
        <w:rPr>
          <w:rFonts w:ascii="Times" w:hAnsi="Times"/>
          <w:b/>
          <w:bCs/>
          <w:color w:val="000000" w:themeColor="text1"/>
        </w:rPr>
      </w:pPr>
      <w:r>
        <w:rPr>
          <w:rFonts w:ascii="Times" w:hAnsi="Times"/>
          <w:b/>
          <w:bCs/>
          <w:color w:val="000000" w:themeColor="text1"/>
        </w:rPr>
        <w:t>What will happen to my data?</w:t>
      </w:r>
    </w:p>
    <w:p w14:paraId="524B07AE" w14:textId="77777777" w:rsidR="00F7715D" w:rsidRPr="00BC09C8" w:rsidRDefault="00F7715D" w:rsidP="00F7715D">
      <w:pPr>
        <w:spacing w:line="276" w:lineRule="auto"/>
        <w:ind w:right="57"/>
        <w:jc w:val="both"/>
        <w:rPr>
          <w:rFonts w:ascii="TimesNewRomanPSMT" w:hAnsi="TimesNewRomanPSMT" w:hint="eastAsia"/>
        </w:rPr>
      </w:pPr>
      <w:r w:rsidRPr="002F3F8F">
        <w:rPr>
          <w:rFonts w:ascii="Times" w:hAnsi="Times"/>
          <w:color w:val="000000" w:themeColor="text1"/>
        </w:rPr>
        <w:t>If you decide to take part, your interview will be recorded. The researcher will listen to the interview and write out the conversation word for word (transcribing). Later, the transcript will be translated to English. The images and the transcripts will be analysed to find out the key themes.</w:t>
      </w:r>
      <w:r>
        <w:rPr>
          <w:rFonts w:ascii="Times" w:hAnsi="Times"/>
          <w:b/>
          <w:bCs/>
          <w:color w:val="000000" w:themeColor="text1"/>
        </w:rPr>
        <w:t xml:space="preserve"> </w:t>
      </w:r>
      <w:r w:rsidRPr="00416F0C">
        <w:rPr>
          <w:rFonts w:ascii="TimesNewRomanPSMT" w:hAnsi="TimesNewRomanPSMT"/>
        </w:rPr>
        <w:t>The recording</w:t>
      </w:r>
      <w:r>
        <w:rPr>
          <w:rFonts w:ascii="TimesNewRomanPSMT" w:hAnsi="TimesNewRomanPSMT"/>
        </w:rPr>
        <w:t>, images</w:t>
      </w:r>
      <w:r w:rsidRPr="00416F0C">
        <w:rPr>
          <w:rFonts w:ascii="TimesNewRomanPSMT" w:hAnsi="TimesNewRomanPSMT"/>
        </w:rPr>
        <w:t xml:space="preserve"> </w:t>
      </w:r>
      <w:r>
        <w:rPr>
          <w:rFonts w:ascii="TimesNewRomanPSMT" w:hAnsi="TimesNewRomanPSMT"/>
        </w:rPr>
        <w:t xml:space="preserve">and transcript </w:t>
      </w:r>
      <w:r w:rsidRPr="00416F0C">
        <w:rPr>
          <w:rFonts w:ascii="TimesNewRomanPSMT" w:hAnsi="TimesNewRomanPSMT"/>
        </w:rPr>
        <w:t>will be saved on encrypted computer and in a password protected file.</w:t>
      </w:r>
      <w:r>
        <w:rPr>
          <w:rFonts w:ascii="TimesNewRomanPSMT" w:hAnsi="TimesNewRomanPSMT"/>
        </w:rPr>
        <w:t xml:space="preserve"> </w:t>
      </w:r>
      <w:r w:rsidRPr="00416F0C">
        <w:rPr>
          <w:rFonts w:ascii="TimesNewRomanPSMT" w:hAnsi="TimesNewRomanPSMT"/>
        </w:rPr>
        <w:t xml:space="preserve">The audio recording will be destroyed after </w:t>
      </w:r>
      <w:r>
        <w:rPr>
          <w:rFonts w:ascii="TimesNewRomanPSMT" w:hAnsi="TimesNewRomanPSMT"/>
        </w:rPr>
        <w:t>the primary investigator’s course</w:t>
      </w:r>
      <w:r w:rsidRPr="00416F0C">
        <w:rPr>
          <w:rFonts w:ascii="TimesNewRomanPSMT" w:hAnsi="TimesNewRomanPSMT"/>
        </w:rPr>
        <w:t xml:space="preserve"> is complete and interview transcripts</w:t>
      </w:r>
      <w:r>
        <w:rPr>
          <w:rFonts w:ascii="TimesNewRomanPSMT" w:hAnsi="TimesNewRomanPSMT"/>
        </w:rPr>
        <w:t xml:space="preserve"> will be stored in the University of Sheffield data depository</w:t>
      </w:r>
      <w:r w:rsidRPr="00416F0C">
        <w:rPr>
          <w:rFonts w:ascii="TimesNewRomanPSMT" w:hAnsi="TimesNewRomanPSMT"/>
        </w:rPr>
        <w:t xml:space="preserve">. </w:t>
      </w:r>
    </w:p>
    <w:p w14:paraId="237280D2" w14:textId="77777777" w:rsidR="00F7715D" w:rsidRPr="00B5284A" w:rsidRDefault="00F7715D" w:rsidP="00F7715D">
      <w:pPr>
        <w:spacing w:line="276" w:lineRule="auto"/>
        <w:ind w:right="57"/>
        <w:jc w:val="both"/>
        <w:rPr>
          <w:rFonts w:ascii="Times" w:hAnsi="Times"/>
          <w:b/>
          <w:bCs/>
          <w:color w:val="000000" w:themeColor="text1"/>
        </w:rPr>
      </w:pPr>
      <w:r>
        <w:rPr>
          <w:rFonts w:ascii="Times" w:hAnsi="Times"/>
          <w:b/>
          <w:bCs/>
          <w:color w:val="000000" w:themeColor="text1"/>
        </w:rPr>
        <w:t>Are there any possible risks or disadvantages from taking part?</w:t>
      </w:r>
    </w:p>
    <w:p w14:paraId="7AC4AD43" w14:textId="77777777" w:rsidR="00F7715D" w:rsidRDefault="00F7715D" w:rsidP="00F7715D">
      <w:pPr>
        <w:spacing w:line="276" w:lineRule="auto"/>
        <w:ind w:right="57"/>
        <w:jc w:val="both"/>
        <w:rPr>
          <w:rFonts w:ascii="Times" w:hAnsi="Times"/>
          <w:b/>
          <w:bCs/>
          <w:color w:val="000000" w:themeColor="text1"/>
        </w:rPr>
      </w:pPr>
      <w:r w:rsidRPr="00B5284A">
        <w:rPr>
          <w:rFonts w:ascii="Times" w:hAnsi="Times"/>
          <w:color w:val="000000" w:themeColor="text1"/>
        </w:rPr>
        <w:t xml:space="preserve">Apart from time involved in Stage 1, Stage 2 and Stage 3 of the study, we do not foresee any risks to you in participating in this study. For some parents, talking about their spirituality or experiences may be emotional. If you do get uncomfortable or upset, we may pause the interview until you are ready to continue, or you can withdraw at any time. </w:t>
      </w:r>
    </w:p>
    <w:p w14:paraId="6637CD49" w14:textId="77777777" w:rsidR="00F7715D" w:rsidRPr="00B5284A" w:rsidRDefault="00F7715D" w:rsidP="00F7715D">
      <w:pPr>
        <w:spacing w:line="276" w:lineRule="auto"/>
        <w:ind w:right="57"/>
        <w:jc w:val="both"/>
        <w:rPr>
          <w:rFonts w:ascii="Times" w:hAnsi="Times"/>
          <w:b/>
          <w:bCs/>
          <w:color w:val="000000" w:themeColor="text1"/>
        </w:rPr>
      </w:pPr>
      <w:r>
        <w:rPr>
          <w:rFonts w:ascii="Times" w:hAnsi="Times"/>
          <w:b/>
          <w:bCs/>
          <w:color w:val="000000" w:themeColor="text1"/>
        </w:rPr>
        <w:t>Are there any b</w:t>
      </w:r>
      <w:r w:rsidRPr="00B5284A">
        <w:rPr>
          <w:rFonts w:ascii="Times" w:hAnsi="Times"/>
          <w:b/>
          <w:bCs/>
          <w:color w:val="000000" w:themeColor="text1"/>
        </w:rPr>
        <w:t>enefits of taking part in this research</w:t>
      </w:r>
      <w:r>
        <w:rPr>
          <w:rFonts w:ascii="Times" w:hAnsi="Times"/>
          <w:color w:val="000000" w:themeColor="text1"/>
        </w:rPr>
        <w:t>?</w:t>
      </w:r>
    </w:p>
    <w:p w14:paraId="05CB63BB" w14:textId="77777777" w:rsidR="00F7715D" w:rsidRPr="00B5284A" w:rsidRDefault="00F7715D" w:rsidP="00F7715D">
      <w:pPr>
        <w:spacing w:line="276" w:lineRule="auto"/>
        <w:ind w:right="57"/>
        <w:jc w:val="both"/>
        <w:rPr>
          <w:rFonts w:ascii="Times" w:hAnsi="Times"/>
          <w:color w:val="000000" w:themeColor="text1"/>
        </w:rPr>
      </w:pPr>
      <w:r w:rsidRPr="00B5284A">
        <w:rPr>
          <w:rFonts w:ascii="Times" w:hAnsi="Times"/>
          <w:color w:val="000000" w:themeColor="text1"/>
        </w:rPr>
        <w:t xml:space="preserve">Whilst there are no direct benefits for those parents participating in the project, it is hoped that this project will help in communicating the parents’ needs to the Ministry of </w:t>
      </w:r>
      <w:r>
        <w:rPr>
          <w:rFonts w:ascii="Times" w:hAnsi="Times"/>
          <w:color w:val="000000" w:themeColor="text1"/>
        </w:rPr>
        <w:t>H</w:t>
      </w:r>
      <w:r w:rsidRPr="00B5284A">
        <w:rPr>
          <w:rFonts w:ascii="Times" w:hAnsi="Times"/>
          <w:color w:val="000000" w:themeColor="text1"/>
        </w:rPr>
        <w:t xml:space="preserve">ealth, Ministry of </w:t>
      </w:r>
      <w:r>
        <w:rPr>
          <w:rFonts w:ascii="Times" w:hAnsi="Times"/>
          <w:color w:val="000000" w:themeColor="text1"/>
        </w:rPr>
        <w:t>S</w:t>
      </w:r>
      <w:r w:rsidRPr="00B5284A">
        <w:rPr>
          <w:rFonts w:ascii="Times" w:hAnsi="Times"/>
          <w:color w:val="000000" w:themeColor="text1"/>
        </w:rPr>
        <w:t xml:space="preserve">ocial </w:t>
      </w:r>
      <w:r>
        <w:rPr>
          <w:rFonts w:ascii="Times" w:hAnsi="Times"/>
          <w:color w:val="000000" w:themeColor="text1"/>
        </w:rPr>
        <w:t>D</w:t>
      </w:r>
      <w:r w:rsidRPr="00B5284A">
        <w:rPr>
          <w:rFonts w:ascii="Times" w:hAnsi="Times"/>
          <w:color w:val="000000" w:themeColor="text1"/>
        </w:rPr>
        <w:t>evelopment and the</w:t>
      </w:r>
      <w:r>
        <w:rPr>
          <w:rFonts w:ascii="Times" w:hAnsi="Times"/>
          <w:color w:val="000000" w:themeColor="text1"/>
        </w:rPr>
        <w:t xml:space="preserve"> wider</w:t>
      </w:r>
      <w:r w:rsidRPr="00B5284A">
        <w:rPr>
          <w:rFonts w:ascii="Times" w:hAnsi="Times"/>
          <w:color w:val="000000" w:themeColor="text1"/>
        </w:rPr>
        <w:t xml:space="preserve"> community. However, no actual changes can be guaranteed. </w:t>
      </w:r>
    </w:p>
    <w:p w14:paraId="66BDBA39" w14:textId="77777777" w:rsidR="00F7715D" w:rsidRPr="00B5284A" w:rsidRDefault="00F7715D" w:rsidP="00F7715D">
      <w:pPr>
        <w:pStyle w:val="NormalWeb"/>
        <w:shd w:val="clear" w:color="auto" w:fill="FFFFFF"/>
        <w:spacing w:before="0" w:beforeAutospacing="0" w:after="0" w:afterAutospacing="0" w:line="276" w:lineRule="auto"/>
        <w:ind w:right="57" w:firstLine="0"/>
        <w:jc w:val="both"/>
        <w:rPr>
          <w:rFonts w:ascii="Times" w:hAnsi="Times"/>
          <w:b/>
          <w:bCs/>
          <w:color w:val="000000" w:themeColor="text1"/>
        </w:rPr>
      </w:pPr>
      <w:r>
        <w:rPr>
          <w:rFonts w:ascii="Times" w:hAnsi="Times"/>
          <w:b/>
          <w:bCs/>
          <w:color w:val="000000" w:themeColor="text1"/>
        </w:rPr>
        <w:t>Are there any costs or compensation for taking part?</w:t>
      </w:r>
    </w:p>
    <w:p w14:paraId="179E0CE1" w14:textId="77777777" w:rsidR="00F7715D" w:rsidRPr="00BC09C8" w:rsidRDefault="00F7715D" w:rsidP="00F7715D">
      <w:pPr>
        <w:pStyle w:val="NormalWeb"/>
        <w:shd w:val="clear" w:color="auto" w:fill="FFFFFF"/>
        <w:spacing w:before="0" w:beforeAutospacing="0" w:after="0" w:afterAutospacing="0" w:line="276" w:lineRule="auto"/>
        <w:ind w:right="57" w:firstLine="0"/>
        <w:jc w:val="both"/>
        <w:rPr>
          <w:rFonts w:ascii="Times" w:hAnsi="Times"/>
          <w:color w:val="000000" w:themeColor="text1"/>
        </w:rPr>
      </w:pPr>
      <w:r w:rsidRPr="00B5284A">
        <w:rPr>
          <w:rFonts w:ascii="Times" w:hAnsi="Times"/>
          <w:color w:val="000000" w:themeColor="text1"/>
        </w:rPr>
        <w:t xml:space="preserve">There are no costs associated with participating in this project, nor will you be paid. However, at the end of the interview, you will receive a 5 rials shopping voucher to say thank you for participating. If you have an online interview, we will post the voucher for you after the interview. </w:t>
      </w:r>
    </w:p>
    <w:p w14:paraId="2560C3FE" w14:textId="77777777" w:rsidR="00F7715D" w:rsidRPr="00B5284A" w:rsidRDefault="00F7715D" w:rsidP="00F7715D">
      <w:pPr>
        <w:jc w:val="both"/>
        <w:rPr>
          <w:rFonts w:ascii="Times" w:hAnsi="Times"/>
          <w:b/>
          <w:bCs/>
          <w:color w:val="000000" w:themeColor="text1"/>
        </w:rPr>
      </w:pPr>
      <w:r>
        <w:rPr>
          <w:rFonts w:ascii="Times" w:hAnsi="Times"/>
          <w:b/>
          <w:bCs/>
          <w:color w:val="000000" w:themeColor="text1"/>
        </w:rPr>
        <w:t>Who is organising this study?</w:t>
      </w:r>
    </w:p>
    <w:p w14:paraId="0C4BC038" w14:textId="77777777" w:rsidR="00F7715D" w:rsidRPr="00CC1661" w:rsidRDefault="00F7715D" w:rsidP="00F7715D">
      <w:pPr>
        <w:jc w:val="both"/>
        <w:rPr>
          <w:rFonts w:ascii="Times" w:hAnsi="Times"/>
          <w:color w:val="000000" w:themeColor="text1"/>
        </w:rPr>
      </w:pPr>
      <w:r w:rsidRPr="00B5284A">
        <w:rPr>
          <w:rFonts w:ascii="Times" w:eastAsia="TUOS Blake" w:hAnsi="Times" w:cs="TUOS Blake"/>
          <w:color w:val="000000" w:themeColor="text1"/>
        </w:rPr>
        <w:t>Sheffield will act as the Data Controller for this study</w:t>
      </w:r>
      <w:r>
        <w:rPr>
          <w:rFonts w:ascii="Times" w:eastAsia="TUOS Blake" w:hAnsi="Times" w:cs="TUOS Blake"/>
          <w:color w:val="000000" w:themeColor="text1"/>
        </w:rPr>
        <w:t>.</w:t>
      </w:r>
      <w:r w:rsidRPr="00B5284A">
        <w:rPr>
          <w:rFonts w:ascii="Times" w:eastAsia="TUOS Blake" w:hAnsi="Times" w:cs="TUOS Blake"/>
          <w:color w:val="000000" w:themeColor="text1"/>
        </w:rPr>
        <w:t xml:space="preserve"> </w:t>
      </w:r>
      <w:r>
        <w:rPr>
          <w:rFonts w:ascii="Times" w:eastAsia="TUOS Blake" w:hAnsi="Times" w:cs="TUOS Blake"/>
          <w:color w:val="000000" w:themeColor="text1"/>
        </w:rPr>
        <w:t>T</w:t>
      </w:r>
      <w:r w:rsidRPr="00B5284A">
        <w:rPr>
          <w:rFonts w:ascii="Times" w:eastAsia="TUOS Blake" w:hAnsi="Times" w:cs="TUOS Blake"/>
          <w:color w:val="000000" w:themeColor="text1"/>
        </w:rPr>
        <w:t xml:space="preserve">his means that the University of Sheffield is responsible for looking after your information and using it properly. This project has been ethically </w:t>
      </w:r>
      <w:r w:rsidRPr="00CC1661">
        <w:rPr>
          <w:rFonts w:ascii="Times" w:eastAsia="TUOS Blake" w:hAnsi="Times" w:cs="TUOS Blake"/>
          <w:color w:val="000000" w:themeColor="text1"/>
        </w:rPr>
        <w:t xml:space="preserve">approved via the Ministry of Health’s Ethics Review Procedure. </w:t>
      </w:r>
      <w:r w:rsidRPr="00CC1661">
        <w:rPr>
          <w:rFonts w:ascii="Times" w:hAnsi="Times"/>
          <w:color w:val="000000" w:themeColor="text1"/>
        </w:rPr>
        <w:t>If you have any ethical concerns about the project or questions about your rights as a participant, please contact us.</w:t>
      </w:r>
    </w:p>
    <w:p w14:paraId="5119C8C2" w14:textId="77777777" w:rsidR="00F7715D" w:rsidRPr="00CC1661" w:rsidRDefault="00F7715D" w:rsidP="00F7715D">
      <w:pPr>
        <w:jc w:val="both"/>
        <w:rPr>
          <w:rFonts w:ascii="Times" w:hAnsi="Times"/>
          <w:b/>
          <w:bCs/>
          <w:color w:val="000000" w:themeColor="text1"/>
        </w:rPr>
      </w:pPr>
      <w:r w:rsidRPr="00CC1661">
        <w:rPr>
          <w:rFonts w:ascii="Times" w:hAnsi="Times"/>
          <w:b/>
          <w:bCs/>
          <w:color w:val="000000" w:themeColor="text1"/>
        </w:rPr>
        <w:t>What if there is a problem?</w:t>
      </w:r>
    </w:p>
    <w:p w14:paraId="65379EF4" w14:textId="77777777" w:rsidR="00F7715D" w:rsidRPr="00CC1661" w:rsidRDefault="00F7715D" w:rsidP="00F7715D">
      <w:pPr>
        <w:rPr>
          <w:rFonts w:ascii="Times" w:hAnsi="Times"/>
        </w:rPr>
      </w:pPr>
      <w:r>
        <w:rPr>
          <w:rFonts w:ascii="Times" w:hAnsi="Times" w:cs="Arial"/>
          <w:sz w:val="22"/>
        </w:rPr>
        <w:lastRenderedPageBreak/>
        <w:t>I</w:t>
      </w:r>
      <w:r w:rsidRPr="00CC1661">
        <w:rPr>
          <w:rFonts w:ascii="Times" w:hAnsi="Times" w:cs="Arial"/>
          <w:sz w:val="22"/>
        </w:rPr>
        <w:t xml:space="preserve">f you wish to complain, or have any concerns about any aspect of the way you have been approached or treated during the course of this study, you should contact the academic supervisors: Dr. Elizabeth Croot at l.croot@sheffield.ac.uk or Dr. Sarah Drabble at </w:t>
      </w:r>
      <w:r w:rsidRPr="00CC1661">
        <w:rPr>
          <w:rFonts w:ascii="Times" w:hAnsi="Times"/>
          <w:color w:val="222222"/>
          <w:sz w:val="21"/>
          <w:szCs w:val="21"/>
          <w:shd w:val="clear" w:color="auto" w:fill="FFFFFF"/>
        </w:rPr>
        <w:t>s.j.drabble@sheffield.ac.uk</w:t>
      </w:r>
      <w:r w:rsidRPr="00CC1661">
        <w:rPr>
          <w:rFonts w:ascii="Times" w:hAnsi="Times" w:cs="Arial"/>
          <w:sz w:val="22"/>
        </w:rPr>
        <w:t xml:space="preserve">. </w:t>
      </w:r>
    </w:p>
    <w:p w14:paraId="21D9E6BC" w14:textId="77777777" w:rsidR="00F7715D" w:rsidRPr="00B5284A" w:rsidRDefault="00F7715D" w:rsidP="00F7715D">
      <w:pPr>
        <w:pStyle w:val="NormalWeb"/>
        <w:shd w:val="clear" w:color="auto" w:fill="FFFFFF"/>
        <w:spacing w:line="276" w:lineRule="auto"/>
        <w:ind w:right="57" w:firstLine="0"/>
        <w:rPr>
          <w:rFonts w:ascii="Times" w:hAnsi="Times"/>
          <w:b/>
          <w:bCs/>
          <w:color w:val="000000" w:themeColor="text1"/>
        </w:rPr>
      </w:pPr>
      <w:r w:rsidRPr="00B5284A">
        <w:rPr>
          <w:rFonts w:ascii="Times" w:hAnsi="Times"/>
          <w:b/>
          <w:bCs/>
          <w:color w:val="000000" w:themeColor="text1"/>
        </w:rPr>
        <w:t xml:space="preserve">Contacts for more information </w:t>
      </w:r>
    </w:p>
    <w:p w14:paraId="3F7589F2" w14:textId="77777777" w:rsidR="00F7715D" w:rsidRPr="00B5284A" w:rsidRDefault="00F7715D" w:rsidP="00F7715D">
      <w:pPr>
        <w:pStyle w:val="NormalWeb"/>
        <w:shd w:val="clear" w:color="auto" w:fill="FFFFFF"/>
        <w:spacing w:before="0" w:beforeAutospacing="0" w:after="0" w:afterAutospacing="0" w:line="240" w:lineRule="auto"/>
        <w:ind w:right="57" w:firstLine="0"/>
        <w:rPr>
          <w:rFonts w:ascii="Times" w:hAnsi="Times"/>
          <w:b/>
          <w:bCs/>
          <w:color w:val="000000" w:themeColor="text1"/>
        </w:rPr>
      </w:pPr>
      <w:r w:rsidRPr="00B5284A">
        <w:rPr>
          <w:rFonts w:ascii="Times" w:hAnsi="Times"/>
          <w:b/>
          <w:bCs/>
          <w:color w:val="000000" w:themeColor="text1"/>
        </w:rPr>
        <w:t xml:space="preserve">Name: </w:t>
      </w:r>
      <w:r w:rsidRPr="00B5284A">
        <w:rPr>
          <w:rFonts w:ascii="Times" w:hAnsi="Times"/>
          <w:color w:val="000000" w:themeColor="text1"/>
        </w:rPr>
        <w:t>Nuha Issa Alshaaili, PhD student</w:t>
      </w:r>
      <w:r w:rsidRPr="00B5284A">
        <w:rPr>
          <w:rFonts w:ascii="Times" w:hAnsi="Times"/>
          <w:b/>
          <w:bCs/>
          <w:color w:val="000000" w:themeColor="text1"/>
        </w:rPr>
        <w:t>.</w:t>
      </w:r>
    </w:p>
    <w:p w14:paraId="1B39E5FA" w14:textId="77777777" w:rsidR="00F7715D" w:rsidRPr="00B5284A" w:rsidRDefault="00F7715D" w:rsidP="00F7715D">
      <w:pPr>
        <w:pStyle w:val="NormalWeb"/>
        <w:shd w:val="clear" w:color="auto" w:fill="FFFFFF"/>
        <w:spacing w:before="0" w:beforeAutospacing="0" w:after="0" w:afterAutospacing="0" w:line="240" w:lineRule="auto"/>
        <w:ind w:right="57" w:firstLine="0"/>
        <w:rPr>
          <w:rFonts w:ascii="Times" w:hAnsi="Times"/>
          <w:b/>
          <w:bCs/>
          <w:color w:val="000000" w:themeColor="text1"/>
        </w:rPr>
      </w:pPr>
      <w:r w:rsidRPr="00B5284A">
        <w:rPr>
          <w:rFonts w:ascii="Times" w:hAnsi="Times"/>
          <w:b/>
          <w:bCs/>
          <w:color w:val="000000" w:themeColor="text1"/>
        </w:rPr>
        <w:t xml:space="preserve">Telephone: </w:t>
      </w:r>
      <w:r w:rsidRPr="004651FD">
        <w:rPr>
          <w:rFonts w:ascii="Times" w:hAnsi="Times"/>
          <w:color w:val="000000" w:themeColor="text1"/>
        </w:rPr>
        <w:t>96726083</w:t>
      </w:r>
    </w:p>
    <w:p w14:paraId="1738723A" w14:textId="77777777" w:rsidR="00F7715D" w:rsidRDefault="00F7715D" w:rsidP="00F7715D">
      <w:pPr>
        <w:pStyle w:val="NormalWeb"/>
        <w:shd w:val="clear" w:color="auto" w:fill="FFFFFF"/>
        <w:spacing w:before="0" w:beforeAutospacing="0" w:after="0" w:afterAutospacing="0" w:line="240" w:lineRule="auto"/>
        <w:ind w:right="57" w:firstLine="0"/>
        <w:rPr>
          <w:rFonts w:ascii="Times" w:hAnsi="Times"/>
          <w:color w:val="000000" w:themeColor="text1"/>
        </w:rPr>
      </w:pPr>
      <w:r w:rsidRPr="00B5284A">
        <w:rPr>
          <w:rFonts w:ascii="Times" w:hAnsi="Times"/>
          <w:b/>
          <w:bCs/>
          <w:color w:val="000000" w:themeColor="text1"/>
        </w:rPr>
        <w:t xml:space="preserve">Email: </w:t>
      </w:r>
      <w:r>
        <w:t>nalshaaili1@sheffiled.ac.uk</w:t>
      </w:r>
    </w:p>
    <w:p w14:paraId="6B82DCB5" w14:textId="77777777" w:rsidR="00F7715D" w:rsidRDefault="00F7715D" w:rsidP="00F7715D">
      <w:pPr>
        <w:pStyle w:val="NormalWeb"/>
        <w:shd w:val="clear" w:color="auto" w:fill="FFFFFF"/>
        <w:spacing w:before="0" w:beforeAutospacing="0" w:after="0" w:afterAutospacing="0" w:line="240" w:lineRule="auto"/>
        <w:ind w:right="57" w:firstLine="0"/>
        <w:rPr>
          <w:rFonts w:ascii="Times" w:hAnsi="Times"/>
          <w:color w:val="000000" w:themeColor="text1"/>
        </w:rPr>
      </w:pPr>
    </w:p>
    <w:p w14:paraId="1659EA17" w14:textId="77777777" w:rsidR="00F7715D" w:rsidRDefault="00F7715D" w:rsidP="00F7715D">
      <w:pPr>
        <w:pStyle w:val="NormalWeb"/>
        <w:shd w:val="clear" w:color="auto" w:fill="FFFFFF"/>
        <w:spacing w:before="0" w:beforeAutospacing="0" w:after="0" w:afterAutospacing="0" w:line="240" w:lineRule="auto"/>
        <w:ind w:right="57" w:firstLine="0"/>
        <w:rPr>
          <w:rFonts w:ascii="Times" w:hAnsi="Times"/>
          <w:color w:val="000000" w:themeColor="text1"/>
        </w:rPr>
      </w:pPr>
      <w:r w:rsidRPr="00896092">
        <w:rPr>
          <w:rFonts w:ascii="Times" w:hAnsi="Times"/>
          <w:b/>
          <w:bCs/>
          <w:color w:val="000000" w:themeColor="text1"/>
        </w:rPr>
        <w:t>Name:</w:t>
      </w:r>
      <w:r>
        <w:rPr>
          <w:rFonts w:ascii="Times" w:hAnsi="Times"/>
          <w:color w:val="000000" w:themeColor="text1"/>
        </w:rPr>
        <w:t xml:space="preserve"> Dr. Aamir Al-Toubi</w:t>
      </w:r>
    </w:p>
    <w:p w14:paraId="12764236" w14:textId="77777777" w:rsidR="00F7715D" w:rsidRPr="00896092" w:rsidRDefault="00F7715D" w:rsidP="00F7715D">
      <w:pPr>
        <w:pStyle w:val="NormalWeb"/>
        <w:shd w:val="clear" w:color="auto" w:fill="FFFFFF"/>
        <w:spacing w:before="0" w:beforeAutospacing="0" w:after="0" w:afterAutospacing="0" w:line="240" w:lineRule="auto"/>
        <w:ind w:right="57" w:firstLine="0"/>
        <w:rPr>
          <w:rFonts w:ascii="Times" w:hAnsi="Times"/>
          <w:b/>
          <w:bCs/>
          <w:color w:val="000000" w:themeColor="text1"/>
        </w:rPr>
      </w:pPr>
      <w:r w:rsidRPr="00896092">
        <w:rPr>
          <w:rFonts w:ascii="Times" w:hAnsi="Times"/>
          <w:b/>
          <w:bCs/>
          <w:color w:val="000000" w:themeColor="text1"/>
        </w:rPr>
        <w:t>Telephone:</w:t>
      </w:r>
      <w:r>
        <w:rPr>
          <w:rFonts w:ascii="Times" w:hAnsi="Times"/>
          <w:b/>
          <w:bCs/>
          <w:color w:val="000000" w:themeColor="text1"/>
        </w:rPr>
        <w:t xml:space="preserve"> </w:t>
      </w:r>
      <w:r w:rsidRPr="00896092">
        <w:rPr>
          <w:rFonts w:ascii="Times" w:hAnsi="Times"/>
          <w:color w:val="000000" w:themeColor="text1"/>
        </w:rPr>
        <w:t>24588844</w:t>
      </w:r>
    </w:p>
    <w:p w14:paraId="5DD6BA87" w14:textId="77777777" w:rsidR="00F7715D" w:rsidRPr="002F4709" w:rsidRDefault="00F7715D" w:rsidP="00F7715D">
      <w:pPr>
        <w:pStyle w:val="NormalWeb"/>
        <w:shd w:val="clear" w:color="auto" w:fill="FFFFFF"/>
        <w:spacing w:before="0" w:beforeAutospacing="0" w:after="0" w:afterAutospacing="0" w:line="240" w:lineRule="auto"/>
        <w:ind w:right="57" w:firstLine="0"/>
        <w:rPr>
          <w:rFonts w:ascii="Times" w:hAnsi="Times"/>
          <w:color w:val="000000" w:themeColor="text1"/>
        </w:rPr>
      </w:pPr>
      <w:r w:rsidRPr="00896092">
        <w:rPr>
          <w:rFonts w:ascii="Times" w:hAnsi="Times"/>
          <w:b/>
          <w:bCs/>
          <w:color w:val="000000" w:themeColor="text1"/>
        </w:rPr>
        <w:t>Email:</w:t>
      </w:r>
      <w:r>
        <w:rPr>
          <w:rFonts w:ascii="Times" w:hAnsi="Times"/>
          <w:color w:val="000000" w:themeColor="text1"/>
        </w:rPr>
        <w:t xml:space="preserve"> </w:t>
      </w:r>
      <w:r w:rsidRPr="00412A72">
        <w:rPr>
          <w:rFonts w:ascii="Times" w:hAnsi="Times"/>
          <w:color w:val="000000" w:themeColor="text1"/>
        </w:rPr>
        <w:t>aamir.altoubi@moh.gov.om</w:t>
      </w:r>
    </w:p>
    <w:p w14:paraId="11BEADA1" w14:textId="77777777" w:rsidR="00F7715D" w:rsidRPr="00B5284A" w:rsidRDefault="00F7715D" w:rsidP="00F7715D">
      <w:pPr>
        <w:spacing w:line="276" w:lineRule="auto"/>
        <w:jc w:val="center"/>
        <w:rPr>
          <w:rFonts w:ascii="Times" w:hAnsi="Times" w:cs="Arial"/>
          <w:b/>
          <w:iCs/>
          <w:color w:val="000000" w:themeColor="text1"/>
        </w:rPr>
      </w:pPr>
      <w:r w:rsidRPr="00B5284A">
        <w:rPr>
          <w:rFonts w:ascii="Times" w:hAnsi="Times" w:cs="Arial"/>
          <w:b/>
          <w:iCs/>
          <w:color w:val="000000" w:themeColor="text1"/>
        </w:rPr>
        <w:t xml:space="preserve">This information sheet is for you to keep. </w:t>
      </w:r>
    </w:p>
    <w:p w14:paraId="5B17B222" w14:textId="77777777" w:rsidR="00F7715D" w:rsidRPr="00600724" w:rsidRDefault="00F7715D" w:rsidP="00F7715D">
      <w:pPr>
        <w:spacing w:line="276" w:lineRule="auto"/>
        <w:jc w:val="center"/>
        <w:rPr>
          <w:rFonts w:ascii="Times" w:hAnsi="Times" w:cs="Arial"/>
          <w:b/>
          <w:iCs/>
          <w:color w:val="000000" w:themeColor="text1"/>
        </w:rPr>
      </w:pPr>
      <w:r w:rsidRPr="00B5284A">
        <w:rPr>
          <w:rFonts w:ascii="Times" w:hAnsi="Times" w:cs="Arial"/>
          <w:b/>
          <w:iCs/>
          <w:color w:val="000000" w:themeColor="text1"/>
        </w:rPr>
        <w:t>Thank you for your ti</w:t>
      </w:r>
      <w:r>
        <w:rPr>
          <w:rFonts w:ascii="Times" w:hAnsi="Times" w:cs="Arial"/>
          <w:b/>
          <w:iCs/>
          <w:color w:val="000000" w:themeColor="text1"/>
        </w:rPr>
        <w:t>me.</w:t>
      </w:r>
    </w:p>
    <w:p w14:paraId="418FF6BE" w14:textId="19400EF6" w:rsidR="00F7715D" w:rsidRDefault="00F7715D">
      <w:pPr>
        <w:spacing w:before="0" w:line="259" w:lineRule="auto"/>
        <w:ind w:firstLine="0"/>
      </w:pPr>
      <w:r>
        <w:br w:type="page"/>
      </w:r>
    </w:p>
    <w:p w14:paraId="498AAB0A" w14:textId="06A67D79" w:rsidR="00F7715D" w:rsidRDefault="00F7715D" w:rsidP="00F7715D">
      <w:pPr>
        <w:pStyle w:val="Heading2"/>
        <w:numPr>
          <w:ilvl w:val="0"/>
          <w:numId w:val="0"/>
        </w:numPr>
      </w:pPr>
      <w:bookmarkStart w:id="510" w:name="_Ref121131795"/>
      <w:bookmarkStart w:id="511" w:name="_Toc140058232"/>
      <w:r w:rsidRPr="00F7715D">
        <w:lastRenderedPageBreak/>
        <w:t xml:space="preserve">Appendix </w:t>
      </w:r>
      <w:r w:rsidR="001569CA">
        <w:t>E</w:t>
      </w:r>
      <w:r w:rsidRPr="00F7715D">
        <w:t>:</w:t>
      </w:r>
      <w:r>
        <w:t xml:space="preserve"> Photography Subject Consent Form</w:t>
      </w:r>
      <w:bookmarkEnd w:id="510"/>
      <w:bookmarkEnd w:id="511"/>
      <w:r>
        <w:t xml:space="preserve"> </w:t>
      </w:r>
    </w:p>
    <w:p w14:paraId="6A7715E6" w14:textId="77777777" w:rsidR="00F7715D" w:rsidRPr="00AC40B7" w:rsidRDefault="00F7715D" w:rsidP="00F7715D">
      <w:pPr>
        <w:pStyle w:val="NormalWeb"/>
        <w:ind w:firstLine="0"/>
        <w:jc w:val="center"/>
        <w:rPr>
          <w:rFonts w:ascii="Times" w:hAnsi="Times" w:cs="Calibri"/>
          <w:b/>
          <w:bCs/>
        </w:rPr>
      </w:pPr>
      <w:r w:rsidRPr="00AC40B7">
        <w:rPr>
          <w:rFonts w:cs="Calibri"/>
          <w:b/>
          <w:bCs/>
        </w:rPr>
        <w:t>Photography Subject Consent</w:t>
      </w:r>
      <w:r>
        <w:rPr>
          <w:rFonts w:cs="Calibri"/>
          <w:b/>
          <w:bCs/>
        </w:rPr>
        <w:t xml:space="preserve"> Form</w:t>
      </w:r>
    </w:p>
    <w:p w14:paraId="759019A7" w14:textId="77777777" w:rsidR="00F7715D" w:rsidRDefault="00F7715D" w:rsidP="00F7715D">
      <w:pPr>
        <w:pStyle w:val="NormalWeb"/>
        <w:ind w:firstLine="0"/>
        <w:rPr>
          <w:rFonts w:ascii="Times" w:hAnsi="Times" w:cs="Calibri"/>
        </w:rPr>
      </w:pPr>
    </w:p>
    <w:p w14:paraId="34351A99" w14:textId="77777777" w:rsidR="00F7715D" w:rsidRPr="008B1741" w:rsidRDefault="00F7715D" w:rsidP="00F7715D">
      <w:pPr>
        <w:pStyle w:val="NormalWeb"/>
        <w:ind w:firstLine="0"/>
        <w:rPr>
          <w:rFonts w:ascii="Times" w:hAnsi="Times" w:cs="Calibri"/>
        </w:rPr>
      </w:pPr>
      <w:r w:rsidRPr="008B1741">
        <w:rPr>
          <w:rFonts w:ascii="Times" w:hAnsi="Times" w:cs="Calibri"/>
        </w:rPr>
        <w:t>I,</w:t>
      </w:r>
      <w:r>
        <w:rPr>
          <w:rFonts w:ascii="Times" w:hAnsi="Times" w:cs="Calibri"/>
        </w:rPr>
        <w:t xml:space="preserve"> [name of photography subject]</w:t>
      </w:r>
      <w:r w:rsidRPr="008B1741">
        <w:rPr>
          <w:rFonts w:ascii="Times" w:hAnsi="Times" w:cs="Calibri"/>
        </w:rPr>
        <w:t>, give permission for</w:t>
      </w:r>
      <w:r>
        <w:rPr>
          <w:rFonts w:ascii="Times" w:hAnsi="Times" w:cs="Calibri"/>
        </w:rPr>
        <w:t xml:space="preserve"> [research participant],</w:t>
      </w:r>
      <w:r w:rsidRPr="008B1741">
        <w:rPr>
          <w:rFonts w:ascii="Times" w:hAnsi="Times" w:cs="Calibri"/>
        </w:rPr>
        <w:t xml:space="preserve"> who is working on </w:t>
      </w:r>
      <w:r w:rsidRPr="008B1741">
        <w:rPr>
          <w:rFonts w:ascii="Times" w:hAnsi="Times"/>
        </w:rPr>
        <w:t xml:space="preserve">Exploring the spiritual lives of parents of children with special needs in Oman: A photovoice </w:t>
      </w:r>
      <w:r>
        <w:rPr>
          <w:rFonts w:ascii="Times" w:hAnsi="Times"/>
        </w:rPr>
        <w:t xml:space="preserve">study, to take a picture of me/ my child. </w:t>
      </w:r>
      <w:r w:rsidRPr="008B1741">
        <w:rPr>
          <w:rFonts w:ascii="Times" w:hAnsi="Times" w:cs="Calibri"/>
        </w:rPr>
        <w:t>By signing my name below, I understand that this photograph may be used in research, public display a</w:t>
      </w:r>
      <w:r>
        <w:rPr>
          <w:rFonts w:ascii="Times" w:hAnsi="Times" w:cs="Calibri"/>
        </w:rPr>
        <w:t>n</w:t>
      </w:r>
      <w:r w:rsidRPr="008B1741">
        <w:rPr>
          <w:rFonts w:ascii="Times" w:hAnsi="Times" w:cs="Calibri"/>
        </w:rPr>
        <w:t xml:space="preserve">d for educational awareness purposes. </w:t>
      </w:r>
    </w:p>
    <w:p w14:paraId="744A2E07" w14:textId="77777777" w:rsidR="00F7715D" w:rsidRPr="008B1741" w:rsidRDefault="00F7715D" w:rsidP="00F7715D">
      <w:pPr>
        <w:pStyle w:val="NormalWeb"/>
        <w:ind w:firstLine="0"/>
        <w:rPr>
          <w:rFonts w:ascii="Times" w:hAnsi="Times"/>
        </w:rPr>
      </w:pPr>
      <w:r w:rsidRPr="008B1741">
        <w:rPr>
          <w:rFonts w:ascii="Times" w:hAnsi="Times" w:cs="Calibri"/>
        </w:rPr>
        <w:t xml:space="preserve">Signed: _________________________ Date: ___________________________ </w:t>
      </w:r>
    </w:p>
    <w:p w14:paraId="5CD4C990" w14:textId="77777777" w:rsidR="00F7715D" w:rsidRPr="008B1741" w:rsidRDefault="00F7715D" w:rsidP="00F7715D">
      <w:pPr>
        <w:pStyle w:val="NormalWeb"/>
        <w:ind w:firstLine="0"/>
        <w:rPr>
          <w:rFonts w:ascii="Times" w:hAnsi="Times"/>
        </w:rPr>
      </w:pPr>
      <w:r w:rsidRPr="008B1741">
        <w:rPr>
          <w:rFonts w:ascii="Times" w:hAnsi="Times" w:cs="Calibri"/>
        </w:rPr>
        <w:t>If subject is a minor:</w:t>
      </w:r>
      <w:r w:rsidRPr="008B1741">
        <w:rPr>
          <w:rFonts w:ascii="Times" w:hAnsi="Times" w:cs="Calibri"/>
        </w:rPr>
        <w:br/>
        <w:t xml:space="preserve">Parental Consent: ________________________ Date: ___________________________ </w:t>
      </w:r>
    </w:p>
    <w:p w14:paraId="6A457F70" w14:textId="77777777" w:rsidR="00F7715D" w:rsidRPr="00AC40B7" w:rsidRDefault="00F7715D" w:rsidP="00F7715D"/>
    <w:p w14:paraId="4F682C44" w14:textId="0587549F" w:rsidR="00F7715D" w:rsidRDefault="00F7715D">
      <w:pPr>
        <w:spacing w:before="0" w:line="259" w:lineRule="auto"/>
        <w:ind w:firstLine="0"/>
      </w:pPr>
      <w:r>
        <w:br w:type="page"/>
      </w:r>
    </w:p>
    <w:p w14:paraId="33C5FB0E" w14:textId="6D970983" w:rsidR="00F7715D" w:rsidRDefault="00F7715D" w:rsidP="00F7715D">
      <w:pPr>
        <w:pStyle w:val="Heading2"/>
        <w:numPr>
          <w:ilvl w:val="0"/>
          <w:numId w:val="0"/>
        </w:numPr>
      </w:pPr>
      <w:bookmarkStart w:id="512" w:name="_Ref121131820"/>
      <w:bookmarkStart w:id="513" w:name="_Toc140058233"/>
      <w:r>
        <w:lastRenderedPageBreak/>
        <w:t xml:space="preserve">Appendix </w:t>
      </w:r>
      <w:r w:rsidR="001569CA">
        <w:t>F</w:t>
      </w:r>
      <w:r>
        <w:t>: Photograph General Release Form</w:t>
      </w:r>
      <w:bookmarkEnd w:id="512"/>
      <w:bookmarkEnd w:id="513"/>
    </w:p>
    <w:p w14:paraId="1FC7EEA7" w14:textId="77777777" w:rsidR="00F7715D" w:rsidRPr="00680849" w:rsidRDefault="00F7715D" w:rsidP="00F7715D">
      <w:pPr>
        <w:pStyle w:val="NormalWeb"/>
        <w:ind w:firstLine="0"/>
        <w:jc w:val="center"/>
        <w:rPr>
          <w:rFonts w:ascii="Times" w:hAnsi="Times" w:cs="Calibri"/>
          <w:b/>
          <w:bCs/>
        </w:rPr>
      </w:pPr>
      <w:r w:rsidRPr="00680849">
        <w:rPr>
          <w:rFonts w:cs="Calibri"/>
          <w:b/>
          <w:bCs/>
        </w:rPr>
        <w:t xml:space="preserve">Photograph General Release </w:t>
      </w:r>
      <w:r>
        <w:rPr>
          <w:b/>
          <w:bCs/>
        </w:rPr>
        <w:t>F</w:t>
      </w:r>
      <w:r w:rsidRPr="00680849">
        <w:rPr>
          <w:b/>
          <w:bCs/>
        </w:rPr>
        <w:t>orm</w:t>
      </w:r>
    </w:p>
    <w:p w14:paraId="541B2E7F" w14:textId="77777777" w:rsidR="00F7715D" w:rsidRPr="008B1741" w:rsidRDefault="00F7715D" w:rsidP="00F7715D">
      <w:pPr>
        <w:pStyle w:val="NormalWeb"/>
        <w:ind w:firstLine="0"/>
        <w:rPr>
          <w:rFonts w:ascii="Times" w:hAnsi="Times"/>
        </w:rPr>
      </w:pPr>
      <w:r w:rsidRPr="008B1741">
        <w:rPr>
          <w:rFonts w:ascii="Times" w:hAnsi="Times" w:cs="Calibri"/>
        </w:rPr>
        <w:t xml:space="preserve">I, </w:t>
      </w:r>
      <w:r>
        <w:rPr>
          <w:rFonts w:ascii="Times" w:hAnsi="Times" w:cs="Calibri"/>
        </w:rPr>
        <w:t>[name of participant]</w:t>
      </w:r>
      <w:r w:rsidRPr="008B1741">
        <w:rPr>
          <w:rFonts w:ascii="Times" w:hAnsi="Times" w:cs="Calibri"/>
        </w:rPr>
        <w:t xml:space="preserve"> give permission to the researchers </w:t>
      </w:r>
      <w:r>
        <w:rPr>
          <w:rFonts w:ascii="Times" w:hAnsi="Times" w:cs="Calibri"/>
        </w:rPr>
        <w:t xml:space="preserve">[name of researcher] </w:t>
      </w:r>
      <w:r w:rsidRPr="008B1741">
        <w:rPr>
          <w:rFonts w:ascii="Times" w:hAnsi="Times" w:cs="Calibri"/>
        </w:rPr>
        <w:t>on the ‘</w:t>
      </w:r>
      <w:r w:rsidRPr="008B1741">
        <w:rPr>
          <w:rFonts w:ascii="Times" w:hAnsi="Times"/>
        </w:rPr>
        <w:t>Exploring the spiritual lives of parents of children with special needs in Oman: A photovoice study’ project</w:t>
      </w:r>
      <w:r>
        <w:rPr>
          <w:rFonts w:ascii="Times" w:hAnsi="Times"/>
        </w:rPr>
        <w:t xml:space="preserve"> t</w:t>
      </w:r>
      <w:r w:rsidRPr="008B1741">
        <w:rPr>
          <w:rFonts w:ascii="Times" w:hAnsi="Times" w:cs="Calibri"/>
        </w:rPr>
        <w:t xml:space="preserve">o use the photographs </w:t>
      </w:r>
      <w:r>
        <w:rPr>
          <w:rFonts w:ascii="Times" w:hAnsi="Times" w:cs="Calibri"/>
        </w:rPr>
        <w:t xml:space="preserve">I share </w:t>
      </w:r>
      <w:r w:rsidRPr="008B1741">
        <w:rPr>
          <w:rFonts w:ascii="Times" w:hAnsi="Times" w:cs="Calibri"/>
        </w:rPr>
        <w:t>for educational</w:t>
      </w:r>
      <w:r>
        <w:rPr>
          <w:rFonts w:ascii="Times" w:hAnsi="Times" w:cs="Calibri"/>
        </w:rPr>
        <w:t>,</w:t>
      </w:r>
      <w:r w:rsidRPr="008B1741">
        <w:rPr>
          <w:rFonts w:ascii="Times" w:hAnsi="Times" w:cs="Calibri"/>
        </w:rPr>
        <w:t xml:space="preserve"> awareness </w:t>
      </w:r>
      <w:r>
        <w:rPr>
          <w:rFonts w:ascii="Times" w:hAnsi="Times" w:cs="Calibri"/>
        </w:rPr>
        <w:t xml:space="preserve">and research </w:t>
      </w:r>
      <w:r w:rsidRPr="008B1741">
        <w:rPr>
          <w:rFonts w:ascii="Times" w:hAnsi="Times" w:cs="Calibri"/>
        </w:rPr>
        <w:t xml:space="preserve">purposes. </w:t>
      </w:r>
    </w:p>
    <w:p w14:paraId="31D38FF6" w14:textId="77777777" w:rsidR="00F7715D" w:rsidRDefault="00F7715D" w:rsidP="00F7715D">
      <w:pPr>
        <w:pStyle w:val="NormalWeb"/>
        <w:ind w:firstLine="0"/>
        <w:rPr>
          <w:rFonts w:ascii="Times" w:hAnsi="Times" w:cs="Calibri"/>
        </w:rPr>
      </w:pPr>
      <w:r w:rsidRPr="008B1741">
        <w:rPr>
          <w:rFonts w:ascii="Times" w:hAnsi="Times" w:cs="Calibri"/>
        </w:rPr>
        <w:t xml:space="preserve">Signature: ______________________________ </w:t>
      </w:r>
    </w:p>
    <w:p w14:paraId="1C469155" w14:textId="77777777" w:rsidR="00F7715D" w:rsidRPr="00AC40B7" w:rsidRDefault="00F7715D" w:rsidP="00F7715D">
      <w:pPr>
        <w:ind w:firstLine="0"/>
      </w:pPr>
      <w:r w:rsidRPr="008B1741">
        <w:rPr>
          <w:rFonts w:ascii="Times" w:hAnsi="Times" w:cs="Calibri"/>
        </w:rPr>
        <w:t>Date: _______________________________</w:t>
      </w:r>
    </w:p>
    <w:p w14:paraId="62317E52" w14:textId="3CC4651B" w:rsidR="002F1F43" w:rsidRDefault="002F1F43">
      <w:pPr>
        <w:spacing w:before="0" w:line="259" w:lineRule="auto"/>
        <w:ind w:firstLine="0"/>
      </w:pPr>
      <w:r>
        <w:br w:type="page"/>
      </w:r>
    </w:p>
    <w:p w14:paraId="55678F01" w14:textId="11749384" w:rsidR="00F7715D" w:rsidRDefault="002F1F43" w:rsidP="002F1F43">
      <w:pPr>
        <w:pStyle w:val="Heading2"/>
        <w:numPr>
          <w:ilvl w:val="0"/>
          <w:numId w:val="0"/>
        </w:numPr>
      </w:pPr>
      <w:bookmarkStart w:id="514" w:name="_Ref121131975"/>
      <w:bookmarkStart w:id="515" w:name="_Toc140058234"/>
      <w:r>
        <w:lastRenderedPageBreak/>
        <w:t xml:space="preserve">Appendix </w:t>
      </w:r>
      <w:r w:rsidR="001569CA">
        <w:t>G</w:t>
      </w:r>
      <w:r>
        <w:t>: Interview Guide</w:t>
      </w:r>
      <w:bookmarkEnd w:id="514"/>
      <w:bookmarkEnd w:id="515"/>
    </w:p>
    <w:p w14:paraId="0B0905B5" w14:textId="77777777" w:rsidR="002F1F43" w:rsidRDefault="002F1F43" w:rsidP="002F1F43">
      <w:pPr>
        <w:rPr>
          <w:rFonts w:ascii="Times" w:hAnsi="Times"/>
          <w:b/>
          <w:color w:val="0D5672" w:themeColor="accent1" w:themeShade="80"/>
        </w:rPr>
      </w:pPr>
      <w:r>
        <w:rPr>
          <w:rFonts w:ascii="Times" w:hAnsi="Times"/>
          <w:b/>
          <w:color w:val="0D5672" w:themeColor="accent1" w:themeShade="80"/>
        </w:rPr>
        <w:t>Version 1: (First interview- Shaikha)</w:t>
      </w:r>
    </w:p>
    <w:tbl>
      <w:tblPr>
        <w:tblStyle w:val="GridTable1Light-Accent1"/>
        <w:tblW w:w="0" w:type="auto"/>
        <w:tblLook w:val="04A0" w:firstRow="1" w:lastRow="0" w:firstColumn="1" w:lastColumn="0" w:noHBand="0" w:noVBand="1"/>
      </w:tblPr>
      <w:tblGrid>
        <w:gridCol w:w="4505"/>
        <w:gridCol w:w="4505"/>
      </w:tblGrid>
      <w:tr w:rsidR="002F1F43" w:rsidRPr="00F42C39" w14:paraId="28EEEC7C" w14:textId="77777777" w:rsidTr="00577B8C">
        <w:trPr>
          <w:cnfStyle w:val="100000000000" w:firstRow="1" w:lastRow="0" w:firstColumn="0" w:lastColumn="0" w:oddVBand="0" w:evenVBand="0" w:oddHBand="0"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4505" w:type="dxa"/>
          </w:tcPr>
          <w:p w14:paraId="742CB1CA" w14:textId="77777777" w:rsidR="002F1F43" w:rsidRPr="00F42C39" w:rsidRDefault="002F1F43" w:rsidP="00DC17E8">
            <w:pPr>
              <w:spacing w:line="240" w:lineRule="auto"/>
              <w:ind w:firstLine="0"/>
              <w:jc w:val="center"/>
              <w:rPr>
                <w:rFonts w:ascii="Times" w:hAnsi="Times"/>
              </w:rPr>
            </w:pPr>
            <w:r w:rsidRPr="00F42C39">
              <w:rPr>
                <w:rFonts w:ascii="Times" w:hAnsi="Times"/>
              </w:rPr>
              <w:t>Questions</w:t>
            </w:r>
          </w:p>
        </w:tc>
        <w:tc>
          <w:tcPr>
            <w:tcW w:w="4505" w:type="dxa"/>
          </w:tcPr>
          <w:p w14:paraId="71AD85B2" w14:textId="77777777" w:rsidR="002F1F43" w:rsidRPr="00F42C39" w:rsidRDefault="002F1F43" w:rsidP="00DC17E8">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w:hAnsi="Times"/>
              </w:rPr>
            </w:pPr>
            <w:r w:rsidRPr="00F42C39">
              <w:rPr>
                <w:rFonts w:ascii="Times" w:hAnsi="Times"/>
              </w:rPr>
              <w:t>Probes</w:t>
            </w:r>
          </w:p>
        </w:tc>
      </w:tr>
      <w:tr w:rsidR="002F1F43" w:rsidRPr="00F42C39" w14:paraId="39BBAF6B" w14:textId="77777777" w:rsidTr="00577B8C">
        <w:trPr>
          <w:trHeight w:val="86"/>
        </w:trPr>
        <w:tc>
          <w:tcPr>
            <w:cnfStyle w:val="001000000000" w:firstRow="0" w:lastRow="0" w:firstColumn="1" w:lastColumn="0" w:oddVBand="0" w:evenVBand="0" w:oddHBand="0" w:evenHBand="0" w:firstRowFirstColumn="0" w:firstRowLastColumn="0" w:lastRowFirstColumn="0" w:lastRowLastColumn="0"/>
            <w:tcW w:w="9010" w:type="dxa"/>
            <w:gridSpan w:val="2"/>
          </w:tcPr>
          <w:p w14:paraId="70F31D65" w14:textId="77777777" w:rsidR="002F1F43" w:rsidRPr="00F42C39" w:rsidRDefault="002F1F43" w:rsidP="00DC17E8">
            <w:pPr>
              <w:spacing w:line="240" w:lineRule="auto"/>
              <w:ind w:firstLine="0"/>
              <w:jc w:val="center"/>
              <w:rPr>
                <w:rFonts w:ascii="Times" w:hAnsi="Times"/>
              </w:rPr>
            </w:pPr>
            <w:r w:rsidRPr="00F42C39">
              <w:rPr>
                <w:rFonts w:ascii="Times" w:hAnsi="Times"/>
              </w:rPr>
              <w:t>Part One</w:t>
            </w:r>
          </w:p>
        </w:tc>
      </w:tr>
      <w:tr w:rsidR="002F1F43" w:rsidRPr="00F42C39" w14:paraId="76710C88"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70455BEF" w14:textId="77777777" w:rsidR="002F1F43" w:rsidRPr="00F42C39" w:rsidRDefault="002F1F43" w:rsidP="00DC17E8">
            <w:pPr>
              <w:spacing w:line="240" w:lineRule="auto"/>
              <w:ind w:firstLine="0"/>
              <w:rPr>
                <w:rFonts w:ascii="Times" w:hAnsi="Times"/>
                <w:b w:val="0"/>
                <w:bCs w:val="0"/>
              </w:rPr>
            </w:pPr>
            <w:r w:rsidRPr="00F42C39">
              <w:rPr>
                <w:rFonts w:ascii="Times" w:hAnsi="Times"/>
                <w:b w:val="0"/>
                <w:bCs w:val="0"/>
              </w:rPr>
              <w:t>Describe your photo</w:t>
            </w:r>
          </w:p>
        </w:tc>
        <w:tc>
          <w:tcPr>
            <w:tcW w:w="4505" w:type="dxa"/>
          </w:tcPr>
          <w:p w14:paraId="2FE4C547"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Point at objects to prompt discussion</w:t>
            </w:r>
          </w:p>
        </w:tc>
      </w:tr>
      <w:tr w:rsidR="002F1F43" w:rsidRPr="00F42C39" w14:paraId="45040ED4" w14:textId="77777777" w:rsidTr="00577B8C">
        <w:trPr>
          <w:trHeight w:val="447"/>
        </w:trPr>
        <w:tc>
          <w:tcPr>
            <w:cnfStyle w:val="001000000000" w:firstRow="0" w:lastRow="0" w:firstColumn="1" w:lastColumn="0" w:oddVBand="0" w:evenVBand="0" w:oddHBand="0" w:evenHBand="0" w:firstRowFirstColumn="0" w:firstRowLastColumn="0" w:lastRowFirstColumn="0" w:lastRowLastColumn="0"/>
            <w:tcW w:w="4505" w:type="dxa"/>
          </w:tcPr>
          <w:p w14:paraId="69FAB224" w14:textId="77777777" w:rsidR="002F1F43" w:rsidRPr="00F42C39" w:rsidRDefault="002F1F43" w:rsidP="00DC17E8">
            <w:pPr>
              <w:spacing w:line="240" w:lineRule="auto"/>
              <w:ind w:firstLine="0"/>
              <w:rPr>
                <w:rFonts w:ascii="Times" w:hAnsi="Times"/>
                <w:b w:val="0"/>
                <w:bCs w:val="0"/>
              </w:rPr>
            </w:pPr>
            <w:r w:rsidRPr="00F42C39">
              <w:rPr>
                <w:rFonts w:ascii="Times" w:hAnsi="Times"/>
                <w:b w:val="0"/>
                <w:bCs w:val="0"/>
              </w:rPr>
              <w:t>What is happening in this picture?</w:t>
            </w:r>
          </w:p>
        </w:tc>
        <w:tc>
          <w:tcPr>
            <w:tcW w:w="4505" w:type="dxa"/>
          </w:tcPr>
          <w:p w14:paraId="51910F48"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 xml:space="preserve">Who, where and when did you take this picture? </w:t>
            </w:r>
          </w:p>
        </w:tc>
      </w:tr>
      <w:tr w:rsidR="002F1F43" w:rsidRPr="00F42C39" w14:paraId="61E7C07A"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47B9B468" w14:textId="77777777" w:rsidR="002F1F43" w:rsidRPr="00F42C39" w:rsidRDefault="002F1F43" w:rsidP="00DC17E8">
            <w:pPr>
              <w:spacing w:line="240" w:lineRule="auto"/>
              <w:ind w:firstLine="0"/>
              <w:rPr>
                <w:rFonts w:ascii="Times" w:hAnsi="Times"/>
                <w:b w:val="0"/>
                <w:bCs w:val="0"/>
              </w:rPr>
            </w:pPr>
            <w:r w:rsidRPr="00F42C39">
              <w:rPr>
                <w:rFonts w:ascii="Times" w:hAnsi="Times"/>
                <w:b w:val="0"/>
                <w:bCs w:val="0"/>
              </w:rPr>
              <w:t>Why did you take a picture of this?</w:t>
            </w:r>
          </w:p>
        </w:tc>
        <w:tc>
          <w:tcPr>
            <w:tcW w:w="4505" w:type="dxa"/>
          </w:tcPr>
          <w:p w14:paraId="3A4AC802"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 xml:space="preserve">Why is this______ (point to an item in the picture) important to you? </w:t>
            </w:r>
          </w:p>
        </w:tc>
      </w:tr>
      <w:tr w:rsidR="002F1F43" w:rsidRPr="00F42C39" w14:paraId="7A8DA64F" w14:textId="77777777" w:rsidTr="00577B8C">
        <w:trPr>
          <w:trHeight w:val="700"/>
        </w:trPr>
        <w:tc>
          <w:tcPr>
            <w:cnfStyle w:val="001000000000" w:firstRow="0" w:lastRow="0" w:firstColumn="1" w:lastColumn="0" w:oddVBand="0" w:evenVBand="0" w:oddHBand="0" w:evenHBand="0" w:firstRowFirstColumn="0" w:firstRowLastColumn="0" w:lastRowFirstColumn="0" w:lastRowLastColumn="0"/>
            <w:tcW w:w="4505" w:type="dxa"/>
          </w:tcPr>
          <w:p w14:paraId="12CFFAAA" w14:textId="77777777" w:rsidR="002F1F43" w:rsidRPr="00F42C39" w:rsidRDefault="002F1F43" w:rsidP="00DC17E8">
            <w:pPr>
              <w:spacing w:line="240" w:lineRule="auto"/>
              <w:ind w:firstLine="0"/>
              <w:rPr>
                <w:rFonts w:ascii="Times" w:hAnsi="Times"/>
                <w:b w:val="0"/>
                <w:bCs w:val="0"/>
              </w:rPr>
            </w:pPr>
            <w:r w:rsidRPr="00F42C39">
              <w:rPr>
                <w:rFonts w:ascii="Times" w:hAnsi="Times"/>
                <w:b w:val="0"/>
                <w:bCs w:val="0"/>
              </w:rPr>
              <w:t>What does this picture tell us about your spirituality?</w:t>
            </w:r>
          </w:p>
        </w:tc>
        <w:tc>
          <w:tcPr>
            <w:tcW w:w="4505" w:type="dxa"/>
          </w:tcPr>
          <w:p w14:paraId="4FD00647"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How is this spiritual for you?</w:t>
            </w:r>
          </w:p>
        </w:tc>
      </w:tr>
      <w:tr w:rsidR="002F1F43" w:rsidRPr="00F42C39" w14:paraId="159A93D4"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273220B5" w14:textId="5F28F1F8" w:rsidR="002F1F43" w:rsidRPr="00F42C39" w:rsidRDefault="002F1F43" w:rsidP="00DC17E8">
            <w:pPr>
              <w:spacing w:line="240" w:lineRule="auto"/>
              <w:ind w:firstLine="0"/>
              <w:rPr>
                <w:rFonts w:ascii="Times" w:hAnsi="Times"/>
                <w:b w:val="0"/>
                <w:bCs w:val="0"/>
              </w:rPr>
            </w:pPr>
            <w:r w:rsidRPr="00F42C39">
              <w:rPr>
                <w:rFonts w:ascii="Times" w:hAnsi="Times"/>
                <w:b w:val="0"/>
                <w:bCs w:val="0"/>
              </w:rPr>
              <w:t xml:space="preserve">Is there anything that you have mentioned/ expressed that may provide opportunities for service providers to improve the lives of </w:t>
            </w:r>
            <w:r w:rsidR="00DC17E8">
              <w:rPr>
                <w:rFonts w:ascii="Times" w:hAnsi="Times"/>
                <w:b w:val="0"/>
                <w:bCs w:val="0"/>
              </w:rPr>
              <w:t>PCWD</w:t>
            </w:r>
            <w:r w:rsidRPr="00F42C39">
              <w:rPr>
                <w:rFonts w:ascii="Times" w:hAnsi="Times"/>
                <w:b w:val="0"/>
                <w:bCs w:val="0"/>
              </w:rPr>
              <w:t>?</w:t>
            </w:r>
          </w:p>
          <w:p w14:paraId="491D8AE8" w14:textId="77777777" w:rsidR="002F1F43" w:rsidRPr="00F42C39" w:rsidRDefault="002F1F43" w:rsidP="00DC17E8">
            <w:pPr>
              <w:spacing w:line="240" w:lineRule="auto"/>
              <w:ind w:firstLine="0"/>
              <w:rPr>
                <w:rFonts w:ascii="Times" w:hAnsi="Times"/>
                <w:b w:val="0"/>
                <w:bCs w:val="0"/>
              </w:rPr>
            </w:pPr>
          </w:p>
        </w:tc>
        <w:tc>
          <w:tcPr>
            <w:tcW w:w="4505" w:type="dxa"/>
          </w:tcPr>
          <w:p w14:paraId="0D66C73E"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 xml:space="preserve">How can we incorporate this ____ (meaning discussed) into care? </w:t>
            </w:r>
          </w:p>
          <w:p w14:paraId="3AF64AA6"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tc>
      </w:tr>
      <w:tr w:rsidR="002F1F43" w:rsidRPr="00F42C39" w14:paraId="0C9769D2" w14:textId="77777777" w:rsidTr="00577B8C">
        <w:tc>
          <w:tcPr>
            <w:cnfStyle w:val="001000000000" w:firstRow="0" w:lastRow="0" w:firstColumn="1" w:lastColumn="0" w:oddVBand="0" w:evenVBand="0" w:oddHBand="0" w:evenHBand="0" w:firstRowFirstColumn="0" w:firstRowLastColumn="0" w:lastRowFirstColumn="0" w:lastRowLastColumn="0"/>
            <w:tcW w:w="9010" w:type="dxa"/>
            <w:gridSpan w:val="2"/>
          </w:tcPr>
          <w:p w14:paraId="6625F777" w14:textId="77777777" w:rsidR="002F1F43" w:rsidRPr="00F42C39" w:rsidRDefault="002F1F43" w:rsidP="00DC17E8">
            <w:pPr>
              <w:spacing w:line="240" w:lineRule="auto"/>
              <w:ind w:firstLine="0"/>
              <w:jc w:val="center"/>
              <w:rPr>
                <w:rFonts w:ascii="Times" w:hAnsi="Times"/>
                <w:b w:val="0"/>
                <w:bCs w:val="0"/>
                <w:color w:val="000000" w:themeColor="text1"/>
              </w:rPr>
            </w:pPr>
            <w:r w:rsidRPr="00F42C39">
              <w:rPr>
                <w:rFonts w:ascii="Times" w:hAnsi="Times"/>
                <w:color w:val="000000" w:themeColor="text1"/>
              </w:rPr>
              <w:t>Part Two</w:t>
            </w:r>
          </w:p>
          <w:p w14:paraId="59938D0F" w14:textId="77777777" w:rsidR="002F1F43" w:rsidRPr="00F42C39" w:rsidRDefault="002F1F43" w:rsidP="00DC17E8">
            <w:pPr>
              <w:spacing w:line="240" w:lineRule="auto"/>
              <w:ind w:firstLine="0"/>
              <w:jc w:val="center"/>
              <w:rPr>
                <w:rFonts w:ascii="Times" w:hAnsi="Times"/>
              </w:rPr>
            </w:pPr>
          </w:p>
        </w:tc>
      </w:tr>
      <w:tr w:rsidR="002F1F43" w:rsidRPr="00F42C39" w14:paraId="05E7FB13"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27C349F3" w14:textId="77777777" w:rsidR="002F1F43" w:rsidRPr="00F42C39" w:rsidRDefault="002F1F43" w:rsidP="00DC17E8">
            <w:pPr>
              <w:spacing w:line="240" w:lineRule="auto"/>
              <w:ind w:firstLine="0"/>
              <w:rPr>
                <w:rFonts w:ascii="Times" w:hAnsi="Times"/>
                <w:b w:val="0"/>
                <w:bCs w:val="0"/>
              </w:rPr>
            </w:pPr>
            <w:r w:rsidRPr="00F42C39">
              <w:rPr>
                <w:rFonts w:ascii="Times" w:hAnsi="Times"/>
                <w:b w:val="0"/>
                <w:bCs w:val="0"/>
              </w:rPr>
              <w:t>I would like to get to know about you experience in raising (Child’s name)</w:t>
            </w:r>
          </w:p>
        </w:tc>
        <w:tc>
          <w:tcPr>
            <w:tcW w:w="4505" w:type="dxa"/>
          </w:tcPr>
          <w:p w14:paraId="09F8ACA6"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I’d like to know about your experience since the (child’s name) was born</w:t>
            </w:r>
          </w:p>
          <w:p w14:paraId="240406B7"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p w14:paraId="49826CFA"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b/>
                <w:bCs/>
              </w:rPr>
            </w:pPr>
            <w:r w:rsidRPr="00F42C39">
              <w:rPr>
                <w:rFonts w:ascii="Times" w:hAnsi="Times"/>
                <w:b/>
                <w:bCs/>
              </w:rPr>
              <w:t xml:space="preserve">Past: </w:t>
            </w:r>
          </w:p>
          <w:p w14:paraId="2B9B8C23" w14:textId="77777777" w:rsidR="002F1F43" w:rsidRPr="00F42C39" w:rsidRDefault="002F1F43" w:rsidP="00DC17E8">
            <w:pPr>
              <w:pStyle w:val="ListParagraph"/>
              <w:numPr>
                <w:ilvl w:val="0"/>
                <w:numId w:val="27"/>
              </w:numPr>
              <w:spacing w:before="0" w:line="240" w:lineRule="auto"/>
              <w:ind w:firstLine="0"/>
              <w:contextualSpacing w:val="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Can you tell me about the child’s birth, infancy and diagnosis</w:t>
            </w:r>
          </w:p>
          <w:p w14:paraId="095BE1FA"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p w14:paraId="24F8DD55"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b/>
                <w:bCs/>
              </w:rPr>
            </w:pPr>
            <w:r w:rsidRPr="00F42C39">
              <w:rPr>
                <w:rFonts w:ascii="Times" w:hAnsi="Times"/>
                <w:b/>
                <w:bCs/>
              </w:rPr>
              <w:t>Present:</w:t>
            </w:r>
          </w:p>
          <w:p w14:paraId="7A4FD17A" w14:textId="77777777" w:rsidR="002F1F43" w:rsidRPr="00F42C39" w:rsidRDefault="002F1F43" w:rsidP="00DC17E8">
            <w:pPr>
              <w:pStyle w:val="ListParagraph"/>
              <w:numPr>
                <w:ilvl w:val="0"/>
                <w:numId w:val="25"/>
              </w:numPr>
              <w:spacing w:before="0" w:line="240" w:lineRule="auto"/>
              <w:ind w:firstLine="0"/>
              <w:contextualSpacing w:val="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I'd like to know about your daily routine.</w:t>
            </w:r>
          </w:p>
          <w:p w14:paraId="63244016" w14:textId="77777777" w:rsidR="002F1F43" w:rsidRPr="00F42C39" w:rsidRDefault="002F1F43" w:rsidP="00DC17E8">
            <w:pPr>
              <w:pStyle w:val="ListParagraph"/>
              <w:numPr>
                <w:ilvl w:val="0"/>
                <w:numId w:val="25"/>
              </w:numPr>
              <w:spacing w:before="0" w:line="240" w:lineRule="auto"/>
              <w:ind w:firstLine="0"/>
              <w:contextualSpacing w:val="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Let’s start when you first wake up in the morning</w:t>
            </w:r>
          </w:p>
          <w:p w14:paraId="00BB751F" w14:textId="77777777" w:rsidR="002F1F43" w:rsidRPr="00F42C39" w:rsidRDefault="002F1F43" w:rsidP="00DC17E8">
            <w:pPr>
              <w:pStyle w:val="ListParagraph"/>
              <w:numPr>
                <w:ilvl w:val="0"/>
                <w:numId w:val="25"/>
              </w:numPr>
              <w:spacing w:before="0" w:line="240" w:lineRule="auto"/>
              <w:ind w:firstLine="0"/>
              <w:contextualSpacing w:val="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What happens next</w:t>
            </w:r>
          </w:p>
          <w:p w14:paraId="3288D3AB"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b/>
                <w:bCs/>
              </w:rPr>
            </w:pPr>
            <w:r w:rsidRPr="00F42C39">
              <w:rPr>
                <w:rFonts w:ascii="Times" w:hAnsi="Times"/>
                <w:b/>
                <w:bCs/>
              </w:rPr>
              <w:t xml:space="preserve">Future: </w:t>
            </w:r>
          </w:p>
          <w:p w14:paraId="462D23CF" w14:textId="77777777" w:rsidR="002F1F43" w:rsidRPr="00F42C39" w:rsidRDefault="002F1F43" w:rsidP="00DC17E8">
            <w:pPr>
              <w:pStyle w:val="ListParagraph"/>
              <w:numPr>
                <w:ilvl w:val="0"/>
                <w:numId w:val="26"/>
              </w:numPr>
              <w:spacing w:before="0" w:line="240" w:lineRule="auto"/>
              <w:ind w:firstLine="0"/>
              <w:contextualSpacing w:val="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what are your hopes and fears about your experience with (child’s name) in the future?</w:t>
            </w:r>
          </w:p>
          <w:p w14:paraId="4CC395A0" w14:textId="77777777" w:rsidR="002F1F43" w:rsidRPr="00F42C39" w:rsidRDefault="002F1F43" w:rsidP="00DC17E8">
            <w:pPr>
              <w:pStyle w:val="ListParagraph"/>
              <w:numPr>
                <w:ilvl w:val="0"/>
                <w:numId w:val="26"/>
              </w:numPr>
              <w:spacing w:before="0" w:line="240" w:lineRule="auto"/>
              <w:ind w:firstLine="0"/>
              <w:contextualSpacing w:val="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What are the good things about this experience?</w:t>
            </w:r>
          </w:p>
          <w:p w14:paraId="064FFFFB" w14:textId="77777777" w:rsidR="002F1F43" w:rsidRPr="00F42C39" w:rsidRDefault="002F1F43" w:rsidP="00DC17E8">
            <w:pPr>
              <w:pStyle w:val="ListParagraph"/>
              <w:numPr>
                <w:ilvl w:val="0"/>
                <w:numId w:val="26"/>
              </w:numPr>
              <w:spacing w:before="0" w:line="240" w:lineRule="auto"/>
              <w:ind w:firstLine="0"/>
              <w:contextualSpacing w:val="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What do you enjoy most?</w:t>
            </w:r>
          </w:p>
          <w:p w14:paraId="461C0664" w14:textId="77777777" w:rsidR="002F1F43" w:rsidRPr="00F42C39" w:rsidRDefault="002F1F43" w:rsidP="00DC17E8">
            <w:pPr>
              <w:pStyle w:val="ListParagraph"/>
              <w:numPr>
                <w:ilvl w:val="0"/>
                <w:numId w:val="26"/>
              </w:numPr>
              <w:spacing w:before="0" w:line="240" w:lineRule="auto"/>
              <w:ind w:firstLine="0"/>
              <w:contextualSpacing w:val="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 xml:space="preserve">What makes this experience challenging? </w:t>
            </w:r>
          </w:p>
          <w:p w14:paraId="3C2E0BBC"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p w14:paraId="4D850A3B"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If I know nothing about parenting a child with disability, what would you want me to know?</w:t>
            </w:r>
          </w:p>
          <w:p w14:paraId="03E65899"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p w14:paraId="36E18CEC"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tc>
      </w:tr>
      <w:tr w:rsidR="002F1F43" w:rsidRPr="00F42C39" w14:paraId="12AF032B"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2F97CA5D" w14:textId="77777777" w:rsidR="002F1F43" w:rsidRPr="00F42C39" w:rsidRDefault="002F1F43" w:rsidP="00DC17E8">
            <w:pPr>
              <w:spacing w:line="240" w:lineRule="auto"/>
              <w:ind w:firstLine="0"/>
              <w:rPr>
                <w:rFonts w:ascii="Times" w:hAnsi="Times" w:cs="Calibri"/>
                <w:b w:val="0"/>
                <w:bCs w:val="0"/>
                <w:color w:val="000000" w:themeColor="text1"/>
              </w:rPr>
            </w:pPr>
            <w:r w:rsidRPr="00F42C39">
              <w:rPr>
                <w:rFonts w:ascii="Times" w:hAnsi="Times"/>
                <w:b w:val="0"/>
                <w:bCs w:val="0"/>
              </w:rPr>
              <w:lastRenderedPageBreak/>
              <w:t>You described some good things and challenging things about raising (child’s name). I would like to ask you more questions about the good things about this experience. Tell me more about the ______ (item identified by the parent).</w:t>
            </w:r>
          </w:p>
        </w:tc>
        <w:tc>
          <w:tcPr>
            <w:tcW w:w="4505" w:type="dxa"/>
          </w:tcPr>
          <w:p w14:paraId="6D3B300B"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cs="Calibri"/>
                <w:color w:val="000000" w:themeColor="text1"/>
              </w:rPr>
            </w:pPr>
            <w:r w:rsidRPr="00F42C39">
              <w:rPr>
                <w:rFonts w:ascii="Times" w:hAnsi="Times"/>
              </w:rPr>
              <w:t>Tell me more about the best thing about ______ (experience identified by the parent).</w:t>
            </w:r>
          </w:p>
        </w:tc>
      </w:tr>
      <w:tr w:rsidR="002F1F43" w:rsidRPr="00F42C39" w14:paraId="558858FC"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5F19551F" w14:textId="77777777" w:rsidR="002F1F43" w:rsidRPr="00F42C39" w:rsidRDefault="002F1F43" w:rsidP="00DC17E8">
            <w:pPr>
              <w:spacing w:line="240" w:lineRule="auto"/>
              <w:ind w:firstLine="0"/>
              <w:rPr>
                <w:rFonts w:ascii="Times" w:hAnsi="Times" w:cs="Calibri"/>
                <w:b w:val="0"/>
                <w:bCs w:val="0"/>
                <w:color w:val="000000" w:themeColor="text1"/>
              </w:rPr>
            </w:pPr>
            <w:r w:rsidRPr="00F42C39">
              <w:rPr>
                <w:rFonts w:ascii="Times" w:hAnsi="Times"/>
                <w:b w:val="0"/>
                <w:bCs w:val="0"/>
              </w:rPr>
              <w:t>You described some good things and challenging things about raising (child’s name). I would like to ask you more questions about the challenging things about this experience. Tell me more about the ______ (item identified by the parent)</w:t>
            </w:r>
          </w:p>
        </w:tc>
        <w:tc>
          <w:tcPr>
            <w:tcW w:w="4505" w:type="dxa"/>
          </w:tcPr>
          <w:p w14:paraId="69E3718F"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cs="Calibri"/>
                <w:color w:val="000000" w:themeColor="text1"/>
              </w:rPr>
            </w:pPr>
            <w:r w:rsidRPr="00F42C39">
              <w:rPr>
                <w:rFonts w:ascii="Times" w:hAnsi="Times"/>
              </w:rPr>
              <w:t>Tell me what makes _____ (mention experience) challenging.</w:t>
            </w:r>
          </w:p>
        </w:tc>
      </w:tr>
      <w:tr w:rsidR="002F1F43" w:rsidRPr="00F42C39" w14:paraId="5ACAB888"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6ACA93CF" w14:textId="77777777" w:rsidR="002F1F43" w:rsidRPr="00F42C39" w:rsidRDefault="002F1F43" w:rsidP="00DC17E8">
            <w:pPr>
              <w:spacing w:line="240" w:lineRule="auto"/>
              <w:ind w:firstLine="0"/>
              <w:rPr>
                <w:rFonts w:ascii="Times" w:hAnsi="Times"/>
                <w:b w:val="0"/>
                <w:bCs w:val="0"/>
              </w:rPr>
            </w:pPr>
            <w:r w:rsidRPr="00F42C39">
              <w:rPr>
                <w:rFonts w:ascii="Times" w:hAnsi="Times"/>
                <w:b w:val="0"/>
                <w:bCs w:val="0"/>
              </w:rPr>
              <w:t>Who are the things, places or people to whom you feel connected?</w:t>
            </w:r>
          </w:p>
        </w:tc>
        <w:tc>
          <w:tcPr>
            <w:tcW w:w="4505" w:type="dxa"/>
          </w:tcPr>
          <w:p w14:paraId="78956B59"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When you are feeling _______ (insert the words the parent used above), who, where or what makes you feel better?</w:t>
            </w:r>
          </w:p>
          <w:p w14:paraId="17443EFA"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p w14:paraId="3030CA39"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When ______ (mention the negative experience), what to do/did you do to feel better?</w:t>
            </w:r>
          </w:p>
        </w:tc>
      </w:tr>
      <w:tr w:rsidR="002F1F43" w:rsidRPr="00F42C39" w14:paraId="1985CF09"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2E1632B7" w14:textId="77777777" w:rsidR="002F1F43" w:rsidRPr="00F42C39" w:rsidRDefault="002F1F43" w:rsidP="00DC17E8">
            <w:pPr>
              <w:spacing w:line="240" w:lineRule="auto"/>
              <w:ind w:firstLine="0"/>
              <w:rPr>
                <w:rFonts w:ascii="Times" w:hAnsi="Times"/>
                <w:b w:val="0"/>
                <w:bCs w:val="0"/>
              </w:rPr>
            </w:pPr>
            <w:r w:rsidRPr="00F42C39">
              <w:rPr>
                <w:rFonts w:ascii="Times" w:hAnsi="Times"/>
                <w:b w:val="0"/>
                <w:bCs w:val="0"/>
              </w:rPr>
              <w:t>When you are sad or distressed, is there anything or anyone else who helps you feel better?</w:t>
            </w:r>
          </w:p>
        </w:tc>
        <w:tc>
          <w:tcPr>
            <w:tcW w:w="4505" w:type="dxa"/>
          </w:tcPr>
          <w:p w14:paraId="24A4733E"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Who or What helps you when you feel afraid or need special help?</w:t>
            </w:r>
          </w:p>
          <w:p w14:paraId="53E5E66B"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p w14:paraId="35C568FE"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 xml:space="preserve">Are there any special people or special? </w:t>
            </w:r>
          </w:p>
          <w:p w14:paraId="7159B51B"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activities that make you feel positive?</w:t>
            </w:r>
          </w:p>
        </w:tc>
      </w:tr>
      <w:tr w:rsidR="002F1F43" w:rsidRPr="00F42C39" w14:paraId="4EC2E3C6"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3D645A6C" w14:textId="77777777" w:rsidR="002F1F43" w:rsidRPr="00F42C39" w:rsidRDefault="002F1F43" w:rsidP="00DC17E8">
            <w:pPr>
              <w:spacing w:line="240" w:lineRule="auto"/>
              <w:ind w:firstLine="0"/>
              <w:rPr>
                <w:rFonts w:ascii="Times" w:hAnsi="Times"/>
                <w:b w:val="0"/>
                <w:bCs w:val="0"/>
              </w:rPr>
            </w:pPr>
            <w:r w:rsidRPr="00F42C39">
              <w:rPr>
                <w:rFonts w:ascii="Times" w:hAnsi="Times"/>
                <w:b w:val="0"/>
                <w:bCs w:val="0"/>
              </w:rPr>
              <w:t>Describe for me the things that are most important to you?</w:t>
            </w:r>
          </w:p>
        </w:tc>
        <w:tc>
          <w:tcPr>
            <w:tcW w:w="4505" w:type="dxa"/>
          </w:tcPr>
          <w:p w14:paraId="4DEDA605"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What things do you want to be sure to do daily?</w:t>
            </w:r>
          </w:p>
          <w:p w14:paraId="3106DDEA"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p w14:paraId="6F7C3A83"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What gives your life meaning and purpose?</w:t>
            </w:r>
          </w:p>
          <w:p w14:paraId="0BDDB1FF"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p w14:paraId="53024799"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 xml:space="preserve">What do you think is your purpose in life? </w:t>
            </w:r>
          </w:p>
          <w:p w14:paraId="198188C2"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p w14:paraId="19683B98"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What/ who are the people, things you look forward to when you wake up in the morning?</w:t>
            </w:r>
          </w:p>
        </w:tc>
      </w:tr>
      <w:tr w:rsidR="002F1F43" w:rsidRPr="00F42C39" w14:paraId="2734EA16"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25A90D8E" w14:textId="77777777" w:rsidR="002F1F43" w:rsidRPr="00F42C39" w:rsidRDefault="002F1F43" w:rsidP="00DC17E8">
            <w:pPr>
              <w:spacing w:line="240" w:lineRule="auto"/>
              <w:ind w:firstLine="0"/>
              <w:rPr>
                <w:rFonts w:ascii="Times" w:hAnsi="Times"/>
                <w:b w:val="0"/>
                <w:bCs w:val="0"/>
              </w:rPr>
            </w:pPr>
            <w:r w:rsidRPr="00F42C39">
              <w:rPr>
                <w:rFonts w:ascii="Times" w:hAnsi="Times"/>
                <w:b w:val="0"/>
                <w:bCs w:val="0"/>
              </w:rPr>
              <w:lastRenderedPageBreak/>
              <w:t>Describe what the word spirituality means to you?</w:t>
            </w:r>
          </w:p>
        </w:tc>
        <w:tc>
          <w:tcPr>
            <w:tcW w:w="4505" w:type="dxa"/>
          </w:tcPr>
          <w:p w14:paraId="6179C644"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Spirituality means different things to different people; can you tell me what does it mean to you?</w:t>
            </w:r>
          </w:p>
          <w:p w14:paraId="17B81C10"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p w14:paraId="0D1940DF"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Sometimes parents of children with special needs feel that their spirituality helps them when they are feeling ____ or facing ____ (use feelings or challenges used by the parent). Do you have a similar experience?</w:t>
            </w:r>
          </w:p>
          <w:p w14:paraId="1CDA6130"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p w14:paraId="00CF2E6E"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Do you feel that the meaning of spirituality changed as you became a parent of (Child’s name)</w:t>
            </w:r>
          </w:p>
        </w:tc>
      </w:tr>
      <w:tr w:rsidR="002F1F43" w:rsidRPr="00F42C39" w14:paraId="26F77915"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34050358" w14:textId="77777777" w:rsidR="002F1F43" w:rsidRPr="00F42C39" w:rsidRDefault="002F1F43" w:rsidP="00DC17E8">
            <w:pPr>
              <w:spacing w:line="240" w:lineRule="auto"/>
              <w:ind w:firstLine="0"/>
              <w:rPr>
                <w:rFonts w:ascii="Times" w:hAnsi="Times"/>
                <w:b w:val="0"/>
                <w:bCs w:val="0"/>
              </w:rPr>
            </w:pPr>
            <w:r w:rsidRPr="00F42C39">
              <w:rPr>
                <w:rFonts w:ascii="Times" w:hAnsi="Times"/>
                <w:b w:val="0"/>
                <w:bCs w:val="0"/>
              </w:rPr>
              <w:t>Can you describe your spiritual beliefs?</w:t>
            </w:r>
          </w:p>
        </w:tc>
        <w:tc>
          <w:tcPr>
            <w:tcW w:w="4505" w:type="dxa"/>
          </w:tcPr>
          <w:p w14:paraId="3F5E1289"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What spiritual activities do you engage in?</w:t>
            </w:r>
          </w:p>
          <w:p w14:paraId="16F9DF83"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p w14:paraId="0B005632"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Do you engage in any social activities that you identify as spiritual?</w:t>
            </w:r>
          </w:p>
        </w:tc>
      </w:tr>
      <w:tr w:rsidR="002F1F43" w:rsidRPr="00F42C39" w14:paraId="3C7E17EF"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7EECE7F4" w14:textId="77777777" w:rsidR="002F1F43" w:rsidRPr="00F42C39" w:rsidRDefault="002F1F43" w:rsidP="00DC17E8">
            <w:pPr>
              <w:spacing w:line="240" w:lineRule="auto"/>
              <w:ind w:firstLine="0"/>
              <w:rPr>
                <w:rFonts w:ascii="Times" w:hAnsi="Times"/>
                <w:b w:val="0"/>
                <w:bCs w:val="0"/>
              </w:rPr>
            </w:pPr>
            <w:r w:rsidRPr="00F42C39">
              <w:rPr>
                <w:rFonts w:ascii="Times" w:hAnsi="Times"/>
                <w:b w:val="0"/>
                <w:bCs w:val="0"/>
              </w:rPr>
              <w:t>How do you attribute spirituality to having (child’s name)?</w:t>
            </w:r>
          </w:p>
        </w:tc>
        <w:tc>
          <w:tcPr>
            <w:tcW w:w="4505" w:type="dxa"/>
          </w:tcPr>
          <w:p w14:paraId="618B66DC"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In what ways does your spiritual beliefs influence your perception of (child’s name) condition?</w:t>
            </w:r>
          </w:p>
          <w:p w14:paraId="3BF6036D"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p w14:paraId="67EE4FF3"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What do you think about spiritual explanations for (child’s name) condition?</w:t>
            </w:r>
          </w:p>
        </w:tc>
      </w:tr>
      <w:tr w:rsidR="002F1F43" w:rsidRPr="00F42C39" w14:paraId="52D3FC8A"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4C6912ED" w14:textId="77777777" w:rsidR="002F1F43" w:rsidRPr="00F42C39" w:rsidRDefault="002F1F43" w:rsidP="00DC17E8">
            <w:pPr>
              <w:spacing w:line="240" w:lineRule="auto"/>
              <w:ind w:firstLine="0"/>
              <w:rPr>
                <w:rFonts w:ascii="Times" w:hAnsi="Times"/>
                <w:b w:val="0"/>
                <w:bCs w:val="0"/>
              </w:rPr>
            </w:pPr>
            <w:r w:rsidRPr="00F42C39">
              <w:rPr>
                <w:rFonts w:ascii="Times" w:hAnsi="Times"/>
                <w:b w:val="0"/>
                <w:bCs w:val="0"/>
              </w:rPr>
              <w:t>Can you share any experiences you have with spiritual healing?</w:t>
            </w:r>
          </w:p>
        </w:tc>
        <w:tc>
          <w:tcPr>
            <w:tcW w:w="4505" w:type="dxa"/>
          </w:tcPr>
          <w:p w14:paraId="7607E589"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What spiritual healing activities did you engage in?</w:t>
            </w:r>
          </w:p>
          <w:p w14:paraId="27FDB800"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p w14:paraId="4B889BF6"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In what ways do you think these practices may help with (child’s name) condition?</w:t>
            </w:r>
          </w:p>
        </w:tc>
      </w:tr>
      <w:tr w:rsidR="002F1F43" w:rsidRPr="00F42C39" w14:paraId="0965587B"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298C219C" w14:textId="77777777" w:rsidR="002F1F43" w:rsidRPr="00F42C39" w:rsidRDefault="002F1F43" w:rsidP="00DC17E8">
            <w:pPr>
              <w:spacing w:line="240" w:lineRule="auto"/>
              <w:ind w:firstLine="0"/>
              <w:rPr>
                <w:rFonts w:ascii="Times" w:hAnsi="Times"/>
                <w:b w:val="0"/>
                <w:bCs w:val="0"/>
              </w:rPr>
            </w:pPr>
            <w:r w:rsidRPr="00F42C39">
              <w:rPr>
                <w:rFonts w:ascii="Times" w:hAnsi="Times"/>
                <w:b w:val="0"/>
                <w:bCs w:val="0"/>
              </w:rPr>
              <w:t>Is there anything else that you would like to share with me?</w:t>
            </w:r>
          </w:p>
        </w:tc>
        <w:tc>
          <w:tcPr>
            <w:tcW w:w="4505" w:type="dxa"/>
          </w:tcPr>
          <w:p w14:paraId="7FF23197" w14:textId="77777777" w:rsidR="002F1F43" w:rsidRPr="00F42C39" w:rsidRDefault="002F1F43" w:rsidP="00DC17E8">
            <w:pPr>
              <w:keepNext/>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Do you have any questions?</w:t>
            </w:r>
          </w:p>
        </w:tc>
      </w:tr>
    </w:tbl>
    <w:p w14:paraId="10002C72" w14:textId="77777777" w:rsidR="002F1F43" w:rsidRDefault="002F1F43" w:rsidP="002F1F43">
      <w:pPr>
        <w:rPr>
          <w:rFonts w:ascii="Times" w:hAnsi="Times"/>
          <w:b/>
          <w:color w:val="0D5672" w:themeColor="accent1" w:themeShade="80"/>
        </w:rPr>
      </w:pPr>
    </w:p>
    <w:p w14:paraId="71B5C902" w14:textId="77777777" w:rsidR="002F1F43" w:rsidRDefault="002F1F43" w:rsidP="002F1F43">
      <w:pPr>
        <w:rPr>
          <w:rFonts w:ascii="Times" w:hAnsi="Times"/>
          <w:b/>
          <w:color w:val="0D5672" w:themeColor="accent1" w:themeShade="80"/>
        </w:rPr>
      </w:pPr>
      <w:r>
        <w:rPr>
          <w:rFonts w:ascii="Times" w:hAnsi="Times"/>
          <w:b/>
          <w:color w:val="0D5672" w:themeColor="accent1" w:themeShade="80"/>
        </w:rPr>
        <w:t>Version 2: (used for interview 2- Al-Muthabira)</w:t>
      </w:r>
    </w:p>
    <w:p w14:paraId="65ED4963" w14:textId="77777777" w:rsidR="002F1F43" w:rsidRDefault="002F1F43" w:rsidP="002F1F43">
      <w:pPr>
        <w:rPr>
          <w:rFonts w:ascii="Times" w:hAnsi="Times"/>
          <w:b/>
          <w:color w:val="0D5672" w:themeColor="accent1" w:themeShade="80"/>
        </w:rPr>
      </w:pPr>
    </w:p>
    <w:tbl>
      <w:tblPr>
        <w:tblStyle w:val="GridTable1Light-Accent1"/>
        <w:tblW w:w="0" w:type="auto"/>
        <w:tblLook w:val="04A0" w:firstRow="1" w:lastRow="0" w:firstColumn="1" w:lastColumn="0" w:noHBand="0" w:noVBand="1"/>
      </w:tblPr>
      <w:tblGrid>
        <w:gridCol w:w="4505"/>
        <w:gridCol w:w="4505"/>
      </w:tblGrid>
      <w:tr w:rsidR="002F1F43" w:rsidRPr="00F42C39" w14:paraId="61467806" w14:textId="77777777" w:rsidTr="00577B8C">
        <w:trPr>
          <w:cnfStyle w:val="100000000000" w:firstRow="1" w:lastRow="0" w:firstColumn="0" w:lastColumn="0" w:oddVBand="0" w:evenVBand="0" w:oddHBand="0"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4505" w:type="dxa"/>
          </w:tcPr>
          <w:p w14:paraId="5B2537F3" w14:textId="77777777" w:rsidR="002F1F43" w:rsidRPr="00F42C39" w:rsidRDefault="002F1F43" w:rsidP="00DC17E8">
            <w:pPr>
              <w:spacing w:line="240" w:lineRule="auto"/>
              <w:ind w:firstLine="0"/>
              <w:jc w:val="center"/>
              <w:rPr>
                <w:rFonts w:ascii="Times" w:hAnsi="Times"/>
              </w:rPr>
            </w:pPr>
            <w:r w:rsidRPr="00F42C39">
              <w:rPr>
                <w:rFonts w:ascii="Times" w:hAnsi="Times"/>
              </w:rPr>
              <w:t>Questions</w:t>
            </w:r>
          </w:p>
        </w:tc>
        <w:tc>
          <w:tcPr>
            <w:tcW w:w="4505" w:type="dxa"/>
          </w:tcPr>
          <w:p w14:paraId="3DE04F14" w14:textId="77777777" w:rsidR="002F1F43" w:rsidRPr="00F42C39" w:rsidRDefault="002F1F43" w:rsidP="00DC17E8">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w:hAnsi="Times"/>
              </w:rPr>
            </w:pPr>
            <w:r w:rsidRPr="00F42C39">
              <w:rPr>
                <w:rFonts w:ascii="Times" w:hAnsi="Times"/>
              </w:rPr>
              <w:t>Probes</w:t>
            </w:r>
          </w:p>
        </w:tc>
      </w:tr>
      <w:tr w:rsidR="002F1F43" w:rsidRPr="00F42C39" w14:paraId="6916A260" w14:textId="77777777" w:rsidTr="00577B8C">
        <w:trPr>
          <w:trHeight w:val="86"/>
        </w:trPr>
        <w:tc>
          <w:tcPr>
            <w:cnfStyle w:val="001000000000" w:firstRow="0" w:lastRow="0" w:firstColumn="1" w:lastColumn="0" w:oddVBand="0" w:evenVBand="0" w:oddHBand="0" w:evenHBand="0" w:firstRowFirstColumn="0" w:firstRowLastColumn="0" w:lastRowFirstColumn="0" w:lastRowLastColumn="0"/>
            <w:tcW w:w="9010" w:type="dxa"/>
            <w:gridSpan w:val="2"/>
          </w:tcPr>
          <w:p w14:paraId="67775C23" w14:textId="77777777" w:rsidR="002F1F43" w:rsidRPr="00F42C39" w:rsidRDefault="002F1F43" w:rsidP="00DC17E8">
            <w:pPr>
              <w:spacing w:line="240" w:lineRule="auto"/>
              <w:ind w:firstLine="0"/>
              <w:jc w:val="center"/>
              <w:rPr>
                <w:rFonts w:ascii="Times" w:hAnsi="Times"/>
              </w:rPr>
            </w:pPr>
            <w:r w:rsidRPr="00F42C39">
              <w:rPr>
                <w:rFonts w:ascii="Times" w:hAnsi="Times"/>
              </w:rPr>
              <w:t>Part one: Introduction and lived experience</w:t>
            </w:r>
          </w:p>
        </w:tc>
      </w:tr>
      <w:tr w:rsidR="002F1F43" w:rsidRPr="00F42C39" w14:paraId="660CF93A" w14:textId="77777777" w:rsidTr="00577B8C">
        <w:trPr>
          <w:trHeight w:val="86"/>
        </w:trPr>
        <w:tc>
          <w:tcPr>
            <w:cnfStyle w:val="001000000000" w:firstRow="0" w:lastRow="0" w:firstColumn="1" w:lastColumn="0" w:oddVBand="0" w:evenVBand="0" w:oddHBand="0" w:evenHBand="0" w:firstRowFirstColumn="0" w:firstRowLastColumn="0" w:lastRowFirstColumn="0" w:lastRowLastColumn="0"/>
            <w:tcW w:w="4505" w:type="dxa"/>
          </w:tcPr>
          <w:p w14:paraId="246019CA" w14:textId="77777777" w:rsidR="002F1F43" w:rsidRPr="00F42C39" w:rsidRDefault="002F1F43" w:rsidP="00DC17E8">
            <w:pPr>
              <w:spacing w:line="240" w:lineRule="auto"/>
              <w:ind w:firstLine="0"/>
              <w:rPr>
                <w:rFonts w:ascii="Times" w:hAnsi="Times"/>
              </w:rPr>
            </w:pPr>
            <w:r w:rsidRPr="00F42C39">
              <w:rPr>
                <w:rFonts w:ascii="Times" w:hAnsi="Times"/>
              </w:rPr>
              <w:t>Can you tell me about your family?</w:t>
            </w:r>
          </w:p>
        </w:tc>
        <w:tc>
          <w:tcPr>
            <w:tcW w:w="4505" w:type="dxa"/>
          </w:tcPr>
          <w:p w14:paraId="15CA16DA"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Can you tell me about your core family? How many members?</w:t>
            </w:r>
          </w:p>
          <w:p w14:paraId="04DB7314"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lastRenderedPageBreak/>
              <w:t>Can you tell me about your extended family?</w:t>
            </w:r>
          </w:p>
          <w:p w14:paraId="71DA7D7C"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what is the relationship like between your family and yourself/your child?</w:t>
            </w:r>
          </w:p>
        </w:tc>
      </w:tr>
      <w:tr w:rsidR="002F1F43" w:rsidRPr="00F42C39" w14:paraId="127D9226" w14:textId="77777777" w:rsidTr="00577B8C">
        <w:trPr>
          <w:trHeight w:val="86"/>
        </w:trPr>
        <w:tc>
          <w:tcPr>
            <w:cnfStyle w:val="001000000000" w:firstRow="0" w:lastRow="0" w:firstColumn="1" w:lastColumn="0" w:oddVBand="0" w:evenVBand="0" w:oddHBand="0" w:evenHBand="0" w:firstRowFirstColumn="0" w:firstRowLastColumn="0" w:lastRowFirstColumn="0" w:lastRowLastColumn="0"/>
            <w:tcW w:w="4505" w:type="dxa"/>
          </w:tcPr>
          <w:p w14:paraId="1AC21797" w14:textId="77777777" w:rsidR="002F1F43" w:rsidRPr="00F42C39" w:rsidRDefault="002F1F43" w:rsidP="00DC17E8">
            <w:pPr>
              <w:spacing w:line="240" w:lineRule="auto"/>
              <w:ind w:firstLine="0"/>
              <w:rPr>
                <w:rFonts w:ascii="Times" w:hAnsi="Times"/>
                <w:color w:val="000000" w:themeColor="text1"/>
              </w:rPr>
            </w:pPr>
            <w:r w:rsidRPr="00F42C39">
              <w:rPr>
                <w:rFonts w:ascii="Times" w:hAnsi="Times"/>
                <w:color w:val="000000" w:themeColor="text1"/>
              </w:rPr>
              <w:lastRenderedPageBreak/>
              <w:t xml:space="preserve">Tell me about (child’s name)? </w:t>
            </w:r>
          </w:p>
        </w:tc>
        <w:tc>
          <w:tcPr>
            <w:tcW w:w="4505" w:type="dxa"/>
          </w:tcPr>
          <w:p w14:paraId="230FB674" w14:textId="77777777" w:rsidR="002F1F43"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Can you tell me about the child’s birth</w:t>
            </w:r>
            <w:r>
              <w:rPr>
                <w:rFonts w:ascii="Times" w:hAnsi="Times"/>
              </w:rPr>
              <w:t>?</w:t>
            </w:r>
            <w:r w:rsidRPr="00F42C39">
              <w:rPr>
                <w:rFonts w:ascii="Times" w:hAnsi="Times"/>
              </w:rPr>
              <w:t xml:space="preserve"> </w:t>
            </w:r>
          </w:p>
          <w:p w14:paraId="2CD73544"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 xml:space="preserve">Can you tell me about the child’s </w:t>
            </w:r>
            <w:r>
              <w:rPr>
                <w:rFonts w:ascii="Times" w:hAnsi="Times"/>
              </w:rPr>
              <w:t>diagnosis</w:t>
            </w:r>
          </w:p>
          <w:p w14:paraId="57234339"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did anything change for you when your child received a diagnosis?</w:t>
            </w:r>
          </w:p>
          <w:p w14:paraId="7ED6D385"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eastAsia="Times New Roman" w:hAnsi="Times" w:cs="Arial"/>
                <w:color w:val="333333"/>
                <w:shd w:val="clear" w:color="auto" w:fill="FFFFFF"/>
                <w:lang w:eastAsia="en-GB"/>
              </w:rPr>
              <w:t>How did you feel when you first found out the diagnosis of your child?</w:t>
            </w:r>
          </w:p>
        </w:tc>
      </w:tr>
      <w:tr w:rsidR="002F1F43" w:rsidRPr="00F42C39" w14:paraId="4AA7CCDD" w14:textId="77777777" w:rsidTr="00577B8C">
        <w:trPr>
          <w:trHeight w:val="86"/>
        </w:trPr>
        <w:tc>
          <w:tcPr>
            <w:cnfStyle w:val="001000000000" w:firstRow="0" w:lastRow="0" w:firstColumn="1" w:lastColumn="0" w:oddVBand="0" w:evenVBand="0" w:oddHBand="0" w:evenHBand="0" w:firstRowFirstColumn="0" w:firstRowLastColumn="0" w:lastRowFirstColumn="0" w:lastRowLastColumn="0"/>
            <w:tcW w:w="4505" w:type="dxa"/>
          </w:tcPr>
          <w:p w14:paraId="765C86F4" w14:textId="77777777" w:rsidR="002F1F43" w:rsidRPr="00F42C39" w:rsidRDefault="002F1F43" w:rsidP="00DC17E8">
            <w:pPr>
              <w:spacing w:line="240" w:lineRule="auto"/>
              <w:ind w:firstLine="0"/>
              <w:rPr>
                <w:rFonts w:ascii="Times" w:hAnsi="Times"/>
                <w:color w:val="000000" w:themeColor="text1"/>
              </w:rPr>
            </w:pPr>
            <w:r w:rsidRPr="00F42C39">
              <w:rPr>
                <w:rFonts w:ascii="Times" w:eastAsia="Times New Roman" w:hAnsi="Times" w:cs="Times New Roman"/>
                <w:color w:val="000000" w:themeColor="text1"/>
                <w:lang w:eastAsia="en-GB"/>
              </w:rPr>
              <w:t>Describe a typical day in your life?</w:t>
            </w:r>
          </w:p>
        </w:tc>
        <w:tc>
          <w:tcPr>
            <w:tcW w:w="4505" w:type="dxa"/>
          </w:tcPr>
          <w:p w14:paraId="56B245F6"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Can you tell me about your daily routine?</w:t>
            </w:r>
          </w:p>
          <w:p w14:paraId="1032CA02" w14:textId="77777777" w:rsidR="002F1F43" w:rsidRPr="00F42C39" w:rsidRDefault="002F1F43" w:rsidP="00DC17E8">
            <w:pPr>
              <w:pStyle w:val="CommentText"/>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4"/>
                <w:szCs w:val="24"/>
              </w:rPr>
            </w:pPr>
            <w:r w:rsidRPr="00F42C39">
              <w:rPr>
                <w:rFonts w:ascii="Times" w:hAnsi="Times"/>
                <w:sz w:val="24"/>
                <w:szCs w:val="24"/>
              </w:rPr>
              <w:t xml:space="preserve">what do you enjoy/look forward to in your day? What are things you find difficult? </w:t>
            </w:r>
          </w:p>
          <w:p w14:paraId="077C67D3"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tc>
      </w:tr>
      <w:tr w:rsidR="002F1F43" w:rsidRPr="00F42C39" w14:paraId="7ADB3685" w14:textId="77777777" w:rsidTr="00577B8C">
        <w:trPr>
          <w:trHeight w:val="1261"/>
        </w:trPr>
        <w:tc>
          <w:tcPr>
            <w:cnfStyle w:val="001000000000" w:firstRow="0" w:lastRow="0" w:firstColumn="1" w:lastColumn="0" w:oddVBand="0" w:evenVBand="0" w:oddHBand="0" w:evenHBand="0" w:firstRowFirstColumn="0" w:firstRowLastColumn="0" w:lastRowFirstColumn="0" w:lastRowLastColumn="0"/>
            <w:tcW w:w="4505" w:type="dxa"/>
          </w:tcPr>
          <w:p w14:paraId="226B1181" w14:textId="77777777" w:rsidR="002F1F43" w:rsidRPr="00F42C39" w:rsidRDefault="002F1F43" w:rsidP="00DC17E8">
            <w:pPr>
              <w:spacing w:line="240" w:lineRule="auto"/>
              <w:ind w:firstLine="0"/>
              <w:rPr>
                <w:rFonts w:ascii="Times" w:eastAsia="Times New Roman" w:hAnsi="Times" w:cs="Times New Roman"/>
                <w:color w:val="000000" w:themeColor="text1"/>
                <w:lang w:eastAsia="en-GB"/>
              </w:rPr>
            </w:pPr>
            <w:r w:rsidRPr="00F42C39">
              <w:rPr>
                <w:rFonts w:ascii="Times" w:eastAsia="Times New Roman" w:hAnsi="Times" w:cs="Times New Roman"/>
                <w:color w:val="000000" w:themeColor="text1"/>
                <w:lang w:eastAsia="en-GB"/>
              </w:rPr>
              <w:t>Tell me what it has been like for you to care for (child’s name)?</w:t>
            </w:r>
          </w:p>
        </w:tc>
        <w:tc>
          <w:tcPr>
            <w:tcW w:w="4505" w:type="dxa"/>
          </w:tcPr>
          <w:p w14:paraId="008B45D4"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What makes caring for (child’s name) easier?</w:t>
            </w:r>
          </w:p>
          <w:p w14:paraId="7A027FD3"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lang w:eastAsia="en-GB"/>
              </w:rPr>
            </w:pPr>
          </w:p>
          <w:p w14:paraId="4CEEA921"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eastAsia="Times New Roman" w:hAnsi="Times" w:cs="Times New Roman"/>
                <w:lang w:eastAsia="en-GB"/>
              </w:rPr>
              <w:t>What makes is difficult?</w:t>
            </w:r>
          </w:p>
        </w:tc>
      </w:tr>
      <w:tr w:rsidR="002F1F43" w:rsidRPr="00F42C39" w14:paraId="24045EE5" w14:textId="77777777" w:rsidTr="00577B8C">
        <w:trPr>
          <w:trHeight w:val="86"/>
        </w:trPr>
        <w:tc>
          <w:tcPr>
            <w:cnfStyle w:val="001000000000" w:firstRow="0" w:lastRow="0" w:firstColumn="1" w:lastColumn="0" w:oddVBand="0" w:evenVBand="0" w:oddHBand="0" w:evenHBand="0" w:firstRowFirstColumn="0" w:firstRowLastColumn="0" w:lastRowFirstColumn="0" w:lastRowLastColumn="0"/>
            <w:tcW w:w="4505" w:type="dxa"/>
          </w:tcPr>
          <w:p w14:paraId="46C77CDC" w14:textId="77777777" w:rsidR="002F1F43" w:rsidRPr="00F42C39" w:rsidRDefault="002F1F43" w:rsidP="00DC17E8">
            <w:pPr>
              <w:spacing w:line="240" w:lineRule="auto"/>
              <w:ind w:firstLine="0"/>
              <w:rPr>
                <w:rFonts w:ascii="Times" w:eastAsia="Times New Roman" w:hAnsi="Times" w:cs="Times New Roman"/>
                <w:lang w:eastAsia="en-GB"/>
              </w:rPr>
            </w:pPr>
            <w:r w:rsidRPr="00F42C39">
              <w:rPr>
                <w:rFonts w:ascii="Times" w:hAnsi="Times"/>
              </w:rPr>
              <w:t>You described some good things and challenging things about raising (child’s name). I would like to ask you more questions about the good things about this experience. Tell me more about the ______ (item identified by the parent).</w:t>
            </w:r>
          </w:p>
        </w:tc>
        <w:tc>
          <w:tcPr>
            <w:tcW w:w="4505" w:type="dxa"/>
          </w:tcPr>
          <w:p w14:paraId="6E0DD72A"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Tell me more about the best thing about ______ (experience identified by the parent).</w:t>
            </w:r>
          </w:p>
        </w:tc>
      </w:tr>
      <w:tr w:rsidR="002F1F43" w:rsidRPr="00F42C39" w14:paraId="5009172C" w14:textId="77777777" w:rsidTr="00577B8C">
        <w:trPr>
          <w:trHeight w:val="86"/>
        </w:trPr>
        <w:tc>
          <w:tcPr>
            <w:cnfStyle w:val="001000000000" w:firstRow="0" w:lastRow="0" w:firstColumn="1" w:lastColumn="0" w:oddVBand="0" w:evenVBand="0" w:oddHBand="0" w:evenHBand="0" w:firstRowFirstColumn="0" w:firstRowLastColumn="0" w:lastRowFirstColumn="0" w:lastRowLastColumn="0"/>
            <w:tcW w:w="4505" w:type="dxa"/>
          </w:tcPr>
          <w:p w14:paraId="56B93BC0" w14:textId="77777777" w:rsidR="002F1F43" w:rsidRPr="00F42C39" w:rsidRDefault="002F1F43" w:rsidP="00DC17E8">
            <w:pPr>
              <w:spacing w:line="240" w:lineRule="auto"/>
              <w:ind w:firstLine="0"/>
              <w:rPr>
                <w:rFonts w:ascii="Times" w:eastAsia="Times New Roman" w:hAnsi="Times" w:cs="Times New Roman"/>
                <w:lang w:eastAsia="en-GB"/>
              </w:rPr>
            </w:pPr>
            <w:r w:rsidRPr="00F42C39">
              <w:rPr>
                <w:rFonts w:ascii="Times" w:hAnsi="Times"/>
              </w:rPr>
              <w:t>You described some good things and challenging things about raising (child’s name). I would like to ask you more questions about the challenging things about this experience. Tell me more about the ______ (item identified by the parent)</w:t>
            </w:r>
          </w:p>
        </w:tc>
        <w:tc>
          <w:tcPr>
            <w:tcW w:w="4505" w:type="dxa"/>
          </w:tcPr>
          <w:p w14:paraId="1B36164F" w14:textId="77777777" w:rsidR="002F1F43" w:rsidRPr="00F42C39" w:rsidRDefault="002F1F43" w:rsidP="00DC17E8">
            <w:pPr>
              <w:pStyle w:val="CommentText"/>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4"/>
                <w:szCs w:val="24"/>
              </w:rPr>
            </w:pPr>
            <w:r w:rsidRPr="00F42C39">
              <w:rPr>
                <w:rFonts w:ascii="Times" w:hAnsi="Times"/>
                <w:sz w:val="24"/>
                <w:szCs w:val="24"/>
              </w:rPr>
              <w:t>what is it about ------- that you find challenging?  Then - What makes it challenge?</w:t>
            </w:r>
          </w:p>
          <w:p w14:paraId="05029B36"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tc>
      </w:tr>
      <w:tr w:rsidR="002F1F43" w:rsidRPr="00F42C39" w14:paraId="2DC174E7" w14:textId="77777777" w:rsidTr="00577B8C">
        <w:trPr>
          <w:trHeight w:val="86"/>
        </w:trPr>
        <w:tc>
          <w:tcPr>
            <w:cnfStyle w:val="001000000000" w:firstRow="0" w:lastRow="0" w:firstColumn="1" w:lastColumn="0" w:oddVBand="0" w:evenVBand="0" w:oddHBand="0" w:evenHBand="0" w:firstRowFirstColumn="0" w:firstRowLastColumn="0" w:lastRowFirstColumn="0" w:lastRowLastColumn="0"/>
            <w:tcW w:w="4505" w:type="dxa"/>
          </w:tcPr>
          <w:p w14:paraId="07CAC170" w14:textId="77777777" w:rsidR="002F1F43" w:rsidRPr="00F42C39" w:rsidRDefault="002F1F43" w:rsidP="00DC17E8">
            <w:pPr>
              <w:spacing w:line="240" w:lineRule="auto"/>
              <w:ind w:firstLine="0"/>
              <w:rPr>
                <w:rFonts w:ascii="Times" w:hAnsi="Times"/>
              </w:rPr>
            </w:pPr>
            <w:r w:rsidRPr="00F42C39">
              <w:rPr>
                <w:rFonts w:ascii="Times" w:eastAsia="Times New Roman" w:hAnsi="Times" w:cs="Times New Roman"/>
                <w:lang w:eastAsia="en-GB"/>
              </w:rPr>
              <w:t xml:space="preserve">What do you see in the future for yourself and your child’s? </w:t>
            </w:r>
          </w:p>
        </w:tc>
        <w:tc>
          <w:tcPr>
            <w:tcW w:w="4505" w:type="dxa"/>
          </w:tcPr>
          <w:p w14:paraId="086B9FFC"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lang w:eastAsia="en-GB"/>
              </w:rPr>
            </w:pPr>
            <w:r w:rsidRPr="00F42C39">
              <w:rPr>
                <w:rFonts w:ascii="Times" w:eastAsia="Times New Roman" w:hAnsi="Times" w:cs="Times New Roman"/>
                <w:lang w:eastAsia="en-GB"/>
              </w:rPr>
              <w:t>As a parent, what do you hope for (child’s name) future?</w:t>
            </w:r>
          </w:p>
          <w:p w14:paraId="23E5462A"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tc>
      </w:tr>
      <w:tr w:rsidR="002F1F43" w:rsidRPr="00F42C39" w14:paraId="1926FFA3" w14:textId="77777777" w:rsidTr="00577B8C">
        <w:trPr>
          <w:trHeight w:val="86"/>
        </w:trPr>
        <w:tc>
          <w:tcPr>
            <w:cnfStyle w:val="001000000000" w:firstRow="0" w:lastRow="0" w:firstColumn="1" w:lastColumn="0" w:oddVBand="0" w:evenVBand="0" w:oddHBand="0" w:evenHBand="0" w:firstRowFirstColumn="0" w:firstRowLastColumn="0" w:lastRowFirstColumn="0" w:lastRowLastColumn="0"/>
            <w:tcW w:w="4505" w:type="dxa"/>
          </w:tcPr>
          <w:p w14:paraId="71AE8BDF" w14:textId="77777777" w:rsidR="002F1F43" w:rsidRPr="00F42C39" w:rsidRDefault="002F1F43" w:rsidP="00DC17E8">
            <w:pPr>
              <w:spacing w:line="240" w:lineRule="auto"/>
              <w:ind w:firstLine="0"/>
              <w:rPr>
                <w:rFonts w:ascii="Times" w:hAnsi="Times"/>
              </w:rPr>
            </w:pPr>
            <w:r w:rsidRPr="00F42C39">
              <w:rPr>
                <w:rFonts w:ascii="Times" w:hAnsi="Times"/>
              </w:rPr>
              <w:t>If I know nothing about parenting a child with disability, what would you want me to know?</w:t>
            </w:r>
          </w:p>
          <w:p w14:paraId="5038CE91" w14:textId="77777777" w:rsidR="002F1F43" w:rsidRPr="00F42C39" w:rsidRDefault="002F1F43" w:rsidP="00DC17E8">
            <w:pPr>
              <w:spacing w:line="240" w:lineRule="auto"/>
              <w:ind w:firstLine="0"/>
              <w:jc w:val="center"/>
              <w:rPr>
                <w:rFonts w:ascii="Times" w:hAnsi="Times"/>
              </w:rPr>
            </w:pPr>
          </w:p>
        </w:tc>
        <w:tc>
          <w:tcPr>
            <w:tcW w:w="4505" w:type="dxa"/>
          </w:tcPr>
          <w:p w14:paraId="2E596186" w14:textId="77777777" w:rsidR="002F1F43" w:rsidRPr="00F42C39" w:rsidRDefault="002F1F43" w:rsidP="00DC17E8">
            <w:pPr>
              <w:spacing w:before="100" w:beforeAutospacing="1" w:after="100" w:afterAutospacing="1" w:line="240" w:lineRule="auto"/>
              <w:ind w:firstLine="0"/>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lang w:eastAsia="en-GB"/>
              </w:rPr>
            </w:pPr>
            <w:r w:rsidRPr="00F42C39">
              <w:rPr>
                <w:rFonts w:ascii="Times" w:eastAsia="Times New Roman" w:hAnsi="Times" w:cs="Times New Roman"/>
                <w:lang w:eastAsia="en-GB"/>
              </w:rPr>
              <w:t xml:space="preserve">what experiences and advices would you share? </w:t>
            </w:r>
          </w:p>
          <w:p w14:paraId="35FF2B25" w14:textId="77777777" w:rsidR="002F1F43" w:rsidRPr="00F42C39" w:rsidRDefault="002F1F43" w:rsidP="00DC17E8">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w:hAnsi="Times"/>
              </w:rPr>
            </w:pPr>
          </w:p>
        </w:tc>
      </w:tr>
      <w:tr w:rsidR="002F1F43" w:rsidRPr="00F42C39" w14:paraId="1E7E69B4" w14:textId="77777777" w:rsidTr="00577B8C">
        <w:trPr>
          <w:trHeight w:val="86"/>
        </w:trPr>
        <w:tc>
          <w:tcPr>
            <w:cnfStyle w:val="001000000000" w:firstRow="0" w:lastRow="0" w:firstColumn="1" w:lastColumn="0" w:oddVBand="0" w:evenVBand="0" w:oddHBand="0" w:evenHBand="0" w:firstRowFirstColumn="0" w:firstRowLastColumn="0" w:lastRowFirstColumn="0" w:lastRowLastColumn="0"/>
            <w:tcW w:w="4505" w:type="dxa"/>
          </w:tcPr>
          <w:p w14:paraId="0829D7DA" w14:textId="77777777" w:rsidR="002F1F43" w:rsidRPr="00F42C39" w:rsidRDefault="002F1F43" w:rsidP="00DC17E8">
            <w:pPr>
              <w:spacing w:line="240" w:lineRule="auto"/>
              <w:ind w:firstLine="0"/>
              <w:rPr>
                <w:rFonts w:ascii="Times" w:hAnsi="Times"/>
              </w:rPr>
            </w:pPr>
            <w:r w:rsidRPr="00F42C39">
              <w:rPr>
                <w:rFonts w:ascii="Times" w:eastAsia="Times New Roman" w:hAnsi="Times" w:cs="Times New Roman"/>
                <w:color w:val="000000" w:themeColor="text1"/>
                <w:lang w:eastAsia="en-GB"/>
              </w:rPr>
              <w:t>what do you believe is the cause of your (child’s name) disability?</w:t>
            </w:r>
          </w:p>
        </w:tc>
        <w:tc>
          <w:tcPr>
            <w:tcW w:w="4505" w:type="dxa"/>
          </w:tcPr>
          <w:p w14:paraId="484A6C2F" w14:textId="77777777" w:rsidR="002F1F43" w:rsidRPr="00F42C39" w:rsidRDefault="002F1F43" w:rsidP="00DC17E8">
            <w:pPr>
              <w:pStyle w:val="CommentText"/>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4"/>
                <w:szCs w:val="24"/>
              </w:rPr>
            </w:pPr>
            <w:r w:rsidRPr="00F42C39">
              <w:rPr>
                <w:rFonts w:ascii="Times" w:hAnsi="Times"/>
                <w:sz w:val="24"/>
                <w:szCs w:val="24"/>
              </w:rPr>
              <w:t xml:space="preserve">why did this happen to your child? </w:t>
            </w:r>
          </w:p>
          <w:p w14:paraId="6A25246F" w14:textId="77777777" w:rsidR="002F1F43" w:rsidRPr="00F42C39" w:rsidRDefault="002F1F43" w:rsidP="00DC17E8">
            <w:pPr>
              <w:pStyle w:val="CommentText"/>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sz w:val="24"/>
                <w:szCs w:val="24"/>
              </w:rPr>
            </w:pPr>
            <w:r w:rsidRPr="00F42C39">
              <w:rPr>
                <w:rFonts w:ascii="Times" w:hAnsi="Times"/>
                <w:sz w:val="24"/>
                <w:szCs w:val="24"/>
              </w:rPr>
              <w:lastRenderedPageBreak/>
              <w:t>Why did that happen to this child (if they have more than one child)?</w:t>
            </w:r>
          </w:p>
          <w:p w14:paraId="2DF39C9A" w14:textId="77777777" w:rsidR="002F1F43" w:rsidRPr="00F42C39" w:rsidRDefault="002F1F43" w:rsidP="00DC17E8">
            <w:pPr>
              <w:spacing w:before="100" w:beforeAutospacing="1" w:after="100" w:afterAutospacing="1" w:line="240" w:lineRule="auto"/>
              <w:ind w:firstLine="0"/>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lang w:eastAsia="en-GB"/>
              </w:rPr>
            </w:pPr>
          </w:p>
          <w:p w14:paraId="75CB9775" w14:textId="77777777" w:rsidR="002F1F43" w:rsidRPr="00F42C39" w:rsidRDefault="002F1F43" w:rsidP="00DC17E8">
            <w:pPr>
              <w:spacing w:before="100" w:beforeAutospacing="1" w:after="100" w:afterAutospacing="1" w:line="240" w:lineRule="auto"/>
              <w:ind w:firstLine="0"/>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lang w:eastAsia="en-GB"/>
              </w:rPr>
            </w:pPr>
            <w:r w:rsidRPr="00F42C39">
              <w:rPr>
                <w:rFonts w:ascii="Times" w:eastAsia="Times New Roman" w:hAnsi="Times" w:cs="Times New Roman"/>
                <w:lang w:eastAsia="en-GB"/>
              </w:rPr>
              <w:t>What do people around you believe is the cause of the child’s disability?</w:t>
            </w:r>
          </w:p>
        </w:tc>
      </w:tr>
      <w:tr w:rsidR="002F1F43" w:rsidRPr="00F42C39" w14:paraId="4CD91066" w14:textId="77777777" w:rsidTr="00577B8C">
        <w:trPr>
          <w:trHeight w:val="86"/>
        </w:trPr>
        <w:tc>
          <w:tcPr>
            <w:cnfStyle w:val="001000000000" w:firstRow="0" w:lastRow="0" w:firstColumn="1" w:lastColumn="0" w:oddVBand="0" w:evenVBand="0" w:oddHBand="0" w:evenHBand="0" w:firstRowFirstColumn="0" w:firstRowLastColumn="0" w:lastRowFirstColumn="0" w:lastRowLastColumn="0"/>
            <w:tcW w:w="4505" w:type="dxa"/>
          </w:tcPr>
          <w:p w14:paraId="72A9DE27" w14:textId="77777777" w:rsidR="002F1F43" w:rsidRPr="00F42C39" w:rsidRDefault="002F1F43" w:rsidP="00DC17E8">
            <w:pPr>
              <w:spacing w:line="240" w:lineRule="auto"/>
              <w:ind w:firstLine="0"/>
              <w:rPr>
                <w:rFonts w:ascii="Times" w:hAnsi="Times"/>
              </w:rPr>
            </w:pPr>
            <w:r w:rsidRPr="00F42C39">
              <w:rPr>
                <w:rFonts w:ascii="Times" w:hAnsi="Times"/>
              </w:rPr>
              <w:lastRenderedPageBreak/>
              <w:t>Is there anything else you want to share?</w:t>
            </w:r>
          </w:p>
        </w:tc>
        <w:tc>
          <w:tcPr>
            <w:tcW w:w="4505" w:type="dxa"/>
          </w:tcPr>
          <w:p w14:paraId="79BC6E1C" w14:textId="77777777" w:rsidR="002F1F43" w:rsidRPr="00F42C39" w:rsidRDefault="002F1F43" w:rsidP="00DC17E8">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imes" w:hAnsi="Times"/>
              </w:rPr>
            </w:pPr>
          </w:p>
        </w:tc>
      </w:tr>
      <w:tr w:rsidR="002F1F43" w:rsidRPr="00F42C39" w14:paraId="26C2A31C" w14:textId="77777777" w:rsidTr="00577B8C">
        <w:trPr>
          <w:trHeight w:val="86"/>
        </w:trPr>
        <w:tc>
          <w:tcPr>
            <w:cnfStyle w:val="001000000000" w:firstRow="0" w:lastRow="0" w:firstColumn="1" w:lastColumn="0" w:oddVBand="0" w:evenVBand="0" w:oddHBand="0" w:evenHBand="0" w:firstRowFirstColumn="0" w:firstRowLastColumn="0" w:lastRowFirstColumn="0" w:lastRowLastColumn="0"/>
            <w:tcW w:w="9010" w:type="dxa"/>
            <w:gridSpan w:val="2"/>
          </w:tcPr>
          <w:p w14:paraId="3E56E602" w14:textId="77777777" w:rsidR="002F1F43" w:rsidRPr="00F42C39" w:rsidRDefault="002F1F43" w:rsidP="00DC17E8">
            <w:pPr>
              <w:spacing w:line="240" w:lineRule="auto"/>
              <w:ind w:firstLine="0"/>
              <w:jc w:val="center"/>
              <w:rPr>
                <w:rFonts w:ascii="Times" w:hAnsi="Times"/>
              </w:rPr>
            </w:pPr>
            <w:r w:rsidRPr="00F42C39">
              <w:rPr>
                <w:rFonts w:ascii="Times" w:hAnsi="Times"/>
              </w:rPr>
              <w:t xml:space="preserve">Part Two: photovoice </w:t>
            </w:r>
          </w:p>
        </w:tc>
      </w:tr>
      <w:tr w:rsidR="002F1F43" w:rsidRPr="00F42C39" w14:paraId="541A0B30"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13F82E7C" w14:textId="77777777" w:rsidR="002F1F43" w:rsidRPr="00F42C39" w:rsidRDefault="002F1F43" w:rsidP="00DC17E8">
            <w:pPr>
              <w:spacing w:line="240" w:lineRule="auto"/>
              <w:ind w:firstLine="0"/>
              <w:rPr>
                <w:rFonts w:ascii="Times" w:hAnsi="Times"/>
              </w:rPr>
            </w:pPr>
            <w:r w:rsidRPr="00F42C39">
              <w:rPr>
                <w:rFonts w:ascii="Times" w:hAnsi="Times"/>
              </w:rPr>
              <w:t>Describe your photo</w:t>
            </w:r>
          </w:p>
        </w:tc>
        <w:tc>
          <w:tcPr>
            <w:tcW w:w="4505" w:type="dxa"/>
          </w:tcPr>
          <w:p w14:paraId="331BFF33"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Point at objects to prompt discussion</w:t>
            </w:r>
          </w:p>
        </w:tc>
      </w:tr>
      <w:tr w:rsidR="002F1F43" w:rsidRPr="00F42C39" w14:paraId="7CFE966A" w14:textId="77777777" w:rsidTr="00577B8C">
        <w:trPr>
          <w:trHeight w:val="447"/>
        </w:trPr>
        <w:tc>
          <w:tcPr>
            <w:cnfStyle w:val="001000000000" w:firstRow="0" w:lastRow="0" w:firstColumn="1" w:lastColumn="0" w:oddVBand="0" w:evenVBand="0" w:oddHBand="0" w:evenHBand="0" w:firstRowFirstColumn="0" w:firstRowLastColumn="0" w:lastRowFirstColumn="0" w:lastRowLastColumn="0"/>
            <w:tcW w:w="4505" w:type="dxa"/>
          </w:tcPr>
          <w:p w14:paraId="062C0B1B" w14:textId="77777777" w:rsidR="002F1F43" w:rsidRPr="00F42C39" w:rsidRDefault="002F1F43" w:rsidP="00DC17E8">
            <w:pPr>
              <w:spacing w:line="240" w:lineRule="auto"/>
              <w:ind w:firstLine="0"/>
              <w:rPr>
                <w:rFonts w:ascii="Times" w:hAnsi="Times"/>
              </w:rPr>
            </w:pPr>
            <w:r w:rsidRPr="00F42C39">
              <w:rPr>
                <w:rFonts w:ascii="Times" w:hAnsi="Times"/>
              </w:rPr>
              <w:t>What is happening in this picture?</w:t>
            </w:r>
          </w:p>
        </w:tc>
        <w:tc>
          <w:tcPr>
            <w:tcW w:w="4505" w:type="dxa"/>
          </w:tcPr>
          <w:p w14:paraId="62B2B60A"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 xml:space="preserve">Who, where and when did you take this picture? </w:t>
            </w:r>
          </w:p>
        </w:tc>
      </w:tr>
      <w:tr w:rsidR="002F1F43" w:rsidRPr="00F42C39" w14:paraId="0B575C95"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4DDD5937" w14:textId="77777777" w:rsidR="002F1F43" w:rsidRPr="00F42C39" w:rsidRDefault="002F1F43" w:rsidP="00DC17E8">
            <w:pPr>
              <w:spacing w:line="240" w:lineRule="auto"/>
              <w:ind w:firstLine="0"/>
              <w:rPr>
                <w:rFonts w:ascii="Times" w:hAnsi="Times"/>
              </w:rPr>
            </w:pPr>
            <w:r w:rsidRPr="00F42C39">
              <w:rPr>
                <w:rFonts w:ascii="Times" w:hAnsi="Times"/>
              </w:rPr>
              <w:t>Why did you take a picture of this?</w:t>
            </w:r>
          </w:p>
        </w:tc>
        <w:tc>
          <w:tcPr>
            <w:tcW w:w="4505" w:type="dxa"/>
          </w:tcPr>
          <w:p w14:paraId="3FB484CC"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 xml:space="preserve">Why is this______ (point to an item in the picture) important to you? </w:t>
            </w:r>
          </w:p>
        </w:tc>
      </w:tr>
      <w:tr w:rsidR="002F1F43" w:rsidRPr="00F42C39" w14:paraId="36B6DA39" w14:textId="77777777" w:rsidTr="00577B8C">
        <w:trPr>
          <w:trHeight w:val="700"/>
        </w:trPr>
        <w:tc>
          <w:tcPr>
            <w:cnfStyle w:val="001000000000" w:firstRow="0" w:lastRow="0" w:firstColumn="1" w:lastColumn="0" w:oddVBand="0" w:evenVBand="0" w:oddHBand="0" w:evenHBand="0" w:firstRowFirstColumn="0" w:firstRowLastColumn="0" w:lastRowFirstColumn="0" w:lastRowLastColumn="0"/>
            <w:tcW w:w="4505" w:type="dxa"/>
          </w:tcPr>
          <w:p w14:paraId="318764C5" w14:textId="77777777" w:rsidR="002F1F43" w:rsidRPr="00F42C39" w:rsidRDefault="002F1F43" w:rsidP="00DC17E8">
            <w:pPr>
              <w:spacing w:line="240" w:lineRule="auto"/>
              <w:ind w:firstLine="0"/>
              <w:rPr>
                <w:rFonts w:ascii="Times" w:hAnsi="Times"/>
              </w:rPr>
            </w:pPr>
            <w:r w:rsidRPr="00F42C39">
              <w:rPr>
                <w:rFonts w:ascii="Times" w:hAnsi="Times"/>
              </w:rPr>
              <w:t>What does this picture tell us about your spirituality?</w:t>
            </w:r>
          </w:p>
        </w:tc>
        <w:tc>
          <w:tcPr>
            <w:tcW w:w="4505" w:type="dxa"/>
          </w:tcPr>
          <w:p w14:paraId="3231AC97"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How is this spiritual for you?</w:t>
            </w:r>
          </w:p>
        </w:tc>
      </w:tr>
      <w:tr w:rsidR="002F1F43" w:rsidRPr="00F42C39" w14:paraId="37E67A2E" w14:textId="77777777" w:rsidTr="00577B8C">
        <w:trPr>
          <w:trHeight w:val="700"/>
        </w:trPr>
        <w:tc>
          <w:tcPr>
            <w:cnfStyle w:val="001000000000" w:firstRow="0" w:lastRow="0" w:firstColumn="1" w:lastColumn="0" w:oddVBand="0" w:evenVBand="0" w:oddHBand="0" w:evenHBand="0" w:firstRowFirstColumn="0" w:firstRowLastColumn="0" w:lastRowFirstColumn="0" w:lastRowLastColumn="0"/>
            <w:tcW w:w="9010" w:type="dxa"/>
            <w:gridSpan w:val="2"/>
          </w:tcPr>
          <w:p w14:paraId="1FDE8D7B" w14:textId="77777777" w:rsidR="002F1F43" w:rsidRPr="00F42C39" w:rsidRDefault="002F1F43" w:rsidP="00DC17E8">
            <w:pPr>
              <w:spacing w:line="240" w:lineRule="auto"/>
              <w:ind w:firstLine="0"/>
              <w:jc w:val="center"/>
              <w:rPr>
                <w:rFonts w:ascii="Times" w:hAnsi="Times"/>
              </w:rPr>
            </w:pPr>
            <w:r w:rsidRPr="00F42C39">
              <w:rPr>
                <w:rFonts w:ascii="Times" w:hAnsi="Times"/>
              </w:rPr>
              <w:t>Would you like to add anything?</w:t>
            </w:r>
          </w:p>
        </w:tc>
      </w:tr>
      <w:tr w:rsidR="002F1F43" w:rsidRPr="00F42C39" w14:paraId="4919BF59" w14:textId="77777777" w:rsidTr="00577B8C">
        <w:tc>
          <w:tcPr>
            <w:cnfStyle w:val="001000000000" w:firstRow="0" w:lastRow="0" w:firstColumn="1" w:lastColumn="0" w:oddVBand="0" w:evenVBand="0" w:oddHBand="0" w:evenHBand="0" w:firstRowFirstColumn="0" w:firstRowLastColumn="0" w:lastRowFirstColumn="0" w:lastRowLastColumn="0"/>
            <w:tcW w:w="9010" w:type="dxa"/>
            <w:gridSpan w:val="2"/>
          </w:tcPr>
          <w:p w14:paraId="1FEA1007" w14:textId="77777777" w:rsidR="002F1F43" w:rsidRPr="00F42C39" w:rsidRDefault="002F1F43" w:rsidP="00DC17E8">
            <w:pPr>
              <w:spacing w:line="240" w:lineRule="auto"/>
              <w:ind w:firstLine="0"/>
              <w:jc w:val="center"/>
              <w:rPr>
                <w:rFonts w:ascii="Times" w:hAnsi="Times"/>
                <w:b w:val="0"/>
                <w:bCs w:val="0"/>
                <w:color w:val="000000" w:themeColor="text1"/>
              </w:rPr>
            </w:pPr>
            <w:r w:rsidRPr="00F42C39">
              <w:rPr>
                <w:rFonts w:ascii="Times" w:hAnsi="Times"/>
                <w:color w:val="000000" w:themeColor="text1"/>
              </w:rPr>
              <w:t xml:space="preserve">Part Three: spirituality and lived experience </w:t>
            </w:r>
          </w:p>
          <w:p w14:paraId="7175A3CC" w14:textId="77777777" w:rsidR="002F1F43" w:rsidRPr="00F42C39" w:rsidRDefault="002F1F43" w:rsidP="00DC17E8">
            <w:pPr>
              <w:spacing w:line="240" w:lineRule="auto"/>
              <w:ind w:firstLine="0"/>
              <w:jc w:val="center"/>
              <w:rPr>
                <w:rFonts w:ascii="Times" w:hAnsi="Times"/>
              </w:rPr>
            </w:pPr>
          </w:p>
        </w:tc>
      </w:tr>
      <w:tr w:rsidR="002F1F43" w:rsidRPr="00F42C39" w14:paraId="4A73B93E"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7BCE8515" w14:textId="77777777" w:rsidR="002F1F43" w:rsidRPr="00F42C39" w:rsidRDefault="002F1F43" w:rsidP="00DC17E8">
            <w:pPr>
              <w:spacing w:line="240" w:lineRule="auto"/>
              <w:ind w:firstLine="0"/>
              <w:jc w:val="center"/>
              <w:rPr>
                <w:rFonts w:ascii="Times" w:hAnsi="Times"/>
                <w:b w:val="0"/>
                <w:bCs w:val="0"/>
                <w:color w:val="000000" w:themeColor="text1"/>
              </w:rPr>
            </w:pPr>
            <w:r w:rsidRPr="00F42C39">
              <w:rPr>
                <w:rFonts w:ascii="Times" w:hAnsi="Times"/>
              </w:rPr>
              <w:t>Describe what the word spirituality means to you?</w:t>
            </w:r>
          </w:p>
        </w:tc>
        <w:tc>
          <w:tcPr>
            <w:tcW w:w="4505" w:type="dxa"/>
          </w:tcPr>
          <w:p w14:paraId="3CD468F8"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Spirituality means different things to different people; can you tell me what does it mean to you?</w:t>
            </w:r>
          </w:p>
          <w:p w14:paraId="3BCBD320"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p w14:paraId="156F5515"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How does spirituality affect your day to day life?</w:t>
            </w:r>
          </w:p>
          <w:p w14:paraId="6B1FD407"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p w14:paraId="3F1602BC"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color w:val="000000" w:themeColor="text1"/>
              </w:rPr>
            </w:pPr>
          </w:p>
        </w:tc>
      </w:tr>
      <w:tr w:rsidR="002F1F43" w:rsidRPr="00F42C39" w14:paraId="41A87E04"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54965C49" w14:textId="77777777" w:rsidR="002F1F43" w:rsidRPr="00F42C39" w:rsidRDefault="002F1F43" w:rsidP="00DC17E8">
            <w:pPr>
              <w:spacing w:line="240" w:lineRule="auto"/>
              <w:ind w:firstLine="0"/>
              <w:rPr>
                <w:rFonts w:ascii="Times" w:hAnsi="Times"/>
              </w:rPr>
            </w:pPr>
            <w:r w:rsidRPr="00F42C39">
              <w:rPr>
                <w:rFonts w:ascii="Times" w:hAnsi="Times"/>
              </w:rPr>
              <w:t>Can you describe your spiritual beliefs?</w:t>
            </w:r>
          </w:p>
        </w:tc>
        <w:tc>
          <w:tcPr>
            <w:tcW w:w="4505" w:type="dxa"/>
          </w:tcPr>
          <w:p w14:paraId="275F316A"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How do these spiritual beliefs affect your thoughts? Actions?</w:t>
            </w:r>
          </w:p>
          <w:p w14:paraId="09F781A2"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What spiritual activities do you engage in?</w:t>
            </w:r>
          </w:p>
          <w:p w14:paraId="7734DA52"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Do you engage in any social activities that you identify as spiritual?</w:t>
            </w:r>
          </w:p>
        </w:tc>
      </w:tr>
      <w:tr w:rsidR="002F1F43" w:rsidRPr="00F42C39" w14:paraId="2B666A1C"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77F72D9A" w14:textId="77777777" w:rsidR="002F1F43" w:rsidRPr="00F42C39" w:rsidRDefault="002F1F43" w:rsidP="00DC17E8">
            <w:pPr>
              <w:spacing w:line="240" w:lineRule="auto"/>
              <w:ind w:firstLine="0"/>
              <w:rPr>
                <w:rFonts w:ascii="Times" w:hAnsi="Times"/>
                <w:b w:val="0"/>
                <w:bCs w:val="0"/>
              </w:rPr>
            </w:pPr>
            <w:r w:rsidRPr="00F42C39">
              <w:rPr>
                <w:rFonts w:ascii="Times" w:hAnsi="Times"/>
              </w:rPr>
              <w:t>When you are sad or distressed, is there anything or anyone else who helps you feel better?</w:t>
            </w:r>
          </w:p>
          <w:p w14:paraId="609D5817" w14:textId="77777777" w:rsidR="002F1F43" w:rsidRPr="00F42C39" w:rsidRDefault="002F1F43" w:rsidP="00DC17E8">
            <w:pPr>
              <w:spacing w:line="240" w:lineRule="auto"/>
              <w:ind w:firstLine="0"/>
              <w:rPr>
                <w:rFonts w:ascii="Times" w:hAnsi="Times"/>
                <w:b w:val="0"/>
                <w:bCs w:val="0"/>
              </w:rPr>
            </w:pPr>
          </w:p>
          <w:p w14:paraId="0F4960F8" w14:textId="77777777" w:rsidR="002F1F43" w:rsidRPr="00F42C39" w:rsidRDefault="002F1F43" w:rsidP="00DC17E8">
            <w:pPr>
              <w:spacing w:line="240" w:lineRule="auto"/>
              <w:ind w:firstLine="0"/>
              <w:rPr>
                <w:rFonts w:ascii="Times" w:hAnsi="Times"/>
              </w:rPr>
            </w:pPr>
          </w:p>
        </w:tc>
        <w:tc>
          <w:tcPr>
            <w:tcW w:w="4505" w:type="dxa"/>
          </w:tcPr>
          <w:p w14:paraId="0D19D22E"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Who or What helps you when you feel afraid or need special help?</w:t>
            </w:r>
          </w:p>
          <w:p w14:paraId="32A0D826"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p w14:paraId="5F90EE70"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 xml:space="preserve">Are there any special people or special? </w:t>
            </w:r>
          </w:p>
          <w:p w14:paraId="56182736"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activities that make you feel positive?</w:t>
            </w:r>
          </w:p>
          <w:p w14:paraId="77A52B5D"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p w14:paraId="167D8C71"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p w14:paraId="6981960D"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tc>
      </w:tr>
      <w:tr w:rsidR="002F1F43" w:rsidRPr="00F42C39" w14:paraId="77DCC3ED"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1301718B" w14:textId="77777777" w:rsidR="002F1F43" w:rsidRPr="00F42C39" w:rsidRDefault="002F1F43" w:rsidP="00DC17E8">
            <w:pPr>
              <w:spacing w:line="240" w:lineRule="auto"/>
              <w:ind w:firstLine="0"/>
              <w:rPr>
                <w:rFonts w:ascii="Times" w:hAnsi="Times"/>
              </w:rPr>
            </w:pPr>
            <w:r w:rsidRPr="00F42C39">
              <w:rPr>
                <w:rFonts w:ascii="Times" w:hAnsi="Times"/>
              </w:rPr>
              <w:lastRenderedPageBreak/>
              <w:t>Sometimes parents of children with special needs seek spiritual healing, is that something that you’ve thought about?</w:t>
            </w:r>
          </w:p>
        </w:tc>
        <w:tc>
          <w:tcPr>
            <w:tcW w:w="4505" w:type="dxa"/>
          </w:tcPr>
          <w:p w14:paraId="396D8BE8"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What spiritual healing activities did you engage in?</w:t>
            </w:r>
          </w:p>
          <w:p w14:paraId="3A9D15C7"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p w14:paraId="37594C9C"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In what ways do you think these practices may help with (child’s name) condition?</w:t>
            </w:r>
          </w:p>
        </w:tc>
      </w:tr>
      <w:tr w:rsidR="002F1F43" w:rsidRPr="00F42C39" w14:paraId="7937036A"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6B555155" w14:textId="77777777" w:rsidR="002F1F43" w:rsidRDefault="002F1F43" w:rsidP="00DC17E8">
            <w:pPr>
              <w:spacing w:line="240" w:lineRule="auto"/>
              <w:ind w:firstLine="0"/>
              <w:rPr>
                <w:rFonts w:ascii="Times" w:hAnsi="Times"/>
                <w:b w:val="0"/>
                <w:bCs w:val="0"/>
              </w:rPr>
            </w:pPr>
            <w:r>
              <w:rPr>
                <w:rFonts w:ascii="Times" w:hAnsi="Times"/>
                <w:b w:val="0"/>
                <w:bCs w:val="0"/>
              </w:rPr>
              <w:t xml:space="preserve">Introduce this question first, then ask: </w:t>
            </w:r>
          </w:p>
          <w:p w14:paraId="431E1BFF" w14:textId="295E6CCF" w:rsidR="002F1F43" w:rsidRPr="00F42C39" w:rsidRDefault="002F1F43" w:rsidP="00DC17E8">
            <w:pPr>
              <w:spacing w:line="240" w:lineRule="auto"/>
              <w:ind w:firstLine="0"/>
              <w:rPr>
                <w:rFonts w:ascii="Times" w:hAnsi="Times"/>
              </w:rPr>
            </w:pPr>
            <w:r w:rsidRPr="00F42C39">
              <w:rPr>
                <w:rFonts w:ascii="Times" w:hAnsi="Times"/>
              </w:rPr>
              <w:t xml:space="preserve">Is there anything that you have mentioned/ expressed that may provide opportunities for service providers to improve the lives of </w:t>
            </w:r>
            <w:r w:rsidR="00DC17E8">
              <w:rPr>
                <w:rFonts w:ascii="Times" w:hAnsi="Times"/>
              </w:rPr>
              <w:t>PCWD</w:t>
            </w:r>
            <w:r w:rsidRPr="00F42C39">
              <w:rPr>
                <w:rFonts w:ascii="Times" w:hAnsi="Times"/>
              </w:rPr>
              <w:t>?</w:t>
            </w:r>
          </w:p>
          <w:p w14:paraId="7524D1B0" w14:textId="77777777" w:rsidR="002F1F43" w:rsidRPr="00F42C39" w:rsidRDefault="002F1F43" w:rsidP="00DC17E8">
            <w:pPr>
              <w:spacing w:line="240" w:lineRule="auto"/>
              <w:ind w:firstLine="0"/>
              <w:rPr>
                <w:rFonts w:ascii="Times" w:hAnsi="Times"/>
              </w:rPr>
            </w:pPr>
          </w:p>
        </w:tc>
        <w:tc>
          <w:tcPr>
            <w:tcW w:w="4505" w:type="dxa"/>
          </w:tcPr>
          <w:p w14:paraId="208D34CA"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 xml:space="preserve">How can we incorporate this ____ (meaning discussed) into care? </w:t>
            </w:r>
          </w:p>
          <w:p w14:paraId="642EF9EE" w14:textId="77777777" w:rsidR="002F1F43" w:rsidRPr="00F42C39"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p>
        </w:tc>
      </w:tr>
      <w:tr w:rsidR="002F1F43" w:rsidRPr="00F42C39" w14:paraId="7ABC6D58" w14:textId="77777777" w:rsidTr="00577B8C">
        <w:tc>
          <w:tcPr>
            <w:cnfStyle w:val="001000000000" w:firstRow="0" w:lastRow="0" w:firstColumn="1" w:lastColumn="0" w:oddVBand="0" w:evenVBand="0" w:oddHBand="0" w:evenHBand="0" w:firstRowFirstColumn="0" w:firstRowLastColumn="0" w:lastRowFirstColumn="0" w:lastRowLastColumn="0"/>
            <w:tcW w:w="4505" w:type="dxa"/>
          </w:tcPr>
          <w:p w14:paraId="4E8ADF2F" w14:textId="77777777" w:rsidR="002F1F43" w:rsidRPr="00F42C39" w:rsidRDefault="002F1F43" w:rsidP="00DC17E8">
            <w:pPr>
              <w:spacing w:line="240" w:lineRule="auto"/>
              <w:ind w:firstLine="0"/>
              <w:rPr>
                <w:rFonts w:ascii="Times" w:hAnsi="Times"/>
              </w:rPr>
            </w:pPr>
            <w:r w:rsidRPr="00F42C39">
              <w:rPr>
                <w:rFonts w:ascii="Times" w:hAnsi="Times"/>
              </w:rPr>
              <w:t>Is there anything else that you would like to share with me?</w:t>
            </w:r>
          </w:p>
        </w:tc>
        <w:tc>
          <w:tcPr>
            <w:tcW w:w="4505" w:type="dxa"/>
          </w:tcPr>
          <w:p w14:paraId="40A0FAA5" w14:textId="77777777" w:rsidR="002F1F43" w:rsidRPr="00F42C39" w:rsidRDefault="002F1F43" w:rsidP="00DC17E8">
            <w:pPr>
              <w:keepNext/>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rPr>
            </w:pPr>
            <w:r w:rsidRPr="00F42C39">
              <w:rPr>
                <w:rFonts w:ascii="Times" w:hAnsi="Times"/>
              </w:rPr>
              <w:t>Do you have any questions?</w:t>
            </w:r>
          </w:p>
        </w:tc>
      </w:tr>
    </w:tbl>
    <w:p w14:paraId="6A2898DF" w14:textId="77777777" w:rsidR="00DC17E8" w:rsidRDefault="00DC17E8" w:rsidP="00FC0B8B">
      <w:bookmarkStart w:id="516" w:name="_Ref121132193"/>
    </w:p>
    <w:p w14:paraId="15C38AFF" w14:textId="77777777" w:rsidR="00DC17E8" w:rsidRDefault="00DC17E8">
      <w:pPr>
        <w:spacing w:before="0" w:line="259" w:lineRule="auto"/>
        <w:ind w:firstLine="0"/>
        <w:rPr>
          <w:rFonts w:eastAsiaTheme="majorEastAsia" w:cstheme="majorBidi"/>
          <w:b/>
          <w:szCs w:val="26"/>
        </w:rPr>
      </w:pPr>
      <w:r>
        <w:br w:type="page"/>
      </w:r>
    </w:p>
    <w:bookmarkStart w:id="517" w:name="_Ref126236970"/>
    <w:p w14:paraId="549B314B" w14:textId="77777777" w:rsidR="003B344E" w:rsidRDefault="003B344E" w:rsidP="003B344E">
      <w:pPr>
        <w:jc w:val="both"/>
      </w:pPr>
      <w:r>
        <w:rPr>
          <w:rFonts w:eastAsiaTheme="majorEastAsia" w:cstheme="majorBidi"/>
          <w:b/>
          <w:szCs w:val="26"/>
        </w:rPr>
        <w:lastRenderedPageBreak/>
        <w:fldChar w:fldCharType="begin"/>
      </w:r>
      <w:r>
        <w:instrText xml:space="preserve"> REF _Ref121132193 \h </w:instrText>
      </w:r>
      <w:r>
        <w:rPr>
          <w:rFonts w:eastAsiaTheme="majorEastAsia" w:cstheme="majorBidi"/>
          <w:b/>
          <w:szCs w:val="26"/>
        </w:rPr>
        <w:instrText xml:space="preserve"> \* MERGEFORMAT </w:instrText>
      </w:r>
      <w:r>
        <w:rPr>
          <w:rFonts w:eastAsiaTheme="majorEastAsia" w:cstheme="majorBidi"/>
          <w:b/>
          <w:szCs w:val="26"/>
        </w:rPr>
      </w:r>
      <w:r>
        <w:rPr>
          <w:rFonts w:eastAsiaTheme="majorEastAsia" w:cstheme="majorBidi"/>
          <w:b/>
          <w:szCs w:val="26"/>
        </w:rPr>
        <w:fldChar w:fldCharType="separate"/>
      </w:r>
    </w:p>
    <w:p w14:paraId="60BEDD44" w14:textId="77777777" w:rsidR="003B344E" w:rsidRDefault="003B344E" w:rsidP="003B344E">
      <w:pPr>
        <w:spacing w:before="0" w:line="259" w:lineRule="auto"/>
        <w:ind w:firstLine="0"/>
        <w:jc w:val="both"/>
        <w:rPr>
          <w:rFonts w:eastAsiaTheme="majorEastAsia" w:cstheme="majorBidi"/>
          <w:b/>
          <w:szCs w:val="26"/>
        </w:rPr>
      </w:pPr>
      <w:r>
        <w:br w:type="page"/>
      </w:r>
    </w:p>
    <w:p w14:paraId="153B5D70" w14:textId="77777777" w:rsidR="003B344E" w:rsidRPr="00371B93" w:rsidRDefault="003B344E" w:rsidP="003B344E">
      <w:pPr>
        <w:jc w:val="both"/>
      </w:pPr>
      <w:r>
        <w:lastRenderedPageBreak/>
        <w:t>Appendix H: Poland’s Instructions for Transcribers</w:t>
      </w:r>
      <w:r>
        <w:fldChar w:fldCharType="end"/>
      </w:r>
      <w:r w:rsidRPr="00B86090">
        <w:t>).</w:t>
      </w:r>
    </w:p>
    <w:p w14:paraId="67F3B238" w14:textId="23A0C7CF" w:rsidR="002F1F43" w:rsidRDefault="002F1F43" w:rsidP="002F1F43">
      <w:pPr>
        <w:pStyle w:val="Heading2"/>
        <w:numPr>
          <w:ilvl w:val="0"/>
          <w:numId w:val="0"/>
        </w:numPr>
      </w:pPr>
      <w:bookmarkStart w:id="518" w:name="_Toc140058235"/>
      <w:r>
        <w:t xml:space="preserve">Appendix </w:t>
      </w:r>
      <w:r w:rsidR="001569CA">
        <w:t>H</w:t>
      </w:r>
      <w:r>
        <w:t>: Poland’s Instructions for Transcribers</w:t>
      </w:r>
      <w:bookmarkEnd w:id="516"/>
      <w:r w:rsidR="00CF36E6">
        <w:t xml:space="preserve"> </w:t>
      </w:r>
      <w:r w:rsidR="0094174D">
        <w:t>(2001</w:t>
      </w:r>
      <w:r w:rsidR="00CF36E6">
        <w:t>)</w:t>
      </w:r>
      <w:bookmarkEnd w:id="517"/>
      <w:bookmarkEnd w:id="518"/>
    </w:p>
    <w:tbl>
      <w:tblPr>
        <w:tblStyle w:val="GridTable4-Accent2"/>
        <w:tblW w:w="0" w:type="auto"/>
        <w:tblLook w:val="04A0" w:firstRow="1" w:lastRow="0" w:firstColumn="1" w:lastColumn="0" w:noHBand="0" w:noVBand="1"/>
      </w:tblPr>
      <w:tblGrid>
        <w:gridCol w:w="4508"/>
        <w:gridCol w:w="4508"/>
      </w:tblGrid>
      <w:tr w:rsidR="002F1F43" w:rsidRPr="00704BEC" w14:paraId="58C41ECC" w14:textId="77777777" w:rsidTr="00E35B45">
        <w:trPr>
          <w:cnfStyle w:val="100000000000" w:firstRow="1" w:lastRow="0" w:firstColumn="0" w:lastColumn="0" w:oddVBand="0" w:evenVBand="0" w:oddHBand="0"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4508" w:type="dxa"/>
          </w:tcPr>
          <w:p w14:paraId="329B8242" w14:textId="77777777" w:rsidR="002F1F43" w:rsidRPr="00704BEC" w:rsidRDefault="002F1F43" w:rsidP="00DC17E8">
            <w:pPr>
              <w:spacing w:line="240" w:lineRule="auto"/>
              <w:ind w:firstLine="0"/>
              <w:rPr>
                <w:rFonts w:ascii="Times" w:hAnsi="Times" w:cstheme="majorBidi"/>
                <w:szCs w:val="24"/>
              </w:rPr>
            </w:pPr>
            <w:r w:rsidRPr="00704BEC">
              <w:rPr>
                <w:rFonts w:ascii="Times" w:hAnsi="Times" w:cstheme="majorBidi"/>
                <w:szCs w:val="24"/>
              </w:rPr>
              <w:t xml:space="preserve">Symbol </w:t>
            </w:r>
          </w:p>
        </w:tc>
        <w:tc>
          <w:tcPr>
            <w:tcW w:w="4508" w:type="dxa"/>
          </w:tcPr>
          <w:p w14:paraId="12E0E529" w14:textId="77777777" w:rsidR="002F1F43" w:rsidRPr="00704BEC" w:rsidRDefault="002F1F43" w:rsidP="00DC17E8">
            <w:pPr>
              <w:spacing w:line="240" w:lineRule="auto"/>
              <w:ind w:firstLine="0"/>
              <w:cnfStyle w:val="100000000000" w:firstRow="1" w:lastRow="0" w:firstColumn="0" w:lastColumn="0" w:oddVBand="0" w:evenVBand="0" w:oddHBand="0" w:evenHBand="0" w:firstRowFirstColumn="0" w:firstRowLastColumn="0" w:lastRowFirstColumn="0" w:lastRowLastColumn="0"/>
              <w:rPr>
                <w:rFonts w:ascii="Times" w:hAnsi="Times" w:cstheme="majorBidi"/>
                <w:szCs w:val="24"/>
              </w:rPr>
            </w:pPr>
            <w:r w:rsidRPr="00704BEC">
              <w:rPr>
                <w:rFonts w:ascii="Times" w:hAnsi="Times" w:cstheme="majorBidi"/>
                <w:szCs w:val="24"/>
              </w:rPr>
              <w:t xml:space="preserve">Explanation  </w:t>
            </w:r>
          </w:p>
        </w:tc>
      </w:tr>
      <w:tr w:rsidR="002F1F43" w:rsidRPr="00704BEC" w14:paraId="15E23C86" w14:textId="77777777" w:rsidTr="00E35B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76DE6E31" w14:textId="77777777" w:rsidR="002F1F43" w:rsidRPr="00704BEC" w:rsidRDefault="002F1F43" w:rsidP="00DC17E8">
            <w:pPr>
              <w:spacing w:line="240" w:lineRule="auto"/>
              <w:ind w:firstLine="0"/>
              <w:rPr>
                <w:rFonts w:ascii="Times" w:hAnsi="Times" w:cstheme="majorBidi"/>
                <w:szCs w:val="24"/>
              </w:rPr>
            </w:pPr>
            <w:r w:rsidRPr="00704BEC">
              <w:rPr>
                <w:rFonts w:ascii="Times" w:hAnsi="Times" w:cstheme="majorBidi"/>
                <w:szCs w:val="24"/>
              </w:rPr>
              <w:t>(…)</w:t>
            </w:r>
          </w:p>
        </w:tc>
        <w:tc>
          <w:tcPr>
            <w:tcW w:w="4508" w:type="dxa"/>
          </w:tcPr>
          <w:p w14:paraId="4E365831" w14:textId="77777777" w:rsidR="002F1F43" w:rsidRPr="00704BEC" w:rsidRDefault="002F1F43" w:rsidP="00DC17E8">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imes" w:hAnsi="Times" w:cstheme="majorBidi"/>
                <w:szCs w:val="24"/>
              </w:rPr>
            </w:pPr>
            <w:r w:rsidRPr="00704BEC">
              <w:rPr>
                <w:rFonts w:ascii="Times" w:hAnsi="Times" w:cstheme="majorBidi"/>
                <w:szCs w:val="24"/>
              </w:rPr>
              <w:t xml:space="preserve">Short pauses, the length of which depends on the amount of time lapsed. For example, two dots for less than a second, three dots for more than a second). </w:t>
            </w:r>
          </w:p>
        </w:tc>
      </w:tr>
      <w:tr w:rsidR="002F1F43" w:rsidRPr="00704BEC" w14:paraId="356B1EE7" w14:textId="77777777" w:rsidTr="00E35B45">
        <w:tc>
          <w:tcPr>
            <w:cnfStyle w:val="001000000000" w:firstRow="0" w:lastRow="0" w:firstColumn="1" w:lastColumn="0" w:oddVBand="0" w:evenVBand="0" w:oddHBand="0" w:evenHBand="0" w:firstRowFirstColumn="0" w:firstRowLastColumn="0" w:lastRowFirstColumn="0" w:lastRowLastColumn="0"/>
            <w:tcW w:w="4508" w:type="dxa"/>
          </w:tcPr>
          <w:p w14:paraId="2338A9A9" w14:textId="77777777" w:rsidR="002F1F43" w:rsidRPr="00704BEC" w:rsidRDefault="002F1F43" w:rsidP="00DC17E8">
            <w:pPr>
              <w:spacing w:line="240" w:lineRule="auto"/>
              <w:ind w:firstLine="0"/>
              <w:rPr>
                <w:rFonts w:ascii="Times" w:hAnsi="Times" w:cstheme="majorBidi"/>
                <w:szCs w:val="24"/>
              </w:rPr>
            </w:pPr>
            <w:r w:rsidRPr="00704BEC">
              <w:rPr>
                <w:rFonts w:ascii="Times" w:hAnsi="Times" w:cstheme="majorBidi"/>
                <w:szCs w:val="24"/>
              </w:rPr>
              <w:t>(word)</w:t>
            </w:r>
          </w:p>
        </w:tc>
        <w:tc>
          <w:tcPr>
            <w:tcW w:w="4508" w:type="dxa"/>
          </w:tcPr>
          <w:p w14:paraId="4FD18F16" w14:textId="77777777" w:rsidR="002F1F43" w:rsidRPr="00704BEC"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cstheme="majorBidi"/>
                <w:szCs w:val="24"/>
              </w:rPr>
            </w:pPr>
            <w:r w:rsidRPr="00704BEC">
              <w:rPr>
                <w:rFonts w:ascii="Times" w:hAnsi="Times" w:cstheme="majorBidi"/>
                <w:szCs w:val="24"/>
              </w:rPr>
              <w:t xml:space="preserve">Actions are indicated in parentheses </w:t>
            </w:r>
          </w:p>
        </w:tc>
      </w:tr>
      <w:tr w:rsidR="002F1F43" w:rsidRPr="00704BEC" w14:paraId="0B5F8030" w14:textId="77777777" w:rsidTr="00E35B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698D4A93" w14:textId="77777777" w:rsidR="002F1F43" w:rsidRPr="00704BEC" w:rsidRDefault="002F1F43" w:rsidP="00DC17E8">
            <w:pPr>
              <w:spacing w:line="240" w:lineRule="auto"/>
              <w:ind w:firstLine="0"/>
              <w:rPr>
                <w:rFonts w:ascii="Times" w:hAnsi="Times" w:cstheme="majorBidi"/>
                <w:szCs w:val="24"/>
              </w:rPr>
            </w:pPr>
            <w:r w:rsidRPr="00704BEC">
              <w:rPr>
                <w:rFonts w:ascii="Times" w:hAnsi="Times" w:cstheme="majorBidi"/>
                <w:szCs w:val="24"/>
              </w:rPr>
              <w:t>(-)</w:t>
            </w:r>
          </w:p>
        </w:tc>
        <w:tc>
          <w:tcPr>
            <w:tcW w:w="4508" w:type="dxa"/>
          </w:tcPr>
          <w:p w14:paraId="6C72CE41" w14:textId="77777777" w:rsidR="002F1F43" w:rsidRPr="00704BEC" w:rsidRDefault="002F1F43" w:rsidP="00DC17E8">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imes" w:hAnsi="Times" w:cstheme="majorBidi"/>
                <w:szCs w:val="24"/>
              </w:rPr>
            </w:pPr>
            <w:r w:rsidRPr="00704BEC">
              <w:rPr>
                <w:rFonts w:ascii="Times" w:hAnsi="Times" w:cstheme="majorBidi"/>
                <w:szCs w:val="24"/>
              </w:rPr>
              <w:t>Hyphens indicate when someone’s speech is broken off midsentence</w:t>
            </w:r>
          </w:p>
        </w:tc>
      </w:tr>
      <w:tr w:rsidR="002F1F43" w:rsidRPr="00704BEC" w14:paraId="69F5BB72" w14:textId="77777777" w:rsidTr="00E35B45">
        <w:tc>
          <w:tcPr>
            <w:cnfStyle w:val="001000000000" w:firstRow="0" w:lastRow="0" w:firstColumn="1" w:lastColumn="0" w:oddVBand="0" w:evenVBand="0" w:oddHBand="0" w:evenHBand="0" w:firstRowFirstColumn="0" w:firstRowLastColumn="0" w:lastRowFirstColumn="0" w:lastRowLastColumn="0"/>
            <w:tcW w:w="4508" w:type="dxa"/>
          </w:tcPr>
          <w:p w14:paraId="69C56C8E" w14:textId="77777777" w:rsidR="002F1F43" w:rsidRPr="00704BEC" w:rsidRDefault="002F1F43" w:rsidP="00DC17E8">
            <w:pPr>
              <w:spacing w:line="240" w:lineRule="auto"/>
              <w:ind w:firstLine="0"/>
              <w:rPr>
                <w:rFonts w:ascii="Times" w:hAnsi="Times" w:cstheme="majorBidi"/>
                <w:szCs w:val="24"/>
              </w:rPr>
            </w:pPr>
            <w:r w:rsidRPr="00704BEC">
              <w:rPr>
                <w:rFonts w:ascii="Times" w:hAnsi="Times" w:cstheme="majorBidi"/>
                <w:szCs w:val="24"/>
              </w:rPr>
              <w:t>(overlapping)</w:t>
            </w:r>
          </w:p>
        </w:tc>
        <w:tc>
          <w:tcPr>
            <w:tcW w:w="4508" w:type="dxa"/>
          </w:tcPr>
          <w:p w14:paraId="55E2697D" w14:textId="77777777" w:rsidR="002F1F43" w:rsidRPr="00704BEC"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cstheme="majorBidi"/>
                <w:szCs w:val="24"/>
              </w:rPr>
            </w:pPr>
            <w:r w:rsidRPr="00704BEC">
              <w:rPr>
                <w:rFonts w:ascii="Times" w:hAnsi="Times" w:cstheme="majorBidi"/>
                <w:szCs w:val="24"/>
              </w:rPr>
              <w:t>(overlapping) is indicates overlapping speech</w:t>
            </w:r>
          </w:p>
        </w:tc>
      </w:tr>
      <w:tr w:rsidR="002F1F43" w:rsidRPr="00704BEC" w14:paraId="1900E219" w14:textId="77777777" w:rsidTr="00E35B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1324F8DB" w14:textId="77777777" w:rsidR="002F1F43" w:rsidRPr="00704BEC" w:rsidRDefault="002F1F43" w:rsidP="00DC17E8">
            <w:pPr>
              <w:spacing w:line="240" w:lineRule="auto"/>
              <w:ind w:firstLine="0"/>
              <w:rPr>
                <w:rFonts w:ascii="Times" w:hAnsi="Times" w:cstheme="majorBidi"/>
                <w:szCs w:val="24"/>
              </w:rPr>
            </w:pPr>
            <w:r w:rsidRPr="00704BEC">
              <w:rPr>
                <w:rFonts w:ascii="Times" w:hAnsi="Times" w:cstheme="majorBidi"/>
                <w:color w:val="202124"/>
                <w:szCs w:val="24"/>
                <w:shd w:val="clear" w:color="auto" w:fill="FFFFFF"/>
              </w:rPr>
              <w:t>[word?]</w:t>
            </w:r>
          </w:p>
        </w:tc>
        <w:tc>
          <w:tcPr>
            <w:tcW w:w="4508" w:type="dxa"/>
          </w:tcPr>
          <w:p w14:paraId="0C6BA761" w14:textId="77777777" w:rsidR="002F1F43" w:rsidRPr="00704BEC" w:rsidRDefault="002F1F43" w:rsidP="00DC17E8">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imes" w:hAnsi="Times" w:cstheme="majorBidi"/>
                <w:szCs w:val="24"/>
              </w:rPr>
            </w:pPr>
            <w:r w:rsidRPr="00704BEC">
              <w:rPr>
                <w:rFonts w:ascii="Times" w:hAnsi="Times" w:cstheme="majorBidi"/>
                <w:szCs w:val="24"/>
              </w:rPr>
              <w:t>Square brackets and question mark indicate unclear words</w:t>
            </w:r>
          </w:p>
        </w:tc>
      </w:tr>
      <w:tr w:rsidR="002F1F43" w:rsidRPr="00704BEC" w14:paraId="20B23AF8" w14:textId="77777777" w:rsidTr="00E35B45">
        <w:tc>
          <w:tcPr>
            <w:cnfStyle w:val="001000000000" w:firstRow="0" w:lastRow="0" w:firstColumn="1" w:lastColumn="0" w:oddVBand="0" w:evenVBand="0" w:oddHBand="0" w:evenHBand="0" w:firstRowFirstColumn="0" w:firstRowLastColumn="0" w:lastRowFirstColumn="0" w:lastRowLastColumn="0"/>
            <w:tcW w:w="4508" w:type="dxa"/>
          </w:tcPr>
          <w:p w14:paraId="51EE92DA" w14:textId="77777777" w:rsidR="002F1F43" w:rsidRPr="00704BEC" w:rsidRDefault="002F1F43" w:rsidP="00DC17E8">
            <w:pPr>
              <w:spacing w:line="240" w:lineRule="auto"/>
              <w:ind w:firstLine="0"/>
              <w:rPr>
                <w:rFonts w:ascii="Times" w:hAnsi="Times" w:cstheme="majorBidi"/>
                <w:szCs w:val="24"/>
              </w:rPr>
            </w:pPr>
            <w:r w:rsidRPr="00704BEC">
              <w:rPr>
                <w:rFonts w:ascii="Times" w:hAnsi="Times" w:cstheme="majorBidi"/>
                <w:szCs w:val="24"/>
              </w:rPr>
              <w:t>WORD</w:t>
            </w:r>
          </w:p>
        </w:tc>
        <w:tc>
          <w:tcPr>
            <w:tcW w:w="4508" w:type="dxa"/>
          </w:tcPr>
          <w:p w14:paraId="488490C2" w14:textId="77777777" w:rsidR="002F1F43" w:rsidRPr="00704BEC" w:rsidRDefault="002F1F43" w:rsidP="00DC17E8">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w:hAnsi="Times" w:cstheme="majorBidi"/>
                <w:szCs w:val="24"/>
              </w:rPr>
            </w:pPr>
            <w:r w:rsidRPr="00704BEC">
              <w:rPr>
                <w:rFonts w:ascii="Times" w:hAnsi="Times" w:cstheme="majorBidi"/>
                <w:szCs w:val="24"/>
              </w:rPr>
              <w:t>Caps denote strong emphasis</w:t>
            </w:r>
          </w:p>
        </w:tc>
      </w:tr>
      <w:tr w:rsidR="002F1F43" w:rsidRPr="00704BEC" w14:paraId="002D0D9D" w14:textId="77777777" w:rsidTr="00E35B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708D036C" w14:textId="77777777" w:rsidR="002F1F43" w:rsidRPr="00704BEC" w:rsidRDefault="002F1F43" w:rsidP="00DC17E8">
            <w:pPr>
              <w:spacing w:line="240" w:lineRule="auto"/>
              <w:ind w:firstLine="0"/>
              <w:rPr>
                <w:rFonts w:ascii="Times" w:hAnsi="Times" w:cstheme="majorBidi"/>
                <w:szCs w:val="24"/>
              </w:rPr>
            </w:pPr>
            <w:r w:rsidRPr="00704BEC">
              <w:rPr>
                <w:rFonts w:ascii="Times" w:hAnsi="Times" w:cstheme="majorBidi"/>
                <w:szCs w:val="24"/>
              </w:rPr>
              <w:t xml:space="preserve">(mimicking voice) </w:t>
            </w:r>
          </w:p>
        </w:tc>
        <w:tc>
          <w:tcPr>
            <w:tcW w:w="4508" w:type="dxa"/>
          </w:tcPr>
          <w:p w14:paraId="6CC94370" w14:textId="77777777" w:rsidR="002F1F43" w:rsidRPr="00704BEC" w:rsidRDefault="002F1F43" w:rsidP="00DC17E8">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imes" w:hAnsi="Times" w:cstheme="majorBidi"/>
                <w:szCs w:val="24"/>
              </w:rPr>
            </w:pPr>
            <w:r w:rsidRPr="00704BEC">
              <w:rPr>
                <w:rFonts w:ascii="Times" w:hAnsi="Times" w:cstheme="majorBidi"/>
                <w:szCs w:val="24"/>
              </w:rPr>
              <w:t xml:space="preserve">Indicates that the interview is parodying what someone else said </w:t>
            </w:r>
          </w:p>
        </w:tc>
      </w:tr>
    </w:tbl>
    <w:p w14:paraId="2F06CAB6" w14:textId="77777777" w:rsidR="002F1F43" w:rsidRDefault="002F1F43" w:rsidP="002F1F43"/>
    <w:p w14:paraId="0E69200F" w14:textId="74F34364" w:rsidR="0002321B" w:rsidRDefault="0002321B">
      <w:pPr>
        <w:spacing w:before="0" w:line="259" w:lineRule="auto"/>
        <w:ind w:firstLine="0"/>
      </w:pPr>
      <w:r>
        <w:br w:type="page"/>
      </w:r>
    </w:p>
    <w:p w14:paraId="74B0B0AD" w14:textId="0A49561D" w:rsidR="0002321B" w:rsidRDefault="0002321B" w:rsidP="0002321B">
      <w:pPr>
        <w:pStyle w:val="Heading2"/>
        <w:numPr>
          <w:ilvl w:val="0"/>
          <w:numId w:val="0"/>
        </w:numPr>
      </w:pPr>
      <w:bookmarkStart w:id="519" w:name="_Ref121132375"/>
      <w:bookmarkStart w:id="520" w:name="_Toc140058236"/>
      <w:r>
        <w:lastRenderedPageBreak/>
        <w:t xml:space="preserve">Appendix </w:t>
      </w:r>
      <w:r w:rsidR="001569CA">
        <w:t>I</w:t>
      </w:r>
      <w:r>
        <w:t>: Reflection on Al-Muthabira’s Interview</w:t>
      </w:r>
      <w:bookmarkEnd w:id="519"/>
      <w:bookmarkEnd w:id="520"/>
      <w:r>
        <w:t xml:space="preserve"> </w:t>
      </w:r>
    </w:p>
    <w:p w14:paraId="4EC88123" w14:textId="77777777" w:rsidR="0002321B" w:rsidRPr="00C37311" w:rsidRDefault="0002321B" w:rsidP="0002321B">
      <w:pPr>
        <w:spacing w:line="360" w:lineRule="auto"/>
        <w:jc w:val="both"/>
        <w:rPr>
          <w:rFonts w:ascii="Times" w:eastAsia="Times New Roman" w:hAnsi="Times" w:cs="Times New Roman"/>
          <w:lang w:eastAsia="en-GB"/>
        </w:rPr>
      </w:pPr>
      <w:r w:rsidRPr="00C37311">
        <w:rPr>
          <w:rFonts w:ascii="Times" w:eastAsia="Times New Roman" w:hAnsi="Times" w:cs="Times New Roman"/>
          <w:lang w:eastAsia="en-GB"/>
        </w:rPr>
        <w:t>Al-Muthabira expressed her interest by contacting me after she found the research advertisement. She preferred to attend the introductory session in a group setting. During the introductory session, she was markedly pleasant and sociable. Two other mothers knew her from a support group for mother</w:t>
      </w:r>
      <w:r>
        <w:rPr>
          <w:rFonts w:ascii="Times" w:eastAsia="Times New Roman" w:hAnsi="Times" w:cs="Times New Roman"/>
          <w:lang w:eastAsia="en-GB"/>
        </w:rPr>
        <w:t>s</w:t>
      </w:r>
      <w:r w:rsidRPr="00C37311">
        <w:rPr>
          <w:rFonts w:ascii="Times" w:eastAsia="Times New Roman" w:hAnsi="Times" w:cs="Times New Roman"/>
          <w:lang w:eastAsia="en-GB"/>
        </w:rPr>
        <w:t xml:space="preserve"> </w:t>
      </w:r>
      <w:r>
        <w:rPr>
          <w:rFonts w:ascii="Times" w:eastAsia="Times New Roman" w:hAnsi="Times" w:cs="Times New Roman"/>
          <w:lang w:eastAsia="en-GB"/>
        </w:rPr>
        <w:t>of</w:t>
      </w:r>
      <w:r w:rsidRPr="00C37311">
        <w:rPr>
          <w:rFonts w:ascii="Times" w:eastAsia="Times New Roman" w:hAnsi="Times" w:cs="Times New Roman"/>
          <w:lang w:eastAsia="en-GB"/>
        </w:rPr>
        <w:t xml:space="preserve"> children with Down’s </w:t>
      </w:r>
      <w:r>
        <w:rPr>
          <w:rFonts w:ascii="Times" w:eastAsia="Times New Roman" w:hAnsi="Times" w:cs="Times New Roman"/>
          <w:lang w:eastAsia="en-GB"/>
        </w:rPr>
        <w:t>s</w:t>
      </w:r>
      <w:r w:rsidRPr="00C37311">
        <w:rPr>
          <w:rFonts w:ascii="Times" w:eastAsia="Times New Roman" w:hAnsi="Times" w:cs="Times New Roman"/>
          <w:lang w:eastAsia="en-GB"/>
        </w:rPr>
        <w:t>yndrome. The other mothers showed obvious respect to her by asking her to talk on their behalf at time</w:t>
      </w:r>
      <w:r>
        <w:rPr>
          <w:rFonts w:ascii="Times" w:eastAsia="Times New Roman" w:hAnsi="Times" w:cs="Times New Roman"/>
          <w:lang w:eastAsia="en-GB"/>
        </w:rPr>
        <w:t>s. T</w:t>
      </w:r>
      <w:r w:rsidRPr="00C37311">
        <w:rPr>
          <w:rFonts w:ascii="Times" w:eastAsia="Times New Roman" w:hAnsi="Times" w:cs="Times New Roman"/>
          <w:lang w:eastAsia="en-GB"/>
        </w:rPr>
        <w:t xml:space="preserve">his could be because she </w:t>
      </w:r>
      <w:r>
        <w:rPr>
          <w:rFonts w:ascii="Times" w:eastAsia="Times New Roman" w:hAnsi="Times" w:cs="Times New Roman"/>
          <w:lang w:eastAsia="en-GB"/>
        </w:rPr>
        <w:t>wa</w:t>
      </w:r>
      <w:r w:rsidRPr="00C37311">
        <w:rPr>
          <w:rFonts w:ascii="Times" w:eastAsia="Times New Roman" w:hAnsi="Times" w:cs="Times New Roman"/>
          <w:lang w:eastAsia="en-GB"/>
        </w:rPr>
        <w:t>s more senior (older) than the rest of the mothers. During the introductory session, she said that she felt that she understood the aim of the session but that she might contact me for clarification</w:t>
      </w:r>
      <w:r>
        <w:rPr>
          <w:rFonts w:ascii="Times" w:eastAsia="Times New Roman" w:hAnsi="Times" w:cs="Times New Roman"/>
          <w:lang w:eastAsia="en-GB"/>
        </w:rPr>
        <w:t>. S</w:t>
      </w:r>
      <w:r w:rsidRPr="00C37311">
        <w:rPr>
          <w:rFonts w:ascii="Times" w:eastAsia="Times New Roman" w:hAnsi="Times" w:cs="Times New Roman"/>
          <w:lang w:eastAsia="en-GB"/>
        </w:rPr>
        <w:t>he also mentioned that her daughter is a photographer and that she will ask her to take the pictures</w:t>
      </w:r>
      <w:r>
        <w:rPr>
          <w:rFonts w:ascii="Times" w:eastAsia="Times New Roman" w:hAnsi="Times" w:cs="Times New Roman"/>
          <w:lang w:eastAsia="en-GB"/>
        </w:rPr>
        <w:t>. W</w:t>
      </w:r>
      <w:r w:rsidRPr="00C37311">
        <w:rPr>
          <w:rFonts w:ascii="Times" w:eastAsia="Times New Roman" w:hAnsi="Times" w:cs="Times New Roman"/>
          <w:lang w:eastAsia="en-GB"/>
        </w:rPr>
        <w:t>e discussed ethical issues and she seems to have understood.</w:t>
      </w:r>
    </w:p>
    <w:p w14:paraId="7D0F091C" w14:textId="77777777" w:rsidR="0002321B" w:rsidRPr="00C37311" w:rsidRDefault="0002321B" w:rsidP="0002321B">
      <w:pPr>
        <w:spacing w:line="360" w:lineRule="auto"/>
        <w:jc w:val="both"/>
        <w:rPr>
          <w:rFonts w:ascii="Times" w:eastAsia="Times New Roman" w:hAnsi="Times" w:cs="Times New Roman"/>
          <w:lang w:eastAsia="en-GB"/>
        </w:rPr>
      </w:pPr>
      <w:r w:rsidRPr="00C37311">
        <w:rPr>
          <w:rFonts w:ascii="Times" w:eastAsia="Times New Roman" w:hAnsi="Times" w:cs="Times New Roman"/>
          <w:lang w:eastAsia="en-GB"/>
        </w:rPr>
        <w:t xml:space="preserve">Al-Muthabira sent me the pictures and captions </w:t>
      </w:r>
      <w:r>
        <w:rPr>
          <w:rFonts w:ascii="Times" w:eastAsia="Times New Roman" w:hAnsi="Times" w:cs="Times New Roman"/>
          <w:lang w:eastAsia="en-GB"/>
        </w:rPr>
        <w:t>before</w:t>
      </w:r>
      <w:r w:rsidRPr="00C37311">
        <w:rPr>
          <w:rFonts w:ascii="Times" w:eastAsia="Times New Roman" w:hAnsi="Times" w:cs="Times New Roman"/>
          <w:lang w:eastAsia="en-GB"/>
        </w:rPr>
        <w:t xml:space="preserve"> the interview. On the day of the interview, she told me that the pictures were taken by her daughter. I felt a bit worried as I was not sure if I </w:t>
      </w:r>
      <w:r>
        <w:rPr>
          <w:rFonts w:ascii="Times" w:eastAsia="Times New Roman" w:hAnsi="Times" w:cs="Times New Roman"/>
          <w:lang w:eastAsia="en-GB"/>
        </w:rPr>
        <w:t>would</w:t>
      </w:r>
      <w:r w:rsidRPr="00C37311">
        <w:rPr>
          <w:rFonts w:ascii="Times" w:eastAsia="Times New Roman" w:hAnsi="Times" w:cs="Times New Roman"/>
          <w:lang w:eastAsia="en-GB"/>
        </w:rPr>
        <w:t xml:space="preserve"> have to exclude them due to ethical issues. However, after thinking about it</w:t>
      </w:r>
      <w:r>
        <w:rPr>
          <w:rFonts w:ascii="Times" w:eastAsia="Times New Roman" w:hAnsi="Times" w:cs="Times New Roman"/>
          <w:lang w:eastAsia="en-GB"/>
        </w:rPr>
        <w:t>,</w:t>
      </w:r>
      <w:r w:rsidRPr="00C37311">
        <w:rPr>
          <w:rFonts w:ascii="Times" w:eastAsia="Times New Roman" w:hAnsi="Times" w:cs="Times New Roman"/>
          <w:lang w:eastAsia="en-GB"/>
        </w:rPr>
        <w:t xml:space="preserve"> we decided to commence the interview. Before starting, I noticed that </w:t>
      </w:r>
      <w:r>
        <w:rPr>
          <w:rFonts w:ascii="Times" w:eastAsia="Times New Roman" w:hAnsi="Times" w:cs="Times New Roman"/>
          <w:lang w:eastAsia="en-GB"/>
        </w:rPr>
        <w:t>Al</w:t>
      </w:r>
      <w:r w:rsidRPr="00C37311">
        <w:rPr>
          <w:rFonts w:ascii="Times" w:eastAsia="Times New Roman" w:hAnsi="Times" w:cs="Times New Roman"/>
          <w:lang w:eastAsia="en-GB"/>
        </w:rPr>
        <w:t xml:space="preserve">-Muthabira was concerned as she said, ‘I hope I can help you with what you need’. This made me aware of the power imbalance and therefore spent some time explaining </w:t>
      </w:r>
      <w:r>
        <w:rPr>
          <w:rFonts w:ascii="Times" w:eastAsia="Times New Roman" w:hAnsi="Times" w:cs="Times New Roman"/>
          <w:lang w:eastAsia="en-GB"/>
        </w:rPr>
        <w:t>that</w:t>
      </w:r>
      <w:r w:rsidRPr="00C37311">
        <w:rPr>
          <w:rFonts w:ascii="Times" w:eastAsia="Times New Roman" w:hAnsi="Times" w:cs="Times New Roman"/>
          <w:lang w:eastAsia="en-GB"/>
        </w:rPr>
        <w:t xml:space="preserve"> we are exploring the parents</w:t>
      </w:r>
      <w:r>
        <w:rPr>
          <w:rFonts w:ascii="Times" w:eastAsia="Times New Roman" w:hAnsi="Times" w:cs="Times New Roman"/>
          <w:lang w:eastAsia="en-GB"/>
        </w:rPr>
        <w:t>'</w:t>
      </w:r>
      <w:r w:rsidRPr="00C37311">
        <w:rPr>
          <w:rFonts w:ascii="Times" w:eastAsia="Times New Roman" w:hAnsi="Times" w:cs="Times New Roman"/>
          <w:lang w:eastAsia="en-GB"/>
        </w:rPr>
        <w:t xml:space="preserve"> experience</w:t>
      </w:r>
      <w:r>
        <w:rPr>
          <w:rFonts w:ascii="Times" w:eastAsia="Times New Roman" w:hAnsi="Times" w:cs="Times New Roman"/>
          <w:lang w:eastAsia="en-GB"/>
        </w:rPr>
        <w:t>s</w:t>
      </w:r>
      <w:r w:rsidRPr="00C37311">
        <w:rPr>
          <w:rFonts w:ascii="Times" w:eastAsia="Times New Roman" w:hAnsi="Times" w:cs="Times New Roman"/>
          <w:lang w:eastAsia="en-GB"/>
        </w:rPr>
        <w:t xml:space="preserve"> and that there is no right or wrong</w:t>
      </w:r>
      <w:r>
        <w:rPr>
          <w:rFonts w:ascii="Times" w:eastAsia="Times New Roman" w:hAnsi="Times" w:cs="Times New Roman"/>
          <w:lang w:eastAsia="en-GB"/>
        </w:rPr>
        <w:t>. D</w:t>
      </w:r>
      <w:r w:rsidRPr="00C37311">
        <w:rPr>
          <w:rFonts w:ascii="Times" w:eastAsia="Times New Roman" w:hAnsi="Times" w:cs="Times New Roman"/>
          <w:lang w:eastAsia="en-GB"/>
        </w:rPr>
        <w:t xml:space="preserve">uring the interview, when asked about her spirituality, she said ‘I do not know if my answer is right or not’, so my explanation did not </w:t>
      </w:r>
      <w:r>
        <w:rPr>
          <w:rFonts w:ascii="Times" w:eastAsia="Times New Roman" w:hAnsi="Times" w:cs="Times New Roman"/>
          <w:lang w:eastAsia="en-GB"/>
        </w:rPr>
        <w:t>fully</w:t>
      </w:r>
      <w:r w:rsidRPr="00C37311">
        <w:rPr>
          <w:rFonts w:ascii="Times" w:eastAsia="Times New Roman" w:hAnsi="Times" w:cs="Times New Roman"/>
          <w:lang w:eastAsia="en-GB"/>
        </w:rPr>
        <w:t xml:space="preserve"> alleviate her concerns.</w:t>
      </w:r>
    </w:p>
    <w:p w14:paraId="44DD6F82" w14:textId="77777777" w:rsidR="0002321B" w:rsidRPr="00C37311" w:rsidRDefault="0002321B" w:rsidP="0002321B">
      <w:pPr>
        <w:spacing w:line="360" w:lineRule="auto"/>
        <w:jc w:val="both"/>
        <w:rPr>
          <w:rFonts w:ascii="Times" w:eastAsia="Times New Roman" w:hAnsi="Times" w:cs="Times New Roman"/>
          <w:lang w:eastAsia="en-GB"/>
        </w:rPr>
      </w:pPr>
      <w:r w:rsidRPr="00C37311">
        <w:rPr>
          <w:rFonts w:ascii="Times" w:eastAsia="Times New Roman" w:hAnsi="Times" w:cs="Times New Roman"/>
          <w:lang w:eastAsia="en-GB"/>
        </w:rPr>
        <w:t xml:space="preserve">During the interview, </w:t>
      </w:r>
      <w:r>
        <w:rPr>
          <w:rFonts w:ascii="Times" w:eastAsia="Times New Roman" w:hAnsi="Times" w:cs="Times New Roman"/>
          <w:lang w:eastAsia="en-GB"/>
        </w:rPr>
        <w:t xml:space="preserve">as </w:t>
      </w:r>
      <w:r w:rsidRPr="00C37311">
        <w:rPr>
          <w:rFonts w:ascii="Times" w:eastAsia="Times New Roman" w:hAnsi="Times" w:cs="Times New Roman"/>
          <w:lang w:eastAsia="en-GB"/>
        </w:rPr>
        <w:t>Al-Muthabira elaborated on her thoughts and experience</w:t>
      </w:r>
      <w:r>
        <w:rPr>
          <w:rFonts w:ascii="Times" w:eastAsia="Times New Roman" w:hAnsi="Times" w:cs="Times New Roman"/>
          <w:lang w:eastAsia="en-GB"/>
        </w:rPr>
        <w:t>s</w:t>
      </w:r>
      <w:r w:rsidRPr="00C37311">
        <w:rPr>
          <w:rFonts w:ascii="Times" w:eastAsia="Times New Roman" w:hAnsi="Times" w:cs="Times New Roman"/>
          <w:lang w:eastAsia="en-GB"/>
        </w:rPr>
        <w:t>, she sometimes provided details about unrelated topics, for example</w:t>
      </w:r>
      <w:r>
        <w:rPr>
          <w:rFonts w:ascii="Times" w:eastAsia="Times New Roman" w:hAnsi="Times" w:cs="Times New Roman"/>
          <w:lang w:eastAsia="en-GB"/>
        </w:rPr>
        <w:t>,</w:t>
      </w:r>
      <w:r w:rsidRPr="00C37311">
        <w:rPr>
          <w:rFonts w:ascii="Times" w:eastAsia="Times New Roman" w:hAnsi="Times" w:cs="Times New Roman"/>
          <w:lang w:eastAsia="en-GB"/>
        </w:rPr>
        <w:t xml:space="preserve"> her brother</w:t>
      </w:r>
      <w:r>
        <w:rPr>
          <w:rFonts w:ascii="Times" w:eastAsia="Times New Roman" w:hAnsi="Times" w:cs="Times New Roman"/>
          <w:lang w:eastAsia="en-GB"/>
        </w:rPr>
        <w:t>'</w:t>
      </w:r>
      <w:r w:rsidRPr="00C37311">
        <w:rPr>
          <w:rFonts w:ascii="Times" w:eastAsia="Times New Roman" w:hAnsi="Times" w:cs="Times New Roman"/>
          <w:lang w:eastAsia="en-GB"/>
        </w:rPr>
        <w:t>s ordeal with cancer, which distracted me as I thought that the interview might not contain enough valuable information about her experience raising</w:t>
      </w:r>
      <w:r>
        <w:rPr>
          <w:rFonts w:ascii="Times" w:eastAsia="Times New Roman" w:hAnsi="Times" w:cs="Times New Roman"/>
          <w:lang w:eastAsia="en-GB"/>
        </w:rPr>
        <w:t xml:space="preserve"> her son,</w:t>
      </w:r>
      <w:r w:rsidRPr="00C37311">
        <w:rPr>
          <w:rFonts w:ascii="Times" w:eastAsia="Times New Roman" w:hAnsi="Times" w:cs="Times New Roman"/>
          <w:lang w:eastAsia="en-GB"/>
        </w:rPr>
        <w:t xml:space="preserve"> Mahboob. The interview eventually lasted </w:t>
      </w:r>
      <w:r>
        <w:rPr>
          <w:rFonts w:ascii="Times" w:eastAsia="Times New Roman" w:hAnsi="Times" w:cs="Times New Roman"/>
          <w:lang w:eastAsia="en-GB"/>
        </w:rPr>
        <w:t xml:space="preserve">for </w:t>
      </w:r>
      <w:r w:rsidRPr="00C37311">
        <w:rPr>
          <w:rFonts w:ascii="Times" w:eastAsia="Times New Roman" w:hAnsi="Times" w:cs="Times New Roman"/>
          <w:lang w:eastAsia="en-GB"/>
        </w:rPr>
        <w:t xml:space="preserve">97 minutes and Al-Muthabira </w:t>
      </w:r>
      <w:r>
        <w:rPr>
          <w:rFonts w:ascii="Times" w:eastAsia="Times New Roman" w:hAnsi="Times" w:cs="Times New Roman"/>
          <w:lang w:eastAsia="en-GB"/>
        </w:rPr>
        <w:t>continued to talk</w:t>
      </w:r>
      <w:r w:rsidRPr="00C37311">
        <w:rPr>
          <w:rFonts w:ascii="Times" w:eastAsia="Times New Roman" w:hAnsi="Times" w:cs="Times New Roman"/>
          <w:lang w:eastAsia="en-GB"/>
        </w:rPr>
        <w:t xml:space="preserve"> for a while after the audio recorder ha</w:t>
      </w:r>
      <w:r>
        <w:rPr>
          <w:rFonts w:ascii="Times" w:eastAsia="Times New Roman" w:hAnsi="Times" w:cs="Times New Roman"/>
          <w:lang w:eastAsia="en-GB"/>
        </w:rPr>
        <w:t xml:space="preserve">d </w:t>
      </w:r>
      <w:r w:rsidRPr="00C37311">
        <w:rPr>
          <w:rFonts w:ascii="Times" w:eastAsia="Times New Roman" w:hAnsi="Times" w:cs="Times New Roman"/>
          <w:lang w:eastAsia="en-GB"/>
        </w:rPr>
        <w:t>been turned off because she wanted to share more information. Upon reflection, I wish I had kept the recorder turned on</w:t>
      </w:r>
      <w:r>
        <w:rPr>
          <w:rFonts w:ascii="Times" w:eastAsia="Times New Roman" w:hAnsi="Times" w:cs="Times New Roman"/>
          <w:lang w:eastAsia="en-GB"/>
        </w:rPr>
        <w:t xml:space="preserve">, </w:t>
      </w:r>
      <w:r w:rsidRPr="00C37311">
        <w:rPr>
          <w:rFonts w:ascii="Times" w:eastAsia="Times New Roman" w:hAnsi="Times" w:cs="Times New Roman"/>
          <w:lang w:eastAsia="en-GB"/>
        </w:rPr>
        <w:t>but we agreed to turn it off after the last question.</w:t>
      </w:r>
    </w:p>
    <w:p w14:paraId="026DF123" w14:textId="5ED06E79" w:rsidR="0002321B" w:rsidRPr="0002321B" w:rsidRDefault="0002321B" w:rsidP="0002321B">
      <w:pPr>
        <w:spacing w:line="360" w:lineRule="auto"/>
        <w:jc w:val="both"/>
        <w:rPr>
          <w:rFonts w:ascii="Times" w:eastAsia="Times New Roman" w:hAnsi="Times" w:cs="Times New Roman"/>
          <w:lang w:eastAsia="en-GB"/>
        </w:rPr>
      </w:pPr>
      <w:r w:rsidRPr="00C37311">
        <w:rPr>
          <w:rFonts w:ascii="Times" w:eastAsia="Times New Roman" w:hAnsi="Times" w:cs="Times New Roman"/>
          <w:lang w:eastAsia="en-GB"/>
        </w:rPr>
        <w:t>Al-Muthabira was very pleased after the interview</w:t>
      </w:r>
      <w:r>
        <w:rPr>
          <w:rFonts w:ascii="Times" w:eastAsia="Times New Roman" w:hAnsi="Times" w:cs="Times New Roman"/>
          <w:lang w:eastAsia="en-GB"/>
        </w:rPr>
        <w:t xml:space="preserve">. </w:t>
      </w:r>
      <w:r w:rsidRPr="00C37311">
        <w:rPr>
          <w:rFonts w:ascii="Times" w:eastAsia="Times New Roman" w:hAnsi="Times" w:cs="Times New Roman"/>
          <w:lang w:eastAsia="en-GB"/>
        </w:rPr>
        <w:t xml:space="preserve">I </w:t>
      </w:r>
      <w:r>
        <w:rPr>
          <w:rFonts w:ascii="Times" w:eastAsia="Times New Roman" w:hAnsi="Times" w:cs="Times New Roman"/>
          <w:lang w:eastAsia="en-GB"/>
        </w:rPr>
        <w:t>thought</w:t>
      </w:r>
      <w:r w:rsidRPr="00C37311">
        <w:rPr>
          <w:rFonts w:ascii="Times" w:eastAsia="Times New Roman" w:hAnsi="Times" w:cs="Times New Roman"/>
          <w:lang w:eastAsia="en-GB"/>
        </w:rPr>
        <w:t xml:space="preserve"> </w:t>
      </w:r>
      <w:r>
        <w:rPr>
          <w:rFonts w:ascii="Times" w:eastAsia="Times New Roman" w:hAnsi="Times" w:cs="Times New Roman"/>
          <w:lang w:eastAsia="en-GB"/>
        </w:rPr>
        <w:t xml:space="preserve">that </w:t>
      </w:r>
      <w:r w:rsidRPr="00C37311">
        <w:rPr>
          <w:rFonts w:ascii="Times" w:eastAsia="Times New Roman" w:hAnsi="Times" w:cs="Times New Roman"/>
          <w:lang w:eastAsia="en-GB"/>
        </w:rPr>
        <w:t>we built a good relationship during the introductory session and the interview</w:t>
      </w:r>
      <w:r>
        <w:rPr>
          <w:rFonts w:ascii="Times" w:eastAsia="Times New Roman" w:hAnsi="Times" w:cs="Times New Roman"/>
          <w:lang w:eastAsia="en-GB"/>
        </w:rPr>
        <w:t>. S</w:t>
      </w:r>
      <w:r w:rsidRPr="00C37311">
        <w:rPr>
          <w:rFonts w:ascii="Times" w:eastAsia="Times New Roman" w:hAnsi="Times" w:cs="Times New Roman"/>
          <w:lang w:eastAsia="en-GB"/>
        </w:rPr>
        <w:t>he explained that she enjoyed sharing her experience</w:t>
      </w:r>
      <w:r>
        <w:rPr>
          <w:rFonts w:ascii="Times" w:eastAsia="Times New Roman" w:hAnsi="Times" w:cs="Times New Roman"/>
          <w:lang w:eastAsia="en-GB"/>
        </w:rPr>
        <w:t>s</w:t>
      </w:r>
      <w:r w:rsidRPr="00C37311">
        <w:rPr>
          <w:rFonts w:ascii="Times" w:eastAsia="Times New Roman" w:hAnsi="Times" w:cs="Times New Roman"/>
          <w:lang w:eastAsia="en-GB"/>
        </w:rPr>
        <w:t xml:space="preserve"> and praised my communication skills</w:t>
      </w:r>
      <w:r>
        <w:rPr>
          <w:rFonts w:ascii="Times" w:eastAsia="Times New Roman" w:hAnsi="Times" w:cs="Times New Roman"/>
          <w:lang w:eastAsia="en-GB"/>
        </w:rPr>
        <w:t>.</w:t>
      </w:r>
      <w:r w:rsidRPr="00C37311">
        <w:rPr>
          <w:rFonts w:ascii="Times" w:eastAsia="Times New Roman" w:hAnsi="Times" w:cs="Times New Roman"/>
          <w:lang w:eastAsia="en-GB"/>
        </w:rPr>
        <w:t xml:space="preserve"> I left feeling happy about my communication skills but worried that the interview might lack important information. However, my worrie</w:t>
      </w:r>
      <w:r>
        <w:rPr>
          <w:rFonts w:ascii="Times" w:eastAsia="Times New Roman" w:hAnsi="Times" w:cs="Times New Roman"/>
          <w:lang w:eastAsia="en-GB"/>
        </w:rPr>
        <w:t>s</w:t>
      </w:r>
      <w:r w:rsidRPr="00C37311">
        <w:rPr>
          <w:rFonts w:ascii="Times" w:eastAsia="Times New Roman" w:hAnsi="Times" w:cs="Times New Roman"/>
          <w:lang w:eastAsia="en-GB"/>
        </w:rPr>
        <w:t xml:space="preserve"> were </w:t>
      </w:r>
      <w:r>
        <w:rPr>
          <w:rFonts w:ascii="Times" w:eastAsia="Times New Roman" w:hAnsi="Times" w:cs="Times New Roman"/>
          <w:lang w:eastAsia="en-GB"/>
        </w:rPr>
        <w:t>alleviated</w:t>
      </w:r>
      <w:r w:rsidRPr="00C37311">
        <w:rPr>
          <w:rFonts w:ascii="Times" w:eastAsia="Times New Roman" w:hAnsi="Times" w:cs="Times New Roman"/>
          <w:lang w:eastAsia="en-GB"/>
        </w:rPr>
        <w:t xml:space="preserve"> after transcription as the interview was rich in detail.</w:t>
      </w:r>
    </w:p>
    <w:p w14:paraId="336D546E" w14:textId="57EB7FDA" w:rsidR="002F1F43" w:rsidRDefault="0002321B" w:rsidP="009759BA">
      <w:pPr>
        <w:pStyle w:val="Heading2"/>
        <w:numPr>
          <w:ilvl w:val="0"/>
          <w:numId w:val="0"/>
        </w:numPr>
      </w:pPr>
      <w:r>
        <w:lastRenderedPageBreak/>
        <w:t xml:space="preserve"> </w:t>
      </w:r>
      <w:bookmarkStart w:id="521" w:name="_Ref121133186"/>
      <w:bookmarkStart w:id="522" w:name="_Toc140058237"/>
      <w:r w:rsidR="009759BA">
        <w:t xml:space="preserve">Appendix </w:t>
      </w:r>
      <w:r w:rsidR="001569CA">
        <w:t>J</w:t>
      </w:r>
      <w:r w:rsidR="009759BA">
        <w:t>: Personal Profile Sample</w:t>
      </w:r>
      <w:bookmarkEnd w:id="521"/>
      <w:bookmarkEnd w:id="522"/>
    </w:p>
    <w:p w14:paraId="25EEDD9E" w14:textId="2B1D5318" w:rsidR="009759BA" w:rsidRPr="00A700DD" w:rsidRDefault="009759BA" w:rsidP="00A700DD">
      <w:pPr>
        <w:jc w:val="both"/>
        <w:rPr>
          <w:rFonts w:ascii="Times" w:hAnsi="Times"/>
          <w:b/>
          <w:bCs/>
        </w:rPr>
      </w:pPr>
      <w:bookmarkStart w:id="523" w:name="_Hlk88751784"/>
      <w:r w:rsidRPr="0048316D">
        <w:rPr>
          <w:rFonts w:ascii="Times" w:hAnsi="Times"/>
          <w:b/>
          <w:bCs/>
        </w:rPr>
        <w:t xml:space="preserve">Al-Shumookh’s </w:t>
      </w:r>
      <w:r>
        <w:rPr>
          <w:rFonts w:ascii="Times" w:hAnsi="Times"/>
          <w:b/>
          <w:bCs/>
        </w:rPr>
        <w:t>P</w:t>
      </w:r>
      <w:r w:rsidRPr="0048316D">
        <w:rPr>
          <w:rFonts w:ascii="Times" w:hAnsi="Times"/>
          <w:b/>
          <w:bCs/>
        </w:rPr>
        <w:t>ersonal Profile: ‘</w:t>
      </w:r>
      <w:r>
        <w:rPr>
          <w:rFonts w:ascii="Times" w:hAnsi="Times"/>
          <w:b/>
          <w:bCs/>
        </w:rPr>
        <w:t>W</w:t>
      </w:r>
      <w:r w:rsidRPr="0048316D">
        <w:rPr>
          <w:rFonts w:ascii="Times" w:hAnsi="Times"/>
          <w:b/>
          <w:bCs/>
        </w:rPr>
        <w:t xml:space="preserve">e </w:t>
      </w:r>
      <w:r>
        <w:rPr>
          <w:rFonts w:ascii="Times" w:hAnsi="Times"/>
          <w:b/>
          <w:bCs/>
        </w:rPr>
        <w:t>B</w:t>
      </w:r>
      <w:r w:rsidRPr="0048316D">
        <w:rPr>
          <w:rFonts w:ascii="Times" w:hAnsi="Times"/>
          <w:b/>
          <w:bCs/>
        </w:rPr>
        <w:t xml:space="preserve">elieve </w:t>
      </w:r>
      <w:r>
        <w:rPr>
          <w:rFonts w:ascii="Times" w:hAnsi="Times"/>
          <w:b/>
          <w:bCs/>
        </w:rPr>
        <w:t>T</w:t>
      </w:r>
      <w:r w:rsidRPr="0048316D">
        <w:rPr>
          <w:rFonts w:ascii="Times" w:hAnsi="Times"/>
          <w:b/>
          <w:bCs/>
        </w:rPr>
        <w:t xml:space="preserve">hat the </w:t>
      </w:r>
      <w:r>
        <w:rPr>
          <w:rFonts w:ascii="Times" w:hAnsi="Times"/>
          <w:b/>
          <w:bCs/>
        </w:rPr>
        <w:t>F</w:t>
      </w:r>
      <w:r w:rsidRPr="0048316D">
        <w:rPr>
          <w:rFonts w:ascii="Times" w:hAnsi="Times"/>
          <w:b/>
          <w:bCs/>
        </w:rPr>
        <w:t xml:space="preserve">uture </w:t>
      </w:r>
      <w:r>
        <w:rPr>
          <w:rFonts w:ascii="Times" w:hAnsi="Times"/>
          <w:b/>
          <w:bCs/>
        </w:rPr>
        <w:t>I</w:t>
      </w:r>
      <w:r w:rsidRPr="0048316D">
        <w:rPr>
          <w:rFonts w:ascii="Times" w:hAnsi="Times"/>
          <w:b/>
          <w:bCs/>
        </w:rPr>
        <w:t xml:space="preserve">s </w:t>
      </w:r>
      <w:r>
        <w:rPr>
          <w:rFonts w:ascii="Times" w:hAnsi="Times"/>
          <w:b/>
          <w:bCs/>
        </w:rPr>
        <w:t>B</w:t>
      </w:r>
      <w:r w:rsidRPr="0048316D">
        <w:rPr>
          <w:rFonts w:ascii="Times" w:hAnsi="Times"/>
          <w:b/>
          <w:bCs/>
        </w:rPr>
        <w:t>etter’</w:t>
      </w:r>
    </w:p>
    <w:p w14:paraId="3C80537F" w14:textId="1F09978A" w:rsidR="009759BA" w:rsidRPr="006418DD" w:rsidRDefault="009759BA" w:rsidP="00A700DD">
      <w:pPr>
        <w:jc w:val="both"/>
        <w:rPr>
          <w:rFonts w:ascii="Times" w:hAnsi="Times"/>
        </w:rPr>
      </w:pPr>
      <w:r w:rsidRPr="006418DD">
        <w:rPr>
          <w:rFonts w:ascii="Times" w:hAnsi="Times"/>
        </w:rPr>
        <w:t>Al-Shumook</w:t>
      </w:r>
      <w:r>
        <w:rPr>
          <w:rFonts w:ascii="Times" w:hAnsi="Times"/>
        </w:rPr>
        <w:t>h</w:t>
      </w:r>
      <w:r w:rsidRPr="006418DD">
        <w:rPr>
          <w:rFonts w:ascii="Times" w:hAnsi="Times"/>
        </w:rPr>
        <w:t xml:space="preserve"> expressed interest in participating in the research through the Omani Down Syndrome Association (ODSA). I met Al-Shumookh at the ODSA while her son, Al-Amal</w:t>
      </w:r>
      <w:r>
        <w:rPr>
          <w:rFonts w:ascii="Times" w:hAnsi="Times"/>
        </w:rPr>
        <w:t>,</w:t>
      </w:r>
      <w:r w:rsidRPr="006418DD">
        <w:rPr>
          <w:rFonts w:ascii="Times" w:hAnsi="Times"/>
        </w:rPr>
        <w:t xml:space="preserve"> </w:t>
      </w:r>
      <w:r>
        <w:rPr>
          <w:rFonts w:ascii="Times" w:hAnsi="Times"/>
        </w:rPr>
        <w:t>had his scheduled</w:t>
      </w:r>
      <w:r w:rsidRPr="006418DD">
        <w:rPr>
          <w:rFonts w:ascii="Times" w:hAnsi="Times"/>
        </w:rPr>
        <w:t xml:space="preserve"> special education session. Al-Shumookh’s husband </w:t>
      </w:r>
      <w:r>
        <w:rPr>
          <w:rFonts w:ascii="Times" w:hAnsi="Times"/>
        </w:rPr>
        <w:t>dropped off</w:t>
      </w:r>
      <w:r w:rsidRPr="006418DD">
        <w:rPr>
          <w:rFonts w:ascii="Times" w:hAnsi="Times"/>
        </w:rPr>
        <w:t xml:space="preserve"> Al</w:t>
      </w:r>
      <w:r>
        <w:rPr>
          <w:rFonts w:ascii="Times" w:hAnsi="Times"/>
        </w:rPr>
        <w:t>-</w:t>
      </w:r>
      <w:r w:rsidRPr="006418DD">
        <w:rPr>
          <w:rFonts w:ascii="Times" w:hAnsi="Times"/>
        </w:rPr>
        <w:t xml:space="preserve">Shumookh and their </w:t>
      </w:r>
      <w:r>
        <w:rPr>
          <w:rFonts w:ascii="Times" w:hAnsi="Times"/>
        </w:rPr>
        <w:t>two</w:t>
      </w:r>
      <w:r w:rsidRPr="006418DD">
        <w:rPr>
          <w:rFonts w:ascii="Times" w:hAnsi="Times"/>
        </w:rPr>
        <w:t xml:space="preserve"> children at the ODSA and wait</w:t>
      </w:r>
      <w:r>
        <w:rPr>
          <w:rFonts w:ascii="Times" w:hAnsi="Times"/>
        </w:rPr>
        <w:t>ed</w:t>
      </w:r>
      <w:r w:rsidRPr="006418DD">
        <w:rPr>
          <w:rFonts w:ascii="Times" w:hAnsi="Times"/>
        </w:rPr>
        <w:t xml:space="preserve"> for them in the car. During our first meeting, I conducted the introductory session and Al-Shumookh seemed very enthusiastic about </w:t>
      </w:r>
      <w:r>
        <w:rPr>
          <w:rFonts w:ascii="Times" w:hAnsi="Times"/>
        </w:rPr>
        <w:t xml:space="preserve">the research. She began </w:t>
      </w:r>
      <w:r w:rsidRPr="006418DD">
        <w:rPr>
          <w:rFonts w:ascii="Times" w:hAnsi="Times"/>
        </w:rPr>
        <w:t>sharing her experience</w:t>
      </w:r>
      <w:r>
        <w:rPr>
          <w:rFonts w:ascii="Times" w:hAnsi="Times"/>
        </w:rPr>
        <w:t xml:space="preserve">s and the </w:t>
      </w:r>
      <w:r w:rsidRPr="006418DD">
        <w:rPr>
          <w:rFonts w:ascii="Times" w:hAnsi="Times"/>
        </w:rPr>
        <w:t>introductory session was very interactive</w:t>
      </w:r>
      <w:r>
        <w:rPr>
          <w:rFonts w:ascii="Times" w:hAnsi="Times"/>
        </w:rPr>
        <w:t xml:space="preserve">, lasting </w:t>
      </w:r>
      <w:r w:rsidRPr="006418DD">
        <w:rPr>
          <w:rFonts w:ascii="Times" w:hAnsi="Times"/>
        </w:rPr>
        <w:t>about an hour</w:t>
      </w:r>
      <w:r>
        <w:rPr>
          <w:rFonts w:ascii="Times" w:hAnsi="Times"/>
        </w:rPr>
        <w:t xml:space="preserve">. </w:t>
      </w:r>
      <w:r w:rsidRPr="006418DD">
        <w:rPr>
          <w:rFonts w:ascii="Times" w:hAnsi="Times"/>
        </w:rPr>
        <w:t>To conduct the</w:t>
      </w:r>
      <w:r>
        <w:rPr>
          <w:rFonts w:ascii="Times" w:hAnsi="Times"/>
        </w:rPr>
        <w:t xml:space="preserve"> main</w:t>
      </w:r>
      <w:r w:rsidRPr="006418DD">
        <w:rPr>
          <w:rFonts w:ascii="Times" w:hAnsi="Times"/>
        </w:rPr>
        <w:t xml:space="preserve"> interview, we met again at the ODSA, however, the family w</w:t>
      </w:r>
      <w:r>
        <w:rPr>
          <w:rFonts w:ascii="Times" w:hAnsi="Times"/>
        </w:rPr>
        <w:t>ere</w:t>
      </w:r>
      <w:r w:rsidRPr="006418DD">
        <w:rPr>
          <w:rFonts w:ascii="Times" w:hAnsi="Times"/>
        </w:rPr>
        <w:t xml:space="preserve"> 20 minutes late for their appointment and Al-Shumookh wanted to pray before conducting the interview. During the interview,</w:t>
      </w:r>
      <w:r>
        <w:rPr>
          <w:rFonts w:ascii="Times" w:hAnsi="Times"/>
        </w:rPr>
        <w:t xml:space="preserve"> which lasted</w:t>
      </w:r>
      <w:r w:rsidRPr="006418DD">
        <w:rPr>
          <w:rFonts w:ascii="Times" w:hAnsi="Times"/>
        </w:rPr>
        <w:t xml:space="preserve"> around 1 hour and </w:t>
      </w:r>
      <w:r>
        <w:rPr>
          <w:rFonts w:ascii="Times" w:hAnsi="Times"/>
        </w:rPr>
        <w:t>19</w:t>
      </w:r>
      <w:r w:rsidRPr="006418DD">
        <w:rPr>
          <w:rFonts w:ascii="Times" w:hAnsi="Times"/>
        </w:rPr>
        <w:t xml:space="preserve"> minutes</w:t>
      </w:r>
      <w:r>
        <w:rPr>
          <w:rFonts w:ascii="Times" w:hAnsi="Times"/>
        </w:rPr>
        <w:t>,</w:t>
      </w:r>
      <w:r w:rsidRPr="006418DD">
        <w:rPr>
          <w:rFonts w:ascii="Times" w:hAnsi="Times"/>
        </w:rPr>
        <w:t xml:space="preserve"> Al-Shumookh provided detailed </w:t>
      </w:r>
      <w:r>
        <w:rPr>
          <w:rFonts w:ascii="Times" w:hAnsi="Times"/>
        </w:rPr>
        <w:t>accounts</w:t>
      </w:r>
      <w:r w:rsidRPr="006418DD">
        <w:rPr>
          <w:rFonts w:ascii="Times" w:hAnsi="Times"/>
        </w:rPr>
        <w:t xml:space="preserve"> of her experience. </w:t>
      </w:r>
      <w:r>
        <w:rPr>
          <w:rFonts w:ascii="Times" w:hAnsi="Times"/>
        </w:rPr>
        <w:t xml:space="preserve">However, </w:t>
      </w:r>
      <w:r w:rsidRPr="006418DD">
        <w:rPr>
          <w:rFonts w:ascii="Times" w:hAnsi="Times"/>
        </w:rPr>
        <w:t>Al-Shumookh</w:t>
      </w:r>
      <w:r>
        <w:rPr>
          <w:rFonts w:ascii="Times" w:hAnsi="Times"/>
        </w:rPr>
        <w:t>'s</w:t>
      </w:r>
      <w:r w:rsidRPr="006418DD">
        <w:rPr>
          <w:rFonts w:ascii="Times" w:hAnsi="Times"/>
        </w:rPr>
        <w:t xml:space="preserve"> sons interrupted the session multiple times to ask her to end the interview</w:t>
      </w:r>
      <w:r>
        <w:rPr>
          <w:rFonts w:ascii="Times" w:hAnsi="Times"/>
        </w:rPr>
        <w:t xml:space="preserve"> and w</w:t>
      </w:r>
      <w:r w:rsidRPr="006418DD">
        <w:rPr>
          <w:rFonts w:ascii="Times" w:hAnsi="Times"/>
        </w:rPr>
        <w:t xml:space="preserve">e were also interrupted by the ODSA </w:t>
      </w:r>
      <w:r>
        <w:rPr>
          <w:rFonts w:ascii="Times" w:hAnsi="Times"/>
        </w:rPr>
        <w:t>building caretaker</w:t>
      </w:r>
      <w:r w:rsidRPr="006418DD">
        <w:rPr>
          <w:rFonts w:ascii="Times" w:hAnsi="Times"/>
        </w:rPr>
        <w:t xml:space="preserve"> as he wanted to close the building. </w:t>
      </w:r>
      <w:r>
        <w:rPr>
          <w:rFonts w:ascii="Times" w:hAnsi="Times"/>
        </w:rPr>
        <w:t xml:space="preserve">Al-Shumookh did not wear a face mask during the interview, which made it easier for me to see her facial expressions. </w:t>
      </w:r>
      <w:r w:rsidRPr="006418DD">
        <w:rPr>
          <w:rFonts w:ascii="Times" w:hAnsi="Times"/>
        </w:rPr>
        <w:t>Al-Sh</w:t>
      </w:r>
      <w:r>
        <w:rPr>
          <w:rFonts w:ascii="Times" w:hAnsi="Times"/>
        </w:rPr>
        <w:t>u</w:t>
      </w:r>
      <w:r w:rsidRPr="006418DD">
        <w:rPr>
          <w:rFonts w:ascii="Times" w:hAnsi="Times"/>
        </w:rPr>
        <w:t>mook</w:t>
      </w:r>
      <w:r>
        <w:rPr>
          <w:rFonts w:ascii="Times" w:hAnsi="Times"/>
        </w:rPr>
        <w:t>h</w:t>
      </w:r>
      <w:r w:rsidRPr="006418DD">
        <w:rPr>
          <w:rFonts w:ascii="Times" w:hAnsi="Times"/>
        </w:rPr>
        <w:t xml:space="preserve"> chose the pseudonym ‘Al-Amal Al-Mutajadid’ </w:t>
      </w:r>
      <w:r>
        <w:rPr>
          <w:rFonts w:ascii="Times" w:hAnsi="Times"/>
        </w:rPr>
        <w:t xml:space="preserve">for her son, </w:t>
      </w:r>
      <w:r w:rsidRPr="006418DD">
        <w:rPr>
          <w:rFonts w:ascii="Times" w:hAnsi="Times"/>
        </w:rPr>
        <w:t>which mean</w:t>
      </w:r>
      <w:r>
        <w:rPr>
          <w:rFonts w:ascii="Times" w:hAnsi="Times"/>
        </w:rPr>
        <w:t>s</w:t>
      </w:r>
      <w:r w:rsidRPr="006418DD">
        <w:rPr>
          <w:rFonts w:ascii="Times" w:hAnsi="Times"/>
        </w:rPr>
        <w:t xml:space="preserve"> ‘</w:t>
      </w:r>
      <w:r>
        <w:rPr>
          <w:rFonts w:ascii="Times" w:hAnsi="Times"/>
        </w:rPr>
        <w:t xml:space="preserve">the </w:t>
      </w:r>
      <w:r w:rsidRPr="006418DD">
        <w:rPr>
          <w:rFonts w:ascii="Times" w:hAnsi="Times"/>
        </w:rPr>
        <w:t xml:space="preserve">renewed hope’ in Arabic. </w:t>
      </w:r>
      <w:r>
        <w:rPr>
          <w:rFonts w:ascii="Times" w:hAnsi="Times"/>
        </w:rPr>
        <w:t>In this section, I refer to Al-Amal Al-Mutjadid as Al-Amal ‘the hope’.</w:t>
      </w:r>
    </w:p>
    <w:p w14:paraId="59C84C6D" w14:textId="4E07439D" w:rsidR="009759BA" w:rsidRPr="006418DD" w:rsidRDefault="009759BA" w:rsidP="00A700DD">
      <w:pPr>
        <w:jc w:val="both"/>
        <w:rPr>
          <w:rFonts w:ascii="Times" w:hAnsi="Times"/>
        </w:rPr>
      </w:pPr>
      <w:r w:rsidRPr="006418DD">
        <w:rPr>
          <w:rFonts w:ascii="Times" w:hAnsi="Times"/>
        </w:rPr>
        <w:t>The family lives in a coastal town located two hours away from the capital city, Muscat. The mother, Al-Shumook</w:t>
      </w:r>
      <w:r>
        <w:rPr>
          <w:rFonts w:ascii="Times" w:hAnsi="Times"/>
        </w:rPr>
        <w:t>,</w:t>
      </w:r>
      <w:r w:rsidRPr="006418DD">
        <w:rPr>
          <w:rFonts w:ascii="Times" w:hAnsi="Times"/>
        </w:rPr>
        <w:t xml:space="preserve"> is a full-time teacher</w:t>
      </w:r>
      <w:r>
        <w:rPr>
          <w:rFonts w:ascii="Times" w:hAnsi="Times"/>
        </w:rPr>
        <w:t>,</w:t>
      </w:r>
      <w:r w:rsidRPr="006418DD">
        <w:rPr>
          <w:rFonts w:ascii="Times" w:hAnsi="Times"/>
        </w:rPr>
        <w:t xml:space="preserve"> and the father</w:t>
      </w:r>
      <w:r>
        <w:rPr>
          <w:rFonts w:ascii="Times" w:hAnsi="Times"/>
        </w:rPr>
        <w:t>,</w:t>
      </w:r>
      <w:r w:rsidRPr="006418DD">
        <w:rPr>
          <w:rFonts w:ascii="Times" w:hAnsi="Times"/>
        </w:rPr>
        <w:t xml:space="preserve"> </w:t>
      </w:r>
      <w:r>
        <w:rPr>
          <w:rFonts w:ascii="Times" w:hAnsi="Times"/>
        </w:rPr>
        <w:t>Saleh</w:t>
      </w:r>
      <w:r w:rsidRPr="006418DD">
        <w:rPr>
          <w:rFonts w:ascii="Times" w:hAnsi="Times"/>
        </w:rPr>
        <w:t xml:space="preserve">, is a recent retiree. Together they have </w:t>
      </w:r>
      <w:r>
        <w:rPr>
          <w:rFonts w:ascii="Times" w:hAnsi="Times"/>
        </w:rPr>
        <w:t>five</w:t>
      </w:r>
      <w:r w:rsidRPr="006418DD">
        <w:rPr>
          <w:rFonts w:ascii="Times" w:hAnsi="Times"/>
        </w:rPr>
        <w:t xml:space="preserve"> children: Fahad, </w:t>
      </w:r>
      <w:r>
        <w:rPr>
          <w:rFonts w:ascii="Times" w:hAnsi="Times"/>
        </w:rPr>
        <w:t xml:space="preserve">a </w:t>
      </w:r>
      <w:r w:rsidRPr="006418DD">
        <w:rPr>
          <w:rFonts w:ascii="Times" w:hAnsi="Times"/>
        </w:rPr>
        <w:t xml:space="preserve">29-year-old </w:t>
      </w:r>
      <w:r>
        <w:rPr>
          <w:rFonts w:ascii="Times" w:hAnsi="Times"/>
        </w:rPr>
        <w:t>man</w:t>
      </w:r>
      <w:r w:rsidRPr="006418DD">
        <w:rPr>
          <w:rFonts w:ascii="Times" w:hAnsi="Times"/>
        </w:rPr>
        <w:t xml:space="preserve"> who recently married</w:t>
      </w:r>
      <w:r>
        <w:rPr>
          <w:rFonts w:ascii="Times" w:hAnsi="Times"/>
        </w:rPr>
        <w:t>;</w:t>
      </w:r>
      <w:r w:rsidRPr="006418DD">
        <w:rPr>
          <w:rFonts w:ascii="Times" w:hAnsi="Times"/>
        </w:rPr>
        <w:t xml:space="preserve"> Lama, </w:t>
      </w:r>
      <w:r>
        <w:rPr>
          <w:rFonts w:ascii="Times" w:hAnsi="Times"/>
        </w:rPr>
        <w:t xml:space="preserve">a </w:t>
      </w:r>
      <w:r w:rsidRPr="006418DD">
        <w:rPr>
          <w:rFonts w:ascii="Times" w:hAnsi="Times"/>
        </w:rPr>
        <w:t xml:space="preserve">26-year-old </w:t>
      </w:r>
      <w:r>
        <w:rPr>
          <w:rFonts w:ascii="Times" w:hAnsi="Times"/>
        </w:rPr>
        <w:t>woman</w:t>
      </w:r>
      <w:r w:rsidRPr="006418DD">
        <w:rPr>
          <w:rFonts w:ascii="Times" w:hAnsi="Times"/>
        </w:rPr>
        <w:t xml:space="preserve"> who works full time and lives with her parents</w:t>
      </w:r>
      <w:r>
        <w:rPr>
          <w:rFonts w:ascii="Times" w:hAnsi="Times"/>
        </w:rPr>
        <w:t>;</w:t>
      </w:r>
      <w:r w:rsidRPr="006418DD">
        <w:rPr>
          <w:rFonts w:ascii="Times" w:hAnsi="Times"/>
        </w:rPr>
        <w:t xml:space="preserve"> Samia, </w:t>
      </w:r>
      <w:r>
        <w:rPr>
          <w:rFonts w:ascii="Times" w:hAnsi="Times"/>
        </w:rPr>
        <w:t xml:space="preserve">a </w:t>
      </w:r>
      <w:r w:rsidRPr="006418DD">
        <w:rPr>
          <w:rFonts w:ascii="Times" w:hAnsi="Times"/>
        </w:rPr>
        <w:t xml:space="preserve">19-years-old </w:t>
      </w:r>
      <w:r>
        <w:rPr>
          <w:rFonts w:ascii="Times" w:hAnsi="Times"/>
        </w:rPr>
        <w:t>woman;</w:t>
      </w:r>
      <w:r w:rsidRPr="006418DD">
        <w:rPr>
          <w:rFonts w:ascii="Times" w:hAnsi="Times"/>
        </w:rPr>
        <w:t xml:space="preserve"> Al-Amal, </w:t>
      </w:r>
      <w:r>
        <w:rPr>
          <w:rFonts w:ascii="Times" w:hAnsi="Times"/>
        </w:rPr>
        <w:t xml:space="preserve">a </w:t>
      </w:r>
      <w:r w:rsidRPr="006418DD">
        <w:rPr>
          <w:rFonts w:ascii="Times" w:hAnsi="Times"/>
        </w:rPr>
        <w:t xml:space="preserve">15-year-old </w:t>
      </w:r>
      <w:r>
        <w:rPr>
          <w:rFonts w:ascii="Times" w:hAnsi="Times"/>
        </w:rPr>
        <w:t>boy</w:t>
      </w:r>
      <w:r w:rsidRPr="006418DD">
        <w:rPr>
          <w:rFonts w:ascii="Times" w:hAnsi="Times"/>
        </w:rPr>
        <w:t xml:space="preserve"> with Down Syndrome</w:t>
      </w:r>
      <w:r>
        <w:rPr>
          <w:rFonts w:ascii="Times" w:hAnsi="Times"/>
        </w:rPr>
        <w:t>;</w:t>
      </w:r>
      <w:r w:rsidRPr="006418DD">
        <w:rPr>
          <w:rFonts w:ascii="Times" w:hAnsi="Times"/>
        </w:rPr>
        <w:t xml:space="preserve"> and Hamed, a 6-year-old boy. The parents, the four youngest children</w:t>
      </w:r>
      <w:r>
        <w:rPr>
          <w:rFonts w:ascii="Times" w:hAnsi="Times"/>
        </w:rPr>
        <w:t>,</w:t>
      </w:r>
      <w:r w:rsidRPr="006418DD">
        <w:rPr>
          <w:rFonts w:ascii="Times" w:hAnsi="Times"/>
        </w:rPr>
        <w:t xml:space="preserve"> and a live-in housekeeper live together. Al-Shumookh explained </w:t>
      </w:r>
      <w:r w:rsidRPr="006418DD">
        <w:rPr>
          <w:rFonts w:ascii="Times" w:hAnsi="Times"/>
        </w:rPr>
        <w:lastRenderedPageBreak/>
        <w:t>that her husband is a very caring father and that he and Al-Amal are ‘very attached’. The family lives near their extended families</w:t>
      </w:r>
      <w:r>
        <w:rPr>
          <w:rFonts w:ascii="Times" w:hAnsi="Times"/>
        </w:rPr>
        <w:t>.</w:t>
      </w:r>
    </w:p>
    <w:p w14:paraId="5D2B0CAF" w14:textId="0104F1B4" w:rsidR="009759BA" w:rsidRPr="00A700DD" w:rsidRDefault="009759BA" w:rsidP="00A700DD">
      <w:pPr>
        <w:jc w:val="both"/>
        <w:rPr>
          <w:rFonts w:ascii="Times" w:hAnsi="Times"/>
          <w:color w:val="000000" w:themeColor="text1"/>
        </w:rPr>
      </w:pPr>
      <w:r w:rsidRPr="006418DD">
        <w:rPr>
          <w:rFonts w:ascii="Times" w:hAnsi="Times"/>
        </w:rPr>
        <w:t>Al-</w:t>
      </w:r>
      <w:r w:rsidRPr="001B1A1B">
        <w:rPr>
          <w:rFonts w:ascii="Times" w:hAnsi="Times"/>
          <w:color w:val="000000" w:themeColor="text1"/>
        </w:rPr>
        <w:t>Shumook</w:t>
      </w:r>
      <w:r>
        <w:rPr>
          <w:rFonts w:ascii="Times" w:hAnsi="Times"/>
          <w:color w:val="000000" w:themeColor="text1"/>
        </w:rPr>
        <w:t>h</w:t>
      </w:r>
      <w:r w:rsidRPr="001B1A1B">
        <w:rPr>
          <w:rFonts w:ascii="Times" w:hAnsi="Times"/>
          <w:color w:val="000000" w:themeColor="text1"/>
        </w:rPr>
        <w:t xml:space="preserve"> shared</w:t>
      </w:r>
      <w:r>
        <w:rPr>
          <w:rFonts w:ascii="Times" w:hAnsi="Times"/>
          <w:color w:val="000000" w:themeColor="text1"/>
        </w:rPr>
        <w:t xml:space="preserve"> the story of</w:t>
      </w:r>
      <w:r w:rsidRPr="001B1A1B">
        <w:rPr>
          <w:rFonts w:ascii="Times" w:hAnsi="Times"/>
          <w:color w:val="000000" w:themeColor="text1"/>
        </w:rPr>
        <w:t xml:space="preserve"> her pregnancy </w:t>
      </w:r>
      <w:r>
        <w:rPr>
          <w:rFonts w:ascii="Times" w:hAnsi="Times"/>
          <w:color w:val="000000" w:themeColor="text1"/>
        </w:rPr>
        <w:t>and the birth of</w:t>
      </w:r>
      <w:r w:rsidRPr="001B1A1B">
        <w:rPr>
          <w:rFonts w:ascii="Times" w:hAnsi="Times"/>
          <w:color w:val="000000" w:themeColor="text1"/>
        </w:rPr>
        <w:t xml:space="preserve"> Al-Amal thoroughly. </w:t>
      </w:r>
      <w:r>
        <w:rPr>
          <w:rFonts w:ascii="Times" w:hAnsi="Times"/>
          <w:color w:val="000000" w:themeColor="text1"/>
        </w:rPr>
        <w:t>She remembers that she had complications during the first months of her pregnancy. Al-Shumookh sought medical advice from a public hospital and was told ‘there is no heartbeat, we have to remove it’. However, after consulting doctors in two private hospitals, she was assured that the baby was fine. Al-Shumookh perceives Al-Amal’s birth memory as a distressing experience for herself and her husband as the medical team and her family members initially avoided telling Al-Shumookh her son’s diagnosis.</w:t>
      </w:r>
    </w:p>
    <w:p w14:paraId="2A6F68A9" w14:textId="7C5DFC18" w:rsidR="009759BA" w:rsidRPr="006418DD" w:rsidRDefault="009759BA" w:rsidP="00A700DD">
      <w:pPr>
        <w:jc w:val="both"/>
        <w:rPr>
          <w:rFonts w:ascii="Times" w:hAnsi="Times"/>
        </w:rPr>
      </w:pPr>
      <w:r>
        <w:rPr>
          <w:rFonts w:ascii="Times" w:hAnsi="Times"/>
        </w:rPr>
        <w:t xml:space="preserve">Al-Shumookh and Saleh </w:t>
      </w:r>
      <w:r w:rsidRPr="006418DD">
        <w:rPr>
          <w:rFonts w:ascii="Times" w:hAnsi="Times"/>
        </w:rPr>
        <w:t xml:space="preserve">have </w:t>
      </w:r>
      <w:r>
        <w:rPr>
          <w:rFonts w:ascii="Times" w:hAnsi="Times"/>
        </w:rPr>
        <w:t>a</w:t>
      </w:r>
      <w:r w:rsidRPr="006418DD">
        <w:rPr>
          <w:rFonts w:ascii="Times" w:hAnsi="Times"/>
        </w:rPr>
        <w:t xml:space="preserve"> large extended family and they visit </w:t>
      </w:r>
      <w:r>
        <w:rPr>
          <w:rFonts w:ascii="Times" w:hAnsi="Times"/>
        </w:rPr>
        <w:t>both</w:t>
      </w:r>
      <w:r w:rsidRPr="006418DD">
        <w:rPr>
          <w:rFonts w:ascii="Times" w:hAnsi="Times"/>
        </w:rPr>
        <w:t xml:space="preserve"> side</w:t>
      </w:r>
      <w:r>
        <w:rPr>
          <w:rFonts w:ascii="Times" w:hAnsi="Times"/>
        </w:rPr>
        <w:t>s</w:t>
      </w:r>
      <w:r w:rsidRPr="006418DD">
        <w:rPr>
          <w:rFonts w:ascii="Times" w:hAnsi="Times"/>
        </w:rPr>
        <w:t xml:space="preserve"> of the family every week</w:t>
      </w:r>
      <w:r>
        <w:rPr>
          <w:rFonts w:ascii="Times" w:hAnsi="Times"/>
        </w:rPr>
        <w:t>:</w:t>
      </w:r>
      <w:r w:rsidRPr="006418DD">
        <w:rPr>
          <w:rFonts w:ascii="Times" w:hAnsi="Times"/>
        </w:rPr>
        <w:t xml:space="preserve"> ‘we are strongly connected’. A</w:t>
      </w:r>
      <w:r>
        <w:rPr>
          <w:rFonts w:ascii="Times" w:hAnsi="Times"/>
        </w:rPr>
        <w:t>l</w:t>
      </w:r>
      <w:r w:rsidRPr="006418DD">
        <w:rPr>
          <w:rFonts w:ascii="Times" w:hAnsi="Times"/>
        </w:rPr>
        <w:t xml:space="preserve">-Shumookh </w:t>
      </w:r>
      <w:r w:rsidRPr="000F563D">
        <w:rPr>
          <w:rFonts w:ascii="Times" w:hAnsi="Times"/>
          <w:color w:val="000000" w:themeColor="text1"/>
        </w:rPr>
        <w:t xml:space="preserve">believes </w:t>
      </w:r>
      <w:r w:rsidRPr="006418DD">
        <w:rPr>
          <w:rFonts w:ascii="Times" w:hAnsi="Times"/>
        </w:rPr>
        <w:t>that Al-Amal is ‘loved a lot’ by his extended family. She believes that they love him because they ask about him when he is not present</w:t>
      </w:r>
      <w:r>
        <w:rPr>
          <w:rFonts w:ascii="Times" w:hAnsi="Times"/>
        </w:rPr>
        <w:t>:</w:t>
      </w:r>
      <w:r w:rsidRPr="006418DD">
        <w:rPr>
          <w:rFonts w:ascii="Times" w:hAnsi="Times"/>
        </w:rPr>
        <w:t xml:space="preserve"> ‘where is Al-Amal, why did you not bring him</w:t>
      </w:r>
      <w:r>
        <w:rPr>
          <w:rFonts w:ascii="Times" w:hAnsi="Times"/>
        </w:rPr>
        <w:t>?</w:t>
      </w:r>
      <w:r w:rsidRPr="006418DD">
        <w:rPr>
          <w:rFonts w:ascii="Times" w:hAnsi="Times"/>
        </w:rPr>
        <w:t xml:space="preserve">’ Al-Shumookh also believes that they ‘accept him’. </w:t>
      </w:r>
      <w:r>
        <w:rPr>
          <w:rFonts w:ascii="Times" w:hAnsi="Times"/>
        </w:rPr>
        <w:t>For her, their acceptance is demonstrated by his inclusion in play with other children:</w:t>
      </w:r>
      <w:r w:rsidRPr="006418DD">
        <w:rPr>
          <w:rFonts w:ascii="Times" w:hAnsi="Times"/>
        </w:rPr>
        <w:t xml:space="preserve"> ‘they do not blame him or accuse him of hitting their children’. She also values the way he is treated by his extended family</w:t>
      </w:r>
      <w:r>
        <w:rPr>
          <w:rFonts w:ascii="Times" w:hAnsi="Times"/>
        </w:rPr>
        <w:t>:</w:t>
      </w:r>
      <w:r w:rsidRPr="006418DD">
        <w:rPr>
          <w:rFonts w:ascii="Times" w:hAnsi="Times"/>
        </w:rPr>
        <w:t xml:space="preserve"> ‘I mean they treat him like their own children, I mean they treat him in a normal way’</w:t>
      </w:r>
      <w:r>
        <w:rPr>
          <w:rFonts w:ascii="Times" w:hAnsi="Times"/>
        </w:rPr>
        <w:t>.</w:t>
      </w:r>
    </w:p>
    <w:p w14:paraId="49CC2886" w14:textId="3C9D25AC" w:rsidR="009759BA" w:rsidRPr="006418DD" w:rsidRDefault="009759BA" w:rsidP="00A700DD">
      <w:pPr>
        <w:jc w:val="both"/>
        <w:rPr>
          <w:rFonts w:ascii="Times" w:hAnsi="Times"/>
        </w:rPr>
      </w:pPr>
      <w:r w:rsidRPr="006418DD">
        <w:rPr>
          <w:rFonts w:ascii="Times" w:hAnsi="Times"/>
        </w:rPr>
        <w:t>Whil</w:t>
      </w:r>
      <w:r>
        <w:rPr>
          <w:rFonts w:ascii="Times" w:hAnsi="Times"/>
        </w:rPr>
        <w:t>e</w:t>
      </w:r>
      <w:r w:rsidRPr="006418DD">
        <w:rPr>
          <w:rFonts w:ascii="Times" w:hAnsi="Times"/>
        </w:rPr>
        <w:t xml:space="preserve"> the majority of the extended family welcomes Al-Amal and</w:t>
      </w:r>
      <w:r>
        <w:rPr>
          <w:rFonts w:ascii="Times" w:hAnsi="Times"/>
        </w:rPr>
        <w:t xml:space="preserve"> </w:t>
      </w:r>
      <w:r w:rsidRPr="006418DD">
        <w:rPr>
          <w:rFonts w:ascii="Times" w:hAnsi="Times"/>
        </w:rPr>
        <w:t>‘they do not alienate him or see him as a special case’</w:t>
      </w:r>
      <w:r>
        <w:rPr>
          <w:rFonts w:ascii="Times" w:hAnsi="Times"/>
        </w:rPr>
        <w:t>,</w:t>
      </w:r>
      <w:r w:rsidRPr="006418DD">
        <w:rPr>
          <w:rFonts w:ascii="Times" w:hAnsi="Times"/>
        </w:rPr>
        <w:t xml:space="preserve"> there are some ‘exceptions’. Al-Shumookh explained that some family members accuse Al-Amal of misbehaving and ‘they kick him outside the house, and they lock him out’. This disheartens Al-Shumook</w:t>
      </w:r>
      <w:r>
        <w:rPr>
          <w:rFonts w:ascii="Times" w:hAnsi="Times"/>
        </w:rPr>
        <w:t xml:space="preserve">h: </w:t>
      </w:r>
      <w:r w:rsidRPr="006418DD">
        <w:rPr>
          <w:rFonts w:ascii="Times" w:hAnsi="Times"/>
        </w:rPr>
        <w:t>‘it</w:t>
      </w:r>
      <w:r>
        <w:rPr>
          <w:rFonts w:ascii="Times" w:hAnsi="Times"/>
        </w:rPr>
        <w:t xml:space="preserve"> was </w:t>
      </w:r>
      <w:r w:rsidRPr="006418DD">
        <w:rPr>
          <w:rFonts w:ascii="Times" w:hAnsi="Times"/>
        </w:rPr>
        <w:t>painful</w:t>
      </w:r>
      <w:r>
        <w:rPr>
          <w:rFonts w:ascii="Times" w:hAnsi="Times"/>
        </w:rPr>
        <w:t>…</w:t>
      </w:r>
      <w:r w:rsidRPr="006418DD">
        <w:rPr>
          <w:rFonts w:ascii="Times" w:hAnsi="Times"/>
        </w:rPr>
        <w:t xml:space="preserve"> I felt sad…</w:t>
      </w:r>
      <w:r>
        <w:rPr>
          <w:rFonts w:ascii="Times" w:hAnsi="Times"/>
        </w:rPr>
        <w:t xml:space="preserve"> </w:t>
      </w:r>
      <w:r w:rsidRPr="006418DD">
        <w:rPr>
          <w:rFonts w:ascii="Times" w:hAnsi="Times"/>
        </w:rPr>
        <w:t>I felt angry</w:t>
      </w:r>
      <w:r>
        <w:rPr>
          <w:rFonts w:ascii="Times" w:hAnsi="Times"/>
        </w:rPr>
        <w:t xml:space="preserve">… </w:t>
      </w:r>
      <w:r w:rsidRPr="006418DD">
        <w:rPr>
          <w:rFonts w:ascii="Times" w:hAnsi="Times"/>
        </w:rPr>
        <w:t>I felt oppressed’. However, Al-Shumookh could not discuss this with the concerned family members</w:t>
      </w:r>
      <w:r>
        <w:rPr>
          <w:rFonts w:ascii="Times" w:hAnsi="Times"/>
        </w:rPr>
        <w:t>,</w:t>
      </w:r>
      <w:r w:rsidRPr="006418DD">
        <w:rPr>
          <w:rFonts w:ascii="Times" w:hAnsi="Times"/>
        </w:rPr>
        <w:t xml:space="preserve"> to avoid ‘making it big and all’</w:t>
      </w:r>
      <w:r>
        <w:rPr>
          <w:rFonts w:ascii="Times" w:hAnsi="Times"/>
        </w:rPr>
        <w:t>,</w:t>
      </w:r>
      <w:r w:rsidRPr="006418DD">
        <w:rPr>
          <w:rFonts w:ascii="Times" w:hAnsi="Times"/>
        </w:rPr>
        <w:t xml:space="preserve"> and decided to forgive them as she believes </w:t>
      </w:r>
      <w:r w:rsidRPr="006418DD">
        <w:rPr>
          <w:rFonts w:ascii="Times" w:hAnsi="Times"/>
        </w:rPr>
        <w:lastRenderedPageBreak/>
        <w:t>that God holds people accountable for their actions</w:t>
      </w:r>
      <w:r>
        <w:rPr>
          <w:rFonts w:ascii="Times" w:hAnsi="Times"/>
        </w:rPr>
        <w:t xml:space="preserve">: </w:t>
      </w:r>
      <w:r w:rsidRPr="006418DD">
        <w:rPr>
          <w:rFonts w:ascii="Times" w:hAnsi="Times"/>
        </w:rPr>
        <w:t>‘I excused them and as you know…</w:t>
      </w:r>
      <w:r>
        <w:rPr>
          <w:rFonts w:ascii="Times" w:hAnsi="Times"/>
        </w:rPr>
        <w:t xml:space="preserve"> </w:t>
      </w:r>
      <w:r w:rsidRPr="006418DD">
        <w:rPr>
          <w:rFonts w:ascii="Times" w:hAnsi="Times"/>
        </w:rPr>
        <w:t>all people are accounted for what they do’.</w:t>
      </w:r>
    </w:p>
    <w:p w14:paraId="5C10A00E" w14:textId="35B9464E" w:rsidR="009759BA" w:rsidRPr="006418DD" w:rsidRDefault="009759BA" w:rsidP="00657AA0">
      <w:pPr>
        <w:jc w:val="both"/>
        <w:rPr>
          <w:rFonts w:ascii="Times" w:hAnsi="Times"/>
        </w:rPr>
      </w:pPr>
      <w:r w:rsidRPr="006418DD">
        <w:rPr>
          <w:rFonts w:ascii="Times" w:hAnsi="Times"/>
        </w:rPr>
        <w:t xml:space="preserve">During the interview, Al-Shumookh shared stories about her experience and about Al-Amal and Hamed (Al-Amal’s youngest brother). She explained that the older </w:t>
      </w:r>
      <w:r>
        <w:rPr>
          <w:rFonts w:ascii="Times" w:hAnsi="Times"/>
        </w:rPr>
        <w:t>three</w:t>
      </w:r>
      <w:r w:rsidRPr="006418DD">
        <w:rPr>
          <w:rFonts w:ascii="Times" w:hAnsi="Times"/>
        </w:rPr>
        <w:t xml:space="preserve"> children are</w:t>
      </w:r>
      <w:r>
        <w:rPr>
          <w:rFonts w:ascii="Times" w:hAnsi="Times"/>
        </w:rPr>
        <w:t xml:space="preserve"> </w:t>
      </w:r>
      <w:r w:rsidRPr="006418DD">
        <w:rPr>
          <w:rFonts w:ascii="Times" w:hAnsi="Times"/>
        </w:rPr>
        <w:t>‘considered old now’ and they are busy with their own lives. She often talked about her husband, Al-Amal</w:t>
      </w:r>
      <w:r>
        <w:rPr>
          <w:rFonts w:ascii="Times" w:hAnsi="Times"/>
        </w:rPr>
        <w:t>,</w:t>
      </w:r>
      <w:r w:rsidRPr="006418DD">
        <w:rPr>
          <w:rFonts w:ascii="Times" w:hAnsi="Times"/>
        </w:rPr>
        <w:t xml:space="preserve"> and </w:t>
      </w:r>
      <w:r>
        <w:rPr>
          <w:rFonts w:ascii="Times" w:hAnsi="Times"/>
        </w:rPr>
        <w:t>Hamed</w:t>
      </w:r>
      <w:r w:rsidRPr="006418DD">
        <w:rPr>
          <w:rFonts w:ascii="Times" w:hAnsi="Times"/>
        </w:rPr>
        <w:t xml:space="preserve">. </w:t>
      </w:r>
      <w:r>
        <w:rPr>
          <w:rFonts w:ascii="Times" w:hAnsi="Times"/>
        </w:rPr>
        <w:t xml:space="preserve">Here, </w:t>
      </w:r>
      <w:r w:rsidRPr="006418DD">
        <w:rPr>
          <w:rFonts w:ascii="Times" w:hAnsi="Times"/>
        </w:rPr>
        <w:t>I briefly outline Al-Shumookh’s impressions of her husband (</w:t>
      </w:r>
      <w:r>
        <w:rPr>
          <w:rFonts w:ascii="Times" w:hAnsi="Times"/>
        </w:rPr>
        <w:t>Saleh</w:t>
      </w:r>
      <w:r w:rsidRPr="006418DD">
        <w:rPr>
          <w:rFonts w:ascii="Times" w:hAnsi="Times"/>
        </w:rPr>
        <w:t>), Al-Amal</w:t>
      </w:r>
      <w:r>
        <w:rPr>
          <w:rFonts w:ascii="Times" w:hAnsi="Times"/>
        </w:rPr>
        <w:t>,</w:t>
      </w:r>
      <w:r w:rsidRPr="006418DD">
        <w:rPr>
          <w:rFonts w:ascii="Times" w:hAnsi="Times"/>
        </w:rPr>
        <w:t xml:space="preserve"> and </w:t>
      </w:r>
      <w:r>
        <w:rPr>
          <w:rFonts w:ascii="Times" w:hAnsi="Times"/>
        </w:rPr>
        <w:t>Hamed.</w:t>
      </w:r>
    </w:p>
    <w:p w14:paraId="1AC870F5" w14:textId="73BB022F" w:rsidR="009759BA" w:rsidRPr="006418DD" w:rsidRDefault="009759BA" w:rsidP="00A700DD">
      <w:pPr>
        <w:ind w:firstLine="0"/>
        <w:jc w:val="both"/>
        <w:rPr>
          <w:rFonts w:ascii="Times" w:hAnsi="Times"/>
        </w:rPr>
      </w:pPr>
      <w:r w:rsidRPr="000F563D">
        <w:rPr>
          <w:rFonts w:ascii="Times" w:hAnsi="Times"/>
          <w:b/>
          <w:bCs/>
        </w:rPr>
        <w:t xml:space="preserve">Al-Amal’s </w:t>
      </w:r>
      <w:r>
        <w:rPr>
          <w:rFonts w:ascii="Times" w:hAnsi="Times"/>
          <w:b/>
          <w:bCs/>
        </w:rPr>
        <w:t>Father, Saleh: ‘My Husband Is Very Understanding… He Stood Beside Me... He Helped Me Stay Patient’.</w:t>
      </w:r>
    </w:p>
    <w:p w14:paraId="64742BA1" w14:textId="1BDE7A08" w:rsidR="009759BA" w:rsidRPr="006418DD" w:rsidRDefault="009759BA" w:rsidP="00A700DD">
      <w:pPr>
        <w:jc w:val="both"/>
        <w:rPr>
          <w:rFonts w:ascii="Times" w:hAnsi="Times"/>
        </w:rPr>
      </w:pPr>
      <w:r w:rsidRPr="006418DD">
        <w:rPr>
          <w:rFonts w:ascii="Times" w:hAnsi="Times"/>
        </w:rPr>
        <w:t xml:space="preserve">Al-Shumookh mentioned </w:t>
      </w:r>
      <w:r>
        <w:rPr>
          <w:rFonts w:ascii="Times" w:hAnsi="Times"/>
        </w:rPr>
        <w:t>Saleh</w:t>
      </w:r>
      <w:r w:rsidRPr="006418DD">
        <w:rPr>
          <w:rFonts w:ascii="Times" w:hAnsi="Times"/>
        </w:rPr>
        <w:t xml:space="preserve"> throughout the interview. </w:t>
      </w:r>
      <w:r>
        <w:rPr>
          <w:rFonts w:ascii="Times" w:hAnsi="Times"/>
        </w:rPr>
        <w:t>Saleh</w:t>
      </w:r>
      <w:r w:rsidRPr="006418DD">
        <w:rPr>
          <w:rFonts w:ascii="Times" w:hAnsi="Times"/>
        </w:rPr>
        <w:t xml:space="preserve"> retired recently and stays </w:t>
      </w:r>
      <w:r>
        <w:rPr>
          <w:rFonts w:ascii="Times" w:hAnsi="Times"/>
        </w:rPr>
        <w:t xml:space="preserve">at </w:t>
      </w:r>
      <w:r w:rsidRPr="006418DD">
        <w:rPr>
          <w:rFonts w:ascii="Times" w:hAnsi="Times"/>
        </w:rPr>
        <w:t>home with Al-Amal in the morning. She explained that her husband has been supportiv</w:t>
      </w:r>
      <w:r>
        <w:rPr>
          <w:rFonts w:ascii="Times" w:hAnsi="Times"/>
        </w:rPr>
        <w:t>e:</w:t>
      </w:r>
      <w:r w:rsidRPr="006418DD">
        <w:rPr>
          <w:rFonts w:ascii="Times" w:hAnsi="Times"/>
        </w:rPr>
        <w:t xml:space="preserve"> ‘he helps me car</w:t>
      </w:r>
      <w:r>
        <w:rPr>
          <w:rFonts w:ascii="Times" w:hAnsi="Times"/>
        </w:rPr>
        <w:t>e</w:t>
      </w:r>
      <w:r w:rsidRPr="006418DD">
        <w:rPr>
          <w:rFonts w:ascii="Times" w:hAnsi="Times"/>
        </w:rPr>
        <w:t xml:space="preserve"> for Al-Amal and he also helps me mentally</w:t>
      </w:r>
      <w:r>
        <w:rPr>
          <w:rFonts w:ascii="Times" w:hAnsi="Times"/>
        </w:rPr>
        <w:t xml:space="preserve">’. Saleh has </w:t>
      </w:r>
      <w:r w:rsidRPr="006418DD">
        <w:rPr>
          <w:rFonts w:ascii="Times" w:hAnsi="Times"/>
        </w:rPr>
        <w:t>a strong relationship with Al-Amal</w:t>
      </w:r>
      <w:r>
        <w:rPr>
          <w:rFonts w:ascii="Times" w:hAnsi="Times"/>
        </w:rPr>
        <w:t>:</w:t>
      </w:r>
      <w:r w:rsidRPr="006418DD">
        <w:rPr>
          <w:rFonts w:ascii="Times" w:hAnsi="Times"/>
        </w:rPr>
        <w:t xml:space="preserve"> ‘they are both very attached to each other’. </w:t>
      </w:r>
      <w:r>
        <w:rPr>
          <w:rFonts w:ascii="Times" w:hAnsi="Times"/>
        </w:rPr>
        <w:t>Saleh</w:t>
      </w:r>
      <w:r w:rsidRPr="006418DD">
        <w:rPr>
          <w:rFonts w:ascii="Times" w:hAnsi="Times"/>
        </w:rPr>
        <w:t xml:space="preserve"> makes efforts to make Al-Amal happy</w:t>
      </w:r>
      <w:r>
        <w:rPr>
          <w:rFonts w:ascii="Times" w:hAnsi="Times"/>
        </w:rPr>
        <w:t>;</w:t>
      </w:r>
      <w:r w:rsidRPr="006418DD">
        <w:rPr>
          <w:rFonts w:ascii="Times" w:hAnsi="Times"/>
        </w:rPr>
        <w:t xml:space="preserve"> for example, </w:t>
      </w:r>
      <w:r>
        <w:rPr>
          <w:rFonts w:ascii="Times" w:hAnsi="Times"/>
        </w:rPr>
        <w:t>before</w:t>
      </w:r>
      <w:r w:rsidRPr="006418DD">
        <w:rPr>
          <w:rFonts w:ascii="Times" w:hAnsi="Times"/>
        </w:rPr>
        <w:t xml:space="preserve"> attending the ODSA session, </w:t>
      </w:r>
      <w:r>
        <w:rPr>
          <w:rFonts w:ascii="Times" w:hAnsi="Times"/>
        </w:rPr>
        <w:t>Saleh</w:t>
      </w:r>
      <w:r w:rsidRPr="006418DD">
        <w:rPr>
          <w:rFonts w:ascii="Times" w:hAnsi="Times"/>
        </w:rPr>
        <w:t xml:space="preserve"> went to a shop and bought toys for Al-Amal and </w:t>
      </w:r>
      <w:r>
        <w:rPr>
          <w:rFonts w:ascii="Times" w:hAnsi="Times"/>
        </w:rPr>
        <w:t>Hamed</w:t>
      </w:r>
      <w:r w:rsidRPr="006418DD">
        <w:rPr>
          <w:rFonts w:ascii="Times" w:hAnsi="Times"/>
        </w:rPr>
        <w:t xml:space="preserve"> to play with on the way to the ODSA. Additionally, because ‘Al-Amal loves the beach’, his father takes him and </w:t>
      </w:r>
      <w:r>
        <w:rPr>
          <w:rFonts w:ascii="Times" w:hAnsi="Times"/>
        </w:rPr>
        <w:t>Hamed</w:t>
      </w:r>
      <w:r w:rsidRPr="006418DD">
        <w:rPr>
          <w:rFonts w:ascii="Times" w:hAnsi="Times"/>
        </w:rPr>
        <w:t xml:space="preserve"> almost daily. </w:t>
      </w:r>
      <w:r>
        <w:rPr>
          <w:rFonts w:ascii="Times" w:hAnsi="Times"/>
        </w:rPr>
        <w:t>Saleh</w:t>
      </w:r>
      <w:r w:rsidRPr="006418DD">
        <w:rPr>
          <w:rFonts w:ascii="Times" w:hAnsi="Times"/>
        </w:rPr>
        <w:t xml:space="preserve"> also enjoys taking Al-Amal and Hamed out</w:t>
      </w:r>
      <w:r>
        <w:rPr>
          <w:rFonts w:ascii="Times" w:hAnsi="Times"/>
        </w:rPr>
        <w:t xml:space="preserve"> </w:t>
      </w:r>
      <w:r>
        <w:rPr>
          <w:rFonts w:ascii="Times" w:hAnsi="Times" w:cs="Times"/>
        </w:rPr>
        <w:t>–</w:t>
      </w:r>
      <w:r w:rsidRPr="006418DD">
        <w:rPr>
          <w:rFonts w:ascii="Times" w:hAnsi="Times"/>
        </w:rPr>
        <w:t xml:space="preserve"> they sometimes go on camping trips with their uncles (</w:t>
      </w:r>
      <w:r>
        <w:rPr>
          <w:rFonts w:ascii="Times" w:hAnsi="Times"/>
        </w:rPr>
        <w:t xml:space="preserve">a </w:t>
      </w:r>
      <w:r w:rsidRPr="006418DD">
        <w:rPr>
          <w:rFonts w:ascii="Times" w:hAnsi="Times"/>
        </w:rPr>
        <w:t>males</w:t>
      </w:r>
      <w:r>
        <w:rPr>
          <w:rFonts w:ascii="Times" w:hAnsi="Times"/>
        </w:rPr>
        <w:t>-</w:t>
      </w:r>
      <w:r w:rsidRPr="006418DD">
        <w:rPr>
          <w:rFonts w:ascii="Times" w:hAnsi="Times"/>
        </w:rPr>
        <w:t>only trip).</w:t>
      </w:r>
    </w:p>
    <w:p w14:paraId="2EE9228C" w14:textId="40FC3B01" w:rsidR="009759BA" w:rsidRPr="00A700DD" w:rsidRDefault="009759BA" w:rsidP="00A700DD">
      <w:pPr>
        <w:ind w:firstLine="0"/>
        <w:jc w:val="both"/>
        <w:rPr>
          <w:rFonts w:ascii="Times" w:hAnsi="Times"/>
          <w:b/>
          <w:bCs/>
        </w:rPr>
      </w:pPr>
      <w:r w:rsidRPr="000F563D">
        <w:rPr>
          <w:rFonts w:ascii="Times" w:hAnsi="Times"/>
          <w:b/>
          <w:bCs/>
        </w:rPr>
        <w:t>Al-Amal</w:t>
      </w:r>
      <w:r>
        <w:rPr>
          <w:rFonts w:ascii="Times" w:hAnsi="Times"/>
          <w:b/>
          <w:bCs/>
        </w:rPr>
        <w:t>: ‘</w:t>
      </w:r>
      <w:r>
        <w:rPr>
          <w:rFonts w:ascii="Times" w:hAnsi="Times"/>
        </w:rPr>
        <w:t>P</w:t>
      </w:r>
      <w:r w:rsidRPr="00E150D7">
        <w:rPr>
          <w:rFonts w:ascii="Times" w:hAnsi="Times"/>
        </w:rPr>
        <w:t xml:space="preserve">eople </w:t>
      </w:r>
      <w:r>
        <w:rPr>
          <w:rFonts w:ascii="Times" w:hAnsi="Times"/>
        </w:rPr>
        <w:t>P</w:t>
      </w:r>
      <w:r w:rsidRPr="00E150D7">
        <w:rPr>
          <w:rFonts w:ascii="Times" w:hAnsi="Times"/>
        </w:rPr>
        <w:t xml:space="preserve">raise </w:t>
      </w:r>
      <w:r>
        <w:rPr>
          <w:rFonts w:ascii="Times" w:hAnsi="Times"/>
        </w:rPr>
        <w:t>H</w:t>
      </w:r>
      <w:r w:rsidRPr="00E150D7">
        <w:rPr>
          <w:rFonts w:ascii="Times" w:hAnsi="Times"/>
        </w:rPr>
        <w:t xml:space="preserve">im and </w:t>
      </w:r>
      <w:r>
        <w:rPr>
          <w:rFonts w:ascii="Times" w:hAnsi="Times"/>
        </w:rPr>
        <w:t>S</w:t>
      </w:r>
      <w:r w:rsidRPr="00E150D7">
        <w:rPr>
          <w:rFonts w:ascii="Times" w:hAnsi="Times"/>
        </w:rPr>
        <w:t xml:space="preserve">ay </w:t>
      </w:r>
      <w:r>
        <w:rPr>
          <w:rFonts w:ascii="Times" w:hAnsi="Times"/>
        </w:rPr>
        <w:t>T</w:t>
      </w:r>
      <w:r w:rsidRPr="00E150D7">
        <w:rPr>
          <w:rFonts w:ascii="Times" w:hAnsi="Times"/>
        </w:rPr>
        <w:t xml:space="preserve">hat </w:t>
      </w:r>
      <w:r>
        <w:rPr>
          <w:rFonts w:ascii="Times" w:hAnsi="Times"/>
        </w:rPr>
        <w:t>H</w:t>
      </w:r>
      <w:r w:rsidRPr="00E150D7">
        <w:rPr>
          <w:rFonts w:ascii="Times" w:hAnsi="Times"/>
        </w:rPr>
        <w:t xml:space="preserve">e </w:t>
      </w:r>
      <w:r>
        <w:rPr>
          <w:rFonts w:ascii="Times" w:hAnsi="Times"/>
        </w:rPr>
        <w:t>I</w:t>
      </w:r>
      <w:r w:rsidRPr="00E150D7">
        <w:rPr>
          <w:rFonts w:ascii="Times" w:hAnsi="Times"/>
        </w:rPr>
        <w:t xml:space="preserve">s </w:t>
      </w:r>
      <w:r>
        <w:rPr>
          <w:rFonts w:ascii="Times" w:hAnsi="Times"/>
        </w:rPr>
        <w:t>U</w:t>
      </w:r>
      <w:r w:rsidRPr="00E150D7">
        <w:rPr>
          <w:rFonts w:ascii="Times" w:hAnsi="Times"/>
        </w:rPr>
        <w:t xml:space="preserve">nlike </w:t>
      </w:r>
      <w:r>
        <w:rPr>
          <w:rFonts w:ascii="Times" w:hAnsi="Times"/>
        </w:rPr>
        <w:t>O</w:t>
      </w:r>
      <w:r w:rsidRPr="00E150D7">
        <w:rPr>
          <w:rFonts w:ascii="Times" w:hAnsi="Times"/>
        </w:rPr>
        <w:t xml:space="preserve">ther </w:t>
      </w:r>
      <w:r>
        <w:rPr>
          <w:rFonts w:ascii="Times" w:hAnsi="Times"/>
        </w:rPr>
        <w:t>C</w:t>
      </w:r>
      <w:r w:rsidRPr="00E150D7">
        <w:rPr>
          <w:rFonts w:ascii="Times" w:hAnsi="Times"/>
        </w:rPr>
        <w:t xml:space="preserve">hildren </w:t>
      </w:r>
      <w:r>
        <w:rPr>
          <w:rFonts w:ascii="Times" w:hAnsi="Times"/>
        </w:rPr>
        <w:t>W</w:t>
      </w:r>
      <w:r w:rsidRPr="00E150D7">
        <w:rPr>
          <w:rFonts w:ascii="Times" w:hAnsi="Times"/>
        </w:rPr>
        <w:t>ith Down’s</w:t>
      </w:r>
      <w:r>
        <w:rPr>
          <w:rFonts w:ascii="Times" w:hAnsi="Times"/>
        </w:rPr>
        <w:t>’</w:t>
      </w:r>
    </w:p>
    <w:p w14:paraId="4C406403" w14:textId="35898A85" w:rsidR="009759BA" w:rsidRPr="006418DD" w:rsidRDefault="009759BA" w:rsidP="00A700DD">
      <w:pPr>
        <w:jc w:val="both"/>
        <w:rPr>
          <w:rFonts w:ascii="Times" w:hAnsi="Times"/>
        </w:rPr>
      </w:pPr>
      <w:r w:rsidRPr="006418DD">
        <w:rPr>
          <w:rFonts w:ascii="Times" w:hAnsi="Times"/>
        </w:rPr>
        <w:t xml:space="preserve">Al-Amal is a 15-year-old boy with Down </w:t>
      </w:r>
      <w:r>
        <w:rPr>
          <w:rFonts w:ascii="Times" w:hAnsi="Times"/>
        </w:rPr>
        <w:t>Syndrome</w:t>
      </w:r>
      <w:r w:rsidRPr="006418DD">
        <w:rPr>
          <w:rFonts w:ascii="Times" w:hAnsi="Times"/>
        </w:rPr>
        <w:t xml:space="preserve">. </w:t>
      </w:r>
      <w:r>
        <w:rPr>
          <w:rFonts w:ascii="Times" w:hAnsi="Times"/>
        </w:rPr>
        <w:t xml:space="preserve">During the interview, </w:t>
      </w:r>
      <w:r w:rsidRPr="006418DD">
        <w:rPr>
          <w:rFonts w:ascii="Times" w:hAnsi="Times"/>
        </w:rPr>
        <w:t xml:space="preserve">the </w:t>
      </w:r>
      <w:r>
        <w:rPr>
          <w:rFonts w:ascii="Times" w:hAnsi="Times"/>
        </w:rPr>
        <w:t xml:space="preserve">ODSA </w:t>
      </w:r>
      <w:r w:rsidRPr="006418DD">
        <w:rPr>
          <w:rFonts w:ascii="Times" w:hAnsi="Times"/>
        </w:rPr>
        <w:t xml:space="preserve">therapist brought </w:t>
      </w:r>
      <w:r>
        <w:rPr>
          <w:rFonts w:ascii="Times" w:hAnsi="Times"/>
        </w:rPr>
        <w:t>Al-Amal</w:t>
      </w:r>
      <w:r w:rsidRPr="006418DD">
        <w:rPr>
          <w:rFonts w:ascii="Times" w:hAnsi="Times"/>
        </w:rPr>
        <w:t xml:space="preserve"> to Al-Shumookh when his session ended. He was very quiet and showed his mother the paperwork he </w:t>
      </w:r>
      <w:r>
        <w:rPr>
          <w:rFonts w:ascii="Times" w:hAnsi="Times"/>
        </w:rPr>
        <w:t>completed</w:t>
      </w:r>
      <w:r w:rsidRPr="006418DD">
        <w:rPr>
          <w:rFonts w:ascii="Times" w:hAnsi="Times"/>
        </w:rPr>
        <w:t xml:space="preserve">, she praised him and asked </w:t>
      </w:r>
      <w:r>
        <w:rPr>
          <w:rFonts w:ascii="Times" w:hAnsi="Times"/>
        </w:rPr>
        <w:t xml:space="preserve">him </w:t>
      </w:r>
      <w:r w:rsidRPr="006418DD">
        <w:rPr>
          <w:rFonts w:ascii="Times" w:hAnsi="Times"/>
        </w:rPr>
        <w:t>to go and wait with his brother, Hamed. The mother explained that Al-Amal is a qui</w:t>
      </w:r>
      <w:r>
        <w:rPr>
          <w:rFonts w:ascii="Times" w:hAnsi="Times"/>
        </w:rPr>
        <w:t>et</w:t>
      </w:r>
      <w:r w:rsidRPr="006418DD">
        <w:rPr>
          <w:rFonts w:ascii="Times" w:hAnsi="Times"/>
        </w:rPr>
        <w:t xml:space="preserve"> child.</w:t>
      </w:r>
      <w:r>
        <w:rPr>
          <w:rFonts w:ascii="Times" w:hAnsi="Times"/>
        </w:rPr>
        <w:t xml:space="preserve"> I</w:t>
      </w:r>
      <w:r w:rsidRPr="006418DD">
        <w:rPr>
          <w:rFonts w:ascii="Times" w:hAnsi="Times"/>
        </w:rPr>
        <w:t>n the first few years of his life, he had some health issues and was frequently admitted</w:t>
      </w:r>
      <w:r>
        <w:rPr>
          <w:rFonts w:ascii="Times" w:hAnsi="Times"/>
        </w:rPr>
        <w:t xml:space="preserve"> to the hospital; however, </w:t>
      </w:r>
      <w:r>
        <w:rPr>
          <w:rFonts w:ascii="Times" w:hAnsi="Times"/>
        </w:rPr>
        <w:lastRenderedPageBreak/>
        <w:t>these issues are now resolved</w:t>
      </w:r>
      <w:r w:rsidRPr="006418DD">
        <w:rPr>
          <w:rFonts w:ascii="Times" w:hAnsi="Times"/>
        </w:rPr>
        <w:t xml:space="preserve">. She also explained that </w:t>
      </w:r>
      <w:r>
        <w:rPr>
          <w:rFonts w:ascii="Times" w:hAnsi="Times"/>
        </w:rPr>
        <w:t xml:space="preserve">in the first nine years of his life, </w:t>
      </w:r>
      <w:r w:rsidRPr="006418DD">
        <w:rPr>
          <w:rFonts w:ascii="Times" w:hAnsi="Times"/>
        </w:rPr>
        <w:t>he did not receive any formal therapy session</w:t>
      </w:r>
      <w:r>
        <w:rPr>
          <w:rFonts w:ascii="Times" w:hAnsi="Times"/>
        </w:rPr>
        <w:t>s</w:t>
      </w:r>
      <w:r w:rsidRPr="006418DD">
        <w:rPr>
          <w:rFonts w:ascii="Times" w:hAnsi="Times"/>
        </w:rPr>
        <w:t xml:space="preserve"> to help him achieve developmental milestones</w:t>
      </w:r>
      <w:r>
        <w:rPr>
          <w:rFonts w:ascii="Times" w:hAnsi="Times"/>
        </w:rPr>
        <w:t xml:space="preserve"> because these services were not available. Nevertheless</w:t>
      </w:r>
      <w:r w:rsidRPr="006418DD">
        <w:rPr>
          <w:rFonts w:ascii="Times" w:hAnsi="Times"/>
        </w:rPr>
        <w:t>, Al-Shumookh and the rest of the family tried to help by teaching him</w:t>
      </w:r>
      <w:r>
        <w:rPr>
          <w:rFonts w:ascii="Times" w:hAnsi="Times"/>
        </w:rPr>
        <w:t>:</w:t>
      </w:r>
      <w:r w:rsidRPr="006418DD">
        <w:rPr>
          <w:rFonts w:ascii="Times" w:hAnsi="Times"/>
        </w:rPr>
        <w:t xml:space="preserve"> ‘you know at home, we repeated the words for him’. Al-Amal is now fully independent in self-care activities. </w:t>
      </w:r>
      <w:r>
        <w:rPr>
          <w:rFonts w:ascii="Times" w:hAnsi="Times"/>
        </w:rPr>
        <w:t>When Al-Amal reached his teenage years, he started to develop some behavioural issues. Al-Amal refuses to go to school as they had to change his previous school and, in the new school, ‘he keeps leaving the class’. This disappoints Al-Shumookh as she strongly believes that Al-Amal has the ability to learn. She also believes that some of Al-Amal’s abilities are more advanced than his peers: ‘</w:t>
      </w:r>
      <w:r w:rsidRPr="00E150D7">
        <w:rPr>
          <w:rFonts w:ascii="Times" w:hAnsi="Times"/>
        </w:rPr>
        <w:t>his speech is good when you compare him to other children like him</w:t>
      </w:r>
      <w:r>
        <w:rPr>
          <w:rFonts w:ascii="Times" w:hAnsi="Times"/>
        </w:rPr>
        <w:t>’.</w:t>
      </w:r>
    </w:p>
    <w:p w14:paraId="6B176E7F" w14:textId="620413DC" w:rsidR="009759BA" w:rsidRPr="00A700DD" w:rsidRDefault="009759BA" w:rsidP="00A700DD">
      <w:pPr>
        <w:jc w:val="both"/>
        <w:rPr>
          <w:rFonts w:ascii="Times" w:hAnsi="Times"/>
          <w:b/>
          <w:bCs/>
        </w:rPr>
      </w:pPr>
      <w:r w:rsidRPr="00553EFA">
        <w:rPr>
          <w:rFonts w:ascii="Times" w:hAnsi="Times"/>
          <w:b/>
          <w:bCs/>
        </w:rPr>
        <w:t>Hamed</w:t>
      </w:r>
    </w:p>
    <w:p w14:paraId="262CD388" w14:textId="31F5CF77" w:rsidR="009759BA" w:rsidRPr="006418DD" w:rsidRDefault="009759BA" w:rsidP="00A700DD">
      <w:pPr>
        <w:jc w:val="both"/>
        <w:rPr>
          <w:rFonts w:ascii="Times" w:hAnsi="Times"/>
        </w:rPr>
      </w:pPr>
      <w:r w:rsidRPr="006418DD">
        <w:rPr>
          <w:rFonts w:ascii="Times" w:hAnsi="Times"/>
        </w:rPr>
        <w:t>Hamed is the youngest child in the family</w:t>
      </w:r>
      <w:r>
        <w:rPr>
          <w:rFonts w:ascii="Times" w:hAnsi="Times"/>
        </w:rPr>
        <w:t>,</w:t>
      </w:r>
      <w:r w:rsidRPr="00E22D0C">
        <w:rPr>
          <w:rFonts w:ascii="Times" w:hAnsi="Times"/>
        </w:rPr>
        <w:t xml:space="preserve"> </w:t>
      </w:r>
      <w:r w:rsidRPr="006418DD">
        <w:rPr>
          <w:rFonts w:ascii="Times" w:hAnsi="Times"/>
        </w:rPr>
        <w:t xml:space="preserve">a typically developing boy who attends school. During the session, he entered the room multiple times to ask Al-Shumookh to end the interview. Al-Shumookh asked him to look after Al-Amal and wait for her. At home, </w:t>
      </w:r>
      <w:r>
        <w:rPr>
          <w:rFonts w:ascii="Times" w:hAnsi="Times"/>
        </w:rPr>
        <w:t>Hamad</w:t>
      </w:r>
      <w:r w:rsidRPr="006418DD">
        <w:rPr>
          <w:rFonts w:ascii="Times" w:hAnsi="Times"/>
        </w:rPr>
        <w:t xml:space="preserve"> enjoys playing with Al-Amal</w:t>
      </w:r>
      <w:r>
        <w:rPr>
          <w:rFonts w:ascii="Times" w:hAnsi="Times"/>
        </w:rPr>
        <w:t>: ‘</w:t>
      </w:r>
      <w:r w:rsidRPr="006418DD">
        <w:rPr>
          <w:rFonts w:ascii="Times" w:hAnsi="Times"/>
        </w:rPr>
        <w:t>they fight a bit and all</w:t>
      </w:r>
      <w:r>
        <w:rPr>
          <w:rFonts w:ascii="Times" w:hAnsi="Times"/>
        </w:rPr>
        <w:t xml:space="preserve">… </w:t>
      </w:r>
      <w:r w:rsidRPr="006418DD">
        <w:rPr>
          <w:rFonts w:ascii="Times" w:hAnsi="Times"/>
        </w:rPr>
        <w:t>they use the swing…</w:t>
      </w:r>
      <w:r>
        <w:rPr>
          <w:rFonts w:ascii="Times" w:hAnsi="Times"/>
        </w:rPr>
        <w:t xml:space="preserve"> </w:t>
      </w:r>
      <w:r w:rsidRPr="006418DD">
        <w:rPr>
          <w:rFonts w:ascii="Times" w:hAnsi="Times"/>
        </w:rPr>
        <w:t xml:space="preserve">they fall’. </w:t>
      </w:r>
      <w:r>
        <w:rPr>
          <w:rFonts w:ascii="Times" w:hAnsi="Times"/>
        </w:rPr>
        <w:t>In her discussion</w:t>
      </w:r>
      <w:r w:rsidRPr="006418DD">
        <w:rPr>
          <w:rFonts w:ascii="Times" w:hAnsi="Times"/>
        </w:rPr>
        <w:t xml:space="preserve">, it seemed that </w:t>
      </w:r>
      <w:r>
        <w:rPr>
          <w:rFonts w:ascii="Times" w:hAnsi="Times"/>
        </w:rPr>
        <w:t xml:space="preserve">Al-Shumookh </w:t>
      </w:r>
      <w:r w:rsidRPr="006418DD">
        <w:rPr>
          <w:rFonts w:ascii="Times" w:hAnsi="Times"/>
        </w:rPr>
        <w:t>puts a lot of responsibility on Hamed as she hopes</w:t>
      </w:r>
      <w:r>
        <w:rPr>
          <w:rFonts w:ascii="Times" w:hAnsi="Times"/>
        </w:rPr>
        <w:t xml:space="preserve"> that </w:t>
      </w:r>
      <w:r w:rsidRPr="006418DD">
        <w:rPr>
          <w:rFonts w:ascii="Times" w:hAnsi="Times"/>
        </w:rPr>
        <w:t>‘Hamed will look after Al-Amal</w:t>
      </w:r>
      <w:r>
        <w:rPr>
          <w:rFonts w:ascii="Times" w:hAnsi="Times"/>
        </w:rPr>
        <w:t>’</w:t>
      </w:r>
      <w:r w:rsidRPr="006418DD">
        <w:rPr>
          <w:rFonts w:ascii="Times" w:hAnsi="Times"/>
        </w:rPr>
        <w:t xml:space="preserve">. </w:t>
      </w:r>
      <w:r>
        <w:rPr>
          <w:rFonts w:ascii="Times" w:hAnsi="Times"/>
        </w:rPr>
        <w:t>Al-Shumookh believes that Hamed was ‘God-given’ to help her look after Al-Amal.</w:t>
      </w:r>
    </w:p>
    <w:p w14:paraId="6208E663" w14:textId="402ACEFB" w:rsidR="009759BA" w:rsidRPr="006418DD" w:rsidRDefault="009759BA" w:rsidP="00A700DD">
      <w:pPr>
        <w:jc w:val="both"/>
        <w:rPr>
          <w:rFonts w:ascii="Times" w:hAnsi="Times"/>
        </w:rPr>
      </w:pPr>
      <w:r w:rsidRPr="006418DD">
        <w:rPr>
          <w:rFonts w:ascii="Times" w:hAnsi="Times"/>
        </w:rPr>
        <w:t xml:space="preserve">The mother explained that she is ‘an angry person’ and ‘she boils from the inside’ when the children misbehave. She finds that she can control her </w:t>
      </w:r>
      <w:r w:rsidR="00657AA0" w:rsidRPr="006418DD">
        <w:rPr>
          <w:rFonts w:ascii="Times" w:hAnsi="Times"/>
        </w:rPr>
        <w:t>anger,</w:t>
      </w:r>
      <w:r w:rsidRPr="006418DD">
        <w:rPr>
          <w:rFonts w:ascii="Times" w:hAnsi="Times"/>
        </w:rPr>
        <w:t xml:space="preserve"> but</w:t>
      </w:r>
      <w:r>
        <w:rPr>
          <w:rFonts w:ascii="Times" w:hAnsi="Times"/>
        </w:rPr>
        <w:t xml:space="preserve"> </w:t>
      </w:r>
      <w:r w:rsidRPr="006418DD">
        <w:rPr>
          <w:rFonts w:ascii="Times" w:hAnsi="Times"/>
        </w:rPr>
        <w:t>she sometimes finds it difficult to manage</w:t>
      </w:r>
      <w:r>
        <w:rPr>
          <w:rFonts w:ascii="Times" w:hAnsi="Times"/>
        </w:rPr>
        <w:t xml:space="preserve">: </w:t>
      </w:r>
      <w:r w:rsidRPr="006418DD">
        <w:rPr>
          <w:rFonts w:ascii="Times" w:hAnsi="Times"/>
        </w:rPr>
        <w:t xml:space="preserve">‘sometimes I shout at him’. She believes that shouting at Al-Amal is wrong, but she does not know how to manage it. </w:t>
      </w:r>
      <w:r>
        <w:rPr>
          <w:rFonts w:ascii="Times" w:hAnsi="Times"/>
        </w:rPr>
        <w:t xml:space="preserve">During the interview, when Hamed interrupted, Al-Shumookh appeared to get angry, her facial expressions showed her </w:t>
      </w:r>
      <w:r w:rsidR="00657AA0">
        <w:rPr>
          <w:rFonts w:ascii="Times" w:hAnsi="Times"/>
        </w:rPr>
        <w:t>anger,</w:t>
      </w:r>
      <w:r>
        <w:rPr>
          <w:rFonts w:ascii="Times" w:hAnsi="Times"/>
        </w:rPr>
        <w:t xml:space="preserve"> and she asked him to leave in a loud voice.</w:t>
      </w:r>
    </w:p>
    <w:p w14:paraId="35DF0F6C" w14:textId="6AE20A61" w:rsidR="009759BA" w:rsidRPr="00A700DD" w:rsidRDefault="009759BA" w:rsidP="00A700DD">
      <w:pPr>
        <w:jc w:val="both"/>
        <w:rPr>
          <w:rFonts w:ascii="Times" w:hAnsi="Times"/>
          <w:b/>
          <w:bCs/>
        </w:rPr>
      </w:pPr>
      <w:r w:rsidRPr="006418DD">
        <w:rPr>
          <w:rFonts w:ascii="Times" w:hAnsi="Times"/>
          <w:b/>
          <w:bCs/>
        </w:rPr>
        <w:lastRenderedPageBreak/>
        <w:t xml:space="preserve">Al-Shumookh’s </w:t>
      </w:r>
      <w:r>
        <w:rPr>
          <w:rFonts w:ascii="Times" w:hAnsi="Times"/>
          <w:b/>
          <w:bCs/>
        </w:rPr>
        <w:t>L</w:t>
      </w:r>
      <w:r w:rsidRPr="006418DD">
        <w:rPr>
          <w:rFonts w:ascii="Times" w:hAnsi="Times"/>
          <w:b/>
          <w:bCs/>
        </w:rPr>
        <w:t xml:space="preserve">ived </w:t>
      </w:r>
      <w:r>
        <w:rPr>
          <w:rFonts w:ascii="Times" w:hAnsi="Times"/>
          <w:b/>
          <w:bCs/>
        </w:rPr>
        <w:t>E</w:t>
      </w:r>
      <w:r w:rsidRPr="006418DD">
        <w:rPr>
          <w:rFonts w:ascii="Times" w:hAnsi="Times"/>
          <w:b/>
          <w:bCs/>
        </w:rPr>
        <w:t>xperience</w:t>
      </w:r>
    </w:p>
    <w:p w14:paraId="6CE8D070" w14:textId="7CB511E3" w:rsidR="009759BA" w:rsidRPr="00A700DD" w:rsidRDefault="009759BA" w:rsidP="00A700DD">
      <w:pPr>
        <w:jc w:val="both"/>
        <w:rPr>
          <w:rFonts w:ascii="Times" w:hAnsi="Times"/>
        </w:rPr>
      </w:pPr>
      <w:r w:rsidRPr="006418DD">
        <w:rPr>
          <w:rFonts w:ascii="Times" w:hAnsi="Times"/>
        </w:rPr>
        <w:t xml:space="preserve">In this section, I </w:t>
      </w:r>
      <w:r>
        <w:rPr>
          <w:rFonts w:ascii="Times" w:hAnsi="Times"/>
        </w:rPr>
        <w:t>describe</w:t>
      </w:r>
      <w:r w:rsidRPr="006418DD">
        <w:rPr>
          <w:rFonts w:ascii="Times" w:hAnsi="Times"/>
        </w:rPr>
        <w:t xml:space="preserve"> Al-Shumookh’s experience in raising Al- Amal</w:t>
      </w:r>
      <w:r>
        <w:rPr>
          <w:rFonts w:ascii="Times" w:hAnsi="Times"/>
        </w:rPr>
        <w:t>, t</w:t>
      </w:r>
      <w:r w:rsidRPr="006418DD">
        <w:rPr>
          <w:rFonts w:ascii="Times" w:hAnsi="Times"/>
        </w:rPr>
        <w:t xml:space="preserve">he challenges she faced, and </w:t>
      </w:r>
      <w:r>
        <w:rPr>
          <w:rFonts w:ascii="Times" w:hAnsi="Times"/>
        </w:rPr>
        <w:t>her</w:t>
      </w:r>
      <w:r w:rsidRPr="006418DD">
        <w:rPr>
          <w:rFonts w:ascii="Times" w:hAnsi="Times"/>
        </w:rPr>
        <w:t xml:space="preserve"> positive experiences.</w:t>
      </w:r>
    </w:p>
    <w:p w14:paraId="3A9144A9" w14:textId="77777777" w:rsidR="009759BA" w:rsidRPr="00553EFA" w:rsidRDefault="009759BA" w:rsidP="009759BA">
      <w:pPr>
        <w:jc w:val="both"/>
        <w:rPr>
          <w:rFonts w:ascii="Times" w:hAnsi="Times"/>
          <w:b/>
          <w:bCs/>
        </w:rPr>
      </w:pPr>
      <w:r w:rsidRPr="00553EFA">
        <w:rPr>
          <w:rFonts w:ascii="Times" w:hAnsi="Times"/>
          <w:b/>
          <w:bCs/>
        </w:rPr>
        <w:t xml:space="preserve">Al-Amal’s </w:t>
      </w:r>
      <w:r>
        <w:rPr>
          <w:rFonts w:ascii="Times" w:hAnsi="Times"/>
          <w:b/>
          <w:bCs/>
        </w:rPr>
        <w:t>P</w:t>
      </w:r>
      <w:r w:rsidRPr="00553EFA">
        <w:rPr>
          <w:rFonts w:ascii="Times" w:hAnsi="Times"/>
          <w:b/>
          <w:bCs/>
        </w:rPr>
        <w:t xml:space="preserve">regnancy and </w:t>
      </w:r>
      <w:r>
        <w:rPr>
          <w:rFonts w:ascii="Times" w:hAnsi="Times"/>
          <w:b/>
          <w:bCs/>
        </w:rPr>
        <w:t>B</w:t>
      </w:r>
      <w:r w:rsidRPr="00553EFA">
        <w:rPr>
          <w:rFonts w:ascii="Times" w:hAnsi="Times"/>
          <w:b/>
          <w:bCs/>
        </w:rPr>
        <w:t>irth</w:t>
      </w:r>
    </w:p>
    <w:p w14:paraId="186EDD49" w14:textId="497C2BF9" w:rsidR="009759BA" w:rsidRDefault="009759BA" w:rsidP="00A700DD">
      <w:pPr>
        <w:jc w:val="both"/>
        <w:rPr>
          <w:rFonts w:ascii="Times" w:hAnsi="Times"/>
        </w:rPr>
      </w:pPr>
      <w:r w:rsidRPr="006418DD">
        <w:rPr>
          <w:rFonts w:ascii="Times" w:hAnsi="Times"/>
        </w:rPr>
        <w:t>Al-</w:t>
      </w:r>
      <w:r w:rsidRPr="001B1A1B">
        <w:rPr>
          <w:rFonts w:ascii="Times" w:hAnsi="Times"/>
          <w:color w:val="000000" w:themeColor="text1"/>
        </w:rPr>
        <w:t>Shumook</w:t>
      </w:r>
      <w:r>
        <w:rPr>
          <w:rFonts w:ascii="Times" w:hAnsi="Times"/>
          <w:color w:val="000000" w:themeColor="text1"/>
        </w:rPr>
        <w:t xml:space="preserve">h </w:t>
      </w:r>
      <w:r w:rsidRPr="001B1A1B">
        <w:rPr>
          <w:rFonts w:ascii="Times" w:hAnsi="Times"/>
          <w:color w:val="000000" w:themeColor="text1"/>
        </w:rPr>
        <w:t>shared</w:t>
      </w:r>
      <w:r>
        <w:rPr>
          <w:rFonts w:ascii="Times" w:hAnsi="Times"/>
          <w:color w:val="000000" w:themeColor="text1"/>
        </w:rPr>
        <w:t xml:space="preserve"> the story of</w:t>
      </w:r>
      <w:r w:rsidRPr="001B1A1B">
        <w:rPr>
          <w:rFonts w:ascii="Times" w:hAnsi="Times"/>
          <w:color w:val="000000" w:themeColor="text1"/>
        </w:rPr>
        <w:t xml:space="preserve"> her pregnancy </w:t>
      </w:r>
      <w:r>
        <w:rPr>
          <w:rFonts w:ascii="Times" w:hAnsi="Times"/>
          <w:color w:val="000000" w:themeColor="text1"/>
        </w:rPr>
        <w:t>and the birth of</w:t>
      </w:r>
      <w:r w:rsidRPr="001B1A1B">
        <w:rPr>
          <w:rFonts w:ascii="Times" w:hAnsi="Times"/>
          <w:color w:val="000000" w:themeColor="text1"/>
        </w:rPr>
        <w:t xml:space="preserve"> Al-Amal. When </w:t>
      </w:r>
      <w:r w:rsidRPr="006418DD">
        <w:rPr>
          <w:rFonts w:ascii="Times" w:hAnsi="Times"/>
        </w:rPr>
        <w:t xml:space="preserve">she was </w:t>
      </w:r>
      <w:r>
        <w:rPr>
          <w:rFonts w:ascii="Times" w:hAnsi="Times"/>
        </w:rPr>
        <w:t>two</w:t>
      </w:r>
      <w:r w:rsidRPr="006418DD">
        <w:rPr>
          <w:rFonts w:ascii="Times" w:hAnsi="Times"/>
        </w:rPr>
        <w:t xml:space="preserve"> months pregnant, she experienced bleeding </w:t>
      </w:r>
      <w:r>
        <w:rPr>
          <w:rFonts w:ascii="Times" w:hAnsi="Times"/>
        </w:rPr>
        <w:t xml:space="preserve">and </w:t>
      </w:r>
      <w:r w:rsidRPr="006418DD">
        <w:rPr>
          <w:rFonts w:ascii="Times" w:hAnsi="Times"/>
        </w:rPr>
        <w:t>sought advice</w:t>
      </w:r>
      <w:r>
        <w:rPr>
          <w:rFonts w:ascii="Times" w:hAnsi="Times"/>
        </w:rPr>
        <w:t xml:space="preserve"> from the public hospital. T</w:t>
      </w:r>
      <w:r w:rsidRPr="006418DD">
        <w:rPr>
          <w:rFonts w:ascii="Times" w:hAnsi="Times"/>
        </w:rPr>
        <w:t>he doctor</w:t>
      </w:r>
      <w:r>
        <w:rPr>
          <w:rFonts w:ascii="Times" w:hAnsi="Times"/>
        </w:rPr>
        <w:t xml:space="preserve"> </w:t>
      </w:r>
      <w:r w:rsidRPr="006418DD">
        <w:rPr>
          <w:rFonts w:ascii="Times" w:hAnsi="Times"/>
        </w:rPr>
        <w:t>told her</w:t>
      </w:r>
      <w:r>
        <w:rPr>
          <w:rFonts w:ascii="Times" w:hAnsi="Times"/>
        </w:rPr>
        <w:t>,</w:t>
      </w:r>
      <w:r w:rsidRPr="006418DD">
        <w:rPr>
          <w:rFonts w:ascii="Times" w:hAnsi="Times"/>
        </w:rPr>
        <w:t xml:space="preserve"> ‘the baby is </w:t>
      </w:r>
      <w:r w:rsidRPr="001B1A1B">
        <w:rPr>
          <w:rFonts w:ascii="Times" w:hAnsi="Times"/>
          <w:color w:val="000000" w:themeColor="text1"/>
        </w:rPr>
        <w:t xml:space="preserve">broken, </w:t>
      </w:r>
      <w:r w:rsidRPr="006418DD">
        <w:rPr>
          <w:rFonts w:ascii="Times" w:hAnsi="Times"/>
        </w:rPr>
        <w:t xml:space="preserve">there is no heartbeat and we have to remove it, so I will give you an appointment to clean it up’. Al-Shumookh was overwhelmed and decided to seek </w:t>
      </w:r>
      <w:r>
        <w:rPr>
          <w:rFonts w:ascii="Times" w:hAnsi="Times"/>
        </w:rPr>
        <w:t xml:space="preserve">a </w:t>
      </w:r>
      <w:r w:rsidRPr="006418DD">
        <w:rPr>
          <w:rFonts w:ascii="Times" w:hAnsi="Times"/>
        </w:rPr>
        <w:t>second opinion</w:t>
      </w:r>
      <w:r>
        <w:rPr>
          <w:rFonts w:ascii="Times" w:hAnsi="Times"/>
        </w:rPr>
        <w:t xml:space="preserve"> at a private clinic, where </w:t>
      </w:r>
      <w:r w:rsidRPr="006418DD">
        <w:rPr>
          <w:rFonts w:ascii="Times" w:hAnsi="Times"/>
        </w:rPr>
        <w:t>the doctor said</w:t>
      </w:r>
      <w:r>
        <w:rPr>
          <w:rFonts w:ascii="Times" w:hAnsi="Times"/>
        </w:rPr>
        <w:t>,</w:t>
      </w:r>
      <w:r w:rsidRPr="006418DD">
        <w:rPr>
          <w:rFonts w:ascii="Times" w:hAnsi="Times"/>
        </w:rPr>
        <w:t xml:space="preserve"> ‘everything is normal’. Al-Shumookh was reassured </w:t>
      </w:r>
      <w:r>
        <w:rPr>
          <w:rFonts w:ascii="Times" w:hAnsi="Times"/>
        </w:rPr>
        <w:t>but also went to see another doctor in a different private clinic and the doctor confirmed that the foetus’ heartbeat was detectable. Al-Shumookh told the doctor at the private clinic about her experience with the public hospital and the doctor replied, ‘</w:t>
      </w:r>
      <w:r w:rsidRPr="00E150D7">
        <w:rPr>
          <w:rFonts w:ascii="Times" w:hAnsi="Times"/>
        </w:rPr>
        <w:t>you are the third person who said the same thing to me</w:t>
      </w:r>
      <w:r>
        <w:rPr>
          <w:rFonts w:ascii="Times" w:hAnsi="Times"/>
        </w:rPr>
        <w:t xml:space="preserve">’. So, Al-Shumook did the remaining routine follow-up appointments privately and the </w:t>
      </w:r>
      <w:r w:rsidRPr="006418DD">
        <w:rPr>
          <w:rFonts w:ascii="Times" w:hAnsi="Times"/>
        </w:rPr>
        <w:t>remainder of the pregnancy went smoothly.</w:t>
      </w:r>
    </w:p>
    <w:p w14:paraId="5FEAC769" w14:textId="3BAFC8B2" w:rsidR="009759BA" w:rsidRPr="006418DD" w:rsidRDefault="009759BA" w:rsidP="00A700DD">
      <w:pPr>
        <w:jc w:val="both"/>
        <w:rPr>
          <w:rFonts w:ascii="Times" w:hAnsi="Times"/>
        </w:rPr>
      </w:pPr>
      <w:r w:rsidRPr="006418DD">
        <w:rPr>
          <w:rFonts w:ascii="Times" w:hAnsi="Times"/>
        </w:rPr>
        <w:t xml:space="preserve">With all </w:t>
      </w:r>
      <w:r>
        <w:rPr>
          <w:rFonts w:ascii="Times" w:hAnsi="Times"/>
        </w:rPr>
        <w:t>five</w:t>
      </w:r>
      <w:r w:rsidRPr="006418DD">
        <w:rPr>
          <w:rFonts w:ascii="Times" w:hAnsi="Times"/>
        </w:rPr>
        <w:t xml:space="preserve"> children, Al-Shumookh needed a caesarean section surgery to give birth. She explained that with her first three children, she would find the baby next to her when the sedation </w:t>
      </w:r>
      <w:r>
        <w:rPr>
          <w:rFonts w:ascii="Times" w:hAnsi="Times"/>
        </w:rPr>
        <w:t>wore off a</w:t>
      </w:r>
      <w:r w:rsidRPr="006418DD">
        <w:rPr>
          <w:rFonts w:ascii="Times" w:hAnsi="Times"/>
        </w:rPr>
        <w:t xml:space="preserve">nd she </w:t>
      </w:r>
      <w:r>
        <w:rPr>
          <w:rFonts w:ascii="Times" w:hAnsi="Times"/>
        </w:rPr>
        <w:t>woke up</w:t>
      </w:r>
      <w:r w:rsidRPr="006418DD">
        <w:rPr>
          <w:rFonts w:ascii="Times" w:hAnsi="Times"/>
        </w:rPr>
        <w:t>. However, with Al-Amal, she became alert and did not see the baby next to her</w:t>
      </w:r>
      <w:r>
        <w:rPr>
          <w:rFonts w:ascii="Times" w:hAnsi="Times"/>
        </w:rPr>
        <w:t xml:space="preserve">: </w:t>
      </w:r>
      <w:r w:rsidRPr="006418DD">
        <w:rPr>
          <w:rFonts w:ascii="Times" w:hAnsi="Times"/>
        </w:rPr>
        <w:t xml:space="preserve">‘there </w:t>
      </w:r>
      <w:r>
        <w:rPr>
          <w:rFonts w:ascii="Times" w:hAnsi="Times"/>
        </w:rPr>
        <w:t>wa</w:t>
      </w:r>
      <w:r w:rsidRPr="006418DD">
        <w:rPr>
          <w:rFonts w:ascii="Times" w:hAnsi="Times"/>
        </w:rPr>
        <w:t>s no baby in the crib’, instead she saw her mother</w:t>
      </w:r>
      <w:r>
        <w:rPr>
          <w:rFonts w:ascii="Times" w:hAnsi="Times"/>
        </w:rPr>
        <w:t xml:space="preserve"> who was weeping</w:t>
      </w:r>
      <w:r w:rsidRPr="006418DD">
        <w:rPr>
          <w:rFonts w:ascii="Times" w:hAnsi="Times"/>
        </w:rPr>
        <w:t xml:space="preserve">. Al-Shumookh’s mother did not answer her </w:t>
      </w:r>
      <w:r>
        <w:rPr>
          <w:rFonts w:ascii="Times" w:hAnsi="Times"/>
        </w:rPr>
        <w:t xml:space="preserve">and continued to weep, </w:t>
      </w:r>
      <w:r w:rsidRPr="006418DD">
        <w:rPr>
          <w:rFonts w:ascii="Times" w:hAnsi="Times"/>
        </w:rPr>
        <w:t xml:space="preserve">and </w:t>
      </w:r>
      <w:r>
        <w:rPr>
          <w:rFonts w:ascii="Times" w:hAnsi="Times"/>
        </w:rPr>
        <w:t xml:space="preserve">her </w:t>
      </w:r>
      <w:r w:rsidRPr="006418DD">
        <w:rPr>
          <w:rFonts w:ascii="Times" w:hAnsi="Times"/>
        </w:rPr>
        <w:t>husband was not present ‘I called him, and he did not answer at first…</w:t>
      </w:r>
      <w:r>
        <w:rPr>
          <w:rFonts w:ascii="Times" w:hAnsi="Times"/>
        </w:rPr>
        <w:t xml:space="preserve"> </w:t>
      </w:r>
      <w:r w:rsidRPr="006418DD">
        <w:rPr>
          <w:rFonts w:ascii="Times" w:hAnsi="Times"/>
        </w:rPr>
        <w:t>later on he answered…</w:t>
      </w:r>
      <w:r>
        <w:rPr>
          <w:rFonts w:ascii="Times" w:hAnsi="Times"/>
        </w:rPr>
        <w:t xml:space="preserve"> </w:t>
      </w:r>
      <w:r w:rsidRPr="006418DD">
        <w:rPr>
          <w:rFonts w:ascii="Times" w:hAnsi="Times"/>
        </w:rPr>
        <w:t>he did not want to tell me’. Al-Shumookh was confused and scare</w:t>
      </w:r>
      <w:r>
        <w:rPr>
          <w:rFonts w:ascii="Times" w:hAnsi="Times"/>
        </w:rPr>
        <w:t>d:</w:t>
      </w:r>
      <w:r w:rsidRPr="006418DD">
        <w:rPr>
          <w:rFonts w:ascii="Times" w:hAnsi="Times"/>
        </w:rPr>
        <w:t xml:space="preserve"> ‘I started crying’</w:t>
      </w:r>
      <w:r>
        <w:rPr>
          <w:rFonts w:ascii="Times" w:hAnsi="Times"/>
        </w:rPr>
        <w:t>,</w:t>
      </w:r>
      <w:r w:rsidRPr="006418DD">
        <w:rPr>
          <w:rFonts w:ascii="Times" w:hAnsi="Times"/>
        </w:rPr>
        <w:t xml:space="preserve"> and asked the nurses to bring the baby</w:t>
      </w:r>
      <w:r>
        <w:rPr>
          <w:rFonts w:ascii="Times" w:hAnsi="Times"/>
        </w:rPr>
        <w:t>:</w:t>
      </w:r>
      <w:r w:rsidRPr="006418DD">
        <w:rPr>
          <w:rFonts w:ascii="Times" w:hAnsi="Times"/>
        </w:rPr>
        <w:t xml:space="preserve"> ‘maybe the nurses felt sorry for me and brought him’. </w:t>
      </w:r>
      <w:r>
        <w:rPr>
          <w:rFonts w:ascii="Times" w:hAnsi="Times"/>
        </w:rPr>
        <w:t xml:space="preserve">The nurses handed Al-Amal over to Al-Shumookh: </w:t>
      </w:r>
      <w:r w:rsidRPr="006418DD">
        <w:rPr>
          <w:rFonts w:ascii="Times" w:hAnsi="Times"/>
        </w:rPr>
        <w:t>‘I noticed that he look</w:t>
      </w:r>
      <w:r>
        <w:rPr>
          <w:rFonts w:ascii="Times" w:hAnsi="Times"/>
        </w:rPr>
        <w:t>ed</w:t>
      </w:r>
      <w:r w:rsidRPr="006418DD">
        <w:rPr>
          <w:rFonts w:ascii="Times" w:hAnsi="Times"/>
        </w:rPr>
        <w:t xml:space="preserve"> different…</w:t>
      </w:r>
      <w:r>
        <w:rPr>
          <w:rFonts w:ascii="Times" w:hAnsi="Times"/>
        </w:rPr>
        <w:t xml:space="preserve"> </w:t>
      </w:r>
      <w:r w:rsidRPr="006418DD">
        <w:rPr>
          <w:rFonts w:ascii="Times" w:hAnsi="Times"/>
        </w:rPr>
        <w:t xml:space="preserve">his face was big, </w:t>
      </w:r>
      <w:r w:rsidRPr="006418DD">
        <w:rPr>
          <w:rFonts w:ascii="Times" w:hAnsi="Times"/>
        </w:rPr>
        <w:lastRenderedPageBreak/>
        <w:t>he looked different…</w:t>
      </w:r>
      <w:r>
        <w:rPr>
          <w:rFonts w:ascii="Times" w:hAnsi="Times"/>
        </w:rPr>
        <w:t xml:space="preserve"> </w:t>
      </w:r>
      <w:r w:rsidRPr="006418DD">
        <w:rPr>
          <w:rFonts w:ascii="Times" w:hAnsi="Times"/>
        </w:rPr>
        <w:t>what</w:t>
      </w:r>
      <w:r>
        <w:rPr>
          <w:rFonts w:ascii="Times" w:hAnsi="Times"/>
        </w:rPr>
        <w:t xml:space="preserve"> is</w:t>
      </w:r>
      <w:r w:rsidRPr="006418DD">
        <w:rPr>
          <w:rFonts w:ascii="Times" w:hAnsi="Times"/>
        </w:rPr>
        <w:t xml:space="preserve"> wrong with him?’</w:t>
      </w:r>
      <w:r>
        <w:rPr>
          <w:rFonts w:ascii="Times" w:hAnsi="Times"/>
        </w:rPr>
        <w:t xml:space="preserve"> </w:t>
      </w:r>
      <w:r w:rsidRPr="006418DD">
        <w:rPr>
          <w:rFonts w:ascii="Times" w:hAnsi="Times"/>
        </w:rPr>
        <w:t>The nurses eventually told her that Al-Amal ha</w:t>
      </w:r>
      <w:r>
        <w:rPr>
          <w:rFonts w:ascii="Times" w:hAnsi="Times"/>
        </w:rPr>
        <w:t>d</w:t>
      </w:r>
      <w:r w:rsidRPr="006418DD">
        <w:rPr>
          <w:rFonts w:ascii="Times" w:hAnsi="Times"/>
        </w:rPr>
        <w:t xml:space="preserve"> Down </w:t>
      </w:r>
      <w:r>
        <w:rPr>
          <w:rFonts w:ascii="Times" w:hAnsi="Times"/>
        </w:rPr>
        <w:t>Syndrome.</w:t>
      </w:r>
    </w:p>
    <w:p w14:paraId="4CF0F6DD" w14:textId="77777777" w:rsidR="009759BA" w:rsidRPr="006418DD" w:rsidRDefault="009759BA" w:rsidP="009759BA">
      <w:pPr>
        <w:jc w:val="both"/>
        <w:rPr>
          <w:rFonts w:ascii="Times" w:hAnsi="Times"/>
          <w:b/>
          <w:bCs/>
        </w:rPr>
      </w:pPr>
      <w:r>
        <w:rPr>
          <w:rFonts w:ascii="Times" w:hAnsi="Times"/>
          <w:b/>
          <w:bCs/>
        </w:rPr>
        <w:t>Response to Diagnosis</w:t>
      </w:r>
    </w:p>
    <w:p w14:paraId="256406CF" w14:textId="61B33B50" w:rsidR="009759BA" w:rsidRPr="006418DD" w:rsidRDefault="009759BA" w:rsidP="00A700DD">
      <w:pPr>
        <w:jc w:val="both"/>
        <w:rPr>
          <w:rFonts w:ascii="Times" w:hAnsi="Times"/>
        </w:rPr>
      </w:pPr>
      <w:r w:rsidRPr="006418DD">
        <w:rPr>
          <w:rFonts w:ascii="Times" w:hAnsi="Times"/>
        </w:rPr>
        <w:t>Al-Shumookh felt sad when she knew about Al-Amal’s diagnosis</w:t>
      </w:r>
      <w:r>
        <w:rPr>
          <w:rFonts w:ascii="Times" w:hAnsi="Times"/>
        </w:rPr>
        <w:t>: ‘</w:t>
      </w:r>
      <w:r w:rsidRPr="006418DD">
        <w:rPr>
          <w:rFonts w:ascii="Times" w:hAnsi="Times"/>
        </w:rPr>
        <w:t>I was sad…</w:t>
      </w:r>
      <w:r>
        <w:rPr>
          <w:rFonts w:ascii="Times" w:hAnsi="Times"/>
        </w:rPr>
        <w:t xml:space="preserve"> </w:t>
      </w:r>
      <w:r w:rsidRPr="006418DD">
        <w:rPr>
          <w:rFonts w:ascii="Times" w:hAnsi="Times"/>
        </w:rPr>
        <w:t xml:space="preserve">I cried’. She also emphasised that her sadness was not wrath towards God, rather, it was an expression of empathy towards Al-Amal as </w:t>
      </w:r>
      <w:r>
        <w:rPr>
          <w:rFonts w:ascii="Times" w:hAnsi="Times"/>
        </w:rPr>
        <w:t>her</w:t>
      </w:r>
      <w:r w:rsidRPr="006418DD">
        <w:rPr>
          <w:rFonts w:ascii="Times" w:hAnsi="Times"/>
        </w:rPr>
        <w:t xml:space="preserve"> fears </w:t>
      </w:r>
      <w:r>
        <w:rPr>
          <w:rFonts w:ascii="Times" w:hAnsi="Times"/>
        </w:rPr>
        <w:t xml:space="preserve">and sadness </w:t>
      </w:r>
      <w:r w:rsidRPr="006418DD">
        <w:rPr>
          <w:rFonts w:ascii="Times" w:hAnsi="Times"/>
        </w:rPr>
        <w:t>were geared towards Al-Amal’s feelings.</w:t>
      </w:r>
    </w:p>
    <w:p w14:paraId="2877082E" w14:textId="33F7666C" w:rsidR="009759BA" w:rsidRPr="00A700DD" w:rsidRDefault="009759BA" w:rsidP="00A700DD">
      <w:pPr>
        <w:ind w:left="720" w:firstLine="0"/>
        <w:jc w:val="both"/>
        <w:rPr>
          <w:rFonts w:ascii="Times" w:hAnsi="Times"/>
        </w:rPr>
      </w:pPr>
      <w:r w:rsidRPr="006418DD">
        <w:rPr>
          <w:rFonts w:ascii="Times" w:hAnsi="Times"/>
        </w:rPr>
        <w:t>I was not sad because I do not accept God’s will…</w:t>
      </w:r>
      <w:r>
        <w:rPr>
          <w:rFonts w:ascii="Times" w:hAnsi="Times"/>
        </w:rPr>
        <w:t xml:space="preserve"> </w:t>
      </w:r>
      <w:r w:rsidRPr="006418DD">
        <w:rPr>
          <w:rFonts w:ascii="Times" w:hAnsi="Times"/>
        </w:rPr>
        <w:t>I accept it…</w:t>
      </w:r>
      <w:r>
        <w:rPr>
          <w:rFonts w:ascii="Times" w:hAnsi="Times"/>
        </w:rPr>
        <w:t xml:space="preserve"> </w:t>
      </w:r>
      <w:r w:rsidRPr="006418DD">
        <w:rPr>
          <w:rFonts w:ascii="Times" w:hAnsi="Times"/>
        </w:rPr>
        <w:t>but how will he feel because he is different from his siblings and his cousins…</w:t>
      </w:r>
      <w:r>
        <w:rPr>
          <w:rFonts w:ascii="Times" w:hAnsi="Times"/>
        </w:rPr>
        <w:t xml:space="preserve"> </w:t>
      </w:r>
      <w:r w:rsidRPr="006418DD">
        <w:rPr>
          <w:rFonts w:ascii="Times" w:hAnsi="Times"/>
        </w:rPr>
        <w:t>he will see that he is different…</w:t>
      </w:r>
      <w:r>
        <w:rPr>
          <w:rFonts w:ascii="Times" w:hAnsi="Times"/>
        </w:rPr>
        <w:t xml:space="preserve"> </w:t>
      </w:r>
      <w:r w:rsidRPr="006418DD">
        <w:rPr>
          <w:rFonts w:ascii="Times" w:hAnsi="Times"/>
        </w:rPr>
        <w:t>he won’t be able to do things</w:t>
      </w:r>
      <w:r>
        <w:rPr>
          <w:rFonts w:ascii="Times" w:hAnsi="Times"/>
        </w:rPr>
        <w:t>.</w:t>
      </w:r>
    </w:p>
    <w:p w14:paraId="7CBCEDF4" w14:textId="0B355E9F" w:rsidR="009759BA" w:rsidRPr="006418DD" w:rsidRDefault="009759BA" w:rsidP="00A700DD">
      <w:pPr>
        <w:jc w:val="both"/>
        <w:rPr>
          <w:rFonts w:ascii="Times" w:hAnsi="Times"/>
        </w:rPr>
      </w:pPr>
      <w:r w:rsidRPr="00F8127C">
        <w:rPr>
          <w:rFonts w:ascii="Times" w:hAnsi="Times"/>
          <w:color w:val="000000" w:themeColor="text1"/>
        </w:rPr>
        <w:t>Al-Shumookh explained that this time of her life was ‘challenging’. She was distressed and had many uncertainties; hence, she believe</w:t>
      </w:r>
      <w:r>
        <w:rPr>
          <w:rFonts w:ascii="Times" w:hAnsi="Times"/>
          <w:color w:val="000000" w:themeColor="text1"/>
        </w:rPr>
        <w:t>d</w:t>
      </w:r>
      <w:r w:rsidRPr="00F8127C">
        <w:rPr>
          <w:rFonts w:ascii="Times" w:hAnsi="Times"/>
          <w:color w:val="000000" w:themeColor="text1"/>
        </w:rPr>
        <w:t xml:space="preserve"> that the child’s diagnosis</w:t>
      </w:r>
      <w:r>
        <w:rPr>
          <w:rFonts w:ascii="Times" w:hAnsi="Times"/>
          <w:color w:val="000000" w:themeColor="text1"/>
        </w:rPr>
        <w:t>:</w:t>
      </w:r>
      <w:r w:rsidRPr="00F8127C">
        <w:rPr>
          <w:rFonts w:ascii="Times" w:hAnsi="Times"/>
          <w:color w:val="000000" w:themeColor="text1"/>
        </w:rPr>
        <w:t xml:space="preserve"> </w:t>
      </w:r>
      <w:r w:rsidRPr="006418DD">
        <w:rPr>
          <w:rFonts w:ascii="Times" w:hAnsi="Times"/>
        </w:rPr>
        <w:t>‘was an affliction from God’</w:t>
      </w:r>
      <w:r>
        <w:rPr>
          <w:rFonts w:ascii="Times" w:hAnsi="Times"/>
        </w:rPr>
        <w:t>.</w:t>
      </w:r>
    </w:p>
    <w:p w14:paraId="14F1DFD3" w14:textId="197BA8D2" w:rsidR="009759BA" w:rsidRPr="006418DD" w:rsidRDefault="009759BA" w:rsidP="00A700DD">
      <w:pPr>
        <w:ind w:left="720" w:firstLine="0"/>
        <w:jc w:val="both"/>
        <w:rPr>
          <w:rFonts w:ascii="Times" w:hAnsi="Times"/>
        </w:rPr>
      </w:pPr>
      <w:r>
        <w:rPr>
          <w:rFonts w:ascii="Times" w:hAnsi="Times"/>
        </w:rPr>
        <w:t>W</w:t>
      </w:r>
      <w:r w:rsidRPr="006418DD">
        <w:rPr>
          <w:rFonts w:ascii="Times" w:hAnsi="Times"/>
        </w:rPr>
        <w:t>hen they first gave me Al-Amal at the hospital, I remember that moment</w:t>
      </w:r>
      <w:r>
        <w:rPr>
          <w:rFonts w:ascii="Times" w:hAnsi="Times"/>
        </w:rPr>
        <w:t xml:space="preserve">… </w:t>
      </w:r>
      <w:r w:rsidRPr="006418DD">
        <w:rPr>
          <w:rFonts w:ascii="Times" w:hAnsi="Times"/>
        </w:rPr>
        <w:t>a hundred thing</w:t>
      </w:r>
      <w:r>
        <w:rPr>
          <w:rFonts w:ascii="Times" w:hAnsi="Times"/>
        </w:rPr>
        <w:t>s</w:t>
      </w:r>
      <w:r w:rsidRPr="006418DD">
        <w:rPr>
          <w:rFonts w:ascii="Times" w:hAnsi="Times"/>
        </w:rPr>
        <w:t xml:space="preserve"> came to my mind…</w:t>
      </w:r>
      <w:r>
        <w:rPr>
          <w:rFonts w:ascii="Times" w:hAnsi="Times"/>
        </w:rPr>
        <w:t xml:space="preserve"> H</w:t>
      </w:r>
      <w:r w:rsidRPr="006418DD">
        <w:rPr>
          <w:rFonts w:ascii="Times" w:hAnsi="Times"/>
        </w:rPr>
        <w:t>ow will I teach him?</w:t>
      </w:r>
      <w:r>
        <w:rPr>
          <w:rFonts w:ascii="Times" w:hAnsi="Times"/>
        </w:rPr>
        <w:t xml:space="preserve"> W</w:t>
      </w:r>
      <w:r w:rsidRPr="006418DD">
        <w:rPr>
          <w:rFonts w:ascii="Times" w:hAnsi="Times"/>
        </w:rPr>
        <w:t>hen will he walk? What will he do?</w:t>
      </w:r>
    </w:p>
    <w:p w14:paraId="72C5E5F3" w14:textId="38083677" w:rsidR="009759BA" w:rsidRPr="006418DD" w:rsidRDefault="009759BA" w:rsidP="00A700DD">
      <w:pPr>
        <w:jc w:val="both"/>
        <w:rPr>
          <w:rFonts w:ascii="Times" w:hAnsi="Times"/>
        </w:rPr>
      </w:pPr>
      <w:r w:rsidRPr="006418DD">
        <w:rPr>
          <w:rFonts w:ascii="Times" w:hAnsi="Times"/>
        </w:rPr>
        <w:t>Al-Shumookh believes that these fears and feeling</w:t>
      </w:r>
      <w:r>
        <w:rPr>
          <w:rFonts w:ascii="Times" w:hAnsi="Times"/>
        </w:rPr>
        <w:t>s, however,</w:t>
      </w:r>
      <w:r w:rsidRPr="006418DD">
        <w:rPr>
          <w:rFonts w:ascii="Times" w:hAnsi="Times"/>
        </w:rPr>
        <w:t xml:space="preserve"> did not affect her relationship with Al-Amal. She further explained that she </w:t>
      </w:r>
      <w:r>
        <w:rPr>
          <w:rFonts w:ascii="Times" w:hAnsi="Times"/>
        </w:rPr>
        <w:t xml:space="preserve">had </w:t>
      </w:r>
      <w:r w:rsidRPr="006418DD">
        <w:rPr>
          <w:rFonts w:ascii="Times" w:hAnsi="Times"/>
        </w:rPr>
        <w:t>heard of other wom</w:t>
      </w:r>
      <w:r>
        <w:rPr>
          <w:rFonts w:ascii="Times" w:hAnsi="Times"/>
        </w:rPr>
        <w:t>e</w:t>
      </w:r>
      <w:r w:rsidRPr="006418DD">
        <w:rPr>
          <w:rFonts w:ascii="Times" w:hAnsi="Times"/>
        </w:rPr>
        <w:t>n in the support group she attends who ‘do not want their babies’</w:t>
      </w:r>
      <w:r>
        <w:rPr>
          <w:rFonts w:ascii="Times" w:hAnsi="Times"/>
        </w:rPr>
        <w:t>,</w:t>
      </w:r>
      <w:r w:rsidRPr="006418DD">
        <w:rPr>
          <w:rFonts w:ascii="Times" w:hAnsi="Times"/>
        </w:rPr>
        <w:t xml:space="preserve"> but she never felt that way. She was worried about his feelings and his future,</w:t>
      </w:r>
      <w:r>
        <w:rPr>
          <w:rFonts w:ascii="Times" w:hAnsi="Times"/>
        </w:rPr>
        <w:t xml:space="preserve"> but she enjoyed looking after him</w:t>
      </w:r>
      <w:r w:rsidRPr="006418DD">
        <w:rPr>
          <w:rFonts w:ascii="Times" w:hAnsi="Times"/>
        </w:rPr>
        <w:t xml:space="preserve">. </w:t>
      </w:r>
      <w:r>
        <w:rPr>
          <w:rFonts w:ascii="Times" w:hAnsi="Times"/>
        </w:rPr>
        <w:t>W</w:t>
      </w:r>
      <w:r w:rsidRPr="006418DD">
        <w:rPr>
          <w:rFonts w:ascii="Times" w:hAnsi="Times"/>
        </w:rPr>
        <w:t xml:space="preserve">hen she was discharged and </w:t>
      </w:r>
      <w:r w:rsidRPr="00260B66">
        <w:rPr>
          <w:rFonts w:ascii="Times" w:hAnsi="Times"/>
          <w:color w:val="000000" w:themeColor="text1"/>
        </w:rPr>
        <w:t xml:space="preserve">went home, women visited her house to congratulate her </w:t>
      </w:r>
      <w:r>
        <w:rPr>
          <w:rFonts w:ascii="Times" w:hAnsi="Times"/>
          <w:color w:val="000000" w:themeColor="text1"/>
        </w:rPr>
        <w:t>on having</w:t>
      </w:r>
      <w:r w:rsidRPr="00260B66">
        <w:rPr>
          <w:rFonts w:ascii="Times" w:hAnsi="Times"/>
          <w:color w:val="000000" w:themeColor="text1"/>
        </w:rPr>
        <w:t xml:space="preserve"> the baby</w:t>
      </w:r>
      <w:r>
        <w:rPr>
          <w:rFonts w:ascii="Times" w:hAnsi="Times"/>
          <w:color w:val="000000" w:themeColor="text1"/>
        </w:rPr>
        <w:t xml:space="preserve"> </w:t>
      </w:r>
      <w:r>
        <w:rPr>
          <w:rFonts w:ascii="Times" w:hAnsi="Times" w:cs="Times"/>
          <w:color w:val="000000" w:themeColor="text1"/>
        </w:rPr>
        <w:t>–</w:t>
      </w:r>
      <w:r w:rsidRPr="00260B66">
        <w:rPr>
          <w:rFonts w:ascii="Times" w:hAnsi="Times"/>
          <w:color w:val="000000" w:themeColor="text1"/>
        </w:rPr>
        <w:t xml:space="preserve"> </w:t>
      </w:r>
      <w:r>
        <w:rPr>
          <w:rFonts w:ascii="Times" w:hAnsi="Times"/>
          <w:color w:val="000000" w:themeColor="text1"/>
        </w:rPr>
        <w:t>which</w:t>
      </w:r>
      <w:r w:rsidRPr="00260B66">
        <w:rPr>
          <w:rFonts w:ascii="Times" w:hAnsi="Times"/>
          <w:color w:val="000000" w:themeColor="text1"/>
        </w:rPr>
        <w:t xml:space="preserve"> is a customary tradition in Oman</w:t>
      </w:r>
      <w:r>
        <w:rPr>
          <w:rFonts w:ascii="Times" w:hAnsi="Times"/>
        </w:rPr>
        <w:t xml:space="preserve"> </w:t>
      </w:r>
      <w:r>
        <w:rPr>
          <w:rFonts w:ascii="Times" w:hAnsi="Times" w:cs="Times"/>
          <w:color w:val="000000" w:themeColor="text1"/>
        </w:rPr>
        <w:t>– and</w:t>
      </w:r>
      <w:r w:rsidRPr="006418DD">
        <w:rPr>
          <w:rFonts w:ascii="Times" w:hAnsi="Times"/>
        </w:rPr>
        <w:t xml:space="preserve"> she felt comfortable telling the visitors that Al-Amal has Down </w:t>
      </w:r>
      <w:r>
        <w:rPr>
          <w:rFonts w:ascii="Times" w:hAnsi="Times"/>
        </w:rPr>
        <w:t>Syndrome:</w:t>
      </w:r>
      <w:r w:rsidRPr="006418DD">
        <w:rPr>
          <w:rFonts w:ascii="Times" w:hAnsi="Times"/>
        </w:rPr>
        <w:t xml:space="preserve"> ‘I went home and everything was okay…</w:t>
      </w:r>
      <w:r>
        <w:rPr>
          <w:rFonts w:ascii="Times" w:hAnsi="Times"/>
        </w:rPr>
        <w:t xml:space="preserve"> </w:t>
      </w:r>
      <w:r w:rsidRPr="006418DD">
        <w:rPr>
          <w:rFonts w:ascii="Times" w:hAnsi="Times"/>
        </w:rPr>
        <w:t xml:space="preserve">women would come and visit and I </w:t>
      </w:r>
      <w:r>
        <w:rPr>
          <w:rFonts w:ascii="Times" w:hAnsi="Times"/>
        </w:rPr>
        <w:t>told</w:t>
      </w:r>
      <w:r w:rsidRPr="006418DD">
        <w:rPr>
          <w:rFonts w:ascii="Times" w:hAnsi="Times"/>
        </w:rPr>
        <w:t xml:space="preserve"> them that he has Down </w:t>
      </w:r>
      <w:r>
        <w:rPr>
          <w:rFonts w:ascii="Times" w:hAnsi="Times"/>
        </w:rPr>
        <w:t>S</w:t>
      </w:r>
      <w:r w:rsidRPr="006418DD">
        <w:rPr>
          <w:rFonts w:ascii="Times" w:hAnsi="Times"/>
        </w:rPr>
        <w:t>yndrome’</w:t>
      </w:r>
      <w:r>
        <w:rPr>
          <w:rFonts w:ascii="Times" w:hAnsi="Times"/>
        </w:rPr>
        <w:t>.</w:t>
      </w:r>
    </w:p>
    <w:p w14:paraId="2D139DE1" w14:textId="77777777" w:rsidR="009759BA" w:rsidRPr="006418DD" w:rsidRDefault="009759BA" w:rsidP="009759BA">
      <w:pPr>
        <w:jc w:val="both"/>
        <w:rPr>
          <w:rFonts w:ascii="Times" w:hAnsi="Times"/>
          <w:b/>
          <w:bCs/>
        </w:rPr>
      </w:pPr>
      <w:r w:rsidRPr="006418DD">
        <w:rPr>
          <w:rFonts w:ascii="Times" w:hAnsi="Times"/>
          <w:b/>
          <w:bCs/>
        </w:rPr>
        <w:t xml:space="preserve">Al-Amal’s </w:t>
      </w:r>
      <w:r>
        <w:rPr>
          <w:rFonts w:ascii="Times" w:hAnsi="Times"/>
          <w:b/>
          <w:bCs/>
        </w:rPr>
        <w:t>I</w:t>
      </w:r>
      <w:r w:rsidRPr="006418DD">
        <w:rPr>
          <w:rFonts w:ascii="Times" w:hAnsi="Times"/>
          <w:b/>
          <w:bCs/>
        </w:rPr>
        <w:t xml:space="preserve">nfancy and </w:t>
      </w:r>
      <w:r>
        <w:rPr>
          <w:rFonts w:ascii="Times" w:hAnsi="Times"/>
          <w:b/>
          <w:bCs/>
        </w:rPr>
        <w:t>C</w:t>
      </w:r>
      <w:r w:rsidRPr="006418DD">
        <w:rPr>
          <w:rFonts w:ascii="Times" w:hAnsi="Times"/>
          <w:b/>
          <w:bCs/>
        </w:rPr>
        <w:t>hildhood</w:t>
      </w:r>
    </w:p>
    <w:p w14:paraId="64988BD1" w14:textId="2E1E3338" w:rsidR="009759BA" w:rsidRPr="006418DD" w:rsidRDefault="009759BA" w:rsidP="00A700DD">
      <w:pPr>
        <w:jc w:val="both"/>
        <w:rPr>
          <w:rFonts w:ascii="Times" w:hAnsi="Times"/>
        </w:rPr>
      </w:pPr>
      <w:r w:rsidRPr="006418DD">
        <w:rPr>
          <w:rFonts w:ascii="Times" w:hAnsi="Times"/>
        </w:rPr>
        <w:lastRenderedPageBreak/>
        <w:t xml:space="preserve">Al-Amal, like other children with Down </w:t>
      </w:r>
      <w:r>
        <w:rPr>
          <w:rFonts w:ascii="Times" w:hAnsi="Times"/>
          <w:color w:val="000000" w:themeColor="text1"/>
        </w:rPr>
        <w:t>Syndrome</w:t>
      </w:r>
      <w:r w:rsidRPr="00F8127C">
        <w:rPr>
          <w:rFonts w:ascii="Times" w:hAnsi="Times"/>
          <w:color w:val="000000" w:themeColor="text1"/>
        </w:rPr>
        <w:t xml:space="preserve">, experiences developmental delay. In the first few years, </w:t>
      </w:r>
      <w:r>
        <w:rPr>
          <w:rFonts w:ascii="Times" w:hAnsi="Times"/>
          <w:color w:val="000000" w:themeColor="text1"/>
        </w:rPr>
        <w:t>he</w:t>
      </w:r>
      <w:r w:rsidRPr="00F8127C">
        <w:rPr>
          <w:rFonts w:ascii="Times" w:hAnsi="Times"/>
          <w:color w:val="000000" w:themeColor="text1"/>
        </w:rPr>
        <w:t xml:space="preserve"> </w:t>
      </w:r>
      <w:r>
        <w:rPr>
          <w:rFonts w:ascii="Times" w:hAnsi="Times"/>
          <w:color w:val="000000" w:themeColor="text1"/>
        </w:rPr>
        <w:t xml:space="preserve">had </w:t>
      </w:r>
      <w:r w:rsidRPr="00F8127C">
        <w:rPr>
          <w:rFonts w:ascii="Times" w:hAnsi="Times"/>
          <w:color w:val="000000" w:themeColor="text1"/>
        </w:rPr>
        <w:t>delayed motor and cognitive skills</w:t>
      </w:r>
      <w:r>
        <w:rPr>
          <w:rFonts w:ascii="Times" w:hAnsi="Times"/>
          <w:color w:val="000000" w:themeColor="text1"/>
        </w:rPr>
        <w:t>:</w:t>
      </w:r>
      <w:r w:rsidRPr="00F8127C">
        <w:rPr>
          <w:rFonts w:ascii="Times" w:hAnsi="Times"/>
          <w:color w:val="000000" w:themeColor="text1"/>
        </w:rPr>
        <w:t xml:space="preserve"> ‘he couldn’t do anything’. </w:t>
      </w:r>
      <w:r w:rsidRPr="006418DD">
        <w:rPr>
          <w:rFonts w:ascii="Times" w:hAnsi="Times"/>
        </w:rPr>
        <w:t xml:space="preserve">The mother explained that there was a marked lack of </w:t>
      </w:r>
      <w:r>
        <w:rPr>
          <w:rFonts w:ascii="Times" w:hAnsi="Times"/>
        </w:rPr>
        <w:t xml:space="preserve">supportive </w:t>
      </w:r>
      <w:r w:rsidRPr="006418DD">
        <w:rPr>
          <w:rFonts w:ascii="Times" w:hAnsi="Times"/>
        </w:rPr>
        <w:t xml:space="preserve">services and they had to help </w:t>
      </w:r>
      <w:r>
        <w:rPr>
          <w:rFonts w:ascii="Times" w:hAnsi="Times"/>
        </w:rPr>
        <w:t xml:space="preserve">him </w:t>
      </w:r>
      <w:r w:rsidRPr="006418DD">
        <w:rPr>
          <w:rFonts w:ascii="Times" w:hAnsi="Times"/>
        </w:rPr>
        <w:t>reach developmental milestones</w:t>
      </w:r>
      <w:r>
        <w:rPr>
          <w:rFonts w:ascii="Times" w:hAnsi="Times"/>
        </w:rPr>
        <w:t>:</w:t>
      </w:r>
      <w:r w:rsidRPr="006418DD">
        <w:rPr>
          <w:rFonts w:ascii="Times" w:hAnsi="Times"/>
        </w:rPr>
        <w:t xml:space="preserve"> ‘we taught him to talk and to sit’. The family </w:t>
      </w:r>
      <w:r>
        <w:rPr>
          <w:rFonts w:ascii="Times" w:hAnsi="Times"/>
        </w:rPr>
        <w:t xml:space="preserve">made efforts </w:t>
      </w:r>
      <w:r w:rsidRPr="006418DD">
        <w:rPr>
          <w:rFonts w:ascii="Times" w:hAnsi="Times"/>
        </w:rPr>
        <w:t>to teach him to talk</w:t>
      </w:r>
      <w:r>
        <w:rPr>
          <w:rFonts w:ascii="Times" w:hAnsi="Times"/>
        </w:rPr>
        <w:t>:</w:t>
      </w:r>
      <w:r w:rsidRPr="006418DD">
        <w:rPr>
          <w:rFonts w:ascii="Times" w:hAnsi="Times"/>
        </w:rPr>
        <w:t xml:space="preserve"> ‘you know at home, we repeated the words for him…</w:t>
      </w:r>
      <w:r>
        <w:rPr>
          <w:rFonts w:ascii="Times" w:hAnsi="Times"/>
        </w:rPr>
        <w:t xml:space="preserve"> </w:t>
      </w:r>
      <w:r w:rsidRPr="006418DD">
        <w:rPr>
          <w:rFonts w:ascii="Times" w:hAnsi="Times"/>
        </w:rPr>
        <w:t>this is a home</w:t>
      </w:r>
      <w:r>
        <w:rPr>
          <w:rFonts w:ascii="Times" w:hAnsi="Times"/>
        </w:rPr>
        <w:t xml:space="preserve">… </w:t>
      </w:r>
      <w:r w:rsidRPr="006418DD">
        <w:rPr>
          <w:rFonts w:ascii="Times" w:hAnsi="Times"/>
        </w:rPr>
        <w:t>this is a car</w:t>
      </w:r>
      <w:r>
        <w:rPr>
          <w:rFonts w:ascii="Times" w:hAnsi="Times"/>
        </w:rPr>
        <w:t>,</w:t>
      </w:r>
      <w:r w:rsidRPr="006418DD">
        <w:rPr>
          <w:rFonts w:ascii="Times" w:hAnsi="Times"/>
        </w:rPr>
        <w:t xml:space="preserve"> and we bought him stories with pictures’. Al-Amal did not </w:t>
      </w:r>
      <w:r>
        <w:rPr>
          <w:rFonts w:ascii="Times" w:hAnsi="Times"/>
        </w:rPr>
        <w:t>receive</w:t>
      </w:r>
      <w:r w:rsidRPr="006418DD">
        <w:rPr>
          <w:rFonts w:ascii="Times" w:hAnsi="Times"/>
        </w:rPr>
        <w:t xml:space="preserve"> any formal therapy session</w:t>
      </w:r>
      <w:r>
        <w:rPr>
          <w:rFonts w:ascii="Times" w:hAnsi="Times"/>
        </w:rPr>
        <w:t>s</w:t>
      </w:r>
      <w:r w:rsidRPr="006418DD">
        <w:rPr>
          <w:rFonts w:ascii="Times" w:hAnsi="Times"/>
        </w:rPr>
        <w:t xml:space="preserve"> until he reached 10</w:t>
      </w:r>
      <w:r>
        <w:rPr>
          <w:rFonts w:ascii="Times" w:hAnsi="Times"/>
        </w:rPr>
        <w:t xml:space="preserve"> years old</w:t>
      </w:r>
      <w:r w:rsidRPr="006418DD">
        <w:rPr>
          <w:rFonts w:ascii="Times" w:hAnsi="Times"/>
        </w:rPr>
        <w:t xml:space="preserve">. The family attempted to access governmental services but were refused admission as </w:t>
      </w:r>
      <w:r>
        <w:rPr>
          <w:rFonts w:ascii="Times" w:hAnsi="Times"/>
        </w:rPr>
        <w:t xml:space="preserve">the rehabilitation centre’s </w:t>
      </w:r>
      <w:r w:rsidRPr="006418DD">
        <w:rPr>
          <w:rFonts w:ascii="Times" w:hAnsi="Times"/>
        </w:rPr>
        <w:t xml:space="preserve">‘list </w:t>
      </w:r>
      <w:r>
        <w:rPr>
          <w:rFonts w:ascii="Times" w:hAnsi="Times"/>
        </w:rPr>
        <w:t>was</w:t>
      </w:r>
      <w:r w:rsidRPr="006418DD">
        <w:rPr>
          <w:rFonts w:ascii="Times" w:hAnsi="Times"/>
        </w:rPr>
        <w:t xml:space="preserve"> full’.</w:t>
      </w:r>
    </w:p>
    <w:p w14:paraId="5D2BF720" w14:textId="579FC9D4" w:rsidR="009759BA" w:rsidRPr="006418DD" w:rsidRDefault="009759BA" w:rsidP="00A700DD">
      <w:pPr>
        <w:jc w:val="both"/>
        <w:rPr>
          <w:rFonts w:ascii="Times" w:hAnsi="Times"/>
        </w:rPr>
      </w:pPr>
      <w:r w:rsidRPr="006418DD">
        <w:rPr>
          <w:rFonts w:ascii="Times" w:hAnsi="Times"/>
        </w:rPr>
        <w:t>Ahmed is now fully independent in self-care and he expresses himself</w:t>
      </w:r>
      <w:r>
        <w:rPr>
          <w:rFonts w:ascii="Times" w:hAnsi="Times"/>
        </w:rPr>
        <w:t>;</w:t>
      </w:r>
      <w:r w:rsidRPr="006418DD">
        <w:rPr>
          <w:rFonts w:ascii="Times" w:hAnsi="Times"/>
        </w:rPr>
        <w:t xml:space="preserve"> he often gets positive comments from people. When the mother reflects on Al-Amal</w:t>
      </w:r>
      <w:r>
        <w:rPr>
          <w:rFonts w:ascii="Times" w:hAnsi="Times"/>
        </w:rPr>
        <w:t>'</w:t>
      </w:r>
      <w:r w:rsidRPr="006418DD">
        <w:rPr>
          <w:rFonts w:ascii="Times" w:hAnsi="Times"/>
        </w:rPr>
        <w:t xml:space="preserve">s development she feels proud because she </w:t>
      </w:r>
      <w:r>
        <w:rPr>
          <w:rFonts w:ascii="Times" w:hAnsi="Times"/>
        </w:rPr>
        <w:t>believes</w:t>
      </w:r>
      <w:r w:rsidRPr="006418DD">
        <w:rPr>
          <w:rFonts w:ascii="Times" w:hAnsi="Times"/>
        </w:rPr>
        <w:t xml:space="preserve"> that </w:t>
      </w:r>
      <w:r>
        <w:rPr>
          <w:rFonts w:ascii="Times" w:hAnsi="Times"/>
        </w:rPr>
        <w:t>it</w:t>
      </w:r>
      <w:r w:rsidRPr="006418DD">
        <w:rPr>
          <w:rFonts w:ascii="Times" w:hAnsi="Times"/>
        </w:rPr>
        <w:t xml:space="preserve"> is</w:t>
      </w:r>
      <w:r>
        <w:rPr>
          <w:rFonts w:ascii="Times" w:hAnsi="Times"/>
        </w:rPr>
        <w:t xml:space="preserve"> the</w:t>
      </w:r>
      <w:r w:rsidRPr="006418DD">
        <w:rPr>
          <w:rFonts w:ascii="Times" w:hAnsi="Times"/>
        </w:rPr>
        <w:t xml:space="preserve"> result of their dedication</w:t>
      </w:r>
      <w:r>
        <w:rPr>
          <w:rFonts w:ascii="Times" w:hAnsi="Times"/>
        </w:rPr>
        <w:t>.</w:t>
      </w:r>
    </w:p>
    <w:p w14:paraId="76F66F1A" w14:textId="280EA5BB" w:rsidR="009759BA" w:rsidRPr="006418DD" w:rsidRDefault="009759BA" w:rsidP="00A700DD">
      <w:pPr>
        <w:ind w:left="720" w:firstLine="0"/>
        <w:jc w:val="both"/>
        <w:rPr>
          <w:rFonts w:ascii="Times" w:hAnsi="Times"/>
        </w:rPr>
      </w:pPr>
      <w:r>
        <w:rPr>
          <w:rFonts w:ascii="Times" w:hAnsi="Times"/>
        </w:rPr>
        <w:t>N</w:t>
      </w:r>
      <w:r w:rsidRPr="006418DD">
        <w:rPr>
          <w:rFonts w:ascii="Times" w:hAnsi="Times"/>
        </w:rPr>
        <w:t>ow when I see him and I see that he started to talk and understand</w:t>
      </w:r>
      <w:r>
        <w:rPr>
          <w:rFonts w:ascii="Times" w:hAnsi="Times"/>
        </w:rPr>
        <w:t xml:space="preserve">, </w:t>
      </w:r>
      <w:r w:rsidRPr="006418DD">
        <w:rPr>
          <w:rFonts w:ascii="Times" w:hAnsi="Times"/>
        </w:rPr>
        <w:t>and when people praise him and say that he is unlike other children with Down’s who are older than him but can’t talk…</w:t>
      </w:r>
      <w:r>
        <w:rPr>
          <w:rFonts w:ascii="Times" w:hAnsi="Times"/>
        </w:rPr>
        <w:t xml:space="preserve"> </w:t>
      </w:r>
      <w:r w:rsidRPr="006418DD">
        <w:rPr>
          <w:rFonts w:ascii="Times" w:hAnsi="Times"/>
        </w:rPr>
        <w:t>I consider this a positive thing</w:t>
      </w:r>
      <w:r>
        <w:rPr>
          <w:rFonts w:ascii="Times" w:hAnsi="Times"/>
        </w:rPr>
        <w:t xml:space="preserve">… </w:t>
      </w:r>
      <w:r w:rsidRPr="006418DD">
        <w:rPr>
          <w:rFonts w:ascii="Times" w:hAnsi="Times"/>
        </w:rPr>
        <w:t>an achievement</w:t>
      </w:r>
      <w:r>
        <w:rPr>
          <w:rFonts w:ascii="Times" w:hAnsi="Times"/>
        </w:rPr>
        <w:t>.</w:t>
      </w:r>
    </w:p>
    <w:p w14:paraId="1C047B0D" w14:textId="152B302E" w:rsidR="009759BA" w:rsidRPr="006418DD" w:rsidRDefault="009759BA" w:rsidP="00A700DD">
      <w:pPr>
        <w:jc w:val="both"/>
        <w:rPr>
          <w:rFonts w:ascii="Times" w:hAnsi="Times"/>
        </w:rPr>
      </w:pPr>
      <w:r>
        <w:rPr>
          <w:rFonts w:ascii="Times" w:hAnsi="Times"/>
        </w:rPr>
        <w:t>Despite therapy becoming available in recent years</w:t>
      </w:r>
      <w:r w:rsidRPr="006418DD">
        <w:rPr>
          <w:rFonts w:ascii="Times" w:hAnsi="Times"/>
        </w:rPr>
        <w:t>, Al-Shumookh feels that there is an inequitable distribution of services for children with disabilit</w:t>
      </w:r>
      <w:r>
        <w:rPr>
          <w:rFonts w:ascii="Times" w:hAnsi="Times"/>
        </w:rPr>
        <w:t>ies</w:t>
      </w:r>
      <w:r w:rsidRPr="006418DD">
        <w:rPr>
          <w:rFonts w:ascii="Times" w:hAnsi="Times"/>
        </w:rPr>
        <w:t xml:space="preserve"> who live outside </w:t>
      </w:r>
      <w:r>
        <w:rPr>
          <w:rFonts w:ascii="Times" w:hAnsi="Times"/>
        </w:rPr>
        <w:t xml:space="preserve">the </w:t>
      </w:r>
      <w:r w:rsidRPr="006418DD">
        <w:rPr>
          <w:rFonts w:ascii="Times" w:hAnsi="Times"/>
        </w:rPr>
        <w:t>Muscat govern</w:t>
      </w:r>
      <w:r>
        <w:rPr>
          <w:rFonts w:ascii="Times" w:hAnsi="Times"/>
        </w:rPr>
        <w:t>or</w:t>
      </w:r>
      <w:r w:rsidRPr="006418DD">
        <w:rPr>
          <w:rFonts w:ascii="Times" w:hAnsi="Times"/>
        </w:rPr>
        <w:t>ate</w:t>
      </w:r>
      <w:r>
        <w:rPr>
          <w:rFonts w:ascii="Times" w:hAnsi="Times"/>
        </w:rPr>
        <w:t>.</w:t>
      </w:r>
    </w:p>
    <w:p w14:paraId="3371C841" w14:textId="5B8B87F8" w:rsidR="009759BA" w:rsidRPr="006418DD" w:rsidRDefault="009759BA" w:rsidP="00A700DD">
      <w:pPr>
        <w:ind w:left="720" w:firstLine="0"/>
        <w:jc w:val="both"/>
        <w:rPr>
          <w:rFonts w:ascii="Times" w:hAnsi="Times"/>
        </w:rPr>
      </w:pPr>
      <w:r w:rsidRPr="006418DD">
        <w:rPr>
          <w:rFonts w:ascii="Times" w:hAnsi="Times"/>
        </w:rPr>
        <w:t>I say that children now are lucky, because they get therapy…</w:t>
      </w:r>
      <w:r>
        <w:rPr>
          <w:rFonts w:ascii="Times" w:hAnsi="Times"/>
        </w:rPr>
        <w:t xml:space="preserve"> </w:t>
      </w:r>
      <w:r w:rsidRPr="006418DD">
        <w:rPr>
          <w:rFonts w:ascii="Times" w:hAnsi="Times"/>
        </w:rPr>
        <w:t>but you see, for us, in other govern</w:t>
      </w:r>
      <w:r>
        <w:rPr>
          <w:rFonts w:ascii="Times" w:hAnsi="Times"/>
        </w:rPr>
        <w:t>or</w:t>
      </w:r>
      <w:r w:rsidRPr="006418DD">
        <w:rPr>
          <w:rFonts w:ascii="Times" w:hAnsi="Times"/>
        </w:rPr>
        <w:t>ates, our children are very oppressed, unlike Muscat…</w:t>
      </w:r>
      <w:r>
        <w:rPr>
          <w:rFonts w:ascii="Times" w:hAnsi="Times"/>
        </w:rPr>
        <w:t xml:space="preserve"> </w:t>
      </w:r>
      <w:r w:rsidRPr="006418DD">
        <w:rPr>
          <w:rFonts w:ascii="Times" w:hAnsi="Times"/>
        </w:rPr>
        <w:t>I mean if we were in Muscat, I would enrol him in a private school, I would have no issues</w:t>
      </w:r>
      <w:r>
        <w:rPr>
          <w:rFonts w:ascii="Times" w:hAnsi="Times"/>
        </w:rPr>
        <w:t>.</w:t>
      </w:r>
    </w:p>
    <w:p w14:paraId="69B55712" w14:textId="12EC12C2" w:rsidR="009759BA" w:rsidRPr="00A700DD" w:rsidRDefault="009759BA" w:rsidP="00A700DD">
      <w:pPr>
        <w:jc w:val="both"/>
        <w:rPr>
          <w:rFonts w:ascii="Times" w:hAnsi="Times"/>
          <w:b/>
          <w:bCs/>
        </w:rPr>
      </w:pPr>
      <w:r w:rsidRPr="006418DD">
        <w:rPr>
          <w:rFonts w:ascii="Times" w:hAnsi="Times"/>
          <w:b/>
          <w:bCs/>
        </w:rPr>
        <w:t xml:space="preserve">Al-Shumookh’s </w:t>
      </w:r>
      <w:r>
        <w:rPr>
          <w:rFonts w:ascii="Times" w:hAnsi="Times"/>
          <w:b/>
          <w:bCs/>
        </w:rPr>
        <w:t>F</w:t>
      </w:r>
      <w:r w:rsidRPr="006418DD">
        <w:rPr>
          <w:rFonts w:ascii="Times" w:hAnsi="Times"/>
          <w:b/>
          <w:bCs/>
        </w:rPr>
        <w:t xml:space="preserve">eelings and </w:t>
      </w:r>
      <w:r>
        <w:rPr>
          <w:rFonts w:ascii="Times" w:hAnsi="Times"/>
          <w:b/>
          <w:bCs/>
        </w:rPr>
        <w:t>W</w:t>
      </w:r>
      <w:r w:rsidRPr="006418DD">
        <w:rPr>
          <w:rFonts w:ascii="Times" w:hAnsi="Times"/>
          <w:b/>
          <w:bCs/>
        </w:rPr>
        <w:t>orries</w:t>
      </w:r>
    </w:p>
    <w:p w14:paraId="09507877" w14:textId="059851E8" w:rsidR="009759BA" w:rsidRPr="006418DD" w:rsidRDefault="009759BA" w:rsidP="00A700DD">
      <w:pPr>
        <w:jc w:val="both"/>
        <w:rPr>
          <w:rFonts w:ascii="Times" w:hAnsi="Times"/>
        </w:rPr>
      </w:pPr>
      <w:r w:rsidRPr="006418DD">
        <w:rPr>
          <w:rFonts w:ascii="Times" w:hAnsi="Times"/>
        </w:rPr>
        <w:t xml:space="preserve">When Al-Amal was still at the pre-school age, Al-Shumookh worked as a teacher in </w:t>
      </w:r>
      <w:r>
        <w:rPr>
          <w:rFonts w:ascii="Times" w:hAnsi="Times"/>
        </w:rPr>
        <w:t>a public school that welcomes children with Down Syndrome</w:t>
      </w:r>
      <w:r w:rsidRPr="006418DD">
        <w:rPr>
          <w:rFonts w:ascii="Times" w:hAnsi="Times"/>
        </w:rPr>
        <w:t>. As part of her duties, Al-</w:t>
      </w:r>
      <w:r w:rsidRPr="006418DD">
        <w:rPr>
          <w:rFonts w:ascii="Times" w:hAnsi="Times"/>
        </w:rPr>
        <w:lastRenderedPageBreak/>
        <w:t xml:space="preserve">Shumookh interacted with children with Down </w:t>
      </w:r>
      <w:r>
        <w:rPr>
          <w:rFonts w:ascii="Times" w:hAnsi="Times"/>
        </w:rPr>
        <w:t>Syndrome</w:t>
      </w:r>
      <w:r w:rsidRPr="006418DD">
        <w:rPr>
          <w:rFonts w:ascii="Times" w:hAnsi="Times"/>
        </w:rPr>
        <w:t xml:space="preserve">. Every time she comes across children with Down </w:t>
      </w:r>
      <w:r>
        <w:rPr>
          <w:rFonts w:ascii="Times" w:hAnsi="Times"/>
        </w:rPr>
        <w:t>S</w:t>
      </w:r>
      <w:r w:rsidRPr="006418DD">
        <w:rPr>
          <w:rFonts w:ascii="Times" w:hAnsi="Times"/>
        </w:rPr>
        <w:t>yndrome, Al-Shumookh becomes emotional</w:t>
      </w:r>
      <w:r>
        <w:rPr>
          <w:rFonts w:ascii="Times" w:hAnsi="Times"/>
        </w:rPr>
        <w:t>:</w:t>
      </w:r>
    </w:p>
    <w:p w14:paraId="3D2D1D53" w14:textId="3F8AD1F3" w:rsidR="009759BA" w:rsidRPr="006418DD" w:rsidRDefault="009759BA" w:rsidP="00A700DD">
      <w:pPr>
        <w:ind w:left="720" w:firstLine="0"/>
        <w:jc w:val="both"/>
        <w:rPr>
          <w:rFonts w:ascii="Times" w:hAnsi="Times"/>
        </w:rPr>
      </w:pPr>
      <w:r>
        <w:rPr>
          <w:rFonts w:ascii="Times" w:hAnsi="Times"/>
        </w:rPr>
        <w:t>W</w:t>
      </w:r>
      <w:r w:rsidRPr="006418DD">
        <w:rPr>
          <w:rFonts w:ascii="Times" w:hAnsi="Times"/>
        </w:rPr>
        <w:t>hen I see them, I cry…</w:t>
      </w:r>
      <w:r>
        <w:rPr>
          <w:rFonts w:ascii="Times" w:hAnsi="Times"/>
        </w:rPr>
        <w:t xml:space="preserve"> </w:t>
      </w:r>
      <w:r w:rsidRPr="006418DD">
        <w:rPr>
          <w:rFonts w:ascii="Times" w:hAnsi="Times"/>
        </w:rPr>
        <w:t>you get it? I mean I see them, and I cry</w:t>
      </w:r>
      <w:r>
        <w:rPr>
          <w:rFonts w:ascii="Times" w:hAnsi="Times"/>
        </w:rPr>
        <w:t>…</w:t>
      </w:r>
      <w:r w:rsidRPr="006418DD">
        <w:rPr>
          <w:rFonts w:ascii="Times" w:hAnsi="Times"/>
        </w:rPr>
        <w:t xml:space="preserve"> I see them and I see Al-Amal in them, and I could not handle it</w:t>
      </w:r>
      <w:r>
        <w:rPr>
          <w:rFonts w:ascii="Times" w:hAnsi="Times"/>
        </w:rPr>
        <w:t>.</w:t>
      </w:r>
    </w:p>
    <w:p w14:paraId="2D553439" w14:textId="3323DC8D" w:rsidR="009759BA" w:rsidRPr="006418DD" w:rsidRDefault="009759BA" w:rsidP="00A700DD">
      <w:pPr>
        <w:jc w:val="both"/>
        <w:rPr>
          <w:rFonts w:ascii="Times" w:hAnsi="Times"/>
        </w:rPr>
      </w:pPr>
      <w:r w:rsidRPr="006418DD">
        <w:rPr>
          <w:rFonts w:ascii="Times" w:hAnsi="Times"/>
        </w:rPr>
        <w:t>For her, seeing them was ‘very painful’ because she compares them to typically developing children</w:t>
      </w:r>
      <w:r>
        <w:rPr>
          <w:rFonts w:ascii="Times" w:hAnsi="Times"/>
        </w:rPr>
        <w:t>:</w:t>
      </w:r>
      <w:r w:rsidRPr="006418DD">
        <w:rPr>
          <w:rFonts w:ascii="Times" w:hAnsi="Times"/>
        </w:rPr>
        <w:t xml:space="preserve"> </w:t>
      </w:r>
      <w:r>
        <w:rPr>
          <w:rFonts w:ascii="Times" w:hAnsi="Times"/>
        </w:rPr>
        <w:t>‘</w:t>
      </w:r>
      <w:r w:rsidRPr="006418DD">
        <w:rPr>
          <w:rFonts w:ascii="Times" w:hAnsi="Times"/>
        </w:rPr>
        <w:t>I think to myself</w:t>
      </w:r>
      <w:r>
        <w:rPr>
          <w:rFonts w:ascii="Times" w:hAnsi="Times"/>
        </w:rPr>
        <w:t>,</w:t>
      </w:r>
      <w:r w:rsidRPr="006418DD">
        <w:rPr>
          <w:rFonts w:ascii="Times" w:hAnsi="Times"/>
        </w:rPr>
        <w:t xml:space="preserve"> </w:t>
      </w:r>
      <w:r>
        <w:rPr>
          <w:rFonts w:ascii="Times" w:hAnsi="Times"/>
        </w:rPr>
        <w:t>“</w:t>
      </w:r>
      <w:r w:rsidRPr="006418DD">
        <w:rPr>
          <w:rFonts w:ascii="Times" w:hAnsi="Times"/>
        </w:rPr>
        <w:t>the normal students are doing well</w:t>
      </w:r>
      <w:r>
        <w:rPr>
          <w:rFonts w:ascii="Times" w:hAnsi="Times"/>
        </w:rPr>
        <w:t xml:space="preserve">… </w:t>
      </w:r>
      <w:r w:rsidRPr="006418DD">
        <w:rPr>
          <w:rFonts w:ascii="Times" w:hAnsi="Times"/>
        </w:rPr>
        <w:t>they don’t need…</w:t>
      </w:r>
      <w:r>
        <w:rPr>
          <w:rFonts w:ascii="Times" w:hAnsi="Times"/>
        </w:rPr>
        <w:t xml:space="preserve"> </w:t>
      </w:r>
      <w:r w:rsidRPr="006418DD">
        <w:rPr>
          <w:rFonts w:ascii="Times" w:hAnsi="Times"/>
        </w:rPr>
        <w:t>and these poor children…look at them…</w:t>
      </w:r>
      <w:r>
        <w:rPr>
          <w:rFonts w:ascii="Times" w:hAnsi="Times"/>
        </w:rPr>
        <w:t>”</w:t>
      </w:r>
      <w:r w:rsidRPr="006418DD">
        <w:rPr>
          <w:rFonts w:ascii="Times" w:hAnsi="Times"/>
        </w:rPr>
        <w:t>’</w:t>
      </w:r>
    </w:p>
    <w:p w14:paraId="693FBD95" w14:textId="01D0ED82" w:rsidR="009759BA" w:rsidRPr="006418DD" w:rsidRDefault="009759BA" w:rsidP="00A700DD">
      <w:pPr>
        <w:jc w:val="both"/>
        <w:rPr>
          <w:rFonts w:ascii="Times" w:hAnsi="Times"/>
        </w:rPr>
      </w:pPr>
      <w:r>
        <w:rPr>
          <w:rFonts w:ascii="Times" w:hAnsi="Times"/>
        </w:rPr>
        <w:t xml:space="preserve">Al-Shumookh empathises with children with Down Syndrome because they need extra support to perform academically. </w:t>
      </w:r>
      <w:r w:rsidRPr="006418DD">
        <w:rPr>
          <w:rFonts w:ascii="Times" w:hAnsi="Times"/>
        </w:rPr>
        <w:t>These strong feelings left her ‘mentally drained’, however, whil</w:t>
      </w:r>
      <w:r>
        <w:rPr>
          <w:rFonts w:ascii="Times" w:hAnsi="Times"/>
        </w:rPr>
        <w:t>e</w:t>
      </w:r>
      <w:r w:rsidRPr="006418DD">
        <w:rPr>
          <w:rFonts w:ascii="Times" w:hAnsi="Times"/>
        </w:rPr>
        <w:t xml:space="preserve"> she had several fears and worries in her mind</w:t>
      </w:r>
      <w:r>
        <w:rPr>
          <w:rFonts w:ascii="Times" w:hAnsi="Times"/>
        </w:rPr>
        <w:t>. I</w:t>
      </w:r>
      <w:r w:rsidRPr="006418DD">
        <w:rPr>
          <w:rFonts w:ascii="Times" w:hAnsi="Times"/>
        </w:rPr>
        <w:t xml:space="preserve">n reality, raising Al-Amal </w:t>
      </w:r>
      <w:r>
        <w:rPr>
          <w:rFonts w:ascii="Times" w:hAnsi="Times"/>
        </w:rPr>
        <w:t xml:space="preserve">at that stage was not physically challenging: </w:t>
      </w:r>
      <w:r w:rsidRPr="006418DD">
        <w:rPr>
          <w:rFonts w:ascii="Times" w:hAnsi="Times"/>
        </w:rPr>
        <w:t>‘when he was younger, raising him was so easy and you know he did not move around much…</w:t>
      </w:r>
      <w:r>
        <w:rPr>
          <w:rFonts w:ascii="Times" w:hAnsi="Times"/>
        </w:rPr>
        <w:t xml:space="preserve"> </w:t>
      </w:r>
      <w:r w:rsidRPr="006418DD">
        <w:rPr>
          <w:rFonts w:ascii="Times" w:hAnsi="Times"/>
        </w:rPr>
        <w:t>you know some children with Down’s are very active’</w:t>
      </w:r>
    </w:p>
    <w:p w14:paraId="67271824" w14:textId="4734575D" w:rsidR="009759BA" w:rsidRPr="006418DD" w:rsidRDefault="009759BA" w:rsidP="00A700DD">
      <w:pPr>
        <w:jc w:val="both"/>
        <w:rPr>
          <w:rFonts w:ascii="Times" w:hAnsi="Times"/>
        </w:rPr>
      </w:pPr>
      <w:r w:rsidRPr="006418DD">
        <w:rPr>
          <w:rFonts w:ascii="Times" w:hAnsi="Times"/>
        </w:rPr>
        <w:t xml:space="preserve">Reflecting on her </w:t>
      </w:r>
      <w:r>
        <w:rPr>
          <w:rFonts w:ascii="Times" w:hAnsi="Times"/>
        </w:rPr>
        <w:t>behaviour and feelings when observing children with Down Syndrome</w:t>
      </w:r>
      <w:r w:rsidRPr="006418DD">
        <w:rPr>
          <w:rFonts w:ascii="Times" w:hAnsi="Times"/>
        </w:rPr>
        <w:t xml:space="preserve"> makes her feel guilty</w:t>
      </w:r>
      <w:r>
        <w:rPr>
          <w:rFonts w:ascii="Times" w:hAnsi="Times"/>
        </w:rPr>
        <w:t>:</w:t>
      </w:r>
      <w:r w:rsidRPr="006418DD">
        <w:rPr>
          <w:rFonts w:ascii="Times" w:hAnsi="Times"/>
        </w:rPr>
        <w:t xml:space="preserve"> ‘I say may God forgive me why am I like this?’</w:t>
      </w:r>
      <w:r>
        <w:rPr>
          <w:rFonts w:ascii="Times" w:hAnsi="Times"/>
        </w:rPr>
        <w:t xml:space="preserve"> </w:t>
      </w:r>
      <w:r w:rsidRPr="006418DD">
        <w:rPr>
          <w:rFonts w:ascii="Times" w:hAnsi="Times"/>
        </w:rPr>
        <w:t xml:space="preserve">She blamed herself </w:t>
      </w:r>
      <w:r>
        <w:rPr>
          <w:rFonts w:ascii="Times" w:hAnsi="Times"/>
        </w:rPr>
        <w:t>for her</w:t>
      </w:r>
      <w:r w:rsidRPr="006418DD">
        <w:rPr>
          <w:rFonts w:ascii="Times" w:hAnsi="Times"/>
        </w:rPr>
        <w:t xml:space="preserve"> worries and fears because </w:t>
      </w:r>
      <w:r>
        <w:rPr>
          <w:rFonts w:ascii="Times" w:hAnsi="Times"/>
        </w:rPr>
        <w:t xml:space="preserve">she believes that her reality was not as challenging as her fears: </w:t>
      </w:r>
      <w:r w:rsidRPr="006418DD">
        <w:rPr>
          <w:rFonts w:ascii="Times" w:hAnsi="Times"/>
        </w:rPr>
        <w:t xml:space="preserve">‘sometimes I think that had I known that it will be like this, I would have behaved differently’. However, she now feels that raising Al-Amal is becoming </w:t>
      </w:r>
      <w:r>
        <w:rPr>
          <w:rFonts w:ascii="Times" w:hAnsi="Times"/>
        </w:rPr>
        <w:t xml:space="preserve">more </w:t>
      </w:r>
      <w:r w:rsidRPr="006418DD">
        <w:rPr>
          <w:rFonts w:ascii="Times" w:hAnsi="Times"/>
        </w:rPr>
        <w:t>challenging as he grows.</w:t>
      </w:r>
    </w:p>
    <w:p w14:paraId="61D5F92A" w14:textId="77777777" w:rsidR="009759BA" w:rsidRPr="006418DD" w:rsidRDefault="009759BA" w:rsidP="00657AA0">
      <w:pPr>
        <w:ind w:firstLine="0"/>
        <w:jc w:val="both"/>
        <w:rPr>
          <w:rFonts w:ascii="Times" w:hAnsi="Times"/>
          <w:b/>
          <w:bCs/>
        </w:rPr>
      </w:pPr>
      <w:r w:rsidRPr="006418DD">
        <w:rPr>
          <w:rFonts w:ascii="Times" w:hAnsi="Times"/>
          <w:b/>
          <w:bCs/>
        </w:rPr>
        <w:t>Challenges</w:t>
      </w:r>
    </w:p>
    <w:p w14:paraId="68C4A329" w14:textId="77777777" w:rsidR="009759BA" w:rsidRPr="006418DD" w:rsidRDefault="009759BA" w:rsidP="009759BA">
      <w:pPr>
        <w:jc w:val="both"/>
        <w:rPr>
          <w:rFonts w:ascii="Times" w:hAnsi="Times"/>
          <w:b/>
          <w:bCs/>
        </w:rPr>
      </w:pPr>
      <w:r w:rsidRPr="006418DD">
        <w:rPr>
          <w:rFonts w:ascii="Times" w:hAnsi="Times"/>
          <w:b/>
          <w:bCs/>
        </w:rPr>
        <w:t xml:space="preserve">Al-Amal’s </w:t>
      </w:r>
      <w:r>
        <w:rPr>
          <w:rFonts w:ascii="Times" w:hAnsi="Times"/>
          <w:b/>
          <w:bCs/>
        </w:rPr>
        <w:t>S</w:t>
      </w:r>
      <w:r w:rsidRPr="006418DD">
        <w:rPr>
          <w:rFonts w:ascii="Times" w:hAnsi="Times"/>
          <w:b/>
          <w:bCs/>
        </w:rPr>
        <w:t>chooling</w:t>
      </w:r>
    </w:p>
    <w:p w14:paraId="52E50C46" w14:textId="3E085B09" w:rsidR="009759BA" w:rsidRDefault="009759BA" w:rsidP="00A700DD">
      <w:pPr>
        <w:jc w:val="both"/>
        <w:rPr>
          <w:rFonts w:ascii="Times" w:hAnsi="Times"/>
        </w:rPr>
      </w:pPr>
      <w:r w:rsidRPr="006418DD">
        <w:rPr>
          <w:rFonts w:ascii="Times" w:hAnsi="Times"/>
        </w:rPr>
        <w:t>Al-Shumookh elaborated on Al-Amal’s schooling. For her, educating Al-Amal and equipping him with skills is very important as she wants him to be independent</w:t>
      </w:r>
      <w:r>
        <w:rPr>
          <w:rFonts w:ascii="Times" w:hAnsi="Times"/>
        </w:rPr>
        <w:t>.</w:t>
      </w:r>
    </w:p>
    <w:p w14:paraId="0C7BF7C3" w14:textId="6199475A" w:rsidR="009759BA" w:rsidRPr="006418DD" w:rsidRDefault="009759BA" w:rsidP="00A700DD">
      <w:pPr>
        <w:ind w:left="720" w:firstLine="0"/>
        <w:jc w:val="both"/>
        <w:rPr>
          <w:rFonts w:ascii="Times" w:hAnsi="Times"/>
        </w:rPr>
      </w:pPr>
      <w:r>
        <w:rPr>
          <w:rFonts w:ascii="Times" w:hAnsi="Times"/>
        </w:rPr>
        <w:lastRenderedPageBreak/>
        <w:t>I</w:t>
      </w:r>
      <w:r w:rsidRPr="006418DD">
        <w:rPr>
          <w:rFonts w:ascii="Times" w:hAnsi="Times"/>
        </w:rPr>
        <w:t xml:space="preserve"> want him to face life after his father and I…</w:t>
      </w:r>
      <w:r>
        <w:rPr>
          <w:rFonts w:ascii="Times" w:hAnsi="Times"/>
        </w:rPr>
        <w:t xml:space="preserve"> </w:t>
      </w:r>
      <w:r w:rsidRPr="006418DD">
        <w:rPr>
          <w:rFonts w:ascii="Times" w:hAnsi="Times"/>
        </w:rPr>
        <w:t>I mean you know</w:t>
      </w:r>
      <w:r>
        <w:rPr>
          <w:rFonts w:ascii="Times" w:hAnsi="Times"/>
        </w:rPr>
        <w:t xml:space="preserve">… </w:t>
      </w:r>
      <w:r w:rsidRPr="006418DD">
        <w:rPr>
          <w:rFonts w:ascii="Times" w:hAnsi="Times"/>
        </w:rPr>
        <w:t>God knows how long we will live but I want him to count on himself</w:t>
      </w:r>
      <w:r>
        <w:rPr>
          <w:rFonts w:ascii="Times" w:hAnsi="Times"/>
        </w:rPr>
        <w:t>.</w:t>
      </w:r>
    </w:p>
    <w:p w14:paraId="4C063760" w14:textId="25387D89" w:rsidR="009759BA" w:rsidRPr="006418DD" w:rsidRDefault="009759BA" w:rsidP="00A700DD">
      <w:pPr>
        <w:jc w:val="both"/>
        <w:rPr>
          <w:rFonts w:ascii="Times" w:hAnsi="Times"/>
        </w:rPr>
      </w:pPr>
      <w:r>
        <w:rPr>
          <w:rFonts w:ascii="Times" w:hAnsi="Times"/>
        </w:rPr>
        <w:t>T</w:t>
      </w:r>
      <w:r w:rsidRPr="006418DD">
        <w:rPr>
          <w:rFonts w:ascii="Times" w:hAnsi="Times"/>
        </w:rPr>
        <w:t xml:space="preserve">o </w:t>
      </w:r>
      <w:r>
        <w:rPr>
          <w:rFonts w:ascii="Times" w:hAnsi="Times"/>
        </w:rPr>
        <w:t>better explain</w:t>
      </w:r>
      <w:r w:rsidRPr="006418DD">
        <w:rPr>
          <w:rFonts w:ascii="Times" w:hAnsi="Times"/>
        </w:rPr>
        <w:t xml:space="preserve"> Al-Amal’s experience with schools, I briefly outline the Omani education system </w:t>
      </w:r>
      <w:r>
        <w:rPr>
          <w:rFonts w:ascii="Times" w:hAnsi="Times"/>
        </w:rPr>
        <w:t>(</w:t>
      </w:r>
      <w:r w:rsidRPr="006418DD">
        <w:rPr>
          <w:rFonts w:ascii="Times" w:hAnsi="Times"/>
        </w:rPr>
        <w:t>OES</w:t>
      </w:r>
      <w:r>
        <w:rPr>
          <w:rFonts w:ascii="Times" w:hAnsi="Times"/>
        </w:rPr>
        <w:t>)</w:t>
      </w:r>
      <w:r w:rsidRPr="006418DD">
        <w:rPr>
          <w:rFonts w:ascii="Times" w:hAnsi="Times"/>
        </w:rPr>
        <w:t xml:space="preserve">. The OES consists of pre-school education, </w:t>
      </w:r>
      <w:r>
        <w:rPr>
          <w:rFonts w:ascii="Times" w:hAnsi="Times"/>
        </w:rPr>
        <w:t xml:space="preserve">both </w:t>
      </w:r>
      <w:r w:rsidRPr="006418DD">
        <w:rPr>
          <w:rFonts w:ascii="Times" w:hAnsi="Times"/>
        </w:rPr>
        <w:t xml:space="preserve">public and private. Al-Amal did not attend any pre-school education. He started </w:t>
      </w:r>
      <w:r>
        <w:rPr>
          <w:rFonts w:ascii="Times" w:hAnsi="Times"/>
        </w:rPr>
        <w:t>G</w:t>
      </w:r>
      <w:r w:rsidRPr="006418DD">
        <w:rPr>
          <w:rFonts w:ascii="Times" w:hAnsi="Times"/>
        </w:rPr>
        <w:t xml:space="preserve">rade 1 when he was </w:t>
      </w:r>
      <w:r>
        <w:rPr>
          <w:rFonts w:ascii="Times" w:hAnsi="Times"/>
        </w:rPr>
        <w:t>six</w:t>
      </w:r>
      <w:r w:rsidRPr="006418DD">
        <w:rPr>
          <w:rFonts w:ascii="Times" w:hAnsi="Times"/>
        </w:rPr>
        <w:t xml:space="preserve"> years old and attended a public school that offers </w:t>
      </w:r>
      <w:r>
        <w:rPr>
          <w:rFonts w:ascii="Times" w:hAnsi="Times"/>
        </w:rPr>
        <w:t>an</w:t>
      </w:r>
      <w:r w:rsidRPr="006418DD">
        <w:rPr>
          <w:rFonts w:ascii="Times" w:hAnsi="Times"/>
        </w:rPr>
        <w:t xml:space="preserve"> ‘integration of children with disabilities program</w:t>
      </w:r>
      <w:r>
        <w:rPr>
          <w:rFonts w:ascii="Times" w:hAnsi="Times"/>
        </w:rPr>
        <w:t>me</w:t>
      </w:r>
      <w:r w:rsidRPr="006418DD">
        <w:rPr>
          <w:rFonts w:ascii="Times" w:hAnsi="Times"/>
        </w:rPr>
        <w:t xml:space="preserve">’. This programme offers a separate classroom for children with intellectual and hearing difficulties in public schools. Public school education includes </w:t>
      </w:r>
      <w:r>
        <w:rPr>
          <w:rFonts w:ascii="Times" w:hAnsi="Times"/>
        </w:rPr>
        <w:t>C</w:t>
      </w:r>
      <w:r w:rsidRPr="006418DD">
        <w:rPr>
          <w:rFonts w:ascii="Times" w:hAnsi="Times"/>
        </w:rPr>
        <w:t>ycle 1 (</w:t>
      </w:r>
      <w:r>
        <w:rPr>
          <w:rFonts w:ascii="Times" w:hAnsi="Times"/>
        </w:rPr>
        <w:t>G</w:t>
      </w:r>
      <w:r w:rsidRPr="006418DD">
        <w:rPr>
          <w:rFonts w:ascii="Times" w:hAnsi="Times"/>
        </w:rPr>
        <w:t>rades 1</w:t>
      </w:r>
      <w:r>
        <w:rPr>
          <w:rFonts w:ascii="Times" w:hAnsi="Times" w:cs="Times"/>
        </w:rPr>
        <w:t>–</w:t>
      </w:r>
      <w:r w:rsidRPr="006418DD">
        <w:rPr>
          <w:rFonts w:ascii="Times" w:hAnsi="Times"/>
        </w:rPr>
        <w:t>4)</w:t>
      </w:r>
      <w:r>
        <w:rPr>
          <w:rFonts w:ascii="Times" w:hAnsi="Times"/>
        </w:rPr>
        <w:t>,</w:t>
      </w:r>
      <w:r w:rsidRPr="006418DD">
        <w:rPr>
          <w:rFonts w:ascii="Times" w:hAnsi="Times"/>
        </w:rPr>
        <w:t xml:space="preserve"> </w:t>
      </w:r>
      <w:r>
        <w:rPr>
          <w:rFonts w:ascii="Times" w:hAnsi="Times"/>
        </w:rPr>
        <w:t>in which</w:t>
      </w:r>
      <w:r w:rsidRPr="006418DD">
        <w:rPr>
          <w:rFonts w:ascii="Times" w:hAnsi="Times"/>
        </w:rPr>
        <w:t xml:space="preserve"> male and female students are taught in the same classes but the staff </w:t>
      </w:r>
      <w:r>
        <w:rPr>
          <w:rFonts w:ascii="Times" w:hAnsi="Times"/>
        </w:rPr>
        <w:t>are</w:t>
      </w:r>
      <w:r w:rsidRPr="006418DD">
        <w:rPr>
          <w:rFonts w:ascii="Times" w:hAnsi="Times"/>
        </w:rPr>
        <w:t xml:space="preserve"> exclusively </w:t>
      </w:r>
      <w:r>
        <w:rPr>
          <w:rFonts w:ascii="Times" w:hAnsi="Times"/>
        </w:rPr>
        <w:t>women</w:t>
      </w:r>
      <w:r w:rsidRPr="006418DD">
        <w:rPr>
          <w:rFonts w:ascii="Times" w:hAnsi="Times"/>
        </w:rPr>
        <w:t xml:space="preserve">. In each public school, </w:t>
      </w:r>
      <w:r>
        <w:rPr>
          <w:rFonts w:ascii="Times" w:hAnsi="Times"/>
        </w:rPr>
        <w:t>one</w:t>
      </w:r>
      <w:r w:rsidRPr="006418DD">
        <w:rPr>
          <w:rFonts w:ascii="Times" w:hAnsi="Times"/>
        </w:rPr>
        <w:t xml:space="preserve"> classroom is allocated for children with disabilit</w:t>
      </w:r>
      <w:r>
        <w:rPr>
          <w:rFonts w:ascii="Times" w:hAnsi="Times"/>
        </w:rPr>
        <w:t>ies</w:t>
      </w:r>
      <w:r w:rsidRPr="006418DD">
        <w:rPr>
          <w:rFonts w:ascii="Times" w:hAnsi="Times"/>
        </w:rPr>
        <w:t xml:space="preserve"> </w:t>
      </w:r>
      <w:r>
        <w:rPr>
          <w:rFonts w:ascii="Times" w:hAnsi="Times"/>
        </w:rPr>
        <w:t xml:space="preserve">in Cycle 1. For </w:t>
      </w:r>
      <w:r w:rsidRPr="006418DD">
        <w:rPr>
          <w:rFonts w:ascii="Times" w:hAnsi="Times"/>
        </w:rPr>
        <w:t>Cycle 2 (</w:t>
      </w:r>
      <w:r>
        <w:rPr>
          <w:rFonts w:ascii="Times" w:hAnsi="Times"/>
        </w:rPr>
        <w:t>G</w:t>
      </w:r>
      <w:r w:rsidRPr="006418DD">
        <w:rPr>
          <w:rFonts w:ascii="Times" w:hAnsi="Times"/>
        </w:rPr>
        <w:t>rades 5</w:t>
      </w:r>
      <w:r>
        <w:rPr>
          <w:rFonts w:ascii="Times" w:hAnsi="Times" w:cs="Times"/>
        </w:rPr>
        <w:t>–</w:t>
      </w:r>
      <w:r w:rsidRPr="006418DD">
        <w:rPr>
          <w:rFonts w:ascii="Times" w:hAnsi="Times"/>
        </w:rPr>
        <w:t>10)</w:t>
      </w:r>
      <w:r>
        <w:rPr>
          <w:rFonts w:ascii="Times" w:hAnsi="Times"/>
        </w:rPr>
        <w:t>,</w:t>
      </w:r>
      <w:r w:rsidRPr="006418DD">
        <w:rPr>
          <w:rFonts w:ascii="Times" w:hAnsi="Times"/>
        </w:rPr>
        <w:t xml:space="preserve"> male and female students are taught in separate schools and the staff are gender</w:t>
      </w:r>
      <w:r>
        <w:rPr>
          <w:rFonts w:ascii="Times" w:hAnsi="Times"/>
        </w:rPr>
        <w:t>-</w:t>
      </w:r>
      <w:r w:rsidRPr="006418DD">
        <w:rPr>
          <w:rFonts w:ascii="Times" w:hAnsi="Times"/>
        </w:rPr>
        <w:t xml:space="preserve">matched with the students. Children with disabilities are also allocated one classroom in Cycle 2 schools and the classes include children </w:t>
      </w:r>
      <w:r>
        <w:rPr>
          <w:rFonts w:ascii="Times" w:hAnsi="Times"/>
        </w:rPr>
        <w:t>in G</w:t>
      </w:r>
      <w:r w:rsidRPr="006418DD">
        <w:rPr>
          <w:rFonts w:ascii="Times" w:hAnsi="Times"/>
        </w:rPr>
        <w:t>rade</w:t>
      </w:r>
      <w:r>
        <w:rPr>
          <w:rFonts w:ascii="Times" w:hAnsi="Times"/>
        </w:rPr>
        <w:t>s</w:t>
      </w:r>
      <w:r w:rsidRPr="006418DD">
        <w:rPr>
          <w:rFonts w:ascii="Times" w:hAnsi="Times"/>
        </w:rPr>
        <w:t xml:space="preserve"> 5</w:t>
      </w:r>
      <w:r>
        <w:rPr>
          <w:rFonts w:ascii="Times" w:hAnsi="Times" w:cs="Times"/>
        </w:rPr>
        <w:t>–</w:t>
      </w:r>
      <w:r w:rsidRPr="006418DD">
        <w:rPr>
          <w:rFonts w:ascii="Times" w:hAnsi="Times"/>
        </w:rPr>
        <w:t xml:space="preserve">9. Children with disabilities follow a special programme rather than </w:t>
      </w:r>
      <w:r>
        <w:rPr>
          <w:rFonts w:ascii="Times" w:hAnsi="Times"/>
        </w:rPr>
        <w:t>the</w:t>
      </w:r>
      <w:r w:rsidRPr="006418DD">
        <w:rPr>
          <w:rFonts w:ascii="Times" w:hAnsi="Times"/>
        </w:rPr>
        <w:t xml:space="preserve"> standard curriculum, and they are educated up to </w:t>
      </w:r>
      <w:r>
        <w:rPr>
          <w:rFonts w:ascii="Times" w:hAnsi="Times"/>
        </w:rPr>
        <w:t>G</w:t>
      </w:r>
      <w:r w:rsidRPr="006418DD">
        <w:rPr>
          <w:rFonts w:ascii="Times" w:hAnsi="Times"/>
        </w:rPr>
        <w:t>rade 9.</w:t>
      </w:r>
    </w:p>
    <w:p w14:paraId="25874427" w14:textId="77777777" w:rsidR="009759BA" w:rsidRPr="006418DD" w:rsidRDefault="009759BA" w:rsidP="009759BA">
      <w:pPr>
        <w:jc w:val="both"/>
        <w:rPr>
          <w:rFonts w:ascii="Times" w:hAnsi="Times"/>
        </w:rPr>
      </w:pPr>
      <w:r w:rsidRPr="006418DD">
        <w:rPr>
          <w:rFonts w:ascii="Times" w:hAnsi="Times"/>
        </w:rPr>
        <w:t xml:space="preserve">Al-Amal attended a public school and completed </w:t>
      </w:r>
      <w:r>
        <w:rPr>
          <w:rFonts w:ascii="Times" w:hAnsi="Times"/>
        </w:rPr>
        <w:t>C</w:t>
      </w:r>
      <w:r w:rsidRPr="006418DD">
        <w:rPr>
          <w:rFonts w:ascii="Times" w:hAnsi="Times"/>
        </w:rPr>
        <w:t>ycle 1 successfully. Al-Shumookh was happy with his progress as he did well</w:t>
      </w:r>
      <w:r>
        <w:rPr>
          <w:rFonts w:ascii="Times" w:hAnsi="Times"/>
        </w:rPr>
        <w:t xml:space="preserve">: </w:t>
      </w:r>
      <w:r w:rsidRPr="006418DD">
        <w:rPr>
          <w:rFonts w:ascii="Times" w:hAnsi="Times"/>
        </w:rPr>
        <w:t>‘</w:t>
      </w:r>
      <w:r w:rsidRPr="006418DD">
        <w:rPr>
          <w:rFonts w:ascii="Times" w:hAnsi="Times"/>
          <w:lang w:bidi="ar-OM"/>
        </w:rPr>
        <w:t>he excelled in the inclusive class</w:t>
      </w:r>
      <w:r>
        <w:rPr>
          <w:rFonts w:ascii="Times" w:hAnsi="Times"/>
          <w:lang w:bidi="ar-OM"/>
        </w:rPr>
        <w:t xml:space="preserve">… </w:t>
      </w:r>
      <w:r w:rsidRPr="006418DD">
        <w:rPr>
          <w:rFonts w:ascii="Times" w:hAnsi="Times"/>
          <w:lang w:bidi="ar-OM"/>
        </w:rPr>
        <w:t>he was even given an award at the state level</w:t>
      </w:r>
      <w:r>
        <w:rPr>
          <w:rFonts w:ascii="Times" w:hAnsi="Times"/>
          <w:lang w:bidi="ar-OM"/>
        </w:rPr>
        <w:t xml:space="preserve">… </w:t>
      </w:r>
      <w:r w:rsidRPr="006418DD">
        <w:rPr>
          <w:rFonts w:ascii="Times" w:hAnsi="Times"/>
          <w:lang w:bidi="ar-OM"/>
        </w:rPr>
        <w:t>and I still have the certificate’</w:t>
      </w:r>
      <w:r>
        <w:rPr>
          <w:rFonts w:ascii="Times" w:hAnsi="Times"/>
          <w:lang w:bidi="ar-OM"/>
        </w:rPr>
        <w:t xml:space="preserve">. </w:t>
      </w:r>
      <w:r w:rsidRPr="006418DD">
        <w:rPr>
          <w:rFonts w:ascii="Times" w:hAnsi="Times"/>
        </w:rPr>
        <w:t>Al-Shumookh believes that teachers allocated for the integrated education programme are not well-equipped</w:t>
      </w:r>
      <w:r>
        <w:rPr>
          <w:rFonts w:ascii="Times" w:hAnsi="Times"/>
        </w:rPr>
        <w:t xml:space="preserve"> or competent. </w:t>
      </w:r>
      <w:r w:rsidRPr="006418DD">
        <w:rPr>
          <w:rFonts w:ascii="Times" w:hAnsi="Times"/>
        </w:rPr>
        <w:t xml:space="preserve">Al-Shumookh believes that the teachers </w:t>
      </w:r>
      <w:r>
        <w:rPr>
          <w:rFonts w:ascii="Times" w:hAnsi="Times"/>
        </w:rPr>
        <w:t xml:space="preserve">in the </w:t>
      </w:r>
      <w:r w:rsidRPr="006418DD">
        <w:rPr>
          <w:rFonts w:ascii="Times" w:hAnsi="Times"/>
        </w:rPr>
        <w:t>integrate</w:t>
      </w:r>
      <w:r>
        <w:rPr>
          <w:rFonts w:ascii="Times" w:hAnsi="Times"/>
        </w:rPr>
        <w:t>d</w:t>
      </w:r>
      <w:r w:rsidRPr="006418DD">
        <w:rPr>
          <w:rFonts w:ascii="Times" w:hAnsi="Times"/>
        </w:rPr>
        <w:t xml:space="preserve"> education program</w:t>
      </w:r>
      <w:r>
        <w:rPr>
          <w:rFonts w:ascii="Times" w:hAnsi="Times"/>
        </w:rPr>
        <w:t>me</w:t>
      </w:r>
      <w:r w:rsidRPr="006418DD">
        <w:rPr>
          <w:rFonts w:ascii="Times" w:hAnsi="Times"/>
        </w:rPr>
        <w:t xml:space="preserve"> may not be interested in teaching children with disabilities, rather, they choose the speciali</w:t>
      </w:r>
      <w:r>
        <w:rPr>
          <w:rFonts w:ascii="Times" w:hAnsi="Times"/>
        </w:rPr>
        <w:t>sm</w:t>
      </w:r>
      <w:r w:rsidRPr="006418DD">
        <w:rPr>
          <w:rFonts w:ascii="Times" w:hAnsi="Times"/>
        </w:rPr>
        <w:t xml:space="preserve"> for personal reasons.</w:t>
      </w:r>
    </w:p>
    <w:p w14:paraId="514E63AF" w14:textId="77777777" w:rsidR="009759BA" w:rsidRPr="006418DD" w:rsidRDefault="009759BA" w:rsidP="009759BA">
      <w:pPr>
        <w:jc w:val="both"/>
        <w:rPr>
          <w:rFonts w:ascii="Times" w:hAnsi="Times"/>
        </w:rPr>
      </w:pPr>
    </w:p>
    <w:p w14:paraId="58A94BD5" w14:textId="0334B2A3" w:rsidR="009759BA" w:rsidRPr="006418DD" w:rsidRDefault="009759BA" w:rsidP="00A700DD">
      <w:pPr>
        <w:ind w:left="720"/>
        <w:jc w:val="both"/>
        <w:rPr>
          <w:rFonts w:ascii="Times" w:hAnsi="Times"/>
        </w:rPr>
      </w:pPr>
      <w:r>
        <w:rPr>
          <w:rFonts w:ascii="Times" w:hAnsi="Times"/>
        </w:rPr>
        <w:lastRenderedPageBreak/>
        <w:t>T</w:t>
      </w:r>
      <w:r w:rsidRPr="006418DD">
        <w:rPr>
          <w:rFonts w:ascii="Times" w:hAnsi="Times"/>
        </w:rPr>
        <w:t xml:space="preserve">he teachers </w:t>
      </w:r>
      <w:r>
        <w:rPr>
          <w:rFonts w:ascii="Times" w:hAnsi="Times"/>
        </w:rPr>
        <w:t>are</w:t>
      </w:r>
      <w:r w:rsidRPr="006418DD">
        <w:rPr>
          <w:rFonts w:ascii="Times" w:hAnsi="Times"/>
        </w:rPr>
        <w:t xml:space="preserve"> not qualified…</w:t>
      </w:r>
      <w:r>
        <w:rPr>
          <w:rFonts w:ascii="Times" w:hAnsi="Times"/>
        </w:rPr>
        <w:t xml:space="preserve"> </w:t>
      </w:r>
      <w:r w:rsidRPr="006418DD">
        <w:rPr>
          <w:rFonts w:ascii="Times" w:hAnsi="Times"/>
        </w:rPr>
        <w:t>I mean when they first started inclusive learning they brought qualified teachers</w:t>
      </w:r>
      <w:r>
        <w:rPr>
          <w:rFonts w:ascii="Times" w:hAnsi="Times"/>
        </w:rPr>
        <w:t xml:space="preserve">… </w:t>
      </w:r>
      <w:r w:rsidRPr="006418DD">
        <w:rPr>
          <w:rFonts w:ascii="Times" w:hAnsi="Times"/>
        </w:rPr>
        <w:t>I mean Egyptians, Jordanians, Tunisians…</w:t>
      </w:r>
      <w:r>
        <w:rPr>
          <w:rFonts w:ascii="Times" w:hAnsi="Times"/>
        </w:rPr>
        <w:t xml:space="preserve"> </w:t>
      </w:r>
      <w:r w:rsidRPr="006418DD">
        <w:rPr>
          <w:rFonts w:ascii="Times" w:hAnsi="Times"/>
        </w:rPr>
        <w:t>then they started…</w:t>
      </w:r>
      <w:r>
        <w:rPr>
          <w:rFonts w:ascii="Times" w:hAnsi="Times"/>
        </w:rPr>
        <w:t xml:space="preserve"> </w:t>
      </w:r>
      <w:r w:rsidRPr="006418DD">
        <w:rPr>
          <w:rFonts w:ascii="Times" w:hAnsi="Times"/>
        </w:rPr>
        <w:t>I am not undermining Omanis…</w:t>
      </w:r>
      <w:r>
        <w:rPr>
          <w:rFonts w:ascii="Times" w:hAnsi="Times"/>
        </w:rPr>
        <w:t xml:space="preserve"> </w:t>
      </w:r>
      <w:r w:rsidRPr="006418DD">
        <w:rPr>
          <w:rFonts w:ascii="Times" w:hAnsi="Times"/>
        </w:rPr>
        <w:t>I am Omani myself and I wish them the best but what happens is…</w:t>
      </w:r>
      <w:r>
        <w:rPr>
          <w:rFonts w:ascii="Times" w:hAnsi="Times"/>
        </w:rPr>
        <w:t xml:space="preserve"> </w:t>
      </w:r>
      <w:r w:rsidRPr="006418DD">
        <w:rPr>
          <w:rFonts w:ascii="Times" w:hAnsi="Times"/>
        </w:rPr>
        <w:t>these Omani teachers have other speciali</w:t>
      </w:r>
      <w:r>
        <w:rPr>
          <w:rFonts w:ascii="Times" w:hAnsi="Times"/>
        </w:rPr>
        <w:t>sm</w:t>
      </w:r>
      <w:r w:rsidRPr="006418DD">
        <w:rPr>
          <w:rFonts w:ascii="Times" w:hAnsi="Times"/>
        </w:rPr>
        <w:t xml:space="preserve">s and are employed in other states and to get employment in their own states, they change their </w:t>
      </w:r>
      <w:r>
        <w:rPr>
          <w:rFonts w:ascii="Times" w:hAnsi="Times"/>
        </w:rPr>
        <w:t>specialisms.</w:t>
      </w:r>
    </w:p>
    <w:p w14:paraId="30264FE5" w14:textId="17B5D4BC" w:rsidR="009759BA" w:rsidRPr="006418DD" w:rsidRDefault="009759BA" w:rsidP="00A700DD">
      <w:pPr>
        <w:jc w:val="both"/>
        <w:rPr>
          <w:rFonts w:ascii="Times" w:hAnsi="Times"/>
        </w:rPr>
      </w:pPr>
      <w:r w:rsidRPr="006418DD">
        <w:rPr>
          <w:rFonts w:ascii="Times" w:hAnsi="Times"/>
        </w:rPr>
        <w:t>She also believes that the training the teachers receive is poor:</w:t>
      </w:r>
    </w:p>
    <w:p w14:paraId="7EE359A6" w14:textId="7DB73612" w:rsidR="009759BA" w:rsidRPr="006418DD" w:rsidRDefault="009759BA" w:rsidP="00A700DD">
      <w:pPr>
        <w:ind w:left="720" w:firstLine="0"/>
        <w:jc w:val="both"/>
        <w:rPr>
          <w:rFonts w:ascii="Times" w:hAnsi="Times"/>
        </w:rPr>
      </w:pPr>
      <w:r>
        <w:rPr>
          <w:rFonts w:ascii="Times" w:hAnsi="Times"/>
        </w:rPr>
        <w:t>L</w:t>
      </w:r>
      <w:r w:rsidRPr="006418DD">
        <w:rPr>
          <w:rFonts w:ascii="Times" w:hAnsi="Times"/>
        </w:rPr>
        <w:t>ike I said just two weeks of PowerPoint slides…</w:t>
      </w:r>
      <w:r>
        <w:rPr>
          <w:rFonts w:ascii="Times" w:hAnsi="Times"/>
        </w:rPr>
        <w:t xml:space="preserve"> </w:t>
      </w:r>
      <w:r w:rsidRPr="006418DD">
        <w:rPr>
          <w:rFonts w:ascii="Times" w:hAnsi="Times"/>
        </w:rPr>
        <w:t>theoretical things…</w:t>
      </w:r>
      <w:r>
        <w:rPr>
          <w:rFonts w:ascii="Times" w:hAnsi="Times"/>
        </w:rPr>
        <w:t xml:space="preserve"> </w:t>
      </w:r>
      <w:r w:rsidRPr="006418DD">
        <w:rPr>
          <w:rFonts w:ascii="Times" w:hAnsi="Times"/>
        </w:rPr>
        <w:t>if the teacher is interested and wants to explore the topic further…</w:t>
      </w:r>
      <w:r>
        <w:rPr>
          <w:rFonts w:ascii="Times" w:hAnsi="Times"/>
        </w:rPr>
        <w:t xml:space="preserve"> </w:t>
      </w:r>
      <w:r w:rsidRPr="006418DD">
        <w:rPr>
          <w:rFonts w:ascii="Times" w:hAnsi="Times"/>
        </w:rPr>
        <w:t>they give them training every now and then…</w:t>
      </w:r>
      <w:r>
        <w:rPr>
          <w:rFonts w:ascii="Times" w:hAnsi="Times"/>
        </w:rPr>
        <w:t xml:space="preserve"> </w:t>
      </w:r>
      <w:r w:rsidRPr="006418DD">
        <w:rPr>
          <w:rFonts w:ascii="Times" w:hAnsi="Times"/>
        </w:rPr>
        <w:t>I mean they did not study the subject, so how will these teacher</w:t>
      </w:r>
      <w:r>
        <w:rPr>
          <w:rFonts w:ascii="Times" w:hAnsi="Times"/>
        </w:rPr>
        <w:t>s</w:t>
      </w:r>
      <w:r w:rsidRPr="006418DD">
        <w:rPr>
          <w:rFonts w:ascii="Times" w:hAnsi="Times"/>
        </w:rPr>
        <w:t xml:space="preserve"> deal with the students?</w:t>
      </w:r>
    </w:p>
    <w:p w14:paraId="77DCC805" w14:textId="78A24F3D" w:rsidR="009759BA" w:rsidRPr="006418DD" w:rsidRDefault="009759BA" w:rsidP="00A700DD">
      <w:pPr>
        <w:jc w:val="both"/>
        <w:rPr>
          <w:rFonts w:ascii="Times" w:hAnsi="Times"/>
        </w:rPr>
      </w:pPr>
      <w:r w:rsidRPr="006418DD">
        <w:rPr>
          <w:rFonts w:ascii="Times" w:hAnsi="Times"/>
        </w:rPr>
        <w:t>She further explained that she believes that these teachers do not possess good communication skills</w:t>
      </w:r>
      <w:r>
        <w:rPr>
          <w:rFonts w:ascii="Times" w:hAnsi="Times"/>
        </w:rPr>
        <w:t>;</w:t>
      </w:r>
      <w:r w:rsidRPr="006418DD">
        <w:rPr>
          <w:rFonts w:ascii="Times" w:hAnsi="Times"/>
        </w:rPr>
        <w:t xml:space="preserve"> for example, they shout at the students</w:t>
      </w:r>
      <w:r>
        <w:rPr>
          <w:rFonts w:ascii="Times" w:hAnsi="Times"/>
        </w:rPr>
        <w:t xml:space="preserve">, which </w:t>
      </w:r>
      <w:r w:rsidRPr="006418DD">
        <w:rPr>
          <w:rFonts w:ascii="Times" w:hAnsi="Times"/>
        </w:rPr>
        <w:t>she believes may affect the students negatively</w:t>
      </w:r>
      <w:r>
        <w:rPr>
          <w:rFonts w:ascii="Times" w:hAnsi="Times"/>
        </w:rPr>
        <w:t xml:space="preserve">: </w:t>
      </w:r>
      <w:r w:rsidRPr="006418DD">
        <w:rPr>
          <w:rFonts w:ascii="Times" w:hAnsi="Times"/>
        </w:rPr>
        <w:t>‘I mean I noticed that children who have difficulties do not benefit, they actually get worse because of the way they treat them’</w:t>
      </w:r>
      <w:r>
        <w:rPr>
          <w:rFonts w:ascii="Times" w:hAnsi="Times"/>
        </w:rPr>
        <w:t>.</w:t>
      </w:r>
    </w:p>
    <w:p w14:paraId="4EE08A4D" w14:textId="05C6DD5C" w:rsidR="009759BA" w:rsidRPr="006418DD" w:rsidRDefault="009759BA" w:rsidP="00A700DD">
      <w:pPr>
        <w:jc w:val="both"/>
        <w:rPr>
          <w:rFonts w:ascii="Times" w:hAnsi="Times"/>
        </w:rPr>
      </w:pPr>
      <w:r w:rsidRPr="006418DD">
        <w:rPr>
          <w:rFonts w:ascii="Times" w:hAnsi="Times"/>
          <w:lang w:bidi="ar-OM"/>
        </w:rPr>
        <w:t xml:space="preserve">In </w:t>
      </w:r>
      <w:r>
        <w:rPr>
          <w:rFonts w:ascii="Times" w:hAnsi="Times"/>
          <w:lang w:bidi="ar-OM"/>
        </w:rPr>
        <w:t>C</w:t>
      </w:r>
      <w:r w:rsidRPr="006418DD">
        <w:rPr>
          <w:rFonts w:ascii="Times" w:hAnsi="Times"/>
          <w:lang w:bidi="ar-OM"/>
        </w:rPr>
        <w:t xml:space="preserve">ycle 1, Al-Amal was taught by female teachers and </w:t>
      </w:r>
      <w:r>
        <w:rPr>
          <w:rFonts w:ascii="Times" w:hAnsi="Times"/>
          <w:lang w:bidi="ar-OM"/>
        </w:rPr>
        <w:t>Al-Shumookh</w:t>
      </w:r>
      <w:r w:rsidRPr="006418DD">
        <w:rPr>
          <w:rFonts w:ascii="Times" w:hAnsi="Times"/>
          <w:lang w:bidi="ar-OM"/>
        </w:rPr>
        <w:t xml:space="preserve"> believes that the female teachers were somewhat </w:t>
      </w:r>
      <w:r>
        <w:rPr>
          <w:rFonts w:ascii="Times" w:hAnsi="Times"/>
          <w:lang w:bidi="ar-OM"/>
        </w:rPr>
        <w:t>competent:</w:t>
      </w:r>
      <w:r w:rsidRPr="006418DD">
        <w:rPr>
          <w:rFonts w:ascii="Times" w:hAnsi="Times"/>
          <w:lang w:bidi="ar-OM"/>
        </w:rPr>
        <w:t xml:space="preserve"> ‘</w:t>
      </w:r>
      <w:r w:rsidRPr="006418DD">
        <w:rPr>
          <w:rFonts w:ascii="Times" w:hAnsi="Times"/>
        </w:rPr>
        <w:t>the female teachers have the ability…</w:t>
      </w:r>
      <w:r>
        <w:rPr>
          <w:rFonts w:ascii="Times" w:hAnsi="Times"/>
        </w:rPr>
        <w:t xml:space="preserve"> </w:t>
      </w:r>
      <w:r w:rsidRPr="006418DD">
        <w:rPr>
          <w:rFonts w:ascii="Times" w:hAnsi="Times"/>
        </w:rPr>
        <w:t xml:space="preserve">I mean they try’. However, when Al-Amal successfully finished </w:t>
      </w:r>
      <w:r>
        <w:rPr>
          <w:rFonts w:ascii="Times" w:hAnsi="Times"/>
        </w:rPr>
        <w:t>C</w:t>
      </w:r>
      <w:r w:rsidRPr="006418DD">
        <w:rPr>
          <w:rFonts w:ascii="Times" w:hAnsi="Times"/>
        </w:rPr>
        <w:t xml:space="preserve">ycle 1, he was supposed to start </w:t>
      </w:r>
      <w:r>
        <w:rPr>
          <w:rFonts w:ascii="Times" w:hAnsi="Times"/>
        </w:rPr>
        <w:t>C</w:t>
      </w:r>
      <w:r w:rsidRPr="006418DD">
        <w:rPr>
          <w:rFonts w:ascii="Times" w:hAnsi="Times"/>
        </w:rPr>
        <w:t xml:space="preserve">ycle 2, </w:t>
      </w:r>
      <w:r>
        <w:rPr>
          <w:rFonts w:ascii="Times" w:hAnsi="Times"/>
        </w:rPr>
        <w:t>in which</w:t>
      </w:r>
      <w:r w:rsidRPr="006418DD">
        <w:rPr>
          <w:rFonts w:ascii="Times" w:hAnsi="Times"/>
        </w:rPr>
        <w:t xml:space="preserve"> children (</w:t>
      </w:r>
      <w:r>
        <w:rPr>
          <w:rFonts w:ascii="Times" w:hAnsi="Times"/>
        </w:rPr>
        <w:t>G</w:t>
      </w:r>
      <w:r w:rsidRPr="006418DD">
        <w:rPr>
          <w:rFonts w:ascii="Times" w:hAnsi="Times"/>
        </w:rPr>
        <w:t>rade</w:t>
      </w:r>
      <w:r>
        <w:rPr>
          <w:rFonts w:ascii="Times" w:hAnsi="Times"/>
        </w:rPr>
        <w:t>s</w:t>
      </w:r>
      <w:r w:rsidRPr="006418DD">
        <w:rPr>
          <w:rFonts w:ascii="Times" w:hAnsi="Times"/>
        </w:rPr>
        <w:t xml:space="preserve"> 5</w:t>
      </w:r>
      <w:r>
        <w:rPr>
          <w:rFonts w:ascii="Times" w:hAnsi="Times" w:cs="Times"/>
        </w:rPr>
        <w:t>–</w:t>
      </w:r>
      <w:r w:rsidRPr="006418DD">
        <w:rPr>
          <w:rFonts w:ascii="Times" w:hAnsi="Times"/>
        </w:rPr>
        <w:t>10) study in an exclusively male school</w:t>
      </w:r>
      <w:r>
        <w:rPr>
          <w:rFonts w:ascii="Times" w:hAnsi="Times"/>
        </w:rPr>
        <w:t>. T</w:t>
      </w:r>
      <w:r w:rsidRPr="006418DD">
        <w:rPr>
          <w:rFonts w:ascii="Times" w:hAnsi="Times"/>
        </w:rPr>
        <w:t>he parents had worries about ‘moral issues’</w:t>
      </w:r>
      <w:r>
        <w:rPr>
          <w:rFonts w:ascii="Times" w:hAnsi="Times"/>
        </w:rPr>
        <w:t>, in</w:t>
      </w:r>
      <w:r w:rsidRPr="006418DD">
        <w:rPr>
          <w:rFonts w:ascii="Times" w:hAnsi="Times"/>
        </w:rPr>
        <w:t xml:space="preserve"> that Al-Amal was only </w:t>
      </w:r>
      <w:r>
        <w:rPr>
          <w:rFonts w:ascii="Times" w:hAnsi="Times"/>
        </w:rPr>
        <w:t>nine</w:t>
      </w:r>
      <w:r w:rsidRPr="006418DD">
        <w:rPr>
          <w:rFonts w:ascii="Times" w:hAnsi="Times"/>
        </w:rPr>
        <w:t xml:space="preserve"> and there were ‘older children’ at the school. Al-Shumookh explained</w:t>
      </w:r>
      <w:r>
        <w:rPr>
          <w:rFonts w:ascii="Times" w:hAnsi="Times"/>
        </w:rPr>
        <w:t>:</w:t>
      </w:r>
    </w:p>
    <w:p w14:paraId="3EC26D63" w14:textId="080FA815" w:rsidR="009759BA" w:rsidRPr="006418DD" w:rsidRDefault="009759BA" w:rsidP="00A700DD">
      <w:pPr>
        <w:ind w:left="720" w:firstLine="0"/>
        <w:jc w:val="both"/>
        <w:rPr>
          <w:rFonts w:ascii="Times" w:hAnsi="Times"/>
        </w:rPr>
      </w:pPr>
      <w:r>
        <w:rPr>
          <w:rFonts w:ascii="Times" w:hAnsi="Times"/>
        </w:rPr>
        <w:t>W</w:t>
      </w:r>
      <w:r w:rsidRPr="006418DD">
        <w:rPr>
          <w:rFonts w:ascii="Times" w:hAnsi="Times"/>
        </w:rPr>
        <w:t>e worry about sexual assaults because it happens even with normal children, so what would happen with the</w:t>
      </w:r>
      <w:r>
        <w:rPr>
          <w:rFonts w:ascii="Times" w:hAnsi="Times"/>
        </w:rPr>
        <w:t>m</w:t>
      </w:r>
      <w:r w:rsidRPr="006418DD">
        <w:rPr>
          <w:rFonts w:ascii="Times" w:hAnsi="Times"/>
        </w:rPr>
        <w:t>? I mean because of my background I know and I want to protect him…</w:t>
      </w:r>
      <w:r>
        <w:rPr>
          <w:rFonts w:ascii="Times" w:hAnsi="Times"/>
        </w:rPr>
        <w:t xml:space="preserve"> </w:t>
      </w:r>
      <w:r w:rsidRPr="006418DD">
        <w:rPr>
          <w:rFonts w:ascii="Times" w:hAnsi="Times"/>
        </w:rPr>
        <w:t>especially because he was only 9</w:t>
      </w:r>
      <w:r>
        <w:rPr>
          <w:rFonts w:ascii="Times" w:hAnsi="Times"/>
        </w:rPr>
        <w:t>.</w:t>
      </w:r>
    </w:p>
    <w:p w14:paraId="329FEC2B" w14:textId="5BAFEFB7" w:rsidR="009759BA" w:rsidRPr="006418DD" w:rsidRDefault="009759BA" w:rsidP="00A700DD">
      <w:pPr>
        <w:jc w:val="both"/>
        <w:rPr>
          <w:rFonts w:ascii="Times" w:hAnsi="Times"/>
        </w:rPr>
      </w:pPr>
      <w:r w:rsidRPr="006418DD">
        <w:rPr>
          <w:rFonts w:ascii="Times" w:hAnsi="Times"/>
        </w:rPr>
        <w:lastRenderedPageBreak/>
        <w:t>Therefore, Al-Shumookh decided to get Al-Amal enrolled in a nearby private school that has a special class for children with disabilit</w:t>
      </w:r>
      <w:r>
        <w:rPr>
          <w:rFonts w:ascii="Times" w:hAnsi="Times"/>
        </w:rPr>
        <w:t>ies</w:t>
      </w:r>
      <w:r w:rsidRPr="006418DD">
        <w:rPr>
          <w:rFonts w:ascii="Times" w:hAnsi="Times"/>
        </w:rPr>
        <w:t>. Al-</w:t>
      </w:r>
      <w:r>
        <w:rPr>
          <w:rFonts w:ascii="Times" w:hAnsi="Times"/>
        </w:rPr>
        <w:t>Amal</w:t>
      </w:r>
      <w:r w:rsidRPr="006418DD">
        <w:rPr>
          <w:rFonts w:ascii="Times" w:hAnsi="Times"/>
        </w:rPr>
        <w:t xml:space="preserve"> did well at the school and completed </w:t>
      </w:r>
      <w:r>
        <w:rPr>
          <w:rFonts w:ascii="Times" w:hAnsi="Times"/>
        </w:rPr>
        <w:t>G</w:t>
      </w:r>
      <w:r w:rsidRPr="006418DD">
        <w:rPr>
          <w:rFonts w:ascii="Times" w:hAnsi="Times"/>
        </w:rPr>
        <w:t xml:space="preserve">rade 5 and 6 successfully. Al-Amal started </w:t>
      </w:r>
      <w:r>
        <w:rPr>
          <w:rFonts w:ascii="Times" w:hAnsi="Times"/>
        </w:rPr>
        <w:t>G</w:t>
      </w:r>
      <w:r w:rsidRPr="006418DD">
        <w:rPr>
          <w:rFonts w:ascii="Times" w:hAnsi="Times"/>
        </w:rPr>
        <w:t xml:space="preserve">rade 7 in 2019 and stopped attending school when the </w:t>
      </w:r>
      <w:r>
        <w:rPr>
          <w:rFonts w:ascii="Times" w:hAnsi="Times"/>
        </w:rPr>
        <w:t>COVID</w:t>
      </w:r>
      <w:r w:rsidRPr="006418DD">
        <w:rPr>
          <w:rFonts w:ascii="Times" w:hAnsi="Times"/>
        </w:rPr>
        <w:t xml:space="preserve">-19 pandemic started. When the schools reopened in 2020, Al-Amal’s father was worried about </w:t>
      </w:r>
      <w:r>
        <w:rPr>
          <w:rFonts w:ascii="Times" w:hAnsi="Times"/>
        </w:rPr>
        <w:t>him</w:t>
      </w:r>
      <w:r w:rsidRPr="006418DD">
        <w:rPr>
          <w:rFonts w:ascii="Times" w:hAnsi="Times"/>
        </w:rPr>
        <w:t xml:space="preserve"> because ‘his immunity is not strong and he always has cold</w:t>
      </w:r>
      <w:r>
        <w:rPr>
          <w:rFonts w:ascii="Times" w:hAnsi="Times"/>
        </w:rPr>
        <w:t>s</w:t>
      </w:r>
      <w:r w:rsidRPr="006418DD">
        <w:rPr>
          <w:rFonts w:ascii="Times" w:hAnsi="Times"/>
        </w:rPr>
        <w:t xml:space="preserve"> and allergies’, so he did not want him to go to school. Unfortunately, in the same year, the private school permanently closed as it went bankrupt due to the pandemic. Therefore, the parents had to take Al-Amal to a </w:t>
      </w:r>
      <w:r>
        <w:rPr>
          <w:rFonts w:ascii="Times" w:hAnsi="Times"/>
        </w:rPr>
        <w:t>C</w:t>
      </w:r>
      <w:r w:rsidRPr="006418DD">
        <w:rPr>
          <w:rFonts w:ascii="Times" w:hAnsi="Times"/>
        </w:rPr>
        <w:t>ycle 2 public school.</w:t>
      </w:r>
    </w:p>
    <w:p w14:paraId="2F20F8CE" w14:textId="5AFFC0D2" w:rsidR="009759BA" w:rsidRPr="006418DD" w:rsidRDefault="009759BA" w:rsidP="00EF4832">
      <w:pPr>
        <w:jc w:val="both"/>
        <w:rPr>
          <w:rFonts w:ascii="Times" w:hAnsi="Times"/>
        </w:rPr>
      </w:pPr>
      <w:r w:rsidRPr="006418DD">
        <w:rPr>
          <w:rFonts w:ascii="Times" w:hAnsi="Times"/>
        </w:rPr>
        <w:t xml:space="preserve">The parents and Al-Amal had a negative experience. Al-Shumookh’s husband, </w:t>
      </w:r>
      <w:r>
        <w:rPr>
          <w:rFonts w:ascii="Times" w:hAnsi="Times"/>
        </w:rPr>
        <w:t>Saleh</w:t>
      </w:r>
      <w:r w:rsidRPr="006418DD">
        <w:rPr>
          <w:rFonts w:ascii="Times" w:hAnsi="Times"/>
        </w:rPr>
        <w:t xml:space="preserve">, took Al-Amal to the </w:t>
      </w:r>
      <w:r>
        <w:rPr>
          <w:rFonts w:ascii="Times" w:hAnsi="Times"/>
        </w:rPr>
        <w:t>C</w:t>
      </w:r>
      <w:r w:rsidRPr="006418DD">
        <w:rPr>
          <w:rFonts w:ascii="Times" w:hAnsi="Times"/>
        </w:rPr>
        <w:t xml:space="preserve">ycle 2 public school but Al-Amal did not like it and refused to stay in the class. </w:t>
      </w:r>
      <w:r>
        <w:rPr>
          <w:rFonts w:ascii="Times" w:hAnsi="Times"/>
        </w:rPr>
        <w:t>Saleh</w:t>
      </w:r>
      <w:r w:rsidRPr="006418DD">
        <w:rPr>
          <w:rFonts w:ascii="Times" w:hAnsi="Times"/>
        </w:rPr>
        <w:t xml:space="preserve"> told Al-Shumookh that the class looked ‘dull’ and the teacher did not make any effort to welcome Al-Amal</w:t>
      </w:r>
      <w:r>
        <w:rPr>
          <w:rFonts w:ascii="Times" w:hAnsi="Times"/>
        </w:rPr>
        <w:t>;</w:t>
      </w:r>
      <w:r w:rsidRPr="006418DD">
        <w:rPr>
          <w:rFonts w:ascii="Times" w:hAnsi="Times"/>
        </w:rPr>
        <w:t xml:space="preserve"> rather, the teacher ‘was just sitting and having coffee and didn’t even move’. The parents attempted to take Al-Amal to school, but he refused multiple times and now stays</w:t>
      </w:r>
      <w:r>
        <w:rPr>
          <w:rFonts w:ascii="Times" w:hAnsi="Times"/>
        </w:rPr>
        <w:t xml:space="preserve"> at</w:t>
      </w:r>
      <w:r w:rsidRPr="006418DD">
        <w:rPr>
          <w:rFonts w:ascii="Times" w:hAnsi="Times"/>
        </w:rPr>
        <w:t xml:space="preserve"> home.</w:t>
      </w:r>
    </w:p>
    <w:p w14:paraId="54F1E9F0" w14:textId="20951E6B" w:rsidR="009759BA" w:rsidRPr="006418DD" w:rsidRDefault="009759BA" w:rsidP="00EF4832">
      <w:pPr>
        <w:jc w:val="both"/>
        <w:rPr>
          <w:rFonts w:ascii="Times" w:hAnsi="Times"/>
          <w:lang w:bidi="ar-OM"/>
        </w:rPr>
      </w:pPr>
      <w:r w:rsidRPr="006418DD">
        <w:rPr>
          <w:rFonts w:ascii="Times" w:hAnsi="Times"/>
          <w:lang w:bidi="ar-OM"/>
        </w:rPr>
        <w:t xml:space="preserve">The mother is upset with the </w:t>
      </w:r>
      <w:r>
        <w:rPr>
          <w:rFonts w:ascii="Times" w:hAnsi="Times"/>
          <w:lang w:bidi="ar-OM"/>
        </w:rPr>
        <w:t>C</w:t>
      </w:r>
      <w:r w:rsidRPr="006418DD">
        <w:rPr>
          <w:rFonts w:ascii="Times" w:hAnsi="Times"/>
          <w:lang w:bidi="ar-OM"/>
        </w:rPr>
        <w:t xml:space="preserve">ycle </w:t>
      </w:r>
      <w:r>
        <w:rPr>
          <w:rFonts w:ascii="Times" w:hAnsi="Times"/>
          <w:lang w:bidi="ar-OM"/>
        </w:rPr>
        <w:t>2</w:t>
      </w:r>
      <w:r w:rsidRPr="006418DD">
        <w:rPr>
          <w:rFonts w:ascii="Times" w:hAnsi="Times"/>
          <w:lang w:bidi="ar-OM"/>
        </w:rPr>
        <w:t xml:space="preserve"> public education system because she feels that the children are not always integrated or engaged with learning. She finds that the education the children with disabilit</w:t>
      </w:r>
      <w:r>
        <w:rPr>
          <w:rFonts w:ascii="Times" w:hAnsi="Times"/>
          <w:lang w:bidi="ar-OM"/>
        </w:rPr>
        <w:t>ies</w:t>
      </w:r>
      <w:r w:rsidRPr="006418DD">
        <w:rPr>
          <w:rFonts w:ascii="Times" w:hAnsi="Times"/>
          <w:lang w:bidi="ar-OM"/>
        </w:rPr>
        <w:t xml:space="preserve"> receive is heavily dependent on the school management and the available teachers</w:t>
      </w:r>
      <w:r>
        <w:rPr>
          <w:rFonts w:ascii="Times" w:hAnsi="Times"/>
          <w:lang w:bidi="ar-OM"/>
        </w:rPr>
        <w:t>:</w:t>
      </w:r>
    </w:p>
    <w:p w14:paraId="5B660BFE" w14:textId="59BD805A" w:rsidR="009759BA" w:rsidRPr="00EF4832" w:rsidRDefault="009759BA" w:rsidP="00EF4832">
      <w:pPr>
        <w:ind w:left="720" w:firstLine="0"/>
        <w:jc w:val="both"/>
        <w:rPr>
          <w:rFonts w:ascii="Times" w:hAnsi="Times"/>
        </w:rPr>
      </w:pPr>
      <w:r>
        <w:rPr>
          <w:rFonts w:ascii="Times" w:hAnsi="Times"/>
        </w:rPr>
        <w:t>U</w:t>
      </w:r>
      <w:r w:rsidRPr="006418DD">
        <w:rPr>
          <w:rFonts w:ascii="Times" w:hAnsi="Times"/>
        </w:rPr>
        <w:t>nfortunately</w:t>
      </w:r>
      <w:r>
        <w:rPr>
          <w:rFonts w:ascii="Times" w:hAnsi="Times"/>
        </w:rPr>
        <w:t>,</w:t>
      </w:r>
      <w:r w:rsidRPr="006418DD">
        <w:rPr>
          <w:rFonts w:ascii="Times" w:hAnsi="Times"/>
        </w:rPr>
        <w:t xml:space="preserve"> some teachers refuse these children…</w:t>
      </w:r>
      <w:r>
        <w:rPr>
          <w:rFonts w:ascii="Times" w:hAnsi="Times"/>
        </w:rPr>
        <w:t xml:space="preserve"> </w:t>
      </w:r>
      <w:r w:rsidRPr="006418DD">
        <w:rPr>
          <w:rFonts w:ascii="Times" w:hAnsi="Times"/>
        </w:rPr>
        <w:t>of course this depends on the school management…</w:t>
      </w:r>
      <w:r>
        <w:rPr>
          <w:rFonts w:ascii="Times" w:hAnsi="Times"/>
        </w:rPr>
        <w:t xml:space="preserve"> </w:t>
      </w:r>
      <w:r w:rsidRPr="006418DD">
        <w:rPr>
          <w:rFonts w:ascii="Times" w:hAnsi="Times"/>
        </w:rPr>
        <w:t>some teachers would accept these children but they would treat them just like they treat chairs…</w:t>
      </w:r>
      <w:r>
        <w:rPr>
          <w:rFonts w:ascii="Times" w:hAnsi="Times"/>
        </w:rPr>
        <w:t xml:space="preserve"> </w:t>
      </w:r>
      <w:r w:rsidRPr="006418DD">
        <w:rPr>
          <w:rFonts w:ascii="Times" w:hAnsi="Times"/>
        </w:rPr>
        <w:t>others would include them and give them marks, even though their work does not have credits</w:t>
      </w:r>
      <w:r>
        <w:rPr>
          <w:rFonts w:ascii="Times" w:hAnsi="Times"/>
        </w:rPr>
        <w:t>.</w:t>
      </w:r>
    </w:p>
    <w:p w14:paraId="74E6ECB5" w14:textId="77777777" w:rsidR="009759BA" w:rsidRPr="006418DD" w:rsidRDefault="009759BA" w:rsidP="009759BA">
      <w:pPr>
        <w:jc w:val="both"/>
        <w:rPr>
          <w:rFonts w:ascii="Times" w:hAnsi="Times"/>
          <w:b/>
          <w:bCs/>
        </w:rPr>
      </w:pPr>
      <w:r w:rsidRPr="006418DD">
        <w:rPr>
          <w:rFonts w:ascii="Times" w:hAnsi="Times"/>
          <w:b/>
          <w:bCs/>
        </w:rPr>
        <w:t xml:space="preserve">Behavioural </w:t>
      </w:r>
      <w:r>
        <w:rPr>
          <w:rFonts w:ascii="Times" w:hAnsi="Times"/>
          <w:b/>
          <w:bCs/>
        </w:rPr>
        <w:t>I</w:t>
      </w:r>
      <w:r w:rsidRPr="006418DD">
        <w:rPr>
          <w:rFonts w:ascii="Times" w:hAnsi="Times"/>
          <w:b/>
          <w:bCs/>
        </w:rPr>
        <w:t>ssues</w:t>
      </w:r>
    </w:p>
    <w:p w14:paraId="4412D88C" w14:textId="55F1E658" w:rsidR="009759BA" w:rsidRPr="006418DD" w:rsidRDefault="009759BA" w:rsidP="00EF4832">
      <w:pPr>
        <w:jc w:val="both"/>
        <w:rPr>
          <w:rFonts w:ascii="Times" w:hAnsi="Times"/>
        </w:rPr>
      </w:pPr>
      <w:r w:rsidRPr="006418DD">
        <w:rPr>
          <w:rFonts w:ascii="Times" w:hAnsi="Times"/>
        </w:rPr>
        <w:lastRenderedPageBreak/>
        <w:t xml:space="preserve">The mother explained that when Al-Amal reached his teenage years, he developed some behavioural issues. When Al-Amal was in the private school, the mother was able to consult a behavioural therapist </w:t>
      </w:r>
      <w:r>
        <w:rPr>
          <w:rFonts w:ascii="Times" w:hAnsi="Times"/>
        </w:rPr>
        <w:t>who</w:t>
      </w:r>
      <w:r w:rsidRPr="006418DD">
        <w:rPr>
          <w:rFonts w:ascii="Times" w:hAnsi="Times"/>
        </w:rPr>
        <w:t xml:space="preserve"> explained</w:t>
      </w:r>
      <w:r>
        <w:rPr>
          <w:rFonts w:ascii="Times" w:hAnsi="Times"/>
        </w:rPr>
        <w:t>,</w:t>
      </w:r>
      <w:r w:rsidRPr="006418DD">
        <w:rPr>
          <w:rFonts w:ascii="Times" w:hAnsi="Times"/>
        </w:rPr>
        <w:t xml:space="preserve"> ‘excuse him, because he is just like any other teenager’. The mother further explained</w:t>
      </w:r>
      <w:r>
        <w:rPr>
          <w:rFonts w:ascii="Times" w:hAnsi="Times"/>
        </w:rPr>
        <w:t>,</w:t>
      </w:r>
      <w:r w:rsidRPr="006418DD">
        <w:rPr>
          <w:rFonts w:ascii="Times" w:hAnsi="Times"/>
        </w:rPr>
        <w:t xml:space="preserve"> ‘a typical teenager won’t listen, so what would you expect of a child like this</w:t>
      </w:r>
      <w:r>
        <w:rPr>
          <w:rFonts w:ascii="Times" w:hAnsi="Times"/>
        </w:rPr>
        <w:t>?</w:t>
      </w:r>
      <w:r w:rsidRPr="006418DD">
        <w:rPr>
          <w:rFonts w:ascii="Times" w:hAnsi="Times"/>
        </w:rPr>
        <w:t>’</w:t>
      </w:r>
    </w:p>
    <w:p w14:paraId="7D787FDD" w14:textId="104E1642" w:rsidR="009759BA" w:rsidRPr="00EF4832" w:rsidRDefault="009759BA" w:rsidP="00EF4832">
      <w:pPr>
        <w:pStyle w:val="ListParagraph"/>
        <w:numPr>
          <w:ilvl w:val="0"/>
          <w:numId w:val="28"/>
        </w:numPr>
        <w:spacing w:before="0" w:after="0"/>
        <w:jc w:val="both"/>
        <w:rPr>
          <w:rFonts w:ascii="Times" w:hAnsi="Times"/>
          <w:b/>
          <w:bCs/>
        </w:rPr>
      </w:pPr>
      <w:r w:rsidRPr="00C70328">
        <w:rPr>
          <w:rFonts w:ascii="Times" w:hAnsi="Times"/>
          <w:b/>
          <w:bCs/>
        </w:rPr>
        <w:t>Going out</w:t>
      </w:r>
    </w:p>
    <w:p w14:paraId="0CFE123C" w14:textId="1EB8A45E" w:rsidR="009759BA" w:rsidRPr="006418DD" w:rsidRDefault="009759BA" w:rsidP="00EF4832">
      <w:pPr>
        <w:jc w:val="both"/>
        <w:rPr>
          <w:rFonts w:ascii="Times" w:hAnsi="Times"/>
        </w:rPr>
      </w:pPr>
      <w:r w:rsidRPr="006418DD">
        <w:rPr>
          <w:rFonts w:ascii="Times" w:hAnsi="Times"/>
        </w:rPr>
        <w:t xml:space="preserve">Al-Shumookh </w:t>
      </w:r>
      <w:r>
        <w:rPr>
          <w:rFonts w:ascii="Times" w:hAnsi="Times"/>
        </w:rPr>
        <w:t>clarified</w:t>
      </w:r>
      <w:r w:rsidRPr="006418DD">
        <w:rPr>
          <w:rFonts w:ascii="Times" w:hAnsi="Times"/>
        </w:rPr>
        <w:t xml:space="preserve"> that Al-Amal enjoys going out, especially to </w:t>
      </w:r>
      <w:r>
        <w:rPr>
          <w:rFonts w:ascii="Times" w:hAnsi="Times"/>
        </w:rPr>
        <w:t xml:space="preserve">visit </w:t>
      </w:r>
      <w:r w:rsidRPr="006418DD">
        <w:rPr>
          <w:rFonts w:ascii="Times" w:hAnsi="Times"/>
        </w:rPr>
        <w:t>his extended family members</w:t>
      </w:r>
      <w:r>
        <w:rPr>
          <w:rFonts w:ascii="Times" w:hAnsi="Times"/>
        </w:rPr>
        <w:t>. H</w:t>
      </w:r>
      <w:r w:rsidRPr="006418DD">
        <w:rPr>
          <w:rFonts w:ascii="Times" w:hAnsi="Times"/>
        </w:rPr>
        <w:t xml:space="preserve">e likes to stay </w:t>
      </w:r>
      <w:r>
        <w:rPr>
          <w:rFonts w:ascii="Times" w:hAnsi="Times"/>
        </w:rPr>
        <w:t>in their houses</w:t>
      </w:r>
      <w:r w:rsidRPr="006418DD">
        <w:rPr>
          <w:rFonts w:ascii="Times" w:hAnsi="Times"/>
        </w:rPr>
        <w:t xml:space="preserve"> for a long time</w:t>
      </w:r>
      <w:r>
        <w:rPr>
          <w:rFonts w:ascii="Times" w:hAnsi="Times"/>
        </w:rPr>
        <w:t>:</w:t>
      </w:r>
      <w:r w:rsidRPr="006418DD">
        <w:rPr>
          <w:rFonts w:ascii="Times" w:hAnsi="Times"/>
        </w:rPr>
        <w:t xml:space="preserve"> ‘</w:t>
      </w:r>
      <w:r>
        <w:rPr>
          <w:rFonts w:ascii="Times" w:hAnsi="Times"/>
        </w:rPr>
        <w:t>a</w:t>
      </w:r>
      <w:r w:rsidRPr="006418DD">
        <w:rPr>
          <w:rFonts w:ascii="Times" w:hAnsi="Times"/>
        </w:rPr>
        <w:t>n hour or two are not enough for him’. She finds this embarrassing and upsetting because ‘they want to take their children to bed…</w:t>
      </w:r>
      <w:r>
        <w:rPr>
          <w:rFonts w:ascii="Times" w:hAnsi="Times"/>
        </w:rPr>
        <w:t xml:space="preserve"> </w:t>
      </w:r>
      <w:r w:rsidRPr="006418DD">
        <w:rPr>
          <w:rFonts w:ascii="Times" w:hAnsi="Times"/>
        </w:rPr>
        <w:t>we will have work in the morning</w:t>
      </w:r>
      <w:r>
        <w:rPr>
          <w:rFonts w:ascii="Times" w:hAnsi="Times"/>
        </w:rPr>
        <w:t xml:space="preserve">… </w:t>
      </w:r>
      <w:r w:rsidRPr="006418DD">
        <w:rPr>
          <w:rFonts w:ascii="Times" w:hAnsi="Times"/>
        </w:rPr>
        <w:t>they want to teach their children’. Al-Amal</w:t>
      </w:r>
      <w:r>
        <w:rPr>
          <w:rFonts w:ascii="Times" w:hAnsi="Times"/>
        </w:rPr>
        <w:t>’s</w:t>
      </w:r>
      <w:r w:rsidRPr="006418DD">
        <w:rPr>
          <w:rFonts w:ascii="Times" w:hAnsi="Times"/>
        </w:rPr>
        <w:t xml:space="preserve"> behaviour makes her feel that she is a ‘burden’ on the</w:t>
      </w:r>
      <w:r>
        <w:rPr>
          <w:rFonts w:ascii="Times" w:hAnsi="Times"/>
        </w:rPr>
        <w:t xml:space="preserve"> other</w:t>
      </w:r>
      <w:r w:rsidRPr="006418DD">
        <w:rPr>
          <w:rFonts w:ascii="Times" w:hAnsi="Times"/>
        </w:rPr>
        <w:t xml:space="preserve"> family members. She finds that Al-Amal also does not want to return home when they go out:</w:t>
      </w:r>
    </w:p>
    <w:p w14:paraId="5D9D6E44" w14:textId="2C865B14" w:rsidR="009759BA" w:rsidRPr="006418DD" w:rsidRDefault="009759BA" w:rsidP="00EF4832">
      <w:pPr>
        <w:ind w:left="720" w:firstLine="0"/>
        <w:jc w:val="both"/>
        <w:rPr>
          <w:rFonts w:ascii="Times" w:hAnsi="Times"/>
          <w:lang w:bidi="ar-OM"/>
        </w:rPr>
      </w:pPr>
      <w:r>
        <w:rPr>
          <w:rFonts w:ascii="Times" w:hAnsi="Times"/>
        </w:rPr>
        <w:t>W</w:t>
      </w:r>
      <w:r w:rsidRPr="006418DD">
        <w:rPr>
          <w:rFonts w:ascii="Times" w:hAnsi="Times"/>
        </w:rPr>
        <w:t xml:space="preserve">e would take him out to the mall, beach, </w:t>
      </w:r>
      <w:r w:rsidRPr="006418DD">
        <w:rPr>
          <w:rFonts w:ascii="Times" w:hAnsi="Times"/>
          <w:lang w:bidi="ar-OM"/>
        </w:rPr>
        <w:t>desert and would stay there for a couple of hours but he would want to get into the car to leave…</w:t>
      </w:r>
      <w:r>
        <w:rPr>
          <w:rFonts w:ascii="Times" w:hAnsi="Times"/>
          <w:lang w:bidi="ar-OM"/>
        </w:rPr>
        <w:t xml:space="preserve"> </w:t>
      </w:r>
      <w:r w:rsidRPr="006418DD">
        <w:rPr>
          <w:rFonts w:ascii="Times" w:hAnsi="Times"/>
          <w:lang w:bidi="ar-OM"/>
        </w:rPr>
        <w:t>and when we get home, he does not want to enter…</w:t>
      </w:r>
      <w:r>
        <w:rPr>
          <w:rFonts w:ascii="Times" w:hAnsi="Times"/>
          <w:lang w:bidi="ar-OM"/>
        </w:rPr>
        <w:t xml:space="preserve"> </w:t>
      </w:r>
      <w:r w:rsidRPr="006418DD">
        <w:rPr>
          <w:rFonts w:ascii="Times" w:hAnsi="Times"/>
          <w:lang w:bidi="ar-OM"/>
        </w:rPr>
        <w:t>he runs to his aunt’s house</w:t>
      </w:r>
      <w:r>
        <w:rPr>
          <w:rFonts w:ascii="Times" w:hAnsi="Times"/>
          <w:lang w:bidi="ar-OM"/>
        </w:rPr>
        <w:t>.</w:t>
      </w:r>
    </w:p>
    <w:p w14:paraId="7B9C1080" w14:textId="77777777" w:rsidR="009759BA" w:rsidRPr="006418DD" w:rsidRDefault="009759BA" w:rsidP="009759BA">
      <w:pPr>
        <w:jc w:val="both"/>
        <w:rPr>
          <w:rFonts w:ascii="Times" w:hAnsi="Times"/>
        </w:rPr>
      </w:pPr>
      <w:r w:rsidRPr="006418DD">
        <w:rPr>
          <w:rFonts w:ascii="Times" w:hAnsi="Times"/>
          <w:lang w:bidi="ar-OM"/>
        </w:rPr>
        <w:t>She finds this behaviour ‘tiring’ for the entire family because they have to go out to try and bring him home</w:t>
      </w:r>
      <w:r>
        <w:rPr>
          <w:rFonts w:ascii="Times" w:hAnsi="Times"/>
          <w:lang w:bidi="ar-OM"/>
        </w:rPr>
        <w:t xml:space="preserve">: </w:t>
      </w:r>
      <w:r w:rsidRPr="006418DD">
        <w:rPr>
          <w:rFonts w:ascii="Times" w:hAnsi="Times"/>
          <w:lang w:bidi="ar-OM"/>
        </w:rPr>
        <w:t>‘</w:t>
      </w:r>
      <w:r w:rsidRPr="006418DD">
        <w:rPr>
          <w:rFonts w:ascii="Times" w:hAnsi="Times"/>
        </w:rPr>
        <w:t>I mean his father will take him there, then bring him back, then his brother will do the same, then his sister’.</w:t>
      </w:r>
    </w:p>
    <w:p w14:paraId="2D31EA9F" w14:textId="77777777" w:rsidR="009759BA" w:rsidRPr="006418DD" w:rsidRDefault="009759BA" w:rsidP="009759BA">
      <w:pPr>
        <w:jc w:val="both"/>
        <w:rPr>
          <w:rFonts w:ascii="Times" w:hAnsi="Times"/>
        </w:rPr>
      </w:pPr>
    </w:p>
    <w:p w14:paraId="55B87160" w14:textId="43E9EC4F" w:rsidR="009759BA" w:rsidRPr="006418DD" w:rsidRDefault="009759BA" w:rsidP="00EF4832">
      <w:pPr>
        <w:jc w:val="both"/>
        <w:rPr>
          <w:rFonts w:ascii="Times" w:hAnsi="Times"/>
        </w:rPr>
      </w:pPr>
      <w:r w:rsidRPr="006418DD">
        <w:rPr>
          <w:rFonts w:ascii="Times" w:hAnsi="Times"/>
        </w:rPr>
        <w:t>Al-Amal also unlocks the door and leaves the house. Al-Shumookh recalls a day when she was at work and she started receiving calls from her friends and neighbours</w:t>
      </w:r>
      <w:r>
        <w:rPr>
          <w:rFonts w:ascii="Times" w:hAnsi="Times"/>
        </w:rPr>
        <w:t>:</w:t>
      </w:r>
    </w:p>
    <w:p w14:paraId="471044B4" w14:textId="67151DF9" w:rsidR="009759BA" w:rsidRPr="006418DD" w:rsidRDefault="009759BA" w:rsidP="00EF4832">
      <w:pPr>
        <w:ind w:left="720" w:firstLine="0"/>
        <w:jc w:val="both"/>
        <w:rPr>
          <w:rFonts w:ascii="Times" w:hAnsi="Times"/>
        </w:rPr>
      </w:pPr>
      <w:r>
        <w:rPr>
          <w:rFonts w:ascii="Times" w:hAnsi="Times"/>
        </w:rPr>
        <w:lastRenderedPageBreak/>
        <w:t>H</w:t>
      </w:r>
      <w:r w:rsidRPr="006418DD">
        <w:rPr>
          <w:rFonts w:ascii="Times" w:hAnsi="Times"/>
        </w:rPr>
        <w:t>e leaves home and crosses a couple of roads and he reaches the shops there</w:t>
      </w:r>
      <w:r>
        <w:rPr>
          <w:rFonts w:ascii="Times" w:hAnsi="Times"/>
        </w:rPr>
        <w:t>,</w:t>
      </w:r>
      <w:r w:rsidRPr="006418DD">
        <w:rPr>
          <w:rFonts w:ascii="Times" w:hAnsi="Times"/>
        </w:rPr>
        <w:t xml:space="preserve"> and one of the neighbours was out to get her children from school and she saw him and called me</w:t>
      </w:r>
      <w:r>
        <w:rPr>
          <w:rFonts w:ascii="Times" w:hAnsi="Times"/>
        </w:rPr>
        <w:t>.</w:t>
      </w:r>
    </w:p>
    <w:p w14:paraId="6D70E1BD" w14:textId="302BCF19" w:rsidR="009759BA" w:rsidRPr="006418DD" w:rsidRDefault="009759BA" w:rsidP="00EF4832">
      <w:pPr>
        <w:jc w:val="both"/>
        <w:rPr>
          <w:rFonts w:ascii="Times" w:hAnsi="Times"/>
        </w:rPr>
      </w:pPr>
      <w:r w:rsidRPr="006418DD">
        <w:rPr>
          <w:rFonts w:ascii="Times" w:hAnsi="Times"/>
        </w:rPr>
        <w:t>Al-Shumookh feels supported by her neighbours and friends</w:t>
      </w:r>
      <w:r>
        <w:rPr>
          <w:rFonts w:ascii="Times" w:hAnsi="Times"/>
        </w:rPr>
        <w:t>:</w:t>
      </w:r>
      <w:r w:rsidRPr="006418DD">
        <w:rPr>
          <w:rFonts w:ascii="Times" w:hAnsi="Times"/>
        </w:rPr>
        <w:t xml:space="preserve"> ‘they were concerned about him and they care…</w:t>
      </w:r>
      <w:r>
        <w:rPr>
          <w:rFonts w:ascii="Times" w:hAnsi="Times"/>
        </w:rPr>
        <w:t xml:space="preserve"> </w:t>
      </w:r>
      <w:r w:rsidRPr="006418DD">
        <w:rPr>
          <w:rFonts w:ascii="Times" w:hAnsi="Times"/>
        </w:rPr>
        <w:t>they call me’. However, Al-Shumookh explains that sometimes people, especially strangers, react negatively to Al-Amal. For example, Al-Amal left home with his brother Hamed and they found some neighbours celebrating a birthday party</w:t>
      </w:r>
      <w:r>
        <w:rPr>
          <w:rFonts w:ascii="Times" w:hAnsi="Times"/>
        </w:rPr>
        <w:t>. W</w:t>
      </w:r>
      <w:r w:rsidRPr="006418DD">
        <w:rPr>
          <w:rFonts w:ascii="Times" w:hAnsi="Times"/>
        </w:rPr>
        <w:t>hen Al-Amal tried to participate in the party, the mother of the birthday child kicked Al-Amal out</w:t>
      </w:r>
      <w:r>
        <w:rPr>
          <w:rFonts w:ascii="Times" w:hAnsi="Times"/>
        </w:rPr>
        <w:t xml:space="preserve">: </w:t>
      </w:r>
      <w:r w:rsidRPr="006418DD">
        <w:rPr>
          <w:rFonts w:ascii="Times" w:hAnsi="Times"/>
        </w:rPr>
        <w:t>‘when the mother saw him she said to him</w:t>
      </w:r>
      <w:r>
        <w:rPr>
          <w:rFonts w:ascii="Times" w:hAnsi="Times"/>
        </w:rPr>
        <w:t>, “</w:t>
      </w:r>
      <w:r w:rsidRPr="006418DD">
        <w:rPr>
          <w:rFonts w:ascii="Times" w:hAnsi="Times"/>
        </w:rPr>
        <w:t>go out, go out, get out of the house</w:t>
      </w:r>
      <w:r>
        <w:rPr>
          <w:rFonts w:ascii="Times" w:hAnsi="Times"/>
        </w:rPr>
        <w:t>”</w:t>
      </w:r>
      <w:r w:rsidRPr="006418DD">
        <w:rPr>
          <w:rFonts w:ascii="Times" w:hAnsi="Times"/>
        </w:rPr>
        <w:t>’</w:t>
      </w:r>
      <w:r>
        <w:rPr>
          <w:rFonts w:ascii="Times" w:hAnsi="Times"/>
        </w:rPr>
        <w:t>.</w:t>
      </w:r>
    </w:p>
    <w:p w14:paraId="3C93749F" w14:textId="659A2DDC" w:rsidR="009759BA" w:rsidRPr="00EF4832" w:rsidRDefault="009759BA" w:rsidP="00EF4832">
      <w:pPr>
        <w:pStyle w:val="ListParagraph"/>
        <w:numPr>
          <w:ilvl w:val="0"/>
          <w:numId w:val="28"/>
        </w:numPr>
        <w:spacing w:before="0" w:after="0"/>
        <w:jc w:val="both"/>
        <w:rPr>
          <w:rFonts w:ascii="Times" w:hAnsi="Times"/>
          <w:b/>
          <w:bCs/>
        </w:rPr>
      </w:pPr>
      <w:r w:rsidRPr="00E71BF1">
        <w:rPr>
          <w:rFonts w:ascii="Times" w:hAnsi="Times"/>
          <w:b/>
          <w:bCs/>
        </w:rPr>
        <w:t xml:space="preserve">Pushing </w:t>
      </w:r>
      <w:r>
        <w:rPr>
          <w:rFonts w:ascii="Times" w:hAnsi="Times"/>
          <w:b/>
          <w:bCs/>
        </w:rPr>
        <w:t>other children</w:t>
      </w:r>
    </w:p>
    <w:p w14:paraId="604A013B" w14:textId="66DE4150" w:rsidR="009759BA" w:rsidRPr="00EF4832" w:rsidRDefault="009759BA" w:rsidP="00EF4832">
      <w:pPr>
        <w:jc w:val="both"/>
        <w:rPr>
          <w:rFonts w:ascii="Times" w:hAnsi="Times"/>
        </w:rPr>
      </w:pPr>
      <w:r w:rsidRPr="006418DD">
        <w:rPr>
          <w:rFonts w:ascii="Times" w:hAnsi="Times"/>
        </w:rPr>
        <w:t>Al-Amal is playful, he enjoys interacting and playing with others. However, sometimes he hurts other children while playing. For example</w:t>
      </w:r>
      <w:r>
        <w:rPr>
          <w:rFonts w:ascii="Times" w:hAnsi="Times"/>
        </w:rPr>
        <w:t xml:space="preserve">: </w:t>
      </w:r>
      <w:r w:rsidRPr="006418DD">
        <w:rPr>
          <w:rFonts w:ascii="Times" w:hAnsi="Times"/>
        </w:rPr>
        <w:t>‘he would push anyone standing in front of him…</w:t>
      </w:r>
      <w:r>
        <w:rPr>
          <w:rFonts w:ascii="Times" w:hAnsi="Times"/>
        </w:rPr>
        <w:t xml:space="preserve"> </w:t>
      </w:r>
      <w:r w:rsidRPr="006418DD">
        <w:rPr>
          <w:rFonts w:ascii="Times" w:hAnsi="Times"/>
        </w:rPr>
        <w:t>he laughs, it makes him happy…</w:t>
      </w:r>
      <w:r>
        <w:rPr>
          <w:rFonts w:ascii="Times" w:hAnsi="Times"/>
        </w:rPr>
        <w:t xml:space="preserve"> </w:t>
      </w:r>
      <w:r w:rsidRPr="006418DD">
        <w:rPr>
          <w:rFonts w:ascii="Times" w:hAnsi="Times"/>
        </w:rPr>
        <w:t xml:space="preserve">he thinks that he is playing’. So, in a family gathering </w:t>
      </w:r>
      <w:r>
        <w:rPr>
          <w:rFonts w:ascii="Times" w:hAnsi="Times"/>
        </w:rPr>
        <w:t>o</w:t>
      </w:r>
      <w:r w:rsidRPr="006418DD">
        <w:rPr>
          <w:rFonts w:ascii="Times" w:hAnsi="Times"/>
        </w:rPr>
        <w:t xml:space="preserve">n a farm, Al-Amal pushed his cousin into an empty swimming pool and his cousin fainted and was taken to the hospital. Al-Shumook </w:t>
      </w:r>
      <w:r>
        <w:rPr>
          <w:rFonts w:ascii="Times" w:hAnsi="Times"/>
        </w:rPr>
        <w:t>experienced</w:t>
      </w:r>
      <w:r w:rsidRPr="006418DD">
        <w:rPr>
          <w:rFonts w:ascii="Times" w:hAnsi="Times"/>
        </w:rPr>
        <w:t xml:space="preserve"> an overwhelming sense of blame</w:t>
      </w:r>
      <w:r>
        <w:rPr>
          <w:rFonts w:ascii="Times" w:hAnsi="Times"/>
        </w:rPr>
        <w:t>:</w:t>
      </w:r>
      <w:r w:rsidRPr="006418DD">
        <w:rPr>
          <w:rFonts w:ascii="Times" w:hAnsi="Times"/>
        </w:rPr>
        <w:t xml:space="preserve"> ‘I was worried that the girl might get a head injury’. Luckily, the cousin did not sustain any long-term injuries.</w:t>
      </w:r>
    </w:p>
    <w:p w14:paraId="121E1339" w14:textId="77777777" w:rsidR="009759BA" w:rsidRPr="006413D7" w:rsidRDefault="009759BA" w:rsidP="009759BA">
      <w:pPr>
        <w:jc w:val="both"/>
        <w:rPr>
          <w:rFonts w:ascii="Times" w:hAnsi="Times"/>
          <w:b/>
          <w:bCs/>
        </w:rPr>
      </w:pPr>
      <w:r w:rsidRPr="006413D7">
        <w:rPr>
          <w:rFonts w:ascii="Times" w:hAnsi="Times"/>
          <w:b/>
          <w:bCs/>
        </w:rPr>
        <w:t>Relationship with Extended Family</w:t>
      </w:r>
    </w:p>
    <w:p w14:paraId="3258BC9F" w14:textId="777C8595" w:rsidR="009759BA" w:rsidRPr="006418DD" w:rsidRDefault="009759BA" w:rsidP="00EF4832">
      <w:pPr>
        <w:jc w:val="both"/>
        <w:rPr>
          <w:rFonts w:ascii="Times" w:hAnsi="Times"/>
        </w:rPr>
      </w:pPr>
      <w:r w:rsidRPr="006418DD">
        <w:rPr>
          <w:rFonts w:ascii="Times" w:hAnsi="Times"/>
        </w:rPr>
        <w:t>Some of Al-Amal aunts have a strong bond with him</w:t>
      </w:r>
      <w:r>
        <w:rPr>
          <w:rFonts w:ascii="Times" w:hAnsi="Times"/>
        </w:rPr>
        <w:t>;</w:t>
      </w:r>
      <w:r w:rsidRPr="006418DD">
        <w:rPr>
          <w:rFonts w:ascii="Times" w:hAnsi="Times"/>
        </w:rPr>
        <w:t xml:space="preserve"> when Al-Amal misbehaves, Al-Shunookh tells his aunt to discipline him and she replies</w:t>
      </w:r>
      <w:r>
        <w:rPr>
          <w:rFonts w:ascii="Times" w:hAnsi="Times"/>
        </w:rPr>
        <w:t>:</w:t>
      </w:r>
      <w:r w:rsidRPr="006418DD">
        <w:rPr>
          <w:rFonts w:ascii="Times" w:hAnsi="Times"/>
        </w:rPr>
        <w:t xml:space="preserve"> ‘I do not want to scold him because he loves me, I do not want him to change the way he sees me, I want him to like me’. Al-Shumookh also believes that because Al-Amal has a strong bond with his aunt</w:t>
      </w:r>
      <w:r>
        <w:rPr>
          <w:rFonts w:ascii="Times" w:hAnsi="Times"/>
        </w:rPr>
        <w:t>,</w:t>
      </w:r>
      <w:r w:rsidRPr="006418DD">
        <w:rPr>
          <w:rFonts w:ascii="Times" w:hAnsi="Times"/>
        </w:rPr>
        <w:t xml:space="preserve"> ‘he can feel that she is coming’ to visit them, even when the visits are unexpected.</w:t>
      </w:r>
    </w:p>
    <w:p w14:paraId="33D3A633" w14:textId="7F1D9811" w:rsidR="009759BA" w:rsidRPr="006418DD" w:rsidRDefault="009759BA" w:rsidP="00EF4832">
      <w:pPr>
        <w:jc w:val="both"/>
        <w:rPr>
          <w:rFonts w:ascii="Times" w:hAnsi="Times"/>
          <w:b/>
          <w:bCs/>
        </w:rPr>
      </w:pPr>
      <w:r>
        <w:rPr>
          <w:rFonts w:ascii="Times" w:hAnsi="Times"/>
          <w:b/>
          <w:bCs/>
        </w:rPr>
        <w:t>Spiritual Profile</w:t>
      </w:r>
    </w:p>
    <w:p w14:paraId="4A12D746" w14:textId="2D5FB698" w:rsidR="009759BA" w:rsidRPr="006418DD" w:rsidRDefault="009759BA" w:rsidP="00EF4832">
      <w:pPr>
        <w:jc w:val="both"/>
        <w:rPr>
          <w:rFonts w:ascii="Times" w:hAnsi="Times"/>
        </w:rPr>
      </w:pPr>
      <w:r w:rsidRPr="006418DD">
        <w:rPr>
          <w:rFonts w:ascii="Times" w:hAnsi="Times"/>
        </w:rPr>
        <w:lastRenderedPageBreak/>
        <w:t>Al-Shumookh explained that after the introductory session, she beg</w:t>
      </w:r>
      <w:r>
        <w:rPr>
          <w:rFonts w:ascii="Times" w:hAnsi="Times"/>
        </w:rPr>
        <w:t>a</w:t>
      </w:r>
      <w:r w:rsidRPr="006418DD">
        <w:rPr>
          <w:rFonts w:ascii="Times" w:hAnsi="Times"/>
        </w:rPr>
        <w:t>n to think about her spirituality</w:t>
      </w:r>
      <w:r>
        <w:rPr>
          <w:rFonts w:ascii="Times" w:hAnsi="Times"/>
        </w:rPr>
        <w:t>. S</w:t>
      </w:r>
      <w:r w:rsidRPr="006418DD">
        <w:rPr>
          <w:rFonts w:ascii="Times" w:hAnsi="Times"/>
        </w:rPr>
        <w:t xml:space="preserve">he read about it, however, she felt that the topic </w:t>
      </w:r>
      <w:r>
        <w:rPr>
          <w:rFonts w:ascii="Times" w:hAnsi="Times"/>
        </w:rPr>
        <w:t>wa</w:t>
      </w:r>
      <w:r w:rsidRPr="006418DD">
        <w:rPr>
          <w:rFonts w:ascii="Times" w:hAnsi="Times"/>
        </w:rPr>
        <w:t xml:space="preserve">s ‘abstract’. </w:t>
      </w:r>
      <w:r>
        <w:rPr>
          <w:rFonts w:ascii="Times" w:hAnsi="Times"/>
        </w:rPr>
        <w:t>Nevertheless,</w:t>
      </w:r>
      <w:r w:rsidRPr="006418DD">
        <w:rPr>
          <w:rFonts w:ascii="Times" w:hAnsi="Times"/>
        </w:rPr>
        <w:t xml:space="preserve"> she fe</w:t>
      </w:r>
      <w:r>
        <w:rPr>
          <w:rFonts w:ascii="Times" w:hAnsi="Times"/>
        </w:rPr>
        <w:t>els</w:t>
      </w:r>
      <w:r w:rsidRPr="006418DD">
        <w:rPr>
          <w:rFonts w:ascii="Times" w:hAnsi="Times"/>
        </w:rPr>
        <w:t xml:space="preserve"> that spirituality is about</w:t>
      </w:r>
      <w:r>
        <w:rPr>
          <w:rFonts w:ascii="Times" w:hAnsi="Times"/>
        </w:rPr>
        <w:t xml:space="preserve"> </w:t>
      </w:r>
      <w:r w:rsidRPr="006418DD">
        <w:rPr>
          <w:rFonts w:ascii="Times" w:hAnsi="Times"/>
        </w:rPr>
        <w:t>‘the values the parents want to install in their children’. Therefore, she took pictures that reflect these values.</w:t>
      </w:r>
    </w:p>
    <w:p w14:paraId="67460D1A" w14:textId="4BECA6C8" w:rsidR="009759BA" w:rsidRPr="00EF4832" w:rsidRDefault="009759BA" w:rsidP="00EF4832">
      <w:pPr>
        <w:jc w:val="both"/>
        <w:rPr>
          <w:rFonts w:ascii="Times" w:hAnsi="Times"/>
          <w:b/>
          <w:bCs/>
        </w:rPr>
      </w:pPr>
      <w:r w:rsidRPr="00C70328">
        <w:rPr>
          <w:rFonts w:ascii="Times" w:hAnsi="Times"/>
          <w:b/>
          <w:bCs/>
        </w:rPr>
        <w:t>Picture One: Support</w:t>
      </w:r>
    </w:p>
    <w:p w14:paraId="0571943D" w14:textId="77777777" w:rsidR="009759BA" w:rsidRDefault="009759BA" w:rsidP="009759BA">
      <w:pPr>
        <w:jc w:val="both"/>
        <w:rPr>
          <w:rFonts w:ascii="Times" w:hAnsi="Times"/>
        </w:rPr>
      </w:pPr>
      <w:r w:rsidRPr="006418DD">
        <w:rPr>
          <w:rFonts w:ascii="Times" w:hAnsi="Times"/>
        </w:rPr>
        <w:t>Al-Shumookh’s first picture shows her sons, Al-Amal and Hamed</w:t>
      </w:r>
      <w:r>
        <w:rPr>
          <w:rFonts w:ascii="Times" w:hAnsi="Times"/>
        </w:rPr>
        <w:t>,</w:t>
      </w:r>
      <w:r w:rsidRPr="006418DD">
        <w:rPr>
          <w:rFonts w:ascii="Times" w:hAnsi="Times"/>
        </w:rPr>
        <w:t xml:space="preserve"> posing</w:t>
      </w:r>
      <w:r>
        <w:rPr>
          <w:rFonts w:ascii="Times" w:hAnsi="Times"/>
        </w:rPr>
        <w:t xml:space="preserve"> (Figure 1)</w:t>
      </w:r>
      <w:r w:rsidRPr="006418DD">
        <w:rPr>
          <w:rFonts w:ascii="Times" w:hAnsi="Times"/>
        </w:rPr>
        <w:t>. The picture was tak</w:t>
      </w:r>
      <w:r>
        <w:rPr>
          <w:rFonts w:ascii="Times" w:hAnsi="Times"/>
        </w:rPr>
        <w:t>en</w:t>
      </w:r>
      <w:r w:rsidRPr="006418DD">
        <w:rPr>
          <w:rFonts w:ascii="Times" w:hAnsi="Times"/>
        </w:rPr>
        <w:t xml:space="preserve"> by Al-Shumookh </w:t>
      </w:r>
      <w:r>
        <w:rPr>
          <w:rFonts w:ascii="Times" w:hAnsi="Times"/>
        </w:rPr>
        <w:t>when Cyclone Shaheen hit Oman in October 2021</w:t>
      </w:r>
      <w:r w:rsidRPr="006418DD">
        <w:rPr>
          <w:rFonts w:ascii="Times" w:hAnsi="Times"/>
        </w:rPr>
        <w:t>. In the picture, Hamed is standing behind Al-Amal</w:t>
      </w:r>
      <w:r>
        <w:rPr>
          <w:rFonts w:ascii="Times" w:hAnsi="Times"/>
        </w:rPr>
        <w:t xml:space="preserve"> </w:t>
      </w:r>
      <w:r w:rsidRPr="006418DD">
        <w:rPr>
          <w:rFonts w:ascii="Times" w:hAnsi="Times"/>
        </w:rPr>
        <w:t>while hol</w:t>
      </w:r>
      <w:r>
        <w:rPr>
          <w:rFonts w:ascii="Times" w:hAnsi="Times"/>
        </w:rPr>
        <w:t>d</w:t>
      </w:r>
      <w:r w:rsidRPr="006418DD">
        <w:rPr>
          <w:rFonts w:ascii="Times" w:hAnsi="Times"/>
        </w:rPr>
        <w:t>ing A</w:t>
      </w:r>
      <w:r>
        <w:rPr>
          <w:rFonts w:ascii="Times" w:hAnsi="Times"/>
        </w:rPr>
        <w:t>l</w:t>
      </w:r>
      <w:r w:rsidRPr="006418DD">
        <w:rPr>
          <w:rFonts w:ascii="Times" w:hAnsi="Times"/>
        </w:rPr>
        <w:t>-Amal’s shoulders. Al-Shumookh likes this picture because she believes that the way Hamed is standing and holding Al-Amal signifies Hamed</w:t>
      </w:r>
      <w:r>
        <w:rPr>
          <w:rFonts w:ascii="Times" w:hAnsi="Times"/>
        </w:rPr>
        <w:t>’s</w:t>
      </w:r>
      <w:r w:rsidRPr="006418DD">
        <w:rPr>
          <w:rFonts w:ascii="Times" w:hAnsi="Times"/>
        </w:rPr>
        <w:t xml:space="preserve"> support</w:t>
      </w:r>
      <w:r>
        <w:rPr>
          <w:rFonts w:ascii="Times" w:hAnsi="Times"/>
        </w:rPr>
        <w:t>:</w:t>
      </w:r>
      <w:r w:rsidRPr="006418DD">
        <w:rPr>
          <w:rFonts w:ascii="Times" w:hAnsi="Times"/>
        </w:rPr>
        <w:t xml:space="preserve"> ‘as if he is saying to him</w:t>
      </w:r>
      <w:r>
        <w:rPr>
          <w:rFonts w:ascii="Times" w:hAnsi="Times"/>
        </w:rPr>
        <w:t>,</w:t>
      </w:r>
      <w:r w:rsidRPr="006418DD">
        <w:rPr>
          <w:rFonts w:ascii="Times" w:hAnsi="Times"/>
        </w:rPr>
        <w:t xml:space="preserve"> </w:t>
      </w:r>
      <w:r>
        <w:rPr>
          <w:rFonts w:ascii="Times" w:hAnsi="Times"/>
        </w:rPr>
        <w:t>“</w:t>
      </w:r>
      <w:r w:rsidRPr="006418DD">
        <w:rPr>
          <w:rFonts w:ascii="Times" w:hAnsi="Times"/>
        </w:rPr>
        <w:t>I’m here Al-Amal, and as long as I’m here, you are safe</w:t>
      </w:r>
      <w:r>
        <w:rPr>
          <w:rFonts w:ascii="Times" w:hAnsi="Times"/>
        </w:rPr>
        <w:t>”</w:t>
      </w:r>
      <w:r w:rsidRPr="006418DD">
        <w:rPr>
          <w:rFonts w:ascii="Times" w:hAnsi="Times"/>
        </w:rPr>
        <w:t>’</w:t>
      </w:r>
      <w:r>
        <w:rPr>
          <w:rFonts w:ascii="Times" w:hAnsi="Times"/>
        </w:rPr>
        <w:t>.</w:t>
      </w:r>
    </w:p>
    <w:p w14:paraId="715089F3" w14:textId="0F970799" w:rsidR="009759BA" w:rsidRDefault="00804A0D" w:rsidP="009759BA">
      <w:pPr>
        <w:keepNext/>
        <w:jc w:val="center"/>
      </w:pPr>
      <w:r>
        <w:rPr>
          <w:noProof/>
        </w:rPr>
        <w:drawing>
          <wp:inline distT="0" distB="0" distL="0" distR="0" wp14:anchorId="300B2DDB" wp14:editId="6D305500">
            <wp:extent cx="2428397" cy="2105025"/>
            <wp:effectExtent l="38100" t="38100" r="35560" b="41275"/>
            <wp:docPr id="9" name="Picture 9" descr="A person holding a bab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holding a baby&#10;&#10;Description automatically generated with low confidenc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447992" cy="2122011"/>
                    </a:xfrm>
                    <a:prstGeom prst="rect">
                      <a:avLst/>
                    </a:prstGeom>
                    <a:ln w="31750">
                      <a:solidFill>
                        <a:schemeClr val="accent1"/>
                      </a:solidFill>
                    </a:ln>
                  </pic:spPr>
                </pic:pic>
              </a:graphicData>
            </a:graphic>
          </wp:inline>
        </w:drawing>
      </w:r>
    </w:p>
    <w:p w14:paraId="75B978CE" w14:textId="602EA3C2" w:rsidR="009759BA" w:rsidRPr="00EF4832" w:rsidRDefault="009759BA" w:rsidP="00EF4832">
      <w:pPr>
        <w:pStyle w:val="Caption"/>
        <w:jc w:val="center"/>
        <w:rPr>
          <w:rFonts w:ascii="Times" w:hAnsi="Times"/>
        </w:rPr>
      </w:pPr>
      <w:r w:rsidRPr="002A4348">
        <w:t>brother</w:t>
      </w:r>
      <w:r>
        <w:t>hood</w:t>
      </w:r>
      <w:r w:rsidRPr="002A4348">
        <w:t xml:space="preserve">: </w:t>
      </w:r>
      <w:r>
        <w:t>T</w:t>
      </w:r>
      <w:r w:rsidRPr="002A4348">
        <w:t>ake my hand for you are my support</w:t>
      </w:r>
      <w:r>
        <w:rPr>
          <w:noProof/>
        </w:rPr>
        <w:t>.</w:t>
      </w:r>
    </w:p>
    <w:p w14:paraId="675C6DAC" w14:textId="77777777" w:rsidR="009759BA" w:rsidRPr="006418DD" w:rsidRDefault="009759BA" w:rsidP="009759BA">
      <w:pPr>
        <w:jc w:val="both"/>
        <w:rPr>
          <w:rFonts w:ascii="Times" w:hAnsi="Times"/>
        </w:rPr>
      </w:pPr>
      <w:r w:rsidRPr="00E71BF1">
        <w:rPr>
          <w:rFonts w:ascii="Times" w:hAnsi="Times"/>
          <w:color w:val="000000" w:themeColor="text1"/>
        </w:rPr>
        <w:t xml:space="preserve">Al-Shumookh believes that Hamed </w:t>
      </w:r>
      <w:r>
        <w:rPr>
          <w:rFonts w:ascii="Times" w:hAnsi="Times"/>
          <w:color w:val="000000" w:themeColor="text1"/>
        </w:rPr>
        <w:t xml:space="preserve">was </w:t>
      </w:r>
      <w:r w:rsidRPr="006418DD">
        <w:rPr>
          <w:rFonts w:ascii="Times" w:hAnsi="Times"/>
        </w:rPr>
        <w:t>maybe given to her by God for a reason</w:t>
      </w:r>
      <w:r>
        <w:rPr>
          <w:rFonts w:ascii="Times" w:hAnsi="Times"/>
        </w:rPr>
        <w:t>:</w:t>
      </w:r>
    </w:p>
    <w:p w14:paraId="5FE83C9E" w14:textId="77777777" w:rsidR="009759BA" w:rsidRPr="006418DD" w:rsidRDefault="009759BA" w:rsidP="009759BA">
      <w:pPr>
        <w:jc w:val="both"/>
        <w:rPr>
          <w:rFonts w:ascii="Times" w:hAnsi="Times"/>
        </w:rPr>
      </w:pPr>
    </w:p>
    <w:p w14:paraId="6D83093B" w14:textId="38C77C40" w:rsidR="009759BA" w:rsidRPr="006418DD" w:rsidRDefault="009759BA" w:rsidP="00EF4832">
      <w:pPr>
        <w:ind w:left="720" w:firstLine="0"/>
        <w:jc w:val="both"/>
        <w:rPr>
          <w:rFonts w:ascii="Times" w:hAnsi="Times"/>
        </w:rPr>
      </w:pPr>
      <w:r w:rsidRPr="006418DD">
        <w:rPr>
          <w:rFonts w:ascii="Times" w:hAnsi="Times"/>
        </w:rPr>
        <w:t>I believe that maybe God gave me Hamed after Al-Amal, so he supports and helps Al-Amal…</w:t>
      </w:r>
      <w:r>
        <w:rPr>
          <w:rFonts w:ascii="Times" w:hAnsi="Times"/>
        </w:rPr>
        <w:t xml:space="preserve"> </w:t>
      </w:r>
      <w:r w:rsidRPr="006418DD">
        <w:rPr>
          <w:rFonts w:ascii="Times" w:hAnsi="Times"/>
        </w:rPr>
        <w:t>to be close to him and for Al-Amal to find someone to care for him</w:t>
      </w:r>
      <w:r>
        <w:rPr>
          <w:rFonts w:ascii="Times" w:hAnsi="Times"/>
        </w:rPr>
        <w:t>.</w:t>
      </w:r>
    </w:p>
    <w:p w14:paraId="1B8364A5" w14:textId="784D3392" w:rsidR="009759BA" w:rsidRPr="006418DD" w:rsidRDefault="009759BA" w:rsidP="00EF4832">
      <w:pPr>
        <w:jc w:val="both"/>
        <w:rPr>
          <w:rFonts w:ascii="Times" w:hAnsi="Times"/>
        </w:rPr>
      </w:pPr>
      <w:r w:rsidRPr="006418DD">
        <w:rPr>
          <w:rFonts w:ascii="Times" w:hAnsi="Times"/>
        </w:rPr>
        <w:lastRenderedPageBreak/>
        <w:t xml:space="preserve">Due to her </w:t>
      </w:r>
      <w:r w:rsidRPr="006413D7">
        <w:rPr>
          <w:rFonts w:ascii="Times" w:hAnsi="Times"/>
          <w:color w:val="000000" w:themeColor="text1"/>
        </w:rPr>
        <w:t>belie</w:t>
      </w:r>
      <w:r>
        <w:rPr>
          <w:rFonts w:ascii="Times" w:hAnsi="Times"/>
          <w:color w:val="000000" w:themeColor="text1"/>
        </w:rPr>
        <w:t>f</w:t>
      </w:r>
      <w:r w:rsidRPr="006418DD">
        <w:rPr>
          <w:rFonts w:ascii="Times" w:hAnsi="Times"/>
        </w:rPr>
        <w:t>, Al-Shumookh teaches Hamed to care for Al-Amal</w:t>
      </w:r>
      <w:r>
        <w:rPr>
          <w:rFonts w:ascii="Times" w:hAnsi="Times"/>
        </w:rPr>
        <w:t xml:space="preserve">: </w:t>
      </w:r>
      <w:r w:rsidRPr="006418DD">
        <w:rPr>
          <w:rFonts w:ascii="Times" w:hAnsi="Times"/>
        </w:rPr>
        <w:t>‘I try to prepare Hamed to support Al-Amal and at the same time.</w:t>
      </w:r>
      <w:r>
        <w:rPr>
          <w:rFonts w:ascii="Times" w:hAnsi="Times"/>
        </w:rPr>
        <w:t>.</w:t>
      </w:r>
      <w:r w:rsidRPr="006418DD">
        <w:rPr>
          <w:rFonts w:ascii="Times" w:hAnsi="Times"/>
        </w:rPr>
        <w:t>.</w:t>
      </w:r>
      <w:r>
        <w:rPr>
          <w:rFonts w:ascii="Times" w:hAnsi="Times"/>
        </w:rPr>
        <w:t xml:space="preserve"> </w:t>
      </w:r>
      <w:r w:rsidRPr="006418DD">
        <w:rPr>
          <w:rFonts w:ascii="Times" w:hAnsi="Times"/>
        </w:rPr>
        <w:t>implement values of care and concern for his siblings’. When Hamed asks her about Al-Amal’s learning difficulties, Al-Shumookh explains to Hamed that ‘Al-Amal has his own way of learning things’</w:t>
      </w:r>
    </w:p>
    <w:p w14:paraId="3D56D23E" w14:textId="44C07009" w:rsidR="009759BA" w:rsidRPr="006418DD" w:rsidRDefault="009759BA" w:rsidP="00EF4832">
      <w:pPr>
        <w:jc w:val="both"/>
        <w:rPr>
          <w:rFonts w:ascii="Times" w:hAnsi="Times"/>
          <w:b/>
          <w:bCs/>
        </w:rPr>
      </w:pPr>
      <w:r w:rsidRPr="006418DD">
        <w:rPr>
          <w:rFonts w:ascii="Times" w:hAnsi="Times"/>
          <w:b/>
          <w:bCs/>
        </w:rPr>
        <w:t xml:space="preserve">Picture </w:t>
      </w:r>
      <w:r>
        <w:rPr>
          <w:rFonts w:ascii="Times" w:hAnsi="Times"/>
          <w:b/>
          <w:bCs/>
        </w:rPr>
        <w:t>T</w:t>
      </w:r>
      <w:r w:rsidRPr="006418DD">
        <w:rPr>
          <w:rFonts w:ascii="Times" w:hAnsi="Times"/>
          <w:b/>
          <w:bCs/>
        </w:rPr>
        <w:t xml:space="preserve">wo: </w:t>
      </w:r>
      <w:r>
        <w:rPr>
          <w:rFonts w:ascii="Times" w:hAnsi="Times"/>
          <w:b/>
          <w:bCs/>
        </w:rPr>
        <w:t>L</w:t>
      </w:r>
      <w:r w:rsidRPr="006418DD">
        <w:rPr>
          <w:rFonts w:ascii="Times" w:hAnsi="Times"/>
          <w:b/>
          <w:bCs/>
        </w:rPr>
        <w:t xml:space="preserve">ooking </w:t>
      </w:r>
      <w:r>
        <w:rPr>
          <w:rFonts w:ascii="Times" w:hAnsi="Times"/>
          <w:b/>
          <w:bCs/>
        </w:rPr>
        <w:t>Fo</w:t>
      </w:r>
      <w:r w:rsidRPr="006418DD">
        <w:rPr>
          <w:rFonts w:ascii="Times" w:hAnsi="Times"/>
          <w:b/>
          <w:bCs/>
        </w:rPr>
        <w:t>rward</w:t>
      </w:r>
    </w:p>
    <w:p w14:paraId="294E7301" w14:textId="2596D6D2" w:rsidR="009759BA" w:rsidRPr="006418DD" w:rsidRDefault="009759BA" w:rsidP="00EF4832">
      <w:pPr>
        <w:jc w:val="both"/>
        <w:rPr>
          <w:rFonts w:ascii="Times" w:hAnsi="Times"/>
        </w:rPr>
      </w:pPr>
      <w:r w:rsidRPr="006418DD">
        <w:rPr>
          <w:rFonts w:ascii="Times" w:hAnsi="Times"/>
        </w:rPr>
        <w:t>The second picture Al-Shumookh shared is a picture of Al-Amal at the beach</w:t>
      </w:r>
      <w:r>
        <w:rPr>
          <w:rFonts w:ascii="Times" w:hAnsi="Times"/>
        </w:rPr>
        <w:t xml:space="preserve"> (Figure 2)</w:t>
      </w:r>
      <w:r w:rsidRPr="006418DD">
        <w:rPr>
          <w:rFonts w:ascii="Times" w:hAnsi="Times"/>
        </w:rPr>
        <w:t>. Al-Amal loves the beach</w:t>
      </w:r>
      <w:r>
        <w:rPr>
          <w:rFonts w:ascii="Times" w:hAnsi="Times"/>
        </w:rPr>
        <w:t>,</w:t>
      </w:r>
      <w:r w:rsidRPr="006418DD">
        <w:rPr>
          <w:rFonts w:ascii="Times" w:hAnsi="Times"/>
        </w:rPr>
        <w:t xml:space="preserve"> and his father ‘takes him to the beach every</w:t>
      </w:r>
      <w:r>
        <w:rPr>
          <w:rFonts w:ascii="Times" w:hAnsi="Times"/>
        </w:rPr>
        <w:t xml:space="preserve"> </w:t>
      </w:r>
      <w:r w:rsidRPr="006418DD">
        <w:rPr>
          <w:rFonts w:ascii="Times" w:hAnsi="Times"/>
        </w:rPr>
        <w:t>day’. Al-Amal is facing the sea and his arms are spread out. The mother explains</w:t>
      </w:r>
      <w:r>
        <w:rPr>
          <w:rFonts w:ascii="Times" w:hAnsi="Times"/>
        </w:rPr>
        <w:t>:</w:t>
      </w:r>
    </w:p>
    <w:p w14:paraId="419EC22F" w14:textId="77777777" w:rsidR="009759BA" w:rsidRDefault="009759BA" w:rsidP="00EF4832">
      <w:pPr>
        <w:ind w:left="720" w:firstLine="0"/>
        <w:jc w:val="both"/>
        <w:rPr>
          <w:rFonts w:ascii="Times" w:hAnsi="Times"/>
        </w:rPr>
      </w:pPr>
      <w:r w:rsidRPr="006418DD">
        <w:rPr>
          <w:rFonts w:ascii="Times" w:hAnsi="Times"/>
        </w:rPr>
        <w:t xml:space="preserve">I mean he is looking at the beach and saying </w:t>
      </w:r>
      <w:r>
        <w:rPr>
          <w:rFonts w:ascii="Times" w:hAnsi="Times"/>
        </w:rPr>
        <w:t>“</w:t>
      </w:r>
      <w:r w:rsidRPr="006418DD">
        <w:rPr>
          <w:rFonts w:ascii="Times" w:hAnsi="Times"/>
        </w:rPr>
        <w:t>welcome to life</w:t>
      </w:r>
      <w:r>
        <w:rPr>
          <w:rFonts w:ascii="Times" w:hAnsi="Times"/>
        </w:rPr>
        <w:t xml:space="preserve">” </w:t>
      </w:r>
      <w:r w:rsidRPr="006418DD">
        <w:rPr>
          <w:rFonts w:ascii="Times" w:hAnsi="Times"/>
        </w:rPr>
        <w:t>and the sea is extended so it</w:t>
      </w:r>
      <w:r>
        <w:rPr>
          <w:rFonts w:ascii="Times" w:hAnsi="Times"/>
        </w:rPr>
        <w:t xml:space="preserve"> i</w:t>
      </w:r>
      <w:r w:rsidRPr="006418DD">
        <w:rPr>
          <w:rFonts w:ascii="Times" w:hAnsi="Times"/>
        </w:rPr>
        <w:t>s as though he says</w:t>
      </w:r>
      <w:r>
        <w:rPr>
          <w:rFonts w:ascii="Times" w:hAnsi="Times"/>
        </w:rPr>
        <w:t xml:space="preserve"> “</w:t>
      </w:r>
      <w:r w:rsidRPr="006418DD">
        <w:rPr>
          <w:rFonts w:ascii="Times" w:hAnsi="Times"/>
        </w:rPr>
        <w:t>life is forthcoming</w:t>
      </w:r>
      <w:r>
        <w:rPr>
          <w:rFonts w:ascii="Times" w:hAnsi="Times"/>
        </w:rPr>
        <w:t xml:space="preserve">”… </w:t>
      </w:r>
      <w:r w:rsidRPr="006418DD">
        <w:rPr>
          <w:rFonts w:ascii="Times" w:hAnsi="Times"/>
        </w:rPr>
        <w:t>I mean he looks forward to life…</w:t>
      </w:r>
      <w:r>
        <w:rPr>
          <w:rFonts w:ascii="Times" w:hAnsi="Times"/>
        </w:rPr>
        <w:t xml:space="preserve"> </w:t>
      </w:r>
      <w:r w:rsidRPr="006418DD">
        <w:rPr>
          <w:rFonts w:ascii="Times" w:hAnsi="Times"/>
        </w:rPr>
        <w:t>a life better than what ha</w:t>
      </w:r>
      <w:r>
        <w:rPr>
          <w:rFonts w:ascii="Times" w:hAnsi="Times"/>
        </w:rPr>
        <w:t>s</w:t>
      </w:r>
      <w:r w:rsidRPr="006418DD">
        <w:rPr>
          <w:rFonts w:ascii="Times" w:hAnsi="Times"/>
        </w:rPr>
        <w:t xml:space="preserve"> passed.</w:t>
      </w:r>
    </w:p>
    <w:p w14:paraId="028C503B" w14:textId="77777777" w:rsidR="009759BA" w:rsidRDefault="009759BA" w:rsidP="009759BA">
      <w:pPr>
        <w:keepNext/>
        <w:ind w:left="720"/>
        <w:jc w:val="center"/>
      </w:pPr>
      <w:r>
        <w:rPr>
          <w:noProof/>
        </w:rPr>
        <w:drawing>
          <wp:inline distT="0" distB="0" distL="0" distR="0" wp14:anchorId="71D67C23" wp14:editId="78B97B6B">
            <wp:extent cx="2734945" cy="2757100"/>
            <wp:effectExtent l="38100" t="38100" r="33655" b="37465"/>
            <wp:docPr id="93" name="Picture 93" descr="A person standing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erson standing in the water&#10;&#10;Description automatically generated with low confidence"/>
                    <pic:cNvPicPr/>
                  </pic:nvPicPr>
                  <pic:blipFill>
                    <a:blip r:embed="rId114">
                      <a:extLst>
                        <a:ext uri="{28A0092B-C50C-407E-A947-70E740481C1C}">
                          <a14:useLocalDpi xmlns:a14="http://schemas.microsoft.com/office/drawing/2010/main" val="0"/>
                        </a:ext>
                      </a:extLst>
                    </a:blip>
                    <a:stretch>
                      <a:fillRect/>
                    </a:stretch>
                  </pic:blipFill>
                  <pic:spPr>
                    <a:xfrm>
                      <a:off x="0" y="0"/>
                      <a:ext cx="2749179" cy="2771449"/>
                    </a:xfrm>
                    <a:prstGeom prst="rect">
                      <a:avLst/>
                    </a:prstGeom>
                    <a:ln w="31750">
                      <a:solidFill>
                        <a:schemeClr val="accent1"/>
                      </a:solidFill>
                    </a:ln>
                  </pic:spPr>
                </pic:pic>
              </a:graphicData>
            </a:graphic>
          </wp:inline>
        </w:drawing>
      </w:r>
    </w:p>
    <w:p w14:paraId="6CCAC208" w14:textId="6658F99C" w:rsidR="009759BA" w:rsidRPr="006418DD" w:rsidRDefault="009759BA" w:rsidP="00EF4832">
      <w:pPr>
        <w:pStyle w:val="Caption"/>
        <w:jc w:val="center"/>
        <w:rPr>
          <w:rFonts w:ascii="Times" w:hAnsi="Times"/>
        </w:rPr>
      </w:pPr>
      <w:r w:rsidRPr="00C70572">
        <w:t>Welcome life: I will leave a mark</w:t>
      </w:r>
    </w:p>
    <w:p w14:paraId="61AB85C9" w14:textId="7E6CBB92" w:rsidR="009759BA" w:rsidRPr="006418DD" w:rsidRDefault="009759BA" w:rsidP="00EF4832">
      <w:pPr>
        <w:jc w:val="both"/>
        <w:rPr>
          <w:rFonts w:ascii="Times" w:hAnsi="Times"/>
        </w:rPr>
      </w:pPr>
      <w:r w:rsidRPr="006418DD">
        <w:rPr>
          <w:rFonts w:ascii="Times" w:hAnsi="Times"/>
        </w:rPr>
        <w:t>For Al-Shumookh, this picture portrays hope</w:t>
      </w:r>
      <w:r>
        <w:rPr>
          <w:rFonts w:ascii="Times" w:hAnsi="Times"/>
        </w:rPr>
        <w:t>. S</w:t>
      </w:r>
      <w:r w:rsidRPr="006418DD">
        <w:rPr>
          <w:rFonts w:ascii="Times" w:hAnsi="Times"/>
        </w:rPr>
        <w:t xml:space="preserve">he believes that Al-Amal looks forward to a bright future. The mother feels that they are currently ‘going through a challenging time’ because Al-Amal is not going to school. She believes that his teachers ‘were supposed to take </w:t>
      </w:r>
      <w:r w:rsidRPr="006418DD">
        <w:rPr>
          <w:rFonts w:ascii="Times" w:hAnsi="Times"/>
        </w:rPr>
        <w:lastRenderedPageBreak/>
        <w:t xml:space="preserve">him in and contain him’. Al-Shumookh </w:t>
      </w:r>
      <w:r>
        <w:rPr>
          <w:rFonts w:ascii="Times" w:hAnsi="Times"/>
        </w:rPr>
        <w:t>teared</w:t>
      </w:r>
      <w:r w:rsidRPr="006418DD">
        <w:rPr>
          <w:rFonts w:ascii="Times" w:hAnsi="Times"/>
        </w:rPr>
        <w:t xml:space="preserve"> up when she talked about this topic</w:t>
      </w:r>
      <w:r>
        <w:rPr>
          <w:rFonts w:ascii="Times" w:hAnsi="Times"/>
        </w:rPr>
        <w:t>;</w:t>
      </w:r>
      <w:r w:rsidRPr="006418DD">
        <w:rPr>
          <w:rFonts w:ascii="Times" w:hAnsi="Times"/>
        </w:rPr>
        <w:t xml:space="preserve"> however, she concluded</w:t>
      </w:r>
      <w:r>
        <w:rPr>
          <w:rFonts w:ascii="Times" w:hAnsi="Times"/>
        </w:rPr>
        <w:t xml:space="preserve"> that</w:t>
      </w:r>
      <w:r w:rsidRPr="006418DD">
        <w:rPr>
          <w:rFonts w:ascii="Times" w:hAnsi="Times"/>
        </w:rPr>
        <w:t xml:space="preserve"> ‘we still have hope and we believe that the future is better’</w:t>
      </w:r>
      <w:r>
        <w:rPr>
          <w:rFonts w:ascii="Times" w:hAnsi="Times"/>
        </w:rPr>
        <w:t>.</w:t>
      </w:r>
    </w:p>
    <w:p w14:paraId="0C384E48" w14:textId="77777777" w:rsidR="009759BA" w:rsidRPr="00A512A7" w:rsidRDefault="009759BA" w:rsidP="009759BA">
      <w:pPr>
        <w:jc w:val="both"/>
        <w:rPr>
          <w:rFonts w:ascii="Times" w:hAnsi="Times"/>
          <w:b/>
          <w:bCs/>
        </w:rPr>
      </w:pPr>
      <w:r w:rsidRPr="00A512A7">
        <w:rPr>
          <w:rFonts w:ascii="Times" w:hAnsi="Times"/>
          <w:b/>
          <w:bCs/>
        </w:rPr>
        <w:t xml:space="preserve">Picture Three: </w:t>
      </w:r>
      <w:r>
        <w:rPr>
          <w:rFonts w:ascii="Times" w:hAnsi="Times"/>
          <w:b/>
          <w:bCs/>
        </w:rPr>
        <w:t>T</w:t>
      </w:r>
      <w:r w:rsidRPr="00A512A7">
        <w:rPr>
          <w:rFonts w:ascii="Times" w:hAnsi="Times"/>
          <w:b/>
          <w:bCs/>
        </w:rPr>
        <w:t xml:space="preserve">radition and </w:t>
      </w:r>
      <w:r>
        <w:rPr>
          <w:rFonts w:ascii="Times" w:hAnsi="Times"/>
          <w:b/>
          <w:bCs/>
        </w:rPr>
        <w:t>C</w:t>
      </w:r>
      <w:r w:rsidRPr="00A512A7">
        <w:rPr>
          <w:rFonts w:ascii="Times" w:hAnsi="Times"/>
          <w:b/>
          <w:bCs/>
        </w:rPr>
        <w:t>ulture</w:t>
      </w:r>
    </w:p>
    <w:p w14:paraId="4DEC5E28" w14:textId="7C00841F" w:rsidR="009759BA" w:rsidRDefault="009759BA" w:rsidP="00EF4832">
      <w:pPr>
        <w:jc w:val="both"/>
        <w:rPr>
          <w:rFonts w:ascii="Times" w:hAnsi="Times"/>
        </w:rPr>
      </w:pPr>
      <w:r w:rsidRPr="006418DD">
        <w:rPr>
          <w:rFonts w:ascii="Times" w:hAnsi="Times"/>
        </w:rPr>
        <w:t xml:space="preserve">The last picture depicts Al-Amal sitting outdoors in a chair and sipping coffee (Figure </w:t>
      </w:r>
      <w:r>
        <w:rPr>
          <w:rFonts w:ascii="Times" w:hAnsi="Times"/>
        </w:rPr>
        <w:t>3</w:t>
      </w:r>
      <w:r w:rsidRPr="006418DD">
        <w:rPr>
          <w:rFonts w:ascii="Times" w:hAnsi="Times"/>
        </w:rPr>
        <w:t xml:space="preserve">). The picture was taken when Al-Amal, Hamed, </w:t>
      </w:r>
      <w:r>
        <w:rPr>
          <w:rFonts w:ascii="Times" w:hAnsi="Times"/>
        </w:rPr>
        <w:t>Saleh,</w:t>
      </w:r>
      <w:r w:rsidRPr="006418DD">
        <w:rPr>
          <w:rFonts w:ascii="Times" w:hAnsi="Times"/>
        </w:rPr>
        <w:t xml:space="preserve"> and some male family members went on a </w:t>
      </w:r>
      <w:r>
        <w:rPr>
          <w:rFonts w:ascii="Times" w:hAnsi="Times"/>
        </w:rPr>
        <w:t>three-</w:t>
      </w:r>
      <w:r w:rsidRPr="006418DD">
        <w:rPr>
          <w:rFonts w:ascii="Times" w:hAnsi="Times"/>
        </w:rPr>
        <w:t>day camping trip in Al-Ashkhara, a coastal fishing town. The mother loves this picture because ‘it has authenticity…</w:t>
      </w:r>
      <w:r>
        <w:rPr>
          <w:rFonts w:ascii="Times" w:hAnsi="Times"/>
        </w:rPr>
        <w:t xml:space="preserve"> </w:t>
      </w:r>
      <w:r w:rsidRPr="006418DD">
        <w:rPr>
          <w:rFonts w:ascii="Times" w:hAnsi="Times"/>
        </w:rPr>
        <w:t>it has some Omani values’.</w:t>
      </w:r>
    </w:p>
    <w:p w14:paraId="7FE508DB" w14:textId="52D5401D" w:rsidR="009759BA" w:rsidRDefault="00804A0D" w:rsidP="009759BA">
      <w:pPr>
        <w:keepNext/>
        <w:jc w:val="center"/>
      </w:pPr>
      <w:r>
        <w:rPr>
          <w:noProof/>
        </w:rPr>
        <w:drawing>
          <wp:inline distT="0" distB="0" distL="0" distR="0" wp14:anchorId="5A0976DE" wp14:editId="0B334DD0">
            <wp:extent cx="2682735" cy="2222500"/>
            <wp:effectExtent l="25400" t="25400" r="22860" b="25400"/>
            <wp:docPr id="13" name="Picture 13" descr="A person lying on a c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person lying on a chair&#10;&#10;Description automatically generated with low confidenc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717967" cy="2251687"/>
                    </a:xfrm>
                    <a:prstGeom prst="rect">
                      <a:avLst/>
                    </a:prstGeom>
                    <a:ln w="19050">
                      <a:solidFill>
                        <a:schemeClr val="accent1"/>
                      </a:solidFill>
                    </a:ln>
                  </pic:spPr>
                </pic:pic>
              </a:graphicData>
            </a:graphic>
          </wp:inline>
        </w:drawing>
      </w:r>
    </w:p>
    <w:p w14:paraId="42CF514E" w14:textId="3AD98263" w:rsidR="009759BA" w:rsidRPr="006418DD" w:rsidRDefault="009759BA" w:rsidP="00EF4832">
      <w:pPr>
        <w:pStyle w:val="Caption"/>
        <w:jc w:val="center"/>
        <w:rPr>
          <w:rFonts w:ascii="Times" w:hAnsi="Times"/>
        </w:rPr>
      </w:pPr>
      <w:r w:rsidRPr="00CA2447">
        <w:t>Oman is my identity and I'm proud of its traditions</w:t>
      </w:r>
      <w:r>
        <w:t>.</w:t>
      </w:r>
    </w:p>
    <w:p w14:paraId="266F0796" w14:textId="77777777" w:rsidR="009759BA" w:rsidRPr="006418DD" w:rsidRDefault="009759BA" w:rsidP="009759BA">
      <w:pPr>
        <w:jc w:val="both"/>
        <w:rPr>
          <w:rFonts w:ascii="Times" w:hAnsi="Times"/>
        </w:rPr>
      </w:pPr>
      <w:r w:rsidRPr="006418DD">
        <w:rPr>
          <w:rFonts w:ascii="Times" w:hAnsi="Times"/>
        </w:rPr>
        <w:t>The values Al-</w:t>
      </w:r>
      <w:r>
        <w:rPr>
          <w:rFonts w:ascii="Times" w:hAnsi="Times"/>
        </w:rPr>
        <w:t>S</w:t>
      </w:r>
      <w:r w:rsidRPr="006418DD">
        <w:rPr>
          <w:rFonts w:ascii="Times" w:hAnsi="Times"/>
        </w:rPr>
        <w:t xml:space="preserve">humookh refers to are the cultural norms specific to men in Oman. Al-Shumookh explained that Al-Amal is sitting ‘confidently’ and holding the coffee cup just like </w:t>
      </w:r>
      <w:r>
        <w:rPr>
          <w:rFonts w:ascii="Times" w:hAnsi="Times"/>
        </w:rPr>
        <w:t>‘</w:t>
      </w:r>
      <w:r w:rsidRPr="006418DD">
        <w:rPr>
          <w:rFonts w:ascii="Times" w:hAnsi="Times"/>
        </w:rPr>
        <w:t>other men</w:t>
      </w:r>
      <w:r>
        <w:rPr>
          <w:rFonts w:ascii="Times" w:hAnsi="Times"/>
        </w:rPr>
        <w:t>’.</w:t>
      </w:r>
      <w:r w:rsidRPr="006418DD">
        <w:rPr>
          <w:rFonts w:ascii="Times" w:hAnsi="Times"/>
        </w:rPr>
        <w:t xml:space="preserve"> Al-Shumookh explains</w:t>
      </w:r>
      <w:r>
        <w:rPr>
          <w:rFonts w:ascii="Times" w:hAnsi="Times"/>
        </w:rPr>
        <w:t>:</w:t>
      </w:r>
    </w:p>
    <w:p w14:paraId="0C82CEB3" w14:textId="77777777" w:rsidR="009759BA" w:rsidRPr="006418DD" w:rsidRDefault="009759BA" w:rsidP="009759BA">
      <w:pPr>
        <w:jc w:val="both"/>
        <w:rPr>
          <w:rFonts w:ascii="Times" w:hAnsi="Times"/>
        </w:rPr>
      </w:pPr>
    </w:p>
    <w:p w14:paraId="6FD2D3E2" w14:textId="0BA745AC" w:rsidR="009759BA" w:rsidRPr="006418DD" w:rsidRDefault="009759BA" w:rsidP="00EF4832">
      <w:pPr>
        <w:ind w:left="720" w:firstLine="0"/>
        <w:jc w:val="both"/>
        <w:rPr>
          <w:rFonts w:ascii="Times" w:hAnsi="Times"/>
        </w:rPr>
      </w:pPr>
      <w:r w:rsidRPr="006418DD">
        <w:rPr>
          <w:rFonts w:ascii="Times" w:hAnsi="Times"/>
        </w:rPr>
        <w:t>I love for Al-Amal to be like his siblings</w:t>
      </w:r>
      <w:r>
        <w:rPr>
          <w:rFonts w:ascii="Times" w:hAnsi="Times"/>
        </w:rPr>
        <w:t xml:space="preserve">… </w:t>
      </w:r>
      <w:r w:rsidRPr="006418DD">
        <w:rPr>
          <w:rFonts w:ascii="Times" w:hAnsi="Times"/>
        </w:rPr>
        <w:t>just like I inst</w:t>
      </w:r>
      <w:r>
        <w:rPr>
          <w:rFonts w:ascii="Times" w:hAnsi="Times"/>
        </w:rPr>
        <w:t>il</w:t>
      </w:r>
      <w:r w:rsidRPr="006418DD">
        <w:rPr>
          <w:rFonts w:ascii="Times" w:hAnsi="Times"/>
        </w:rPr>
        <w:t xml:space="preserve"> certain values in them, I do the same with him…</w:t>
      </w:r>
      <w:r>
        <w:rPr>
          <w:rFonts w:ascii="Times" w:hAnsi="Times"/>
        </w:rPr>
        <w:t xml:space="preserve"> </w:t>
      </w:r>
      <w:r w:rsidRPr="006418DD">
        <w:rPr>
          <w:rFonts w:ascii="Times" w:hAnsi="Times"/>
        </w:rPr>
        <w:t>for example, the coffee, sitting confidently…</w:t>
      </w:r>
      <w:r>
        <w:rPr>
          <w:rFonts w:ascii="Times" w:hAnsi="Times"/>
        </w:rPr>
        <w:t xml:space="preserve"> </w:t>
      </w:r>
      <w:r w:rsidRPr="006418DD">
        <w:rPr>
          <w:rFonts w:ascii="Times" w:hAnsi="Times"/>
        </w:rPr>
        <w:t>you know how they say</w:t>
      </w:r>
      <w:r>
        <w:rPr>
          <w:rFonts w:ascii="Times" w:hAnsi="Times"/>
        </w:rPr>
        <w:t>, “</w:t>
      </w:r>
      <w:r w:rsidRPr="006418DD">
        <w:rPr>
          <w:rFonts w:ascii="Times" w:hAnsi="Times"/>
        </w:rPr>
        <w:t>you are a man, when you sit, sit</w:t>
      </w:r>
      <w:r>
        <w:rPr>
          <w:rFonts w:ascii="Times" w:hAnsi="Times"/>
        </w:rPr>
        <w:t xml:space="preserve"> properly</w:t>
      </w:r>
      <w:r w:rsidRPr="006418DD">
        <w:rPr>
          <w:rFonts w:ascii="Times" w:hAnsi="Times"/>
        </w:rPr>
        <w:t xml:space="preserve">, don’t </w:t>
      </w:r>
      <w:r>
        <w:rPr>
          <w:rFonts w:ascii="Times" w:hAnsi="Times"/>
        </w:rPr>
        <w:t>wiggle”’.</w:t>
      </w:r>
    </w:p>
    <w:p w14:paraId="4CAD1253" w14:textId="2B288E8F" w:rsidR="009759BA" w:rsidRPr="00EF4832" w:rsidRDefault="009759BA" w:rsidP="00EF4832">
      <w:pPr>
        <w:jc w:val="both"/>
        <w:rPr>
          <w:rFonts w:ascii="Times" w:hAnsi="Times"/>
        </w:rPr>
      </w:pPr>
      <w:r w:rsidRPr="006418DD">
        <w:rPr>
          <w:rFonts w:ascii="Times" w:hAnsi="Times"/>
        </w:rPr>
        <w:t>She continued to explain that some people say</w:t>
      </w:r>
      <w:r>
        <w:rPr>
          <w:rFonts w:ascii="Times" w:hAnsi="Times"/>
        </w:rPr>
        <w:t>,</w:t>
      </w:r>
      <w:r w:rsidRPr="006418DD">
        <w:rPr>
          <w:rFonts w:ascii="Times" w:hAnsi="Times"/>
        </w:rPr>
        <w:t xml:space="preserve"> ‘people with Down’s don’t know, they don’t understand…</w:t>
      </w:r>
      <w:r>
        <w:rPr>
          <w:rFonts w:ascii="Times" w:hAnsi="Times"/>
        </w:rPr>
        <w:t xml:space="preserve"> </w:t>
      </w:r>
      <w:r w:rsidRPr="006418DD">
        <w:rPr>
          <w:rFonts w:ascii="Times" w:hAnsi="Times"/>
        </w:rPr>
        <w:t>they don’t know Omani values and heritage’</w:t>
      </w:r>
      <w:r>
        <w:rPr>
          <w:rFonts w:ascii="Times" w:hAnsi="Times"/>
        </w:rPr>
        <w:t>.</w:t>
      </w:r>
      <w:r w:rsidRPr="006418DD">
        <w:rPr>
          <w:rFonts w:ascii="Times" w:hAnsi="Times"/>
        </w:rPr>
        <w:t xml:space="preserve"> </w:t>
      </w:r>
      <w:r>
        <w:rPr>
          <w:rFonts w:ascii="Times" w:hAnsi="Times"/>
        </w:rPr>
        <w:t>S</w:t>
      </w:r>
      <w:r w:rsidRPr="006418DD">
        <w:rPr>
          <w:rFonts w:ascii="Times" w:hAnsi="Times"/>
        </w:rPr>
        <w:t>he believes</w:t>
      </w:r>
      <w:r>
        <w:rPr>
          <w:rFonts w:ascii="Times" w:hAnsi="Times"/>
        </w:rPr>
        <w:t>, however,</w:t>
      </w:r>
      <w:r w:rsidRPr="006418DD">
        <w:rPr>
          <w:rFonts w:ascii="Times" w:hAnsi="Times"/>
        </w:rPr>
        <w:t xml:space="preserve"> that </w:t>
      </w:r>
      <w:r w:rsidRPr="006418DD">
        <w:rPr>
          <w:rFonts w:ascii="Times" w:hAnsi="Times"/>
        </w:rPr>
        <w:lastRenderedPageBreak/>
        <w:t>A</w:t>
      </w:r>
      <w:r>
        <w:rPr>
          <w:rFonts w:ascii="Times" w:hAnsi="Times"/>
        </w:rPr>
        <w:t>l</w:t>
      </w:r>
      <w:r w:rsidRPr="006418DD">
        <w:rPr>
          <w:rFonts w:ascii="Times" w:hAnsi="Times"/>
        </w:rPr>
        <w:t>-Amal proves people wrong as she believes that his behaviour in this picture reflect</w:t>
      </w:r>
      <w:r>
        <w:rPr>
          <w:rFonts w:ascii="Times" w:hAnsi="Times"/>
        </w:rPr>
        <w:t>s</w:t>
      </w:r>
      <w:r w:rsidRPr="006418DD">
        <w:rPr>
          <w:rFonts w:ascii="Times" w:hAnsi="Times"/>
        </w:rPr>
        <w:t xml:space="preserve"> his knowledge of Omani values and traditions.</w:t>
      </w:r>
    </w:p>
    <w:p w14:paraId="26A4DD36" w14:textId="77777777" w:rsidR="009759BA" w:rsidRPr="006418DD" w:rsidRDefault="009759BA" w:rsidP="009759BA">
      <w:pPr>
        <w:jc w:val="both"/>
        <w:rPr>
          <w:rFonts w:ascii="Times" w:hAnsi="Times"/>
          <w:b/>
          <w:bCs/>
        </w:rPr>
      </w:pPr>
      <w:r w:rsidRPr="006418DD">
        <w:rPr>
          <w:rFonts w:ascii="Times" w:hAnsi="Times"/>
          <w:b/>
          <w:bCs/>
        </w:rPr>
        <w:t xml:space="preserve">Spiritual </w:t>
      </w:r>
      <w:r>
        <w:rPr>
          <w:rFonts w:ascii="Times" w:hAnsi="Times"/>
          <w:b/>
          <w:bCs/>
        </w:rPr>
        <w:t>A</w:t>
      </w:r>
      <w:r w:rsidRPr="006418DD">
        <w:rPr>
          <w:rFonts w:ascii="Times" w:hAnsi="Times"/>
          <w:b/>
          <w:bCs/>
        </w:rPr>
        <w:t>ctivities</w:t>
      </w:r>
    </w:p>
    <w:p w14:paraId="7A1865DA" w14:textId="4DF1CAD5" w:rsidR="009759BA" w:rsidRPr="006418DD" w:rsidRDefault="009759BA" w:rsidP="00EF4832">
      <w:pPr>
        <w:jc w:val="both"/>
        <w:rPr>
          <w:rFonts w:ascii="Times" w:hAnsi="Times"/>
        </w:rPr>
      </w:pPr>
      <w:r w:rsidRPr="006418DD">
        <w:rPr>
          <w:rFonts w:ascii="Times" w:hAnsi="Times"/>
        </w:rPr>
        <w:t>Al-Shumookh prayed prior to starting the interview</w:t>
      </w:r>
      <w:r>
        <w:rPr>
          <w:rFonts w:ascii="Times" w:hAnsi="Times"/>
        </w:rPr>
        <w:t xml:space="preserve"> and</w:t>
      </w:r>
      <w:r w:rsidRPr="006418DD">
        <w:rPr>
          <w:rFonts w:ascii="Times" w:hAnsi="Times"/>
        </w:rPr>
        <w:t xml:space="preserve"> explained that prayer time is very important to her husband</w:t>
      </w:r>
      <w:r>
        <w:rPr>
          <w:rFonts w:ascii="Times" w:hAnsi="Times"/>
        </w:rPr>
        <w:t xml:space="preserve">; </w:t>
      </w:r>
      <w:r w:rsidRPr="006418DD">
        <w:rPr>
          <w:rFonts w:ascii="Times" w:hAnsi="Times"/>
        </w:rPr>
        <w:t>he was calling her around prayer time</w:t>
      </w:r>
      <w:r>
        <w:rPr>
          <w:rFonts w:ascii="Times" w:hAnsi="Times"/>
        </w:rPr>
        <w:t>:</w:t>
      </w:r>
      <w:r w:rsidRPr="006418DD">
        <w:rPr>
          <w:rFonts w:ascii="Times" w:hAnsi="Times"/>
        </w:rPr>
        <w:t xml:space="preserve"> ‘he is worried about the prayer’. The family seemed to structure their day around prayer time, for example</w:t>
      </w:r>
      <w:r>
        <w:rPr>
          <w:rFonts w:ascii="Times" w:hAnsi="Times"/>
        </w:rPr>
        <w:t>,</w:t>
      </w:r>
      <w:r w:rsidRPr="006418DD">
        <w:rPr>
          <w:rFonts w:ascii="Times" w:hAnsi="Times"/>
        </w:rPr>
        <w:t xml:space="preserve"> their days start with the Dawn prayer. When asked about the spiritual activities she performs, she mentioned reading the Quran, especially when she ‘feel</w:t>
      </w:r>
      <w:r>
        <w:rPr>
          <w:rFonts w:ascii="Times" w:hAnsi="Times"/>
        </w:rPr>
        <w:t>s</w:t>
      </w:r>
      <w:r w:rsidRPr="006418DD">
        <w:rPr>
          <w:rFonts w:ascii="Times" w:hAnsi="Times"/>
        </w:rPr>
        <w:t xml:space="preserve"> upset’</w:t>
      </w:r>
      <w:r>
        <w:rPr>
          <w:rFonts w:ascii="Times" w:hAnsi="Times"/>
        </w:rPr>
        <w:t>;</w:t>
      </w:r>
      <w:r w:rsidRPr="006418DD">
        <w:rPr>
          <w:rFonts w:ascii="Times" w:hAnsi="Times"/>
        </w:rPr>
        <w:t xml:space="preserve"> daily </w:t>
      </w:r>
      <w:r w:rsidRPr="00C70328">
        <w:rPr>
          <w:rFonts w:ascii="Times" w:hAnsi="Times"/>
          <w:i/>
          <w:iCs/>
        </w:rPr>
        <w:t>adhkaar</w:t>
      </w:r>
      <w:r>
        <w:rPr>
          <w:rFonts w:ascii="Times" w:hAnsi="Times"/>
        </w:rPr>
        <w:t xml:space="preserve"> or Allah remembrance;</w:t>
      </w:r>
      <w:r w:rsidRPr="006418DD">
        <w:rPr>
          <w:rFonts w:ascii="Times" w:hAnsi="Times"/>
        </w:rPr>
        <w:t xml:space="preserve"> and daily prayers. The family also keeps a copy of the Quran in each car they own.</w:t>
      </w:r>
    </w:p>
    <w:p w14:paraId="7C380D86" w14:textId="4FFF20C6" w:rsidR="009759BA" w:rsidRPr="006418DD" w:rsidRDefault="009759BA" w:rsidP="00EF4832">
      <w:pPr>
        <w:jc w:val="both"/>
        <w:rPr>
          <w:rFonts w:ascii="Times" w:hAnsi="Times"/>
        </w:rPr>
      </w:pPr>
      <w:r w:rsidRPr="006418DD">
        <w:rPr>
          <w:rFonts w:ascii="Times" w:hAnsi="Times"/>
        </w:rPr>
        <w:t>She also believes that reading the Quran</w:t>
      </w:r>
      <w:r>
        <w:rPr>
          <w:rFonts w:ascii="Times" w:hAnsi="Times"/>
        </w:rPr>
        <w:t xml:space="preserve"> </w:t>
      </w:r>
      <w:r>
        <w:rPr>
          <w:rFonts w:ascii="Times" w:hAnsi="Times" w:cs="Times"/>
        </w:rPr>
        <w:t>–</w:t>
      </w:r>
      <w:r w:rsidRPr="006418DD">
        <w:rPr>
          <w:rFonts w:ascii="Times" w:hAnsi="Times"/>
        </w:rPr>
        <w:t xml:space="preserve"> especially Al-Baq</w:t>
      </w:r>
      <w:r>
        <w:rPr>
          <w:rFonts w:ascii="Times" w:hAnsi="Times"/>
        </w:rPr>
        <w:t>a</w:t>
      </w:r>
      <w:r w:rsidRPr="006418DD">
        <w:rPr>
          <w:rFonts w:ascii="Times" w:hAnsi="Times"/>
        </w:rPr>
        <w:t xml:space="preserve">rah </w:t>
      </w:r>
      <w:r>
        <w:rPr>
          <w:rFonts w:ascii="Times" w:hAnsi="Times"/>
        </w:rPr>
        <w:t xml:space="preserve">(the cow) </w:t>
      </w:r>
      <w:r w:rsidRPr="006418DD">
        <w:rPr>
          <w:rFonts w:ascii="Times" w:hAnsi="Times"/>
        </w:rPr>
        <w:t>sura</w:t>
      </w:r>
      <w:r>
        <w:rPr>
          <w:rFonts w:ascii="Times" w:hAnsi="Times"/>
        </w:rPr>
        <w:t>h</w:t>
      </w:r>
      <w:r w:rsidRPr="006418DD">
        <w:rPr>
          <w:rFonts w:ascii="Times" w:hAnsi="Times"/>
        </w:rPr>
        <w:t xml:space="preserve">, </w:t>
      </w:r>
      <w:r>
        <w:rPr>
          <w:rFonts w:ascii="Times" w:hAnsi="Times"/>
        </w:rPr>
        <w:t xml:space="preserve">a chapter in the Quran </w:t>
      </w:r>
      <w:r>
        <w:rPr>
          <w:rFonts w:ascii="Times" w:hAnsi="Times" w:cs="Times"/>
        </w:rPr>
        <w:t xml:space="preserve">– </w:t>
      </w:r>
      <w:r w:rsidRPr="006418DD">
        <w:rPr>
          <w:rFonts w:ascii="Times" w:hAnsi="Times"/>
        </w:rPr>
        <w:t>can have positive effects on</w:t>
      </w:r>
      <w:r>
        <w:rPr>
          <w:rFonts w:ascii="Times" w:hAnsi="Times"/>
        </w:rPr>
        <w:t xml:space="preserve"> people’s lives. F</w:t>
      </w:r>
      <w:r w:rsidRPr="006418DD">
        <w:rPr>
          <w:rFonts w:ascii="Times" w:hAnsi="Times"/>
        </w:rPr>
        <w:t>or example</w:t>
      </w:r>
      <w:r>
        <w:rPr>
          <w:rFonts w:ascii="Times" w:hAnsi="Times"/>
        </w:rPr>
        <w:t>, it helps her</w:t>
      </w:r>
      <w:r w:rsidRPr="006418DD">
        <w:rPr>
          <w:rFonts w:ascii="Times" w:hAnsi="Times"/>
        </w:rPr>
        <w:t xml:space="preserve"> ‘feel calm’. Also, she believes that a person’s hopes may be achieved if they read the sura</w:t>
      </w:r>
      <w:r>
        <w:rPr>
          <w:rFonts w:ascii="Times" w:hAnsi="Times"/>
        </w:rPr>
        <w:t>h</w:t>
      </w:r>
      <w:r w:rsidRPr="006418DD">
        <w:rPr>
          <w:rFonts w:ascii="Times" w:hAnsi="Times"/>
        </w:rPr>
        <w:t>. To illustrate this, she shared her daughter’s story as the family went to apply for a university place and she waited for them in the car:</w:t>
      </w:r>
    </w:p>
    <w:p w14:paraId="7A5ED916" w14:textId="63B1D56C" w:rsidR="009759BA" w:rsidRDefault="009759BA" w:rsidP="00EF4832">
      <w:pPr>
        <w:ind w:left="720" w:firstLine="0"/>
        <w:jc w:val="both"/>
        <w:rPr>
          <w:rFonts w:ascii="Times" w:hAnsi="Times"/>
        </w:rPr>
      </w:pPr>
      <w:r w:rsidRPr="006418DD">
        <w:rPr>
          <w:rFonts w:ascii="Times" w:hAnsi="Times"/>
        </w:rPr>
        <w:t>I read the Al-Baqrah sura</w:t>
      </w:r>
      <w:r>
        <w:rPr>
          <w:rFonts w:ascii="Times" w:hAnsi="Times"/>
        </w:rPr>
        <w:t>h</w:t>
      </w:r>
      <w:r w:rsidRPr="006418DD">
        <w:rPr>
          <w:rFonts w:ascii="Times" w:hAnsi="Times"/>
        </w:rPr>
        <w:t xml:space="preserve"> with the intention that God eases her application process…</w:t>
      </w:r>
      <w:r>
        <w:rPr>
          <w:rFonts w:ascii="Times" w:hAnsi="Times"/>
        </w:rPr>
        <w:t xml:space="preserve"> </w:t>
      </w:r>
      <w:r w:rsidRPr="006418DD">
        <w:rPr>
          <w:rFonts w:ascii="Times" w:hAnsi="Times"/>
        </w:rPr>
        <w:t>and the college was bus</w:t>
      </w:r>
      <w:r>
        <w:rPr>
          <w:rFonts w:ascii="Times" w:hAnsi="Times"/>
        </w:rPr>
        <w:t>y</w:t>
      </w:r>
      <w:r w:rsidRPr="006418DD">
        <w:rPr>
          <w:rFonts w:ascii="Times" w:hAnsi="Times"/>
        </w:rPr>
        <w:t>…</w:t>
      </w:r>
      <w:r>
        <w:rPr>
          <w:rFonts w:ascii="Times" w:hAnsi="Times"/>
        </w:rPr>
        <w:t xml:space="preserve"> </w:t>
      </w:r>
      <w:r w:rsidRPr="006418DD">
        <w:rPr>
          <w:rFonts w:ascii="Times" w:hAnsi="Times"/>
        </w:rPr>
        <w:t>and I finished reading the cow sura</w:t>
      </w:r>
      <w:r>
        <w:rPr>
          <w:rFonts w:ascii="Times" w:hAnsi="Times"/>
        </w:rPr>
        <w:t>h</w:t>
      </w:r>
      <w:r w:rsidRPr="006418DD">
        <w:rPr>
          <w:rFonts w:ascii="Times" w:hAnsi="Times"/>
        </w:rPr>
        <w:t xml:space="preserve"> before they returned.</w:t>
      </w:r>
      <w:r>
        <w:rPr>
          <w:rFonts w:ascii="Times" w:hAnsi="Times"/>
        </w:rPr>
        <w:t>.</w:t>
      </w:r>
      <w:r w:rsidRPr="006418DD">
        <w:rPr>
          <w:rFonts w:ascii="Times" w:hAnsi="Times"/>
        </w:rPr>
        <w:t>.</w:t>
      </w:r>
      <w:r>
        <w:rPr>
          <w:rFonts w:ascii="Times" w:hAnsi="Times"/>
        </w:rPr>
        <w:t xml:space="preserve"> </w:t>
      </w:r>
      <w:r w:rsidRPr="006418DD">
        <w:rPr>
          <w:rFonts w:ascii="Times" w:hAnsi="Times"/>
        </w:rPr>
        <w:t>and when they returned, I expected them to decline her application but when my husband came, he said that they accepted her</w:t>
      </w:r>
      <w:r>
        <w:rPr>
          <w:rFonts w:ascii="Times" w:hAnsi="Times"/>
        </w:rPr>
        <w:t>.</w:t>
      </w:r>
    </w:p>
    <w:p w14:paraId="5BB07B99" w14:textId="385575EA" w:rsidR="009759BA" w:rsidRDefault="009759BA" w:rsidP="00EF4832">
      <w:pPr>
        <w:jc w:val="both"/>
        <w:rPr>
          <w:rFonts w:ascii="Times" w:hAnsi="Times"/>
        </w:rPr>
      </w:pPr>
      <w:r>
        <w:rPr>
          <w:rFonts w:ascii="Times" w:hAnsi="Times"/>
        </w:rPr>
        <w:t>Al-Shumookh believes that by reading Al-Baqarah surah, God helped the family and her daughter’s application was successful.</w:t>
      </w:r>
    </w:p>
    <w:p w14:paraId="56D75E72" w14:textId="41995824" w:rsidR="009759BA" w:rsidRPr="00A512A7" w:rsidRDefault="009759BA" w:rsidP="00EF4832">
      <w:pPr>
        <w:jc w:val="both"/>
        <w:rPr>
          <w:rFonts w:ascii="Times" w:hAnsi="Times"/>
          <w:b/>
          <w:bCs/>
        </w:rPr>
      </w:pPr>
      <w:r w:rsidRPr="00A512A7">
        <w:rPr>
          <w:rFonts w:ascii="Times" w:hAnsi="Times"/>
          <w:b/>
          <w:bCs/>
        </w:rPr>
        <w:t>Other Activities</w:t>
      </w:r>
    </w:p>
    <w:p w14:paraId="38148E9B" w14:textId="32D73785" w:rsidR="009759BA" w:rsidRPr="00EF4832" w:rsidRDefault="009759BA" w:rsidP="00EF4832">
      <w:pPr>
        <w:jc w:val="both"/>
        <w:rPr>
          <w:rFonts w:ascii="Times" w:hAnsi="Times"/>
        </w:rPr>
      </w:pPr>
      <w:r>
        <w:rPr>
          <w:rFonts w:ascii="Times" w:hAnsi="Times"/>
        </w:rPr>
        <w:lastRenderedPageBreak/>
        <w:t>When Al-Shumookh is upset, she likes to ‘spend time alone and drink coffee’. She also enjoys talking to her sister, and spending time with her husband would sometimes help her feel better.</w:t>
      </w:r>
    </w:p>
    <w:p w14:paraId="07AF9A7E" w14:textId="77777777" w:rsidR="009759BA" w:rsidRPr="006418DD" w:rsidRDefault="009759BA" w:rsidP="009759BA">
      <w:pPr>
        <w:jc w:val="both"/>
        <w:rPr>
          <w:rFonts w:ascii="Times" w:hAnsi="Times"/>
          <w:b/>
          <w:bCs/>
        </w:rPr>
      </w:pPr>
      <w:r w:rsidRPr="006418DD">
        <w:rPr>
          <w:rFonts w:ascii="Times" w:hAnsi="Times"/>
          <w:b/>
          <w:bCs/>
        </w:rPr>
        <w:t xml:space="preserve">Traditional </w:t>
      </w:r>
      <w:r>
        <w:rPr>
          <w:rFonts w:ascii="Times" w:hAnsi="Times"/>
          <w:b/>
          <w:bCs/>
        </w:rPr>
        <w:t>H</w:t>
      </w:r>
      <w:r w:rsidRPr="006418DD">
        <w:rPr>
          <w:rFonts w:ascii="Times" w:hAnsi="Times"/>
          <w:b/>
          <w:bCs/>
        </w:rPr>
        <w:t>ealing</w:t>
      </w:r>
    </w:p>
    <w:p w14:paraId="383CBF90" w14:textId="0579A603" w:rsidR="009759BA" w:rsidRPr="00EF4832" w:rsidRDefault="009759BA" w:rsidP="00EF4832">
      <w:pPr>
        <w:jc w:val="both"/>
        <w:rPr>
          <w:rFonts w:ascii="Times" w:hAnsi="Times"/>
        </w:rPr>
      </w:pPr>
      <w:r w:rsidRPr="006418DD">
        <w:rPr>
          <w:rFonts w:ascii="Times" w:hAnsi="Times"/>
        </w:rPr>
        <w:t>Al-Shumookh never tried any traditional healing</w:t>
      </w:r>
      <w:r>
        <w:rPr>
          <w:rFonts w:ascii="Times" w:hAnsi="Times"/>
        </w:rPr>
        <w:t xml:space="preserve">: </w:t>
      </w:r>
      <w:r w:rsidRPr="006418DD">
        <w:rPr>
          <w:rFonts w:ascii="Times" w:hAnsi="Times"/>
        </w:rPr>
        <w:t>‘this magic thing and all I don’t believe in it…</w:t>
      </w:r>
      <w:r>
        <w:rPr>
          <w:rFonts w:ascii="Times" w:hAnsi="Times"/>
        </w:rPr>
        <w:t xml:space="preserve"> </w:t>
      </w:r>
      <w:r w:rsidRPr="006418DD">
        <w:rPr>
          <w:rFonts w:ascii="Times" w:hAnsi="Times"/>
        </w:rPr>
        <w:t>people who are close to me know this’</w:t>
      </w:r>
      <w:r>
        <w:rPr>
          <w:rFonts w:ascii="Times" w:hAnsi="Times"/>
        </w:rPr>
        <w:t>.</w:t>
      </w:r>
    </w:p>
    <w:p w14:paraId="12A3AD9B" w14:textId="26E27983" w:rsidR="009759BA" w:rsidRPr="006418DD" w:rsidRDefault="009759BA" w:rsidP="00EF4832">
      <w:pPr>
        <w:jc w:val="both"/>
        <w:rPr>
          <w:rFonts w:ascii="Times" w:hAnsi="Times"/>
          <w:b/>
          <w:bCs/>
        </w:rPr>
      </w:pPr>
      <w:r w:rsidRPr="006418DD">
        <w:rPr>
          <w:rFonts w:ascii="Times" w:hAnsi="Times"/>
          <w:b/>
          <w:bCs/>
        </w:rPr>
        <w:t>Recommendations</w:t>
      </w:r>
    </w:p>
    <w:p w14:paraId="2C47C2BD" w14:textId="4482D04C" w:rsidR="009759BA" w:rsidRPr="006418DD" w:rsidRDefault="009759BA" w:rsidP="009759BA">
      <w:pPr>
        <w:jc w:val="both"/>
        <w:rPr>
          <w:rFonts w:ascii="Times" w:hAnsi="Times"/>
        </w:rPr>
      </w:pPr>
      <w:r w:rsidRPr="00A512A7">
        <w:rPr>
          <w:rFonts w:ascii="Times" w:hAnsi="Times"/>
        </w:rPr>
        <w:t xml:space="preserve">Al-Shumookh wanted to share some recommendations, but due to time constraints she only talked about disclosing the diagnosis of Down </w:t>
      </w:r>
      <w:r>
        <w:rPr>
          <w:rFonts w:ascii="Times" w:hAnsi="Times"/>
        </w:rPr>
        <w:t>S</w:t>
      </w:r>
      <w:r w:rsidRPr="00A512A7">
        <w:rPr>
          <w:rFonts w:ascii="Times" w:hAnsi="Times"/>
        </w:rPr>
        <w:t>yndrome. She explained that the doctor never informed her about the diagnosis and while she was sedated, the doctor gave the child to her husband and said</w:t>
      </w:r>
      <w:r>
        <w:rPr>
          <w:rFonts w:ascii="Times" w:hAnsi="Times"/>
        </w:rPr>
        <w:t xml:space="preserve">: </w:t>
      </w:r>
      <w:r w:rsidRPr="00A512A7">
        <w:rPr>
          <w:rFonts w:ascii="Times" w:hAnsi="Times"/>
        </w:rPr>
        <w:t>‘take your child, he is Down’. Both parents felt saddened and shocked as nobody counselled them. She also feels that it is important to give parents hop</w:t>
      </w:r>
      <w:r w:rsidRPr="00BD5352">
        <w:rPr>
          <w:rFonts w:ascii="Times" w:hAnsi="Times"/>
        </w:rPr>
        <w:t>e</w:t>
      </w:r>
      <w:r w:rsidRPr="00C70328">
        <w:rPr>
          <w:rFonts w:ascii="Times" w:hAnsi="Times"/>
        </w:rPr>
        <w:t>:</w:t>
      </w:r>
      <w:r>
        <w:rPr>
          <w:rFonts w:ascii="Times" w:hAnsi="Times"/>
          <w:b/>
          <w:bCs/>
        </w:rPr>
        <w:t xml:space="preserve"> </w:t>
      </w:r>
      <w:r w:rsidRPr="00C70328">
        <w:rPr>
          <w:rFonts w:ascii="Times" w:hAnsi="Times"/>
        </w:rPr>
        <w:t>‘</w:t>
      </w:r>
      <w:r w:rsidRPr="006418DD">
        <w:rPr>
          <w:rFonts w:ascii="Times" w:hAnsi="Times"/>
        </w:rPr>
        <w:t>not let the parents get depressed by telling them negative messages…</w:t>
      </w:r>
      <w:r>
        <w:rPr>
          <w:rFonts w:ascii="Times" w:hAnsi="Times"/>
        </w:rPr>
        <w:t xml:space="preserve"> </w:t>
      </w:r>
      <w:r w:rsidRPr="006418DD">
        <w:rPr>
          <w:rFonts w:ascii="Times" w:hAnsi="Times"/>
        </w:rPr>
        <w:t xml:space="preserve">that this child won’t walk, and I don’t know what not’. Lastly, she </w:t>
      </w:r>
      <w:r>
        <w:rPr>
          <w:rFonts w:ascii="Times" w:hAnsi="Times"/>
        </w:rPr>
        <w:t>believes</w:t>
      </w:r>
      <w:r w:rsidRPr="006418DD">
        <w:rPr>
          <w:rFonts w:ascii="Times" w:hAnsi="Times"/>
        </w:rPr>
        <w:t xml:space="preserve"> that parents should be taught about caring for the child</w:t>
      </w:r>
      <w:r>
        <w:rPr>
          <w:rFonts w:ascii="Times" w:hAnsi="Times"/>
        </w:rPr>
        <w:t>:</w:t>
      </w:r>
      <w:r w:rsidRPr="006418DD">
        <w:rPr>
          <w:rFonts w:ascii="Times" w:hAnsi="Times"/>
        </w:rPr>
        <w:t xml:space="preserve"> ‘what does the child need? Guide them you know…</w:t>
      </w:r>
      <w:r>
        <w:rPr>
          <w:rFonts w:ascii="Times" w:hAnsi="Times"/>
        </w:rPr>
        <w:t>’</w:t>
      </w:r>
      <w:r w:rsidRPr="006418DD">
        <w:rPr>
          <w:rFonts w:ascii="Times" w:hAnsi="Times"/>
        </w:rPr>
        <w:t xml:space="preserve"> She </w:t>
      </w:r>
      <w:r>
        <w:rPr>
          <w:rFonts w:ascii="Times" w:hAnsi="Times"/>
        </w:rPr>
        <w:t>believes</w:t>
      </w:r>
      <w:r w:rsidRPr="006418DD">
        <w:rPr>
          <w:rFonts w:ascii="Times" w:hAnsi="Times"/>
        </w:rPr>
        <w:t xml:space="preserve"> that counselling should be done early, to help the parents cope</w:t>
      </w:r>
      <w:r>
        <w:rPr>
          <w:rFonts w:ascii="Times" w:hAnsi="Times"/>
        </w:rPr>
        <w:t>:</w:t>
      </w:r>
      <w:r w:rsidRPr="006418DD">
        <w:rPr>
          <w:rFonts w:ascii="Times" w:hAnsi="Times"/>
        </w:rPr>
        <w:t xml:space="preserve"> ‘at the beginning it</w:t>
      </w:r>
      <w:r>
        <w:rPr>
          <w:rFonts w:ascii="Times" w:hAnsi="Times"/>
        </w:rPr>
        <w:t>'</w:t>
      </w:r>
      <w:r w:rsidRPr="006418DD">
        <w:rPr>
          <w:rFonts w:ascii="Times" w:hAnsi="Times"/>
        </w:rPr>
        <w:t>s shocking…</w:t>
      </w:r>
      <w:r>
        <w:rPr>
          <w:rFonts w:ascii="Times" w:hAnsi="Times"/>
        </w:rPr>
        <w:t xml:space="preserve"> </w:t>
      </w:r>
      <w:r w:rsidRPr="006418DD">
        <w:rPr>
          <w:rFonts w:ascii="Times" w:hAnsi="Times"/>
        </w:rPr>
        <w:t>if you can overcome the shock, you will be able to overcome other things too’</w:t>
      </w:r>
      <w:r>
        <w:rPr>
          <w:rFonts w:ascii="Times" w:hAnsi="Times"/>
        </w:rPr>
        <w:t>.</w:t>
      </w:r>
    </w:p>
    <w:bookmarkEnd w:id="523"/>
    <w:p w14:paraId="78E51E3B" w14:textId="39810B0F" w:rsidR="001B5F9D" w:rsidRDefault="001B5F9D">
      <w:pPr>
        <w:spacing w:before="0" w:line="259" w:lineRule="auto"/>
        <w:ind w:firstLine="0"/>
      </w:pPr>
      <w:r>
        <w:br w:type="page"/>
      </w:r>
    </w:p>
    <w:p w14:paraId="269223AE" w14:textId="21F67EE7" w:rsidR="009759BA" w:rsidRDefault="001B5F9D" w:rsidP="001B5F9D">
      <w:pPr>
        <w:pStyle w:val="Heading2"/>
        <w:numPr>
          <w:ilvl w:val="0"/>
          <w:numId w:val="0"/>
        </w:numPr>
      </w:pPr>
      <w:bookmarkStart w:id="524" w:name="_Ref121133491"/>
      <w:bookmarkStart w:id="525" w:name="_Toc140058238"/>
      <w:r>
        <w:lastRenderedPageBreak/>
        <w:t xml:space="preserve">Appendix </w:t>
      </w:r>
      <w:r w:rsidR="007800AF">
        <w:t>K</w:t>
      </w:r>
      <w:r>
        <w:t>: Searching for Connections Across Experiential Statements</w:t>
      </w:r>
      <w:bookmarkEnd w:id="524"/>
      <w:bookmarkEnd w:id="525"/>
    </w:p>
    <w:p w14:paraId="7F1C14E7" w14:textId="1C8738E7" w:rsidR="001B5F9D" w:rsidRDefault="001B5F9D" w:rsidP="009759BA">
      <w:pPr>
        <w:ind w:firstLine="0"/>
      </w:pPr>
      <w:r w:rsidRPr="00D66481">
        <w:rPr>
          <w:rFonts w:ascii="Times" w:hAnsi="Times"/>
          <w:b/>
          <w:noProof/>
          <w:color w:val="0D5672" w:themeColor="accent1" w:themeShade="80"/>
        </w:rPr>
        <w:drawing>
          <wp:inline distT="0" distB="0" distL="0" distR="0" wp14:anchorId="0A9EAB45" wp14:editId="041D3622">
            <wp:extent cx="5727700" cy="8194040"/>
            <wp:effectExtent l="0" t="0" r="0" b="0"/>
            <wp:docPr id="86" name="Picture 8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159"/>
                    <a:stretch>
                      <a:fillRect/>
                    </a:stretch>
                  </pic:blipFill>
                  <pic:spPr>
                    <a:xfrm>
                      <a:off x="0" y="0"/>
                      <a:ext cx="5727700" cy="8194040"/>
                    </a:xfrm>
                    <a:prstGeom prst="rect">
                      <a:avLst/>
                    </a:prstGeom>
                  </pic:spPr>
                </pic:pic>
              </a:graphicData>
            </a:graphic>
          </wp:inline>
        </w:drawing>
      </w:r>
    </w:p>
    <w:p w14:paraId="093FFF4F" w14:textId="5FF74C15" w:rsidR="001B5F9D" w:rsidRDefault="00413388" w:rsidP="001B5F9D">
      <w:pPr>
        <w:pStyle w:val="Heading2"/>
        <w:numPr>
          <w:ilvl w:val="0"/>
          <w:numId w:val="0"/>
        </w:numPr>
      </w:pPr>
      <w:bookmarkStart w:id="526" w:name="_Ref121133521"/>
      <w:bookmarkStart w:id="527" w:name="_Toc140058239"/>
      <w:r>
        <w:rPr>
          <w:noProof/>
        </w:rPr>
        <w:lastRenderedPageBreak/>
        <w:drawing>
          <wp:anchor distT="0" distB="0" distL="114300" distR="114300" simplePos="0" relativeHeight="252121088" behindDoc="0" locked="0" layoutInCell="1" allowOverlap="1" wp14:anchorId="58B46345" wp14:editId="573C202E">
            <wp:simplePos x="0" y="0"/>
            <wp:positionH relativeFrom="column">
              <wp:posOffset>-10795</wp:posOffset>
            </wp:positionH>
            <wp:positionV relativeFrom="paragraph">
              <wp:posOffset>584200</wp:posOffset>
            </wp:positionV>
            <wp:extent cx="5727700" cy="5283835"/>
            <wp:effectExtent l="0" t="0" r="0" b="0"/>
            <wp:wrapTopAndBottom/>
            <wp:docPr id="87" name="Picture 87" descr="A picture containing text, chalk, stationary, writing impl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chalk, stationary, writing implement&#10;&#10;Description automatically generated"/>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727700" cy="5283835"/>
                    </a:xfrm>
                    <a:prstGeom prst="rect">
                      <a:avLst/>
                    </a:prstGeom>
                  </pic:spPr>
                </pic:pic>
              </a:graphicData>
            </a:graphic>
            <wp14:sizeRelH relativeFrom="page">
              <wp14:pctWidth>0</wp14:pctWidth>
            </wp14:sizeRelH>
            <wp14:sizeRelV relativeFrom="page">
              <wp14:pctHeight>0</wp14:pctHeight>
            </wp14:sizeRelV>
          </wp:anchor>
        </w:drawing>
      </w:r>
      <w:r w:rsidR="001B5F9D">
        <w:t xml:space="preserve">Appendix </w:t>
      </w:r>
      <w:r w:rsidR="007800AF">
        <w:t>L</w:t>
      </w:r>
      <w:r w:rsidR="001B5F9D">
        <w:t>: Developing Group Experiential Themes</w:t>
      </w:r>
      <w:bookmarkEnd w:id="526"/>
      <w:bookmarkEnd w:id="527"/>
    </w:p>
    <w:p w14:paraId="0BD9DBFB" w14:textId="7D05BB81" w:rsidR="001B5F9D" w:rsidRDefault="001B5F9D" w:rsidP="00413388"/>
    <w:p w14:paraId="68C01DB9" w14:textId="77777777" w:rsidR="00DD146B" w:rsidRDefault="00DD146B">
      <w:pPr>
        <w:spacing w:before="0" w:line="259" w:lineRule="auto"/>
        <w:ind w:firstLine="0"/>
        <w:rPr>
          <w:rFonts w:eastAsiaTheme="majorEastAsia" w:cstheme="majorBidi"/>
          <w:b/>
          <w:szCs w:val="26"/>
        </w:rPr>
      </w:pPr>
      <w:r>
        <w:br w:type="page"/>
      </w:r>
    </w:p>
    <w:p w14:paraId="7D8AADC1" w14:textId="31048E16" w:rsidR="001B5F9D" w:rsidRDefault="001B5F9D" w:rsidP="00160C6C">
      <w:pPr>
        <w:pStyle w:val="Heading2"/>
        <w:numPr>
          <w:ilvl w:val="0"/>
          <w:numId w:val="0"/>
        </w:numPr>
      </w:pPr>
      <w:bookmarkStart w:id="528" w:name="_Ref121134088"/>
      <w:bookmarkStart w:id="529" w:name="_Toc140058240"/>
      <w:r>
        <w:lastRenderedPageBreak/>
        <w:t xml:space="preserve">Appendix </w:t>
      </w:r>
      <w:r w:rsidR="007800AF">
        <w:t>M</w:t>
      </w:r>
      <w:r>
        <w:t>: Table of Group Experiential Themes-Sample</w:t>
      </w:r>
      <w:bookmarkEnd w:id="528"/>
      <w:bookmarkEnd w:id="529"/>
    </w:p>
    <w:p w14:paraId="2238EA7E" w14:textId="3EEAB1E4" w:rsidR="00160C6C" w:rsidRDefault="00160C6C" w:rsidP="00EF4832">
      <w:pPr>
        <w:ind w:left="-624"/>
        <w:rPr>
          <w:noProof/>
        </w:rPr>
      </w:pPr>
      <w:r>
        <w:rPr>
          <w:noProof/>
        </w:rPr>
        <w:drawing>
          <wp:inline distT="0" distB="0" distL="0" distR="0" wp14:anchorId="78928C49" wp14:editId="787BC2BD">
            <wp:extent cx="5696980" cy="8220075"/>
            <wp:effectExtent l="0" t="0" r="5715" b="0"/>
            <wp:docPr id="53" name="Picture 53"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able&#10;&#10;Description automatically generated with medium confidence"/>
                    <pic:cNvPicPr/>
                  </pic:nvPicPr>
                  <pic:blipFill>
                    <a:blip r:embed="rId161">
                      <a:extLst>
                        <a:ext uri="{28A0092B-C50C-407E-A947-70E740481C1C}">
                          <a14:useLocalDpi xmlns:a14="http://schemas.microsoft.com/office/drawing/2010/main" val="0"/>
                        </a:ext>
                      </a:extLst>
                    </a:blip>
                    <a:stretch>
                      <a:fillRect/>
                    </a:stretch>
                  </pic:blipFill>
                  <pic:spPr>
                    <a:xfrm>
                      <a:off x="0" y="0"/>
                      <a:ext cx="5708087" cy="8236101"/>
                    </a:xfrm>
                    <a:prstGeom prst="rect">
                      <a:avLst/>
                    </a:prstGeom>
                  </pic:spPr>
                </pic:pic>
              </a:graphicData>
            </a:graphic>
          </wp:inline>
        </w:drawing>
      </w:r>
    </w:p>
    <w:p w14:paraId="5E32DB9E" w14:textId="20280108" w:rsidR="00160C6C" w:rsidRDefault="00160C6C" w:rsidP="00EF4832">
      <w:pPr>
        <w:ind w:left="-680"/>
        <w:rPr>
          <w:noProof/>
        </w:rPr>
      </w:pPr>
      <w:r>
        <w:rPr>
          <w:noProof/>
        </w:rPr>
        <w:lastRenderedPageBreak/>
        <w:drawing>
          <wp:inline distT="0" distB="0" distL="0" distR="0" wp14:anchorId="6B3F957E" wp14:editId="5F42958D">
            <wp:extent cx="6102985" cy="7947660"/>
            <wp:effectExtent l="0" t="0" r="5715" b="2540"/>
            <wp:docPr id="55" name="Picture 5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table&#10;&#10;Description automatically generated"/>
                    <pic:cNvPicPr/>
                  </pic:nvPicPr>
                  <pic:blipFill>
                    <a:blip r:embed="rId162">
                      <a:extLst>
                        <a:ext uri="{28A0092B-C50C-407E-A947-70E740481C1C}">
                          <a14:useLocalDpi xmlns:a14="http://schemas.microsoft.com/office/drawing/2010/main" val="0"/>
                        </a:ext>
                      </a:extLst>
                    </a:blip>
                    <a:stretch>
                      <a:fillRect/>
                    </a:stretch>
                  </pic:blipFill>
                  <pic:spPr>
                    <a:xfrm>
                      <a:off x="0" y="0"/>
                      <a:ext cx="6102985" cy="7947660"/>
                    </a:xfrm>
                    <a:prstGeom prst="rect">
                      <a:avLst/>
                    </a:prstGeom>
                  </pic:spPr>
                </pic:pic>
              </a:graphicData>
            </a:graphic>
          </wp:inline>
        </w:drawing>
      </w:r>
    </w:p>
    <w:p w14:paraId="39BC415C" w14:textId="77777777" w:rsidR="00EF4832" w:rsidRDefault="00EF4832" w:rsidP="00EF4832">
      <w:pPr>
        <w:ind w:left="-680"/>
        <w:rPr>
          <w:noProof/>
        </w:rPr>
      </w:pPr>
    </w:p>
    <w:p w14:paraId="4C40D9F7" w14:textId="1EEF2334" w:rsidR="00160C6C" w:rsidRDefault="00160C6C" w:rsidP="00160C6C">
      <w:pPr>
        <w:pStyle w:val="Heading2"/>
        <w:numPr>
          <w:ilvl w:val="0"/>
          <w:numId w:val="0"/>
        </w:numPr>
        <w:rPr>
          <w:noProof/>
        </w:rPr>
      </w:pPr>
      <w:bookmarkStart w:id="530" w:name="_Ref121134104"/>
      <w:bookmarkStart w:id="531" w:name="_Toc140058241"/>
      <w:r>
        <w:rPr>
          <w:noProof/>
        </w:rPr>
        <w:lastRenderedPageBreak/>
        <w:t xml:space="preserve">Appendix </w:t>
      </w:r>
      <w:r w:rsidR="007800AF">
        <w:rPr>
          <w:noProof/>
        </w:rPr>
        <w:t>N</w:t>
      </w:r>
      <w:r>
        <w:rPr>
          <w:noProof/>
        </w:rPr>
        <w:t>: Ethical Approval</w:t>
      </w:r>
      <w:bookmarkEnd w:id="530"/>
      <w:bookmarkEnd w:id="531"/>
    </w:p>
    <w:p w14:paraId="6A79C35A" w14:textId="77777777" w:rsidR="00160C6C" w:rsidRDefault="00160C6C" w:rsidP="001B5F9D">
      <w:pPr>
        <w:rPr>
          <w:noProof/>
        </w:rPr>
      </w:pPr>
    </w:p>
    <w:p w14:paraId="578785A1" w14:textId="1FEA301A" w:rsidR="00160C6C" w:rsidRPr="001B5F9D" w:rsidRDefault="009D545D" w:rsidP="00EF4832">
      <w:pPr>
        <w:ind w:left="-680"/>
        <w:rPr>
          <w:noProof/>
        </w:rPr>
      </w:pPr>
      <w:r>
        <w:rPr>
          <w:rFonts w:ascii="Times" w:hAnsi="Times"/>
          <w:b/>
          <w:noProof/>
          <w:color w:val="0D5672" w:themeColor="accent1" w:themeShade="80"/>
        </w:rPr>
        <mc:AlternateContent>
          <mc:Choice Requires="wps">
            <w:drawing>
              <wp:anchor distT="0" distB="0" distL="114300" distR="114300" simplePos="0" relativeHeight="252123136" behindDoc="0" locked="0" layoutInCell="1" allowOverlap="1" wp14:anchorId="76440E3D" wp14:editId="0F3DE93A">
                <wp:simplePos x="0" y="0"/>
                <wp:positionH relativeFrom="column">
                  <wp:posOffset>716280</wp:posOffset>
                </wp:positionH>
                <wp:positionV relativeFrom="paragraph">
                  <wp:posOffset>5994400</wp:posOffset>
                </wp:positionV>
                <wp:extent cx="1143000" cy="327660"/>
                <wp:effectExtent l="0" t="0" r="19050" b="15240"/>
                <wp:wrapNone/>
                <wp:docPr id="35" name="Rectangle 35"/>
                <wp:cNvGraphicFramePr/>
                <a:graphic xmlns:a="http://schemas.openxmlformats.org/drawingml/2006/main">
                  <a:graphicData uri="http://schemas.microsoft.com/office/word/2010/wordprocessingShape">
                    <wps:wsp>
                      <wps:cNvSpPr/>
                      <wps:spPr>
                        <a:xfrm>
                          <a:off x="0" y="0"/>
                          <a:ext cx="1143000" cy="3276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70009B" id="Rectangle 35" o:spid="_x0000_s1026" style="position:absolute;margin-left:56.4pt;margin-top:472pt;width:90pt;height:25.8pt;z-index:252123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" fillcolor="black [3200]" strokecolor="black [1600]" strokeweight="1pt"/>
            </w:pict>
          </mc:Fallback>
        </mc:AlternateContent>
      </w:r>
      <w:r w:rsidR="00160C6C">
        <w:rPr>
          <w:rFonts w:ascii="Times" w:hAnsi="Times"/>
          <w:b/>
          <w:noProof/>
          <w:color w:val="0D5672" w:themeColor="accent1" w:themeShade="80"/>
        </w:rPr>
        <w:drawing>
          <wp:inline distT="0" distB="0" distL="0" distR="0" wp14:anchorId="1B91930A" wp14:editId="1704A1E0">
            <wp:extent cx="5731510" cy="7705725"/>
            <wp:effectExtent l="0" t="0" r="0" b="3175"/>
            <wp:docPr id="84" name="Picture 8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 letter&#10;&#10;Description automatically generated"/>
                    <pic:cNvPicPr/>
                  </pic:nvPicPr>
                  <pic:blipFill>
                    <a:blip r:embed="rId163">
                      <a:extLst>
                        <a:ext uri="{28A0092B-C50C-407E-A947-70E740481C1C}">
                          <a14:useLocalDpi xmlns:a14="http://schemas.microsoft.com/office/drawing/2010/main" val="0"/>
                        </a:ext>
                      </a:extLst>
                    </a:blip>
                    <a:stretch>
                      <a:fillRect/>
                    </a:stretch>
                  </pic:blipFill>
                  <pic:spPr>
                    <a:xfrm>
                      <a:off x="0" y="0"/>
                      <a:ext cx="5731510" cy="7705725"/>
                    </a:xfrm>
                    <a:prstGeom prst="rect">
                      <a:avLst/>
                    </a:prstGeom>
                  </pic:spPr>
                </pic:pic>
              </a:graphicData>
            </a:graphic>
          </wp:inline>
        </w:drawing>
      </w:r>
    </w:p>
    <w:sectPr w:rsidR="00160C6C" w:rsidRPr="001B5F9D" w:rsidSect="00CC671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006633" w14:textId="77777777" w:rsidR="0013219E" w:rsidRDefault="0013219E" w:rsidP="00693C99">
      <w:pPr>
        <w:spacing w:before="0" w:after="0" w:line="240" w:lineRule="auto"/>
      </w:pPr>
      <w:r>
        <w:separator/>
      </w:r>
    </w:p>
  </w:endnote>
  <w:endnote w:type="continuationSeparator" w:id="0">
    <w:p w14:paraId="0CFBD98D" w14:textId="77777777" w:rsidR="0013219E" w:rsidRDefault="0013219E" w:rsidP="00693C99">
      <w:pPr>
        <w:spacing w:before="0" w:after="0" w:line="240" w:lineRule="auto"/>
      </w:pPr>
      <w:r>
        <w:continuationSeparator/>
      </w:r>
    </w:p>
  </w:endnote>
  <w:endnote w:type="continuationNotice" w:id="1">
    <w:p w14:paraId="040FC760" w14:textId="77777777" w:rsidR="0013219E" w:rsidRDefault="0013219E">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SimSun"/>
    <w:panose1 w:val="02010600030101010101"/>
    <w:charset w:val="86"/>
    <w:family w:val="auto"/>
    <w:pitch w:val="variable"/>
    <w:sig w:usb0="A00002BF" w:usb1="38CF7CFA" w:usb2="00000016" w:usb3="00000000" w:csb0="0004000F" w:csb1="00000000"/>
  </w:font>
  <w:font w:name="Times">
    <w:altName w:val="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Helvetica Neue">
    <w:altName w:val="Corbel"/>
    <w:charset w:val="00"/>
    <w:family w:val="auto"/>
    <w:pitch w:val="variable"/>
    <w:sig w:usb0="00000003" w:usb1="500079DB" w:usb2="00000010" w:usb3="00000000" w:csb0="00000001" w:csb1="00000000"/>
  </w:font>
  <w:font w:name="Tahoma">
    <w:panose1 w:val="020B0604030504040204"/>
    <w:charset w:val="00"/>
    <w:family w:val="swiss"/>
    <w:pitch w:val="variable"/>
    <w:sig w:usb0="E1002EFF" w:usb1="C000605B" w:usb2="00000029" w:usb3="00000000" w:csb0="000101FF" w:csb1="00000000"/>
  </w:font>
  <w:font w:name="TUOS Blake">
    <w:altName w:val="Calibri"/>
    <w:panose1 w:val="020B0503040000020004"/>
    <w:charset w:val="00"/>
    <w:family w:val="swiss"/>
    <w:pitch w:val="variable"/>
    <w:sig w:usb0="8000002F" w:usb1="4000004A" w:usb2="00000000" w:usb3="00000000" w:csb0="00000001" w:csb1="00000000"/>
  </w:font>
  <w:font w:name="TimesNewRomanPS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989216367"/>
      <w:docPartObj>
        <w:docPartGallery w:val="Page Numbers (Bottom of Page)"/>
        <w:docPartUnique/>
      </w:docPartObj>
    </w:sdtPr>
    <w:sdtEndPr>
      <w:rPr>
        <w:rStyle w:val="PageNumber"/>
      </w:rPr>
    </w:sdtEndPr>
    <w:sdtContent>
      <w:p w14:paraId="27D4EF99" w14:textId="7183C5A2" w:rsidR="00F14F86" w:rsidRDefault="00F14F86" w:rsidP="00577B8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B611C6">
          <w:rPr>
            <w:rStyle w:val="PageNumber"/>
            <w:noProof/>
          </w:rPr>
          <w:t>1</w:t>
        </w:r>
        <w:r>
          <w:rPr>
            <w:rStyle w:val="PageNumber"/>
          </w:rPr>
          <w:fldChar w:fldCharType="end"/>
        </w:r>
      </w:p>
    </w:sdtContent>
  </w:sdt>
  <w:p w14:paraId="219DB179" w14:textId="77777777" w:rsidR="00C82719" w:rsidRDefault="00C82719" w:rsidP="00F14F8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80051918"/>
      <w:docPartObj>
        <w:docPartGallery w:val="Page Numbers (Bottom of Page)"/>
        <w:docPartUnique/>
      </w:docPartObj>
    </w:sdtPr>
    <w:sdtEndPr>
      <w:rPr>
        <w:rStyle w:val="PageNumber"/>
      </w:rPr>
    </w:sdtEndPr>
    <w:sdtContent>
      <w:p w14:paraId="334CEE0B" w14:textId="7D2E6959" w:rsidR="00F14F86" w:rsidRDefault="00F14F86" w:rsidP="00577B8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105812">
          <w:rPr>
            <w:rStyle w:val="PageNumber"/>
            <w:noProof/>
          </w:rPr>
          <w:t>7</w:t>
        </w:r>
        <w:r>
          <w:rPr>
            <w:rStyle w:val="PageNumber"/>
          </w:rPr>
          <w:fldChar w:fldCharType="end"/>
        </w:r>
      </w:p>
    </w:sdtContent>
  </w:sdt>
  <w:p w14:paraId="2FB919DE" w14:textId="2D5D387B" w:rsidR="00693C99" w:rsidRDefault="00693C99" w:rsidP="00F14F86">
    <w:pPr>
      <w:pStyle w:val="Footer"/>
      <w:ind w:right="360"/>
      <w:jc w:val="right"/>
    </w:pPr>
  </w:p>
  <w:p w14:paraId="4D1D5576" w14:textId="1E90AE2D" w:rsidR="00693C99" w:rsidRDefault="00693C99" w:rsidP="00220E48">
    <w:pPr>
      <w:pStyle w:val="Footer"/>
      <w:ind w:firstLine="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640732319"/>
      <w:docPartObj>
        <w:docPartGallery w:val="Page Numbers (Bottom of Page)"/>
        <w:docPartUnique/>
      </w:docPartObj>
    </w:sdtPr>
    <w:sdtEndPr>
      <w:rPr>
        <w:rStyle w:val="PageNumber"/>
      </w:rPr>
    </w:sdtEndPr>
    <w:sdtContent>
      <w:p w14:paraId="2E972163" w14:textId="3E500866" w:rsidR="00220E48" w:rsidRDefault="00220E48" w:rsidP="00577B8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105812">
          <w:rPr>
            <w:rStyle w:val="PageNumber"/>
            <w:noProof/>
          </w:rPr>
          <w:t>362</w:t>
        </w:r>
        <w:r>
          <w:rPr>
            <w:rStyle w:val="PageNumber"/>
          </w:rPr>
          <w:fldChar w:fldCharType="end"/>
        </w:r>
      </w:p>
    </w:sdtContent>
  </w:sdt>
  <w:p w14:paraId="76E8B0C6" w14:textId="77777777" w:rsidR="00220E48" w:rsidRDefault="00220E48" w:rsidP="00F14F86">
    <w:pPr>
      <w:pStyle w:val="Footer"/>
      <w:ind w:right="360"/>
      <w:jc w:val="right"/>
    </w:pPr>
  </w:p>
  <w:p w14:paraId="57D285A7" w14:textId="77777777" w:rsidR="00220E48" w:rsidRDefault="00220E48" w:rsidP="00220E48">
    <w:pPr>
      <w:pStyle w:val="Footer"/>
      <w:ind w:firstLine="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A26DDD" w14:textId="77777777" w:rsidR="0013219E" w:rsidRDefault="0013219E" w:rsidP="00693C99">
      <w:pPr>
        <w:spacing w:before="0" w:after="0" w:line="240" w:lineRule="auto"/>
      </w:pPr>
      <w:r>
        <w:separator/>
      </w:r>
    </w:p>
  </w:footnote>
  <w:footnote w:type="continuationSeparator" w:id="0">
    <w:p w14:paraId="5B050E3B" w14:textId="77777777" w:rsidR="0013219E" w:rsidRDefault="0013219E" w:rsidP="00693C99">
      <w:pPr>
        <w:spacing w:before="0" w:after="0" w:line="240" w:lineRule="auto"/>
      </w:pPr>
      <w:r>
        <w:continuationSeparator/>
      </w:r>
    </w:p>
  </w:footnote>
  <w:footnote w:type="continuationNotice" w:id="1">
    <w:p w14:paraId="52720D3A" w14:textId="77777777" w:rsidR="0013219E" w:rsidRDefault="0013219E">
      <w:pPr>
        <w:spacing w:before="0"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E8394E"/>
    <w:multiLevelType w:val="hybridMultilevel"/>
    <w:tmpl w:val="CE24C7BA"/>
    <w:lvl w:ilvl="0" w:tplc="3070A05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61A502C"/>
    <w:multiLevelType w:val="hybridMultilevel"/>
    <w:tmpl w:val="B3F08C7A"/>
    <w:lvl w:ilvl="0" w:tplc="8D04339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773F45"/>
    <w:multiLevelType w:val="hybridMultilevel"/>
    <w:tmpl w:val="D9284E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E07895"/>
    <w:multiLevelType w:val="hybridMultilevel"/>
    <w:tmpl w:val="68CA6B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84F6E02"/>
    <w:multiLevelType w:val="hybridMultilevel"/>
    <w:tmpl w:val="43C8A5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85608EC"/>
    <w:multiLevelType w:val="multilevel"/>
    <w:tmpl w:val="42B807C8"/>
    <w:lvl w:ilvl="0">
      <w:start w:val="2"/>
      <w:numFmt w:val="decimal"/>
      <w:lvlText w:val="%1."/>
      <w:lvlJc w:val="left"/>
      <w:pPr>
        <w:ind w:left="360" w:hanging="360"/>
      </w:pPr>
      <w:rPr>
        <w:rFonts w:hint="default"/>
      </w:rPr>
    </w:lvl>
    <w:lvl w:ilvl="1">
      <w:start w:val="1"/>
      <w:numFmt w:val="none"/>
      <w:lvlText w:val="2.1."/>
      <w:lvlJc w:val="left"/>
      <w:pPr>
        <w:ind w:left="1141" w:hanging="432"/>
      </w:pPr>
      <w:rPr>
        <w:rFonts w:hint="default"/>
      </w:rPr>
    </w:lvl>
    <w:lvl w:ilvl="2">
      <w:start w:val="1"/>
      <w:numFmt w:val="decimal"/>
      <w:lvlText w:val="%1.%2.%3."/>
      <w:lvlJc w:val="left"/>
      <w:pPr>
        <w:ind w:left="646"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08D45CB6"/>
    <w:multiLevelType w:val="hybridMultilevel"/>
    <w:tmpl w:val="EC78578E"/>
    <w:lvl w:ilvl="0" w:tplc="7B142700">
      <w:start w:val="15"/>
      <w:numFmt w:val="bullet"/>
      <w:lvlText w:val="-"/>
      <w:lvlJc w:val="left"/>
      <w:pPr>
        <w:ind w:left="360" w:hanging="360"/>
      </w:pPr>
      <w:rPr>
        <w:rFonts w:ascii="Times New Roman" w:eastAsiaTheme="minorEastAsia"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0AAF106C"/>
    <w:multiLevelType w:val="hybridMultilevel"/>
    <w:tmpl w:val="63901E0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B8A61ED"/>
    <w:multiLevelType w:val="hybridMultilevel"/>
    <w:tmpl w:val="0388DD64"/>
    <w:lvl w:ilvl="0" w:tplc="7B142700">
      <w:start w:val="15"/>
      <w:numFmt w:val="bullet"/>
      <w:lvlText w:val="-"/>
      <w:lvlJc w:val="left"/>
      <w:pPr>
        <w:ind w:left="360" w:hanging="360"/>
      </w:pPr>
      <w:rPr>
        <w:rFonts w:ascii="Times New Roman" w:eastAsiaTheme="minorEastAsia"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0C7F1E0C"/>
    <w:multiLevelType w:val="hybridMultilevel"/>
    <w:tmpl w:val="0750E53E"/>
    <w:lvl w:ilvl="0" w:tplc="1E7E294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15:restartNumberingAfterBreak="0">
    <w:nsid w:val="0EAD2557"/>
    <w:multiLevelType w:val="hybridMultilevel"/>
    <w:tmpl w:val="0BCE308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12EA49BD"/>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13206E75"/>
    <w:multiLevelType w:val="hybridMultilevel"/>
    <w:tmpl w:val="9C6439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144C56D3"/>
    <w:multiLevelType w:val="hybridMultilevel"/>
    <w:tmpl w:val="5FB8AB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14AB14C3"/>
    <w:multiLevelType w:val="hybridMultilevel"/>
    <w:tmpl w:val="2E828D9A"/>
    <w:lvl w:ilvl="0" w:tplc="A230BE40">
      <w:start w:val="1"/>
      <w:numFmt w:val="decimal"/>
      <w:lvlText w:val="%1."/>
      <w:lvlJc w:val="left"/>
      <w:pPr>
        <w:ind w:left="1080" w:hanging="360"/>
      </w:pPr>
      <w:rPr>
        <w:rFonts w:asciiTheme="majorBidi" w:hAnsiTheme="majorBidi" w:cstheme="majorBidi" w:hint="default"/>
        <w:color w:val="000000" w:themeColor="text1"/>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15D821B5"/>
    <w:multiLevelType w:val="multilevel"/>
    <w:tmpl w:val="8CE83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81E5F9D"/>
    <w:multiLevelType w:val="hybridMultilevel"/>
    <w:tmpl w:val="C5443F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1A43366C"/>
    <w:multiLevelType w:val="hybridMultilevel"/>
    <w:tmpl w:val="455C5EC0"/>
    <w:lvl w:ilvl="0" w:tplc="7B142700">
      <w:start w:val="15"/>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BDC0C45"/>
    <w:multiLevelType w:val="hybridMultilevel"/>
    <w:tmpl w:val="F01AC0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1E0D1F7F"/>
    <w:multiLevelType w:val="hybridMultilevel"/>
    <w:tmpl w:val="415A6458"/>
    <w:lvl w:ilvl="0" w:tplc="7B142700">
      <w:start w:val="15"/>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F2173FF"/>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206A378F"/>
    <w:multiLevelType w:val="hybridMultilevel"/>
    <w:tmpl w:val="6D8AB52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20A2137E"/>
    <w:multiLevelType w:val="hybridMultilevel"/>
    <w:tmpl w:val="E020B0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219B6B36"/>
    <w:multiLevelType w:val="hybridMultilevel"/>
    <w:tmpl w:val="589CD876"/>
    <w:lvl w:ilvl="0" w:tplc="FF18E852">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257405AC"/>
    <w:multiLevelType w:val="hybridMultilevel"/>
    <w:tmpl w:val="00AAD4DE"/>
    <w:lvl w:ilvl="0" w:tplc="1E7E294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15:restartNumberingAfterBreak="0">
    <w:nsid w:val="27A46D7F"/>
    <w:multiLevelType w:val="hybridMultilevel"/>
    <w:tmpl w:val="2E5AA02E"/>
    <w:lvl w:ilvl="0" w:tplc="77AED34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29030C1B"/>
    <w:multiLevelType w:val="hybridMultilevel"/>
    <w:tmpl w:val="1F9E674A"/>
    <w:lvl w:ilvl="0" w:tplc="37DE90A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2F7D020A"/>
    <w:multiLevelType w:val="hybridMultilevel"/>
    <w:tmpl w:val="DFC08914"/>
    <w:lvl w:ilvl="0" w:tplc="7B142700">
      <w:start w:val="15"/>
      <w:numFmt w:val="bullet"/>
      <w:lvlText w:val="-"/>
      <w:lvlJc w:val="left"/>
      <w:pPr>
        <w:ind w:left="360" w:hanging="360"/>
      </w:pPr>
      <w:rPr>
        <w:rFonts w:ascii="Times New Roman" w:eastAsiaTheme="minorEastAsia"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31A668EF"/>
    <w:multiLevelType w:val="multilevel"/>
    <w:tmpl w:val="23B06A74"/>
    <w:lvl w:ilvl="0">
      <w:start w:val="1"/>
      <w:numFmt w:val="decimal"/>
      <w:pStyle w:val="Heading1"/>
      <w:suff w:val="space"/>
      <w:lvlText w:val="Chapter %1:"/>
      <w:lvlJc w:val="left"/>
      <w:pPr>
        <w:ind w:left="431" w:hanging="431"/>
      </w:pPr>
      <w:rPr>
        <w:rFonts w:hint="default"/>
      </w:rPr>
    </w:lvl>
    <w:lvl w:ilvl="1">
      <w:start w:val="1"/>
      <w:numFmt w:val="decimal"/>
      <w:pStyle w:val="Heading2"/>
      <w:suff w:val="space"/>
      <w:lvlText w:val="%1.%2"/>
      <w:lvlJc w:val="left"/>
      <w:pPr>
        <w:ind w:left="857" w:hanging="431"/>
      </w:pPr>
    </w:lvl>
    <w:lvl w:ilvl="2">
      <w:start w:val="1"/>
      <w:numFmt w:val="decimal"/>
      <w:pStyle w:val="Heading3"/>
      <w:suff w:val="space"/>
      <w:lvlText w:val="%1.%2.%3"/>
      <w:lvlJc w:val="left"/>
      <w:pPr>
        <w:ind w:left="4968" w:hanging="431"/>
      </w:pPr>
    </w:lvl>
    <w:lvl w:ilvl="3">
      <w:start w:val="1"/>
      <w:numFmt w:val="decimal"/>
      <w:pStyle w:val="Heading4"/>
      <w:suff w:val="space"/>
      <w:lvlText w:val="%1.%2.%3.%4"/>
      <w:lvlJc w:val="left"/>
      <w:pPr>
        <w:ind w:left="1282" w:hanging="431"/>
      </w:pPr>
      <w:rPr>
        <w:rFonts w:hint="default"/>
      </w:rPr>
    </w:lvl>
    <w:lvl w:ilvl="4">
      <w:start w:val="1"/>
      <w:numFmt w:val="decimal"/>
      <w:pStyle w:val="Heading5"/>
      <w:lvlText w:val="%1.%2.%3.%4.%5"/>
      <w:lvlJc w:val="left"/>
      <w:pPr>
        <w:ind w:left="431" w:hanging="431"/>
      </w:pPr>
      <w:rPr>
        <w:rFonts w:hint="default"/>
      </w:rPr>
    </w:lvl>
    <w:lvl w:ilvl="5">
      <w:start w:val="1"/>
      <w:numFmt w:val="decimal"/>
      <w:pStyle w:val="Heading6"/>
      <w:lvlText w:val="%1.%2.%3.%4.%5.%6"/>
      <w:lvlJc w:val="left"/>
      <w:pPr>
        <w:ind w:left="431" w:hanging="431"/>
      </w:pPr>
      <w:rPr>
        <w:rFonts w:hint="default"/>
      </w:rPr>
    </w:lvl>
    <w:lvl w:ilvl="6">
      <w:start w:val="1"/>
      <w:numFmt w:val="decimal"/>
      <w:pStyle w:val="Heading7"/>
      <w:lvlText w:val="%1.%2.%3.%4.%5.%6.%7"/>
      <w:lvlJc w:val="left"/>
      <w:pPr>
        <w:ind w:left="431" w:hanging="431"/>
      </w:pPr>
      <w:rPr>
        <w:rFonts w:hint="default"/>
      </w:rPr>
    </w:lvl>
    <w:lvl w:ilvl="7">
      <w:start w:val="1"/>
      <w:numFmt w:val="decimal"/>
      <w:pStyle w:val="Heading8"/>
      <w:lvlText w:val="%1.%2.%3.%4.%5.%6.%7.%8"/>
      <w:lvlJc w:val="left"/>
      <w:pPr>
        <w:ind w:left="431" w:hanging="431"/>
      </w:pPr>
      <w:rPr>
        <w:rFonts w:hint="default"/>
      </w:rPr>
    </w:lvl>
    <w:lvl w:ilvl="8">
      <w:start w:val="1"/>
      <w:numFmt w:val="decimal"/>
      <w:pStyle w:val="Heading9"/>
      <w:lvlText w:val="%1.%2.%3.%4.%5.%6.%7.%8.%9"/>
      <w:lvlJc w:val="left"/>
      <w:pPr>
        <w:ind w:left="431" w:hanging="431"/>
      </w:pPr>
      <w:rPr>
        <w:rFonts w:hint="default"/>
      </w:rPr>
    </w:lvl>
  </w:abstractNum>
  <w:abstractNum w:abstractNumId="29" w15:restartNumberingAfterBreak="0">
    <w:nsid w:val="34124172"/>
    <w:multiLevelType w:val="hybridMultilevel"/>
    <w:tmpl w:val="C56E8D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A24334B"/>
    <w:multiLevelType w:val="hybridMultilevel"/>
    <w:tmpl w:val="F7646ADA"/>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3AE6513E"/>
    <w:multiLevelType w:val="hybridMultilevel"/>
    <w:tmpl w:val="DCE86F5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 w15:restartNumberingAfterBreak="0">
    <w:nsid w:val="3C5F56B9"/>
    <w:multiLevelType w:val="hybridMultilevel"/>
    <w:tmpl w:val="62329A2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3E8C3830"/>
    <w:multiLevelType w:val="hybridMultilevel"/>
    <w:tmpl w:val="87485686"/>
    <w:lvl w:ilvl="0" w:tplc="6B284E72">
      <w:start w:val="1"/>
      <w:numFmt w:val="decimal"/>
      <w:lvlText w:val="%1."/>
      <w:lvlJc w:val="left"/>
      <w:pPr>
        <w:ind w:left="717" w:hanging="360"/>
      </w:pPr>
      <w:rPr>
        <w:rFonts w:ascii="Times" w:eastAsiaTheme="minorHAnsi" w:hAnsi="Times" w:cstheme="minorBidi"/>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4" w15:restartNumberingAfterBreak="0">
    <w:nsid w:val="41D53AAE"/>
    <w:multiLevelType w:val="hybridMultilevel"/>
    <w:tmpl w:val="EBB62DE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5" w15:restartNumberingAfterBreak="0">
    <w:nsid w:val="436B1C80"/>
    <w:multiLevelType w:val="hybridMultilevel"/>
    <w:tmpl w:val="447005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48F06ADC"/>
    <w:multiLevelType w:val="hybridMultilevel"/>
    <w:tmpl w:val="0E0657AE"/>
    <w:lvl w:ilvl="0" w:tplc="20EEAA9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 w15:restartNumberingAfterBreak="0">
    <w:nsid w:val="50D42946"/>
    <w:multiLevelType w:val="hybridMultilevel"/>
    <w:tmpl w:val="5B0421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58D522B2"/>
    <w:multiLevelType w:val="multilevel"/>
    <w:tmpl w:val="76CAA89C"/>
    <w:lvl w:ilvl="0">
      <w:start w:val="2"/>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15:restartNumberingAfterBreak="0">
    <w:nsid w:val="5A1F330F"/>
    <w:multiLevelType w:val="hybridMultilevel"/>
    <w:tmpl w:val="9FA88490"/>
    <w:lvl w:ilvl="0" w:tplc="EF0658A2">
      <w:numFmt w:val="bullet"/>
      <w:lvlText w:val=""/>
      <w:lvlJc w:val="left"/>
      <w:pPr>
        <w:ind w:left="1080" w:hanging="360"/>
      </w:pPr>
      <w:rPr>
        <w:rFonts w:ascii="Symbol" w:eastAsiaTheme="minorEastAsia" w:hAnsi="Symbol" w:cstheme="minorBidi"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0" w15:restartNumberingAfterBreak="0">
    <w:nsid w:val="5FC56613"/>
    <w:multiLevelType w:val="hybridMultilevel"/>
    <w:tmpl w:val="DE4499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690378F6"/>
    <w:multiLevelType w:val="hybridMultilevel"/>
    <w:tmpl w:val="69EE5254"/>
    <w:lvl w:ilvl="0" w:tplc="BB7278D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2" w15:restartNumberingAfterBreak="0">
    <w:nsid w:val="691A5E46"/>
    <w:multiLevelType w:val="hybridMultilevel"/>
    <w:tmpl w:val="DB4EEA50"/>
    <w:lvl w:ilvl="0" w:tplc="9DD0DD4C">
      <w:start w:val="1"/>
      <w:numFmt w:val="bullet"/>
      <w:lvlText w:val="•"/>
      <w:lvlJc w:val="left"/>
      <w:pPr>
        <w:tabs>
          <w:tab w:val="num" w:pos="720"/>
        </w:tabs>
        <w:ind w:left="720" w:hanging="360"/>
      </w:pPr>
      <w:rPr>
        <w:rFonts w:ascii="Times New Roman" w:hAnsi="Times New Roman" w:hint="default"/>
      </w:rPr>
    </w:lvl>
    <w:lvl w:ilvl="1" w:tplc="48868946" w:tentative="1">
      <w:start w:val="1"/>
      <w:numFmt w:val="bullet"/>
      <w:lvlText w:val="•"/>
      <w:lvlJc w:val="left"/>
      <w:pPr>
        <w:tabs>
          <w:tab w:val="num" w:pos="1440"/>
        </w:tabs>
        <w:ind w:left="1440" w:hanging="360"/>
      </w:pPr>
      <w:rPr>
        <w:rFonts w:ascii="Times New Roman" w:hAnsi="Times New Roman" w:hint="default"/>
      </w:rPr>
    </w:lvl>
    <w:lvl w:ilvl="2" w:tplc="C9F4499A" w:tentative="1">
      <w:start w:val="1"/>
      <w:numFmt w:val="bullet"/>
      <w:lvlText w:val="•"/>
      <w:lvlJc w:val="left"/>
      <w:pPr>
        <w:tabs>
          <w:tab w:val="num" w:pos="2160"/>
        </w:tabs>
        <w:ind w:left="2160" w:hanging="360"/>
      </w:pPr>
      <w:rPr>
        <w:rFonts w:ascii="Times New Roman" w:hAnsi="Times New Roman" w:hint="default"/>
      </w:rPr>
    </w:lvl>
    <w:lvl w:ilvl="3" w:tplc="2228C4FE" w:tentative="1">
      <w:start w:val="1"/>
      <w:numFmt w:val="bullet"/>
      <w:lvlText w:val="•"/>
      <w:lvlJc w:val="left"/>
      <w:pPr>
        <w:tabs>
          <w:tab w:val="num" w:pos="2880"/>
        </w:tabs>
        <w:ind w:left="2880" w:hanging="360"/>
      </w:pPr>
      <w:rPr>
        <w:rFonts w:ascii="Times New Roman" w:hAnsi="Times New Roman" w:hint="default"/>
      </w:rPr>
    </w:lvl>
    <w:lvl w:ilvl="4" w:tplc="F72AC8C2" w:tentative="1">
      <w:start w:val="1"/>
      <w:numFmt w:val="bullet"/>
      <w:lvlText w:val="•"/>
      <w:lvlJc w:val="left"/>
      <w:pPr>
        <w:tabs>
          <w:tab w:val="num" w:pos="3600"/>
        </w:tabs>
        <w:ind w:left="3600" w:hanging="360"/>
      </w:pPr>
      <w:rPr>
        <w:rFonts w:ascii="Times New Roman" w:hAnsi="Times New Roman" w:hint="default"/>
      </w:rPr>
    </w:lvl>
    <w:lvl w:ilvl="5" w:tplc="50F416AA" w:tentative="1">
      <w:start w:val="1"/>
      <w:numFmt w:val="bullet"/>
      <w:lvlText w:val="•"/>
      <w:lvlJc w:val="left"/>
      <w:pPr>
        <w:tabs>
          <w:tab w:val="num" w:pos="4320"/>
        </w:tabs>
        <w:ind w:left="4320" w:hanging="360"/>
      </w:pPr>
      <w:rPr>
        <w:rFonts w:ascii="Times New Roman" w:hAnsi="Times New Roman" w:hint="default"/>
      </w:rPr>
    </w:lvl>
    <w:lvl w:ilvl="6" w:tplc="FE26815E" w:tentative="1">
      <w:start w:val="1"/>
      <w:numFmt w:val="bullet"/>
      <w:lvlText w:val="•"/>
      <w:lvlJc w:val="left"/>
      <w:pPr>
        <w:tabs>
          <w:tab w:val="num" w:pos="5040"/>
        </w:tabs>
        <w:ind w:left="5040" w:hanging="360"/>
      </w:pPr>
      <w:rPr>
        <w:rFonts w:ascii="Times New Roman" w:hAnsi="Times New Roman" w:hint="default"/>
      </w:rPr>
    </w:lvl>
    <w:lvl w:ilvl="7" w:tplc="83E2EF98" w:tentative="1">
      <w:start w:val="1"/>
      <w:numFmt w:val="bullet"/>
      <w:lvlText w:val="•"/>
      <w:lvlJc w:val="left"/>
      <w:pPr>
        <w:tabs>
          <w:tab w:val="num" w:pos="5760"/>
        </w:tabs>
        <w:ind w:left="5760" w:hanging="360"/>
      </w:pPr>
      <w:rPr>
        <w:rFonts w:ascii="Times New Roman" w:hAnsi="Times New Roman" w:hint="default"/>
      </w:rPr>
    </w:lvl>
    <w:lvl w:ilvl="8" w:tplc="5A9C8360" w:tentative="1">
      <w:start w:val="1"/>
      <w:numFmt w:val="bullet"/>
      <w:lvlText w:val="•"/>
      <w:lvlJc w:val="left"/>
      <w:pPr>
        <w:tabs>
          <w:tab w:val="num" w:pos="6480"/>
        </w:tabs>
        <w:ind w:left="6480" w:hanging="360"/>
      </w:pPr>
      <w:rPr>
        <w:rFonts w:ascii="Times New Roman" w:hAnsi="Times New Roman" w:hint="default"/>
      </w:rPr>
    </w:lvl>
  </w:abstractNum>
  <w:abstractNum w:abstractNumId="43" w15:restartNumberingAfterBreak="0">
    <w:nsid w:val="6F986571"/>
    <w:multiLevelType w:val="hybridMultilevel"/>
    <w:tmpl w:val="C40EEDA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0A54B10"/>
    <w:multiLevelType w:val="hybridMultilevel"/>
    <w:tmpl w:val="DE96D90A"/>
    <w:lvl w:ilvl="0" w:tplc="7B142700">
      <w:start w:val="15"/>
      <w:numFmt w:val="bullet"/>
      <w:lvlText w:val="-"/>
      <w:lvlJc w:val="left"/>
      <w:pPr>
        <w:ind w:left="360" w:hanging="360"/>
      </w:pPr>
      <w:rPr>
        <w:rFonts w:ascii="Times New Roman" w:eastAsiaTheme="minorEastAsia"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15:restartNumberingAfterBreak="0">
    <w:nsid w:val="73A96926"/>
    <w:multiLevelType w:val="hybridMultilevel"/>
    <w:tmpl w:val="36280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6" w15:restartNumberingAfterBreak="0">
    <w:nsid w:val="754A6539"/>
    <w:multiLevelType w:val="hybridMultilevel"/>
    <w:tmpl w:val="732828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15:restartNumberingAfterBreak="0">
    <w:nsid w:val="7C13295E"/>
    <w:multiLevelType w:val="hybridMultilevel"/>
    <w:tmpl w:val="75AA71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7CA50A73"/>
    <w:multiLevelType w:val="hybridMultilevel"/>
    <w:tmpl w:val="396E8498"/>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9" w15:restartNumberingAfterBreak="0">
    <w:nsid w:val="7F547D0E"/>
    <w:multiLevelType w:val="hybridMultilevel"/>
    <w:tmpl w:val="BD1A0FA0"/>
    <w:lvl w:ilvl="0" w:tplc="7B142700">
      <w:start w:val="15"/>
      <w:numFmt w:val="bullet"/>
      <w:lvlText w:val="-"/>
      <w:lvlJc w:val="left"/>
      <w:pPr>
        <w:ind w:left="360" w:hanging="360"/>
      </w:pPr>
      <w:rPr>
        <w:rFonts w:ascii="Times New Roman" w:eastAsiaTheme="minorEastAsia"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28"/>
  </w:num>
  <w:num w:numId="2">
    <w:abstractNumId w:val="5"/>
  </w:num>
  <w:num w:numId="3">
    <w:abstractNumId w:val="22"/>
  </w:num>
  <w:num w:numId="4">
    <w:abstractNumId w:val="18"/>
  </w:num>
  <w:num w:numId="5">
    <w:abstractNumId w:val="32"/>
  </w:num>
  <w:num w:numId="6">
    <w:abstractNumId w:val="4"/>
  </w:num>
  <w:num w:numId="7">
    <w:abstractNumId w:val="37"/>
  </w:num>
  <w:num w:numId="8">
    <w:abstractNumId w:val="12"/>
  </w:num>
  <w:num w:numId="9">
    <w:abstractNumId w:val="16"/>
  </w:num>
  <w:num w:numId="10">
    <w:abstractNumId w:val="47"/>
  </w:num>
  <w:num w:numId="11">
    <w:abstractNumId w:val="13"/>
  </w:num>
  <w:num w:numId="12">
    <w:abstractNumId w:val="40"/>
  </w:num>
  <w:num w:numId="13">
    <w:abstractNumId w:val="43"/>
  </w:num>
  <w:num w:numId="14">
    <w:abstractNumId w:val="46"/>
  </w:num>
  <w:num w:numId="15">
    <w:abstractNumId w:val="31"/>
  </w:num>
  <w:num w:numId="16">
    <w:abstractNumId w:val="29"/>
  </w:num>
  <w:num w:numId="17">
    <w:abstractNumId w:val="30"/>
  </w:num>
  <w:num w:numId="18">
    <w:abstractNumId w:val="48"/>
  </w:num>
  <w:num w:numId="19">
    <w:abstractNumId w:val="42"/>
  </w:num>
  <w:num w:numId="20">
    <w:abstractNumId w:val="0"/>
  </w:num>
  <w:num w:numId="21">
    <w:abstractNumId w:val="21"/>
  </w:num>
  <w:num w:numId="22">
    <w:abstractNumId w:val="45"/>
  </w:num>
  <w:num w:numId="23">
    <w:abstractNumId w:val="20"/>
  </w:num>
  <w:num w:numId="24">
    <w:abstractNumId w:val="11"/>
  </w:num>
  <w:num w:numId="25">
    <w:abstractNumId w:val="34"/>
  </w:num>
  <w:num w:numId="26">
    <w:abstractNumId w:val="33"/>
  </w:num>
  <w:num w:numId="27">
    <w:abstractNumId w:val="35"/>
  </w:num>
  <w:num w:numId="28">
    <w:abstractNumId w:val="1"/>
  </w:num>
  <w:num w:numId="29">
    <w:abstractNumId w:val="25"/>
  </w:num>
  <w:num w:numId="30">
    <w:abstractNumId w:val="38"/>
  </w:num>
  <w:num w:numId="31">
    <w:abstractNumId w:val="39"/>
  </w:num>
  <w:num w:numId="32">
    <w:abstractNumId w:val="41"/>
  </w:num>
  <w:num w:numId="33">
    <w:abstractNumId w:val="24"/>
  </w:num>
  <w:num w:numId="34">
    <w:abstractNumId w:val="14"/>
  </w:num>
  <w:num w:numId="35">
    <w:abstractNumId w:val="9"/>
  </w:num>
  <w:num w:numId="36">
    <w:abstractNumId w:val="2"/>
  </w:num>
  <w:num w:numId="37">
    <w:abstractNumId w:val="3"/>
  </w:num>
  <w:num w:numId="38">
    <w:abstractNumId w:val="26"/>
  </w:num>
  <w:num w:numId="39">
    <w:abstractNumId w:val="10"/>
  </w:num>
  <w:num w:numId="40">
    <w:abstractNumId w:val="36"/>
  </w:num>
  <w:num w:numId="41">
    <w:abstractNumId w:val="23"/>
  </w:num>
  <w:num w:numId="42">
    <w:abstractNumId w:val="15"/>
  </w:num>
  <w:num w:numId="43">
    <w:abstractNumId w:val="17"/>
  </w:num>
  <w:num w:numId="44">
    <w:abstractNumId w:val="19"/>
  </w:num>
  <w:num w:numId="45">
    <w:abstractNumId w:val="6"/>
  </w:num>
  <w:num w:numId="46">
    <w:abstractNumId w:val="44"/>
  </w:num>
  <w:num w:numId="47">
    <w:abstractNumId w:val="49"/>
  </w:num>
  <w:num w:numId="48">
    <w:abstractNumId w:val="8"/>
  </w:num>
  <w:num w:numId="49">
    <w:abstractNumId w:val="27"/>
  </w:num>
  <w:num w:numId="5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6621"/>
    <w:rsid w:val="00000CB7"/>
    <w:rsid w:val="00001F35"/>
    <w:rsid w:val="000030D8"/>
    <w:rsid w:val="000043E0"/>
    <w:rsid w:val="00010F51"/>
    <w:rsid w:val="00012CD4"/>
    <w:rsid w:val="00013CB4"/>
    <w:rsid w:val="000142CD"/>
    <w:rsid w:val="0001780A"/>
    <w:rsid w:val="0002024F"/>
    <w:rsid w:val="0002130A"/>
    <w:rsid w:val="00022685"/>
    <w:rsid w:val="0002321B"/>
    <w:rsid w:val="000240AE"/>
    <w:rsid w:val="00025599"/>
    <w:rsid w:val="000273E1"/>
    <w:rsid w:val="00027FC0"/>
    <w:rsid w:val="00031360"/>
    <w:rsid w:val="000325DB"/>
    <w:rsid w:val="0003792C"/>
    <w:rsid w:val="00037A88"/>
    <w:rsid w:val="00037D8A"/>
    <w:rsid w:val="00040779"/>
    <w:rsid w:val="000413BC"/>
    <w:rsid w:val="0004366C"/>
    <w:rsid w:val="000436B5"/>
    <w:rsid w:val="000449B3"/>
    <w:rsid w:val="00044A14"/>
    <w:rsid w:val="00046F68"/>
    <w:rsid w:val="00047D4F"/>
    <w:rsid w:val="000536FA"/>
    <w:rsid w:val="0005601D"/>
    <w:rsid w:val="000562AA"/>
    <w:rsid w:val="00056FDE"/>
    <w:rsid w:val="00060A90"/>
    <w:rsid w:val="00061337"/>
    <w:rsid w:val="00063479"/>
    <w:rsid w:val="00063E3D"/>
    <w:rsid w:val="000646A1"/>
    <w:rsid w:val="000654AF"/>
    <w:rsid w:val="00065648"/>
    <w:rsid w:val="000657AD"/>
    <w:rsid w:val="000657B7"/>
    <w:rsid w:val="00066FE6"/>
    <w:rsid w:val="00067360"/>
    <w:rsid w:val="000675FF"/>
    <w:rsid w:val="00067C1F"/>
    <w:rsid w:val="000709F9"/>
    <w:rsid w:val="00070EC5"/>
    <w:rsid w:val="00071227"/>
    <w:rsid w:val="00073C6B"/>
    <w:rsid w:val="00073CAF"/>
    <w:rsid w:val="00073E5C"/>
    <w:rsid w:val="00075F5E"/>
    <w:rsid w:val="00076A92"/>
    <w:rsid w:val="00076F89"/>
    <w:rsid w:val="000772DA"/>
    <w:rsid w:val="00081446"/>
    <w:rsid w:val="000817DB"/>
    <w:rsid w:val="00081B78"/>
    <w:rsid w:val="000836CE"/>
    <w:rsid w:val="00083884"/>
    <w:rsid w:val="00085064"/>
    <w:rsid w:val="00085A33"/>
    <w:rsid w:val="000860B5"/>
    <w:rsid w:val="00086AA9"/>
    <w:rsid w:val="00087852"/>
    <w:rsid w:val="000924F4"/>
    <w:rsid w:val="00092746"/>
    <w:rsid w:val="000B078C"/>
    <w:rsid w:val="000B128D"/>
    <w:rsid w:val="000B2CD3"/>
    <w:rsid w:val="000B30D1"/>
    <w:rsid w:val="000B7216"/>
    <w:rsid w:val="000B7F78"/>
    <w:rsid w:val="000C06EC"/>
    <w:rsid w:val="000C1256"/>
    <w:rsid w:val="000C129E"/>
    <w:rsid w:val="000C6B1F"/>
    <w:rsid w:val="000C6D8C"/>
    <w:rsid w:val="000D0E3A"/>
    <w:rsid w:val="000D31F5"/>
    <w:rsid w:val="000D4684"/>
    <w:rsid w:val="000D71DB"/>
    <w:rsid w:val="000E2716"/>
    <w:rsid w:val="000E4695"/>
    <w:rsid w:val="000E5CC2"/>
    <w:rsid w:val="000E5EF0"/>
    <w:rsid w:val="000F1788"/>
    <w:rsid w:val="000F1C7D"/>
    <w:rsid w:val="000F3690"/>
    <w:rsid w:val="000F44F3"/>
    <w:rsid w:val="000F4995"/>
    <w:rsid w:val="000F557B"/>
    <w:rsid w:val="000F774A"/>
    <w:rsid w:val="000F7ECE"/>
    <w:rsid w:val="00105812"/>
    <w:rsid w:val="00106261"/>
    <w:rsid w:val="001067A1"/>
    <w:rsid w:val="001101E4"/>
    <w:rsid w:val="00110631"/>
    <w:rsid w:val="00110751"/>
    <w:rsid w:val="00110F0A"/>
    <w:rsid w:val="001124D0"/>
    <w:rsid w:val="00114035"/>
    <w:rsid w:val="001140E8"/>
    <w:rsid w:val="00114BDC"/>
    <w:rsid w:val="00115460"/>
    <w:rsid w:val="00115BD7"/>
    <w:rsid w:val="001160EE"/>
    <w:rsid w:val="00116C09"/>
    <w:rsid w:val="00117D28"/>
    <w:rsid w:val="001210C3"/>
    <w:rsid w:val="001216CF"/>
    <w:rsid w:val="0012192D"/>
    <w:rsid w:val="00121BA2"/>
    <w:rsid w:val="00121EFD"/>
    <w:rsid w:val="001221C7"/>
    <w:rsid w:val="001236C5"/>
    <w:rsid w:val="00125807"/>
    <w:rsid w:val="00125941"/>
    <w:rsid w:val="00126410"/>
    <w:rsid w:val="00126677"/>
    <w:rsid w:val="001278CF"/>
    <w:rsid w:val="00127B92"/>
    <w:rsid w:val="0013049E"/>
    <w:rsid w:val="0013219E"/>
    <w:rsid w:val="00132690"/>
    <w:rsid w:val="001339AA"/>
    <w:rsid w:val="00134106"/>
    <w:rsid w:val="00134BFD"/>
    <w:rsid w:val="001358B5"/>
    <w:rsid w:val="001363A0"/>
    <w:rsid w:val="001405B4"/>
    <w:rsid w:val="00140B36"/>
    <w:rsid w:val="00142998"/>
    <w:rsid w:val="00143D34"/>
    <w:rsid w:val="001454EC"/>
    <w:rsid w:val="00145928"/>
    <w:rsid w:val="00146765"/>
    <w:rsid w:val="001469BC"/>
    <w:rsid w:val="00146D28"/>
    <w:rsid w:val="00147C73"/>
    <w:rsid w:val="00147F88"/>
    <w:rsid w:val="00151744"/>
    <w:rsid w:val="0015347A"/>
    <w:rsid w:val="00153925"/>
    <w:rsid w:val="00154CD4"/>
    <w:rsid w:val="001557E8"/>
    <w:rsid w:val="0015613D"/>
    <w:rsid w:val="001569CA"/>
    <w:rsid w:val="00157BC4"/>
    <w:rsid w:val="00160045"/>
    <w:rsid w:val="00160C36"/>
    <w:rsid w:val="00160C6C"/>
    <w:rsid w:val="00161D16"/>
    <w:rsid w:val="001627AC"/>
    <w:rsid w:val="00163A8E"/>
    <w:rsid w:val="00165430"/>
    <w:rsid w:val="00165A46"/>
    <w:rsid w:val="00165A96"/>
    <w:rsid w:val="00167494"/>
    <w:rsid w:val="00167693"/>
    <w:rsid w:val="00171013"/>
    <w:rsid w:val="001724E6"/>
    <w:rsid w:val="00172FDB"/>
    <w:rsid w:val="00173950"/>
    <w:rsid w:val="0017753C"/>
    <w:rsid w:val="00177AB3"/>
    <w:rsid w:val="00183013"/>
    <w:rsid w:val="00183049"/>
    <w:rsid w:val="00183E62"/>
    <w:rsid w:val="0018492B"/>
    <w:rsid w:val="00185C2A"/>
    <w:rsid w:val="00185C61"/>
    <w:rsid w:val="0018670D"/>
    <w:rsid w:val="00187298"/>
    <w:rsid w:val="00193400"/>
    <w:rsid w:val="001971FC"/>
    <w:rsid w:val="001A1454"/>
    <w:rsid w:val="001A1ECB"/>
    <w:rsid w:val="001A45D5"/>
    <w:rsid w:val="001A4638"/>
    <w:rsid w:val="001A47BB"/>
    <w:rsid w:val="001B14BB"/>
    <w:rsid w:val="001B292E"/>
    <w:rsid w:val="001B48A7"/>
    <w:rsid w:val="001B5D94"/>
    <w:rsid w:val="001B5DC0"/>
    <w:rsid w:val="001B5F9D"/>
    <w:rsid w:val="001B6406"/>
    <w:rsid w:val="001B7376"/>
    <w:rsid w:val="001C1C80"/>
    <w:rsid w:val="001C2A71"/>
    <w:rsid w:val="001C2C6D"/>
    <w:rsid w:val="001C3160"/>
    <w:rsid w:val="001C34ED"/>
    <w:rsid w:val="001C5F76"/>
    <w:rsid w:val="001C6921"/>
    <w:rsid w:val="001D0FB3"/>
    <w:rsid w:val="001D208E"/>
    <w:rsid w:val="001D4569"/>
    <w:rsid w:val="001D46F8"/>
    <w:rsid w:val="001D4B11"/>
    <w:rsid w:val="001D5B36"/>
    <w:rsid w:val="001D5E32"/>
    <w:rsid w:val="001D689A"/>
    <w:rsid w:val="001D7A3E"/>
    <w:rsid w:val="001D7F34"/>
    <w:rsid w:val="001E0579"/>
    <w:rsid w:val="001E2F05"/>
    <w:rsid w:val="001E3012"/>
    <w:rsid w:val="001E33F7"/>
    <w:rsid w:val="001E38BC"/>
    <w:rsid w:val="001E3BC9"/>
    <w:rsid w:val="001E4354"/>
    <w:rsid w:val="001E7B22"/>
    <w:rsid w:val="001F1752"/>
    <w:rsid w:val="001F223C"/>
    <w:rsid w:val="001F646F"/>
    <w:rsid w:val="00200939"/>
    <w:rsid w:val="00200AEB"/>
    <w:rsid w:val="00200AFF"/>
    <w:rsid w:val="00200F67"/>
    <w:rsid w:val="0020240F"/>
    <w:rsid w:val="002040E7"/>
    <w:rsid w:val="002052BA"/>
    <w:rsid w:val="00205307"/>
    <w:rsid w:val="0020555E"/>
    <w:rsid w:val="00205B18"/>
    <w:rsid w:val="00212D3E"/>
    <w:rsid w:val="002136DD"/>
    <w:rsid w:val="00213AC1"/>
    <w:rsid w:val="002144C7"/>
    <w:rsid w:val="0021451D"/>
    <w:rsid w:val="00214F0A"/>
    <w:rsid w:val="00216480"/>
    <w:rsid w:val="00216F42"/>
    <w:rsid w:val="00217B0A"/>
    <w:rsid w:val="0022066B"/>
    <w:rsid w:val="00220E48"/>
    <w:rsid w:val="00222A01"/>
    <w:rsid w:val="00222FA3"/>
    <w:rsid w:val="002247D7"/>
    <w:rsid w:val="00225906"/>
    <w:rsid w:val="00226359"/>
    <w:rsid w:val="002267AA"/>
    <w:rsid w:val="00226C21"/>
    <w:rsid w:val="00230D42"/>
    <w:rsid w:val="00231CB9"/>
    <w:rsid w:val="00231DA4"/>
    <w:rsid w:val="00231E3F"/>
    <w:rsid w:val="0023372A"/>
    <w:rsid w:val="00233C79"/>
    <w:rsid w:val="00234492"/>
    <w:rsid w:val="00241E41"/>
    <w:rsid w:val="002441F0"/>
    <w:rsid w:val="0024442B"/>
    <w:rsid w:val="002507A5"/>
    <w:rsid w:val="00253C58"/>
    <w:rsid w:val="002553CC"/>
    <w:rsid w:val="00255C1D"/>
    <w:rsid w:val="002560D9"/>
    <w:rsid w:val="00257278"/>
    <w:rsid w:val="002573EC"/>
    <w:rsid w:val="00261B05"/>
    <w:rsid w:val="002627A9"/>
    <w:rsid w:val="00264388"/>
    <w:rsid w:val="002648C0"/>
    <w:rsid w:val="002659F8"/>
    <w:rsid w:val="00266A8D"/>
    <w:rsid w:val="0026756B"/>
    <w:rsid w:val="00267D45"/>
    <w:rsid w:val="00270828"/>
    <w:rsid w:val="00272244"/>
    <w:rsid w:val="00272B6A"/>
    <w:rsid w:val="00274BAB"/>
    <w:rsid w:val="00274DB3"/>
    <w:rsid w:val="00277A2B"/>
    <w:rsid w:val="00280A1D"/>
    <w:rsid w:val="00280D87"/>
    <w:rsid w:val="0028336B"/>
    <w:rsid w:val="00286948"/>
    <w:rsid w:val="00286A89"/>
    <w:rsid w:val="00291997"/>
    <w:rsid w:val="00291C66"/>
    <w:rsid w:val="002921AB"/>
    <w:rsid w:val="002932DB"/>
    <w:rsid w:val="0029627C"/>
    <w:rsid w:val="0029656A"/>
    <w:rsid w:val="002A015A"/>
    <w:rsid w:val="002A2572"/>
    <w:rsid w:val="002A4986"/>
    <w:rsid w:val="002A49D1"/>
    <w:rsid w:val="002A66EB"/>
    <w:rsid w:val="002A7A04"/>
    <w:rsid w:val="002A7B10"/>
    <w:rsid w:val="002B21B9"/>
    <w:rsid w:val="002B4336"/>
    <w:rsid w:val="002B4A13"/>
    <w:rsid w:val="002B7274"/>
    <w:rsid w:val="002B7EAC"/>
    <w:rsid w:val="002C03B6"/>
    <w:rsid w:val="002C0D5F"/>
    <w:rsid w:val="002C554F"/>
    <w:rsid w:val="002C6556"/>
    <w:rsid w:val="002C714A"/>
    <w:rsid w:val="002C73DB"/>
    <w:rsid w:val="002D025D"/>
    <w:rsid w:val="002D09FB"/>
    <w:rsid w:val="002D6F0E"/>
    <w:rsid w:val="002E21B2"/>
    <w:rsid w:val="002E500A"/>
    <w:rsid w:val="002E6EF2"/>
    <w:rsid w:val="002E7DDD"/>
    <w:rsid w:val="002F0BB1"/>
    <w:rsid w:val="002F10B3"/>
    <w:rsid w:val="002F1F43"/>
    <w:rsid w:val="002F24E9"/>
    <w:rsid w:val="002F2A7C"/>
    <w:rsid w:val="002F2CCF"/>
    <w:rsid w:val="002F4709"/>
    <w:rsid w:val="002F68BE"/>
    <w:rsid w:val="0030136F"/>
    <w:rsid w:val="00304E62"/>
    <w:rsid w:val="00306861"/>
    <w:rsid w:val="003068BF"/>
    <w:rsid w:val="00306906"/>
    <w:rsid w:val="00314C4C"/>
    <w:rsid w:val="00317A45"/>
    <w:rsid w:val="00321687"/>
    <w:rsid w:val="00322D17"/>
    <w:rsid w:val="00326273"/>
    <w:rsid w:val="00326EF9"/>
    <w:rsid w:val="00327ED1"/>
    <w:rsid w:val="00332D81"/>
    <w:rsid w:val="00332F35"/>
    <w:rsid w:val="0033389B"/>
    <w:rsid w:val="00334D3E"/>
    <w:rsid w:val="0033695C"/>
    <w:rsid w:val="00340250"/>
    <w:rsid w:val="00341379"/>
    <w:rsid w:val="00341514"/>
    <w:rsid w:val="00341B8D"/>
    <w:rsid w:val="003432E7"/>
    <w:rsid w:val="00343334"/>
    <w:rsid w:val="003436EA"/>
    <w:rsid w:val="00344DD0"/>
    <w:rsid w:val="003457E6"/>
    <w:rsid w:val="00346128"/>
    <w:rsid w:val="0035026E"/>
    <w:rsid w:val="0035037B"/>
    <w:rsid w:val="00351248"/>
    <w:rsid w:val="003519DD"/>
    <w:rsid w:val="00352C51"/>
    <w:rsid w:val="00355837"/>
    <w:rsid w:val="00355980"/>
    <w:rsid w:val="0035603A"/>
    <w:rsid w:val="0035672F"/>
    <w:rsid w:val="003603BD"/>
    <w:rsid w:val="00361CDD"/>
    <w:rsid w:val="00364EBF"/>
    <w:rsid w:val="00365EF0"/>
    <w:rsid w:val="00366F26"/>
    <w:rsid w:val="00370043"/>
    <w:rsid w:val="00370503"/>
    <w:rsid w:val="003718AB"/>
    <w:rsid w:val="00371B93"/>
    <w:rsid w:val="00372D19"/>
    <w:rsid w:val="00374197"/>
    <w:rsid w:val="00374B8F"/>
    <w:rsid w:val="00374FEE"/>
    <w:rsid w:val="00375221"/>
    <w:rsid w:val="003752A4"/>
    <w:rsid w:val="0037576F"/>
    <w:rsid w:val="00375ACB"/>
    <w:rsid w:val="00376AA8"/>
    <w:rsid w:val="0038040D"/>
    <w:rsid w:val="00381087"/>
    <w:rsid w:val="00381AD6"/>
    <w:rsid w:val="00383F31"/>
    <w:rsid w:val="0038459D"/>
    <w:rsid w:val="00384A9B"/>
    <w:rsid w:val="00385528"/>
    <w:rsid w:val="00385864"/>
    <w:rsid w:val="00391320"/>
    <w:rsid w:val="00391468"/>
    <w:rsid w:val="00392BFE"/>
    <w:rsid w:val="00393D8D"/>
    <w:rsid w:val="003945AA"/>
    <w:rsid w:val="003957AB"/>
    <w:rsid w:val="003973C5"/>
    <w:rsid w:val="00397C01"/>
    <w:rsid w:val="003A1443"/>
    <w:rsid w:val="003A28BC"/>
    <w:rsid w:val="003A3180"/>
    <w:rsid w:val="003A66EB"/>
    <w:rsid w:val="003A734C"/>
    <w:rsid w:val="003B0B3A"/>
    <w:rsid w:val="003B169E"/>
    <w:rsid w:val="003B179C"/>
    <w:rsid w:val="003B1D8C"/>
    <w:rsid w:val="003B2BD8"/>
    <w:rsid w:val="003B2CD7"/>
    <w:rsid w:val="003B344E"/>
    <w:rsid w:val="003B57A6"/>
    <w:rsid w:val="003B754D"/>
    <w:rsid w:val="003C05AF"/>
    <w:rsid w:val="003C1083"/>
    <w:rsid w:val="003C47DE"/>
    <w:rsid w:val="003C4873"/>
    <w:rsid w:val="003C55FB"/>
    <w:rsid w:val="003C5AC8"/>
    <w:rsid w:val="003C6348"/>
    <w:rsid w:val="003C6AB7"/>
    <w:rsid w:val="003C7D30"/>
    <w:rsid w:val="003D02D6"/>
    <w:rsid w:val="003D11D2"/>
    <w:rsid w:val="003D124C"/>
    <w:rsid w:val="003D1996"/>
    <w:rsid w:val="003D6974"/>
    <w:rsid w:val="003D73AF"/>
    <w:rsid w:val="003D7F3E"/>
    <w:rsid w:val="003E1193"/>
    <w:rsid w:val="003E1EC2"/>
    <w:rsid w:val="003E3260"/>
    <w:rsid w:val="003E3CE1"/>
    <w:rsid w:val="003E4A3C"/>
    <w:rsid w:val="003E51F4"/>
    <w:rsid w:val="003E5C98"/>
    <w:rsid w:val="003E628D"/>
    <w:rsid w:val="003E66AB"/>
    <w:rsid w:val="003E75F7"/>
    <w:rsid w:val="003F2379"/>
    <w:rsid w:val="003F2DD1"/>
    <w:rsid w:val="003F3125"/>
    <w:rsid w:val="003F3764"/>
    <w:rsid w:val="003F3768"/>
    <w:rsid w:val="003F4C26"/>
    <w:rsid w:val="003F4C41"/>
    <w:rsid w:val="003F672F"/>
    <w:rsid w:val="003F6BCC"/>
    <w:rsid w:val="00401705"/>
    <w:rsid w:val="00407009"/>
    <w:rsid w:val="00410401"/>
    <w:rsid w:val="00413388"/>
    <w:rsid w:val="00414269"/>
    <w:rsid w:val="004162A6"/>
    <w:rsid w:val="00416345"/>
    <w:rsid w:val="00416E5C"/>
    <w:rsid w:val="00417B87"/>
    <w:rsid w:val="004219AB"/>
    <w:rsid w:val="004227C6"/>
    <w:rsid w:val="004267CC"/>
    <w:rsid w:val="00430699"/>
    <w:rsid w:val="00430A2F"/>
    <w:rsid w:val="0043322C"/>
    <w:rsid w:val="00433EA4"/>
    <w:rsid w:val="00435A74"/>
    <w:rsid w:val="004368D1"/>
    <w:rsid w:val="00437419"/>
    <w:rsid w:val="0044045C"/>
    <w:rsid w:val="00441F54"/>
    <w:rsid w:val="004435D9"/>
    <w:rsid w:val="00450610"/>
    <w:rsid w:val="0045255F"/>
    <w:rsid w:val="004533BB"/>
    <w:rsid w:val="004552C4"/>
    <w:rsid w:val="0045566A"/>
    <w:rsid w:val="00455F3E"/>
    <w:rsid w:val="0045657B"/>
    <w:rsid w:val="00457B3C"/>
    <w:rsid w:val="00457BED"/>
    <w:rsid w:val="0046029A"/>
    <w:rsid w:val="0046067B"/>
    <w:rsid w:val="00460968"/>
    <w:rsid w:val="00462091"/>
    <w:rsid w:val="00466A78"/>
    <w:rsid w:val="00467BB4"/>
    <w:rsid w:val="00470D75"/>
    <w:rsid w:val="004724DD"/>
    <w:rsid w:val="0047368B"/>
    <w:rsid w:val="00474424"/>
    <w:rsid w:val="0047481C"/>
    <w:rsid w:val="00474ECF"/>
    <w:rsid w:val="00476D85"/>
    <w:rsid w:val="00481637"/>
    <w:rsid w:val="00482051"/>
    <w:rsid w:val="004848EB"/>
    <w:rsid w:val="00485137"/>
    <w:rsid w:val="004859B9"/>
    <w:rsid w:val="00485ED7"/>
    <w:rsid w:val="0048642C"/>
    <w:rsid w:val="00486695"/>
    <w:rsid w:val="004875D8"/>
    <w:rsid w:val="00490529"/>
    <w:rsid w:val="00490C80"/>
    <w:rsid w:val="00490F68"/>
    <w:rsid w:val="00492A85"/>
    <w:rsid w:val="00495624"/>
    <w:rsid w:val="004A0256"/>
    <w:rsid w:val="004A0BBD"/>
    <w:rsid w:val="004A2219"/>
    <w:rsid w:val="004A4549"/>
    <w:rsid w:val="004A4618"/>
    <w:rsid w:val="004A4961"/>
    <w:rsid w:val="004A54A3"/>
    <w:rsid w:val="004A7237"/>
    <w:rsid w:val="004B03B7"/>
    <w:rsid w:val="004B225E"/>
    <w:rsid w:val="004B2696"/>
    <w:rsid w:val="004B2CC3"/>
    <w:rsid w:val="004B371A"/>
    <w:rsid w:val="004B4331"/>
    <w:rsid w:val="004B534E"/>
    <w:rsid w:val="004B5919"/>
    <w:rsid w:val="004B6B0B"/>
    <w:rsid w:val="004B798B"/>
    <w:rsid w:val="004B7E9A"/>
    <w:rsid w:val="004C0B97"/>
    <w:rsid w:val="004C2325"/>
    <w:rsid w:val="004C2847"/>
    <w:rsid w:val="004C50FC"/>
    <w:rsid w:val="004C5F57"/>
    <w:rsid w:val="004C64F0"/>
    <w:rsid w:val="004C7409"/>
    <w:rsid w:val="004D36CB"/>
    <w:rsid w:val="004D450C"/>
    <w:rsid w:val="004D5F41"/>
    <w:rsid w:val="004D644A"/>
    <w:rsid w:val="004D72F9"/>
    <w:rsid w:val="004E1149"/>
    <w:rsid w:val="004E18CE"/>
    <w:rsid w:val="004E1956"/>
    <w:rsid w:val="004E28DF"/>
    <w:rsid w:val="004E313A"/>
    <w:rsid w:val="004E39C4"/>
    <w:rsid w:val="004E455A"/>
    <w:rsid w:val="004E4D6A"/>
    <w:rsid w:val="004E4E3D"/>
    <w:rsid w:val="004E6682"/>
    <w:rsid w:val="004E6B09"/>
    <w:rsid w:val="004F0652"/>
    <w:rsid w:val="004F52E6"/>
    <w:rsid w:val="004F60E7"/>
    <w:rsid w:val="00500DAF"/>
    <w:rsid w:val="00503C1F"/>
    <w:rsid w:val="00506349"/>
    <w:rsid w:val="00506861"/>
    <w:rsid w:val="005073CF"/>
    <w:rsid w:val="0051102C"/>
    <w:rsid w:val="005117CF"/>
    <w:rsid w:val="0051207D"/>
    <w:rsid w:val="005131C5"/>
    <w:rsid w:val="00513D4E"/>
    <w:rsid w:val="00514250"/>
    <w:rsid w:val="00515A70"/>
    <w:rsid w:val="00517E36"/>
    <w:rsid w:val="0052254A"/>
    <w:rsid w:val="0052469E"/>
    <w:rsid w:val="00526F93"/>
    <w:rsid w:val="00526FB9"/>
    <w:rsid w:val="005338FB"/>
    <w:rsid w:val="005368ED"/>
    <w:rsid w:val="00537BEC"/>
    <w:rsid w:val="0054004B"/>
    <w:rsid w:val="00540164"/>
    <w:rsid w:val="00540248"/>
    <w:rsid w:val="00541E04"/>
    <w:rsid w:val="00543A1C"/>
    <w:rsid w:val="00543FAA"/>
    <w:rsid w:val="00544034"/>
    <w:rsid w:val="00544091"/>
    <w:rsid w:val="00544404"/>
    <w:rsid w:val="00544AAC"/>
    <w:rsid w:val="00546C47"/>
    <w:rsid w:val="00547B48"/>
    <w:rsid w:val="00547EB1"/>
    <w:rsid w:val="00550515"/>
    <w:rsid w:val="005510DF"/>
    <w:rsid w:val="0055354C"/>
    <w:rsid w:val="00553FB0"/>
    <w:rsid w:val="00554657"/>
    <w:rsid w:val="00554AD3"/>
    <w:rsid w:val="00555768"/>
    <w:rsid w:val="00556944"/>
    <w:rsid w:val="00556BE1"/>
    <w:rsid w:val="0056013C"/>
    <w:rsid w:val="00560371"/>
    <w:rsid w:val="00560DDC"/>
    <w:rsid w:val="00562D07"/>
    <w:rsid w:val="00563898"/>
    <w:rsid w:val="0056669B"/>
    <w:rsid w:val="00567D90"/>
    <w:rsid w:val="00570110"/>
    <w:rsid w:val="005704F1"/>
    <w:rsid w:val="0057104C"/>
    <w:rsid w:val="00574C13"/>
    <w:rsid w:val="00576C63"/>
    <w:rsid w:val="00577222"/>
    <w:rsid w:val="00577B8C"/>
    <w:rsid w:val="00582355"/>
    <w:rsid w:val="00582415"/>
    <w:rsid w:val="005860EA"/>
    <w:rsid w:val="00586FC3"/>
    <w:rsid w:val="0058751D"/>
    <w:rsid w:val="0058759B"/>
    <w:rsid w:val="00587EE3"/>
    <w:rsid w:val="0059051F"/>
    <w:rsid w:val="00590657"/>
    <w:rsid w:val="00590A69"/>
    <w:rsid w:val="00593D9F"/>
    <w:rsid w:val="005959A5"/>
    <w:rsid w:val="005963DB"/>
    <w:rsid w:val="00596E93"/>
    <w:rsid w:val="00596FAA"/>
    <w:rsid w:val="005A009F"/>
    <w:rsid w:val="005A060C"/>
    <w:rsid w:val="005A0A60"/>
    <w:rsid w:val="005A0F5E"/>
    <w:rsid w:val="005A3525"/>
    <w:rsid w:val="005A6760"/>
    <w:rsid w:val="005A6F0C"/>
    <w:rsid w:val="005B0851"/>
    <w:rsid w:val="005B0FED"/>
    <w:rsid w:val="005B6997"/>
    <w:rsid w:val="005C0F23"/>
    <w:rsid w:val="005C2615"/>
    <w:rsid w:val="005C7332"/>
    <w:rsid w:val="005D1082"/>
    <w:rsid w:val="005D2892"/>
    <w:rsid w:val="005D33C4"/>
    <w:rsid w:val="005D38DB"/>
    <w:rsid w:val="005D4427"/>
    <w:rsid w:val="005D6323"/>
    <w:rsid w:val="005D6556"/>
    <w:rsid w:val="005D666A"/>
    <w:rsid w:val="005D74E9"/>
    <w:rsid w:val="005E0D3D"/>
    <w:rsid w:val="005E1CE7"/>
    <w:rsid w:val="005E365D"/>
    <w:rsid w:val="005E6C2C"/>
    <w:rsid w:val="005E742B"/>
    <w:rsid w:val="005E7F0F"/>
    <w:rsid w:val="005F2396"/>
    <w:rsid w:val="005F358F"/>
    <w:rsid w:val="005F3914"/>
    <w:rsid w:val="005F5267"/>
    <w:rsid w:val="005F6C0C"/>
    <w:rsid w:val="005F704E"/>
    <w:rsid w:val="005F79AC"/>
    <w:rsid w:val="00600724"/>
    <w:rsid w:val="00601355"/>
    <w:rsid w:val="0060190F"/>
    <w:rsid w:val="00606B33"/>
    <w:rsid w:val="0060781B"/>
    <w:rsid w:val="00610F54"/>
    <w:rsid w:val="00612022"/>
    <w:rsid w:val="006153A6"/>
    <w:rsid w:val="00616BD5"/>
    <w:rsid w:val="006240C9"/>
    <w:rsid w:val="00624C49"/>
    <w:rsid w:val="006309D3"/>
    <w:rsid w:val="00630DEB"/>
    <w:rsid w:val="0063229A"/>
    <w:rsid w:val="00632594"/>
    <w:rsid w:val="00632CBA"/>
    <w:rsid w:val="00632DAF"/>
    <w:rsid w:val="00632E20"/>
    <w:rsid w:val="00632E2A"/>
    <w:rsid w:val="0063338B"/>
    <w:rsid w:val="0063407E"/>
    <w:rsid w:val="00635D78"/>
    <w:rsid w:val="00636A8F"/>
    <w:rsid w:val="006408F2"/>
    <w:rsid w:val="0064380D"/>
    <w:rsid w:val="00643E5A"/>
    <w:rsid w:val="00645332"/>
    <w:rsid w:val="00645938"/>
    <w:rsid w:val="00645DFB"/>
    <w:rsid w:val="0064637C"/>
    <w:rsid w:val="00646AB9"/>
    <w:rsid w:val="00646D10"/>
    <w:rsid w:val="00651A63"/>
    <w:rsid w:val="00651A92"/>
    <w:rsid w:val="00652F30"/>
    <w:rsid w:val="00653FE5"/>
    <w:rsid w:val="0065411F"/>
    <w:rsid w:val="00654D4C"/>
    <w:rsid w:val="00655BC5"/>
    <w:rsid w:val="00655FD5"/>
    <w:rsid w:val="0065701F"/>
    <w:rsid w:val="006575B5"/>
    <w:rsid w:val="00657AA0"/>
    <w:rsid w:val="00663C7A"/>
    <w:rsid w:val="0066468E"/>
    <w:rsid w:val="00664769"/>
    <w:rsid w:val="00664842"/>
    <w:rsid w:val="00670B42"/>
    <w:rsid w:val="006710C0"/>
    <w:rsid w:val="00671C97"/>
    <w:rsid w:val="0067394A"/>
    <w:rsid w:val="00673B1A"/>
    <w:rsid w:val="00674A6A"/>
    <w:rsid w:val="00675D9B"/>
    <w:rsid w:val="00676C82"/>
    <w:rsid w:val="006771A2"/>
    <w:rsid w:val="006774EE"/>
    <w:rsid w:val="00680149"/>
    <w:rsid w:val="00680173"/>
    <w:rsid w:val="00680D43"/>
    <w:rsid w:val="00682DC3"/>
    <w:rsid w:val="00685716"/>
    <w:rsid w:val="00686964"/>
    <w:rsid w:val="00687FDF"/>
    <w:rsid w:val="006905D3"/>
    <w:rsid w:val="006910AC"/>
    <w:rsid w:val="006914E7"/>
    <w:rsid w:val="00692D12"/>
    <w:rsid w:val="00693903"/>
    <w:rsid w:val="00693C99"/>
    <w:rsid w:val="006963AF"/>
    <w:rsid w:val="00696BFE"/>
    <w:rsid w:val="006A1AF0"/>
    <w:rsid w:val="006A474B"/>
    <w:rsid w:val="006A6028"/>
    <w:rsid w:val="006A64FA"/>
    <w:rsid w:val="006A6B9A"/>
    <w:rsid w:val="006A7183"/>
    <w:rsid w:val="006A74E0"/>
    <w:rsid w:val="006B2CCC"/>
    <w:rsid w:val="006B406C"/>
    <w:rsid w:val="006B56AF"/>
    <w:rsid w:val="006B56E5"/>
    <w:rsid w:val="006B5B73"/>
    <w:rsid w:val="006C1DEF"/>
    <w:rsid w:val="006C224D"/>
    <w:rsid w:val="006C4042"/>
    <w:rsid w:val="006C57B0"/>
    <w:rsid w:val="006D055A"/>
    <w:rsid w:val="006D067A"/>
    <w:rsid w:val="006D1A99"/>
    <w:rsid w:val="006D1C8E"/>
    <w:rsid w:val="006D1E41"/>
    <w:rsid w:val="006D2B9B"/>
    <w:rsid w:val="006D3791"/>
    <w:rsid w:val="006D72D9"/>
    <w:rsid w:val="006D7C8D"/>
    <w:rsid w:val="006E1F3D"/>
    <w:rsid w:val="006E53E7"/>
    <w:rsid w:val="006E594B"/>
    <w:rsid w:val="006E658E"/>
    <w:rsid w:val="006E6709"/>
    <w:rsid w:val="006F0450"/>
    <w:rsid w:val="006F0FC1"/>
    <w:rsid w:val="006F1DA7"/>
    <w:rsid w:val="006F2A84"/>
    <w:rsid w:val="006F4941"/>
    <w:rsid w:val="006F5861"/>
    <w:rsid w:val="006F687F"/>
    <w:rsid w:val="007016E2"/>
    <w:rsid w:val="007019CE"/>
    <w:rsid w:val="0070261A"/>
    <w:rsid w:val="00703B73"/>
    <w:rsid w:val="007063C9"/>
    <w:rsid w:val="00706CBF"/>
    <w:rsid w:val="00706DEB"/>
    <w:rsid w:val="007102DF"/>
    <w:rsid w:val="00714750"/>
    <w:rsid w:val="00716829"/>
    <w:rsid w:val="00717E17"/>
    <w:rsid w:val="00717EE4"/>
    <w:rsid w:val="007200E4"/>
    <w:rsid w:val="007210AD"/>
    <w:rsid w:val="00721104"/>
    <w:rsid w:val="007262D1"/>
    <w:rsid w:val="007273D7"/>
    <w:rsid w:val="007330A4"/>
    <w:rsid w:val="00734053"/>
    <w:rsid w:val="007342EA"/>
    <w:rsid w:val="007345D6"/>
    <w:rsid w:val="007350DD"/>
    <w:rsid w:val="0073585B"/>
    <w:rsid w:val="007407A2"/>
    <w:rsid w:val="00742DDF"/>
    <w:rsid w:val="007476B0"/>
    <w:rsid w:val="00751689"/>
    <w:rsid w:val="00751817"/>
    <w:rsid w:val="00753125"/>
    <w:rsid w:val="00754067"/>
    <w:rsid w:val="00756D0E"/>
    <w:rsid w:val="00760607"/>
    <w:rsid w:val="00760714"/>
    <w:rsid w:val="007630D0"/>
    <w:rsid w:val="0076364B"/>
    <w:rsid w:val="00763F1C"/>
    <w:rsid w:val="007644C9"/>
    <w:rsid w:val="00764B3E"/>
    <w:rsid w:val="007650DE"/>
    <w:rsid w:val="00765A37"/>
    <w:rsid w:val="00770335"/>
    <w:rsid w:val="00770A59"/>
    <w:rsid w:val="007738DF"/>
    <w:rsid w:val="007755F7"/>
    <w:rsid w:val="0077598B"/>
    <w:rsid w:val="007767A9"/>
    <w:rsid w:val="007800AF"/>
    <w:rsid w:val="00780E36"/>
    <w:rsid w:val="007827AF"/>
    <w:rsid w:val="00782AF1"/>
    <w:rsid w:val="007834B7"/>
    <w:rsid w:val="00783B4E"/>
    <w:rsid w:val="007845DC"/>
    <w:rsid w:val="007859EA"/>
    <w:rsid w:val="007866B2"/>
    <w:rsid w:val="00786D12"/>
    <w:rsid w:val="0079116B"/>
    <w:rsid w:val="00792C32"/>
    <w:rsid w:val="00792FF9"/>
    <w:rsid w:val="00793E59"/>
    <w:rsid w:val="00796213"/>
    <w:rsid w:val="00797015"/>
    <w:rsid w:val="007A2129"/>
    <w:rsid w:val="007A378A"/>
    <w:rsid w:val="007A382D"/>
    <w:rsid w:val="007A4FC9"/>
    <w:rsid w:val="007A5F52"/>
    <w:rsid w:val="007A6AAE"/>
    <w:rsid w:val="007A7CF9"/>
    <w:rsid w:val="007A7F10"/>
    <w:rsid w:val="007B0848"/>
    <w:rsid w:val="007B1570"/>
    <w:rsid w:val="007B16CF"/>
    <w:rsid w:val="007B28CD"/>
    <w:rsid w:val="007B4D86"/>
    <w:rsid w:val="007B52F5"/>
    <w:rsid w:val="007B69E7"/>
    <w:rsid w:val="007B6A1F"/>
    <w:rsid w:val="007B6A4E"/>
    <w:rsid w:val="007B7AE4"/>
    <w:rsid w:val="007C0CEE"/>
    <w:rsid w:val="007C1859"/>
    <w:rsid w:val="007C26D6"/>
    <w:rsid w:val="007C3C34"/>
    <w:rsid w:val="007C3F72"/>
    <w:rsid w:val="007C4965"/>
    <w:rsid w:val="007C63C5"/>
    <w:rsid w:val="007C63EA"/>
    <w:rsid w:val="007C744B"/>
    <w:rsid w:val="007C75B6"/>
    <w:rsid w:val="007D278B"/>
    <w:rsid w:val="007D2C24"/>
    <w:rsid w:val="007D3A69"/>
    <w:rsid w:val="007D5BBF"/>
    <w:rsid w:val="007D5BDC"/>
    <w:rsid w:val="007D65BA"/>
    <w:rsid w:val="007D6F25"/>
    <w:rsid w:val="007D727E"/>
    <w:rsid w:val="007D731B"/>
    <w:rsid w:val="007E1805"/>
    <w:rsid w:val="007E1BFC"/>
    <w:rsid w:val="007E25BC"/>
    <w:rsid w:val="007E261F"/>
    <w:rsid w:val="007E31D3"/>
    <w:rsid w:val="007E431D"/>
    <w:rsid w:val="007E4C19"/>
    <w:rsid w:val="007E577A"/>
    <w:rsid w:val="007E6D80"/>
    <w:rsid w:val="007E7D0A"/>
    <w:rsid w:val="007F0A6F"/>
    <w:rsid w:val="007F0F6E"/>
    <w:rsid w:val="007F2EDC"/>
    <w:rsid w:val="007F39BC"/>
    <w:rsid w:val="007F3A06"/>
    <w:rsid w:val="007F50A6"/>
    <w:rsid w:val="007F69E7"/>
    <w:rsid w:val="0080047D"/>
    <w:rsid w:val="00803FBE"/>
    <w:rsid w:val="0080434B"/>
    <w:rsid w:val="00804451"/>
    <w:rsid w:val="00804A0D"/>
    <w:rsid w:val="00805777"/>
    <w:rsid w:val="008066F0"/>
    <w:rsid w:val="0080769F"/>
    <w:rsid w:val="00810112"/>
    <w:rsid w:val="0081206A"/>
    <w:rsid w:val="00812DAB"/>
    <w:rsid w:val="008140F9"/>
    <w:rsid w:val="008162D9"/>
    <w:rsid w:val="00816527"/>
    <w:rsid w:val="0081710C"/>
    <w:rsid w:val="008205B0"/>
    <w:rsid w:val="0082204B"/>
    <w:rsid w:val="00823872"/>
    <w:rsid w:val="0082425C"/>
    <w:rsid w:val="00825A12"/>
    <w:rsid w:val="00826071"/>
    <w:rsid w:val="0082674A"/>
    <w:rsid w:val="00832BAD"/>
    <w:rsid w:val="00833BC2"/>
    <w:rsid w:val="00835FC6"/>
    <w:rsid w:val="00836C7B"/>
    <w:rsid w:val="00836D09"/>
    <w:rsid w:val="008405DC"/>
    <w:rsid w:val="0084060C"/>
    <w:rsid w:val="008409A9"/>
    <w:rsid w:val="008410F7"/>
    <w:rsid w:val="00841AA4"/>
    <w:rsid w:val="008434CB"/>
    <w:rsid w:val="00843B6E"/>
    <w:rsid w:val="00845A1F"/>
    <w:rsid w:val="0084621C"/>
    <w:rsid w:val="0085098C"/>
    <w:rsid w:val="008546D7"/>
    <w:rsid w:val="008569FC"/>
    <w:rsid w:val="00856D15"/>
    <w:rsid w:val="00857AB7"/>
    <w:rsid w:val="00860006"/>
    <w:rsid w:val="008606B2"/>
    <w:rsid w:val="0086095B"/>
    <w:rsid w:val="00860CFA"/>
    <w:rsid w:val="00860E32"/>
    <w:rsid w:val="00860E9C"/>
    <w:rsid w:val="00861D20"/>
    <w:rsid w:val="00862975"/>
    <w:rsid w:val="00863B29"/>
    <w:rsid w:val="0086442A"/>
    <w:rsid w:val="00864507"/>
    <w:rsid w:val="00864DFC"/>
    <w:rsid w:val="008650B3"/>
    <w:rsid w:val="00865474"/>
    <w:rsid w:val="00870FDC"/>
    <w:rsid w:val="00871309"/>
    <w:rsid w:val="00871DC1"/>
    <w:rsid w:val="008724A1"/>
    <w:rsid w:val="00872E91"/>
    <w:rsid w:val="008732FA"/>
    <w:rsid w:val="008756A4"/>
    <w:rsid w:val="0087592F"/>
    <w:rsid w:val="00875FEF"/>
    <w:rsid w:val="0087665D"/>
    <w:rsid w:val="0087776D"/>
    <w:rsid w:val="008779A3"/>
    <w:rsid w:val="00880974"/>
    <w:rsid w:val="0088577B"/>
    <w:rsid w:val="00885C0A"/>
    <w:rsid w:val="008914BF"/>
    <w:rsid w:val="0089195C"/>
    <w:rsid w:val="00891AED"/>
    <w:rsid w:val="00893C95"/>
    <w:rsid w:val="0089436B"/>
    <w:rsid w:val="00894618"/>
    <w:rsid w:val="008955A5"/>
    <w:rsid w:val="0089682C"/>
    <w:rsid w:val="00897002"/>
    <w:rsid w:val="008A13FD"/>
    <w:rsid w:val="008A1ACB"/>
    <w:rsid w:val="008A31B8"/>
    <w:rsid w:val="008B2EC8"/>
    <w:rsid w:val="008B326C"/>
    <w:rsid w:val="008B375A"/>
    <w:rsid w:val="008B38A3"/>
    <w:rsid w:val="008B56AC"/>
    <w:rsid w:val="008B5A6B"/>
    <w:rsid w:val="008B5ADD"/>
    <w:rsid w:val="008C0034"/>
    <w:rsid w:val="008C0B10"/>
    <w:rsid w:val="008C14CA"/>
    <w:rsid w:val="008C26D3"/>
    <w:rsid w:val="008C298B"/>
    <w:rsid w:val="008C3DCA"/>
    <w:rsid w:val="008C45EC"/>
    <w:rsid w:val="008C4F8F"/>
    <w:rsid w:val="008C6BB3"/>
    <w:rsid w:val="008D0F68"/>
    <w:rsid w:val="008D114F"/>
    <w:rsid w:val="008D16B9"/>
    <w:rsid w:val="008D27A7"/>
    <w:rsid w:val="008D7B16"/>
    <w:rsid w:val="008E0FEE"/>
    <w:rsid w:val="008E12F6"/>
    <w:rsid w:val="008E23B9"/>
    <w:rsid w:val="008E3C14"/>
    <w:rsid w:val="008E4F15"/>
    <w:rsid w:val="008E5909"/>
    <w:rsid w:val="008E64F1"/>
    <w:rsid w:val="008E663C"/>
    <w:rsid w:val="008F195E"/>
    <w:rsid w:val="008F1DF1"/>
    <w:rsid w:val="008F24E1"/>
    <w:rsid w:val="008F2FA4"/>
    <w:rsid w:val="008F4F33"/>
    <w:rsid w:val="00900BC6"/>
    <w:rsid w:val="009015CD"/>
    <w:rsid w:val="00903E7B"/>
    <w:rsid w:val="00906149"/>
    <w:rsid w:val="009064E6"/>
    <w:rsid w:val="009066C8"/>
    <w:rsid w:val="00914D40"/>
    <w:rsid w:val="00914F30"/>
    <w:rsid w:val="00915546"/>
    <w:rsid w:val="00920167"/>
    <w:rsid w:val="0092023A"/>
    <w:rsid w:val="00920C6D"/>
    <w:rsid w:val="00920EB3"/>
    <w:rsid w:val="00921953"/>
    <w:rsid w:val="00922DB7"/>
    <w:rsid w:val="009240FB"/>
    <w:rsid w:val="009273F8"/>
    <w:rsid w:val="00927A62"/>
    <w:rsid w:val="00930366"/>
    <w:rsid w:val="00932177"/>
    <w:rsid w:val="009359CE"/>
    <w:rsid w:val="00935F63"/>
    <w:rsid w:val="0094174D"/>
    <w:rsid w:val="00941D13"/>
    <w:rsid w:val="009437FB"/>
    <w:rsid w:val="00943B0A"/>
    <w:rsid w:val="00944589"/>
    <w:rsid w:val="00945E76"/>
    <w:rsid w:val="009467B5"/>
    <w:rsid w:val="0094699C"/>
    <w:rsid w:val="009553A5"/>
    <w:rsid w:val="009613FC"/>
    <w:rsid w:val="0096225F"/>
    <w:rsid w:val="009625AF"/>
    <w:rsid w:val="00962DE5"/>
    <w:rsid w:val="009637B5"/>
    <w:rsid w:val="009639A7"/>
    <w:rsid w:val="009653E7"/>
    <w:rsid w:val="009672CE"/>
    <w:rsid w:val="009675A5"/>
    <w:rsid w:val="00967709"/>
    <w:rsid w:val="00972178"/>
    <w:rsid w:val="00974735"/>
    <w:rsid w:val="00974A20"/>
    <w:rsid w:val="009759BA"/>
    <w:rsid w:val="009801DF"/>
    <w:rsid w:val="009817AB"/>
    <w:rsid w:val="009823B8"/>
    <w:rsid w:val="009827E5"/>
    <w:rsid w:val="00983B0D"/>
    <w:rsid w:val="0098696B"/>
    <w:rsid w:val="00990BDC"/>
    <w:rsid w:val="00990C54"/>
    <w:rsid w:val="00992044"/>
    <w:rsid w:val="00994726"/>
    <w:rsid w:val="009A0A14"/>
    <w:rsid w:val="009A125A"/>
    <w:rsid w:val="009A2FBD"/>
    <w:rsid w:val="009A336D"/>
    <w:rsid w:val="009A5A29"/>
    <w:rsid w:val="009A5F5E"/>
    <w:rsid w:val="009A63DE"/>
    <w:rsid w:val="009A7D31"/>
    <w:rsid w:val="009A7D94"/>
    <w:rsid w:val="009B19CB"/>
    <w:rsid w:val="009B1DBA"/>
    <w:rsid w:val="009B34B9"/>
    <w:rsid w:val="009B52B9"/>
    <w:rsid w:val="009B686E"/>
    <w:rsid w:val="009B72F4"/>
    <w:rsid w:val="009B7B18"/>
    <w:rsid w:val="009C00E7"/>
    <w:rsid w:val="009C0687"/>
    <w:rsid w:val="009C232C"/>
    <w:rsid w:val="009C32B2"/>
    <w:rsid w:val="009C3DB0"/>
    <w:rsid w:val="009C4356"/>
    <w:rsid w:val="009C55A5"/>
    <w:rsid w:val="009C5F85"/>
    <w:rsid w:val="009C6868"/>
    <w:rsid w:val="009C6AB0"/>
    <w:rsid w:val="009C7BB9"/>
    <w:rsid w:val="009D0383"/>
    <w:rsid w:val="009D2C7E"/>
    <w:rsid w:val="009D352A"/>
    <w:rsid w:val="009D47FF"/>
    <w:rsid w:val="009D545D"/>
    <w:rsid w:val="009E031F"/>
    <w:rsid w:val="009E3FFB"/>
    <w:rsid w:val="009E5206"/>
    <w:rsid w:val="009E5BEC"/>
    <w:rsid w:val="009E7ED1"/>
    <w:rsid w:val="009F0AC3"/>
    <w:rsid w:val="009F22D4"/>
    <w:rsid w:val="009F4BAE"/>
    <w:rsid w:val="009F69F1"/>
    <w:rsid w:val="009F7067"/>
    <w:rsid w:val="009F7D20"/>
    <w:rsid w:val="00A004C4"/>
    <w:rsid w:val="00A00DC8"/>
    <w:rsid w:val="00A063D3"/>
    <w:rsid w:val="00A06A3B"/>
    <w:rsid w:val="00A07312"/>
    <w:rsid w:val="00A076B6"/>
    <w:rsid w:val="00A102CB"/>
    <w:rsid w:val="00A11039"/>
    <w:rsid w:val="00A1329C"/>
    <w:rsid w:val="00A13593"/>
    <w:rsid w:val="00A13F58"/>
    <w:rsid w:val="00A144E7"/>
    <w:rsid w:val="00A15F02"/>
    <w:rsid w:val="00A16301"/>
    <w:rsid w:val="00A20548"/>
    <w:rsid w:val="00A20BEB"/>
    <w:rsid w:val="00A21CAF"/>
    <w:rsid w:val="00A21DC3"/>
    <w:rsid w:val="00A23FB3"/>
    <w:rsid w:val="00A24052"/>
    <w:rsid w:val="00A240B5"/>
    <w:rsid w:val="00A2421A"/>
    <w:rsid w:val="00A24CD1"/>
    <w:rsid w:val="00A251D9"/>
    <w:rsid w:val="00A25914"/>
    <w:rsid w:val="00A26117"/>
    <w:rsid w:val="00A26C6E"/>
    <w:rsid w:val="00A27983"/>
    <w:rsid w:val="00A303C9"/>
    <w:rsid w:val="00A30988"/>
    <w:rsid w:val="00A32209"/>
    <w:rsid w:val="00A36930"/>
    <w:rsid w:val="00A40F8E"/>
    <w:rsid w:val="00A4295C"/>
    <w:rsid w:val="00A42DAF"/>
    <w:rsid w:val="00A43B14"/>
    <w:rsid w:val="00A45706"/>
    <w:rsid w:val="00A4642E"/>
    <w:rsid w:val="00A4669D"/>
    <w:rsid w:val="00A476C9"/>
    <w:rsid w:val="00A47F68"/>
    <w:rsid w:val="00A50942"/>
    <w:rsid w:val="00A51C46"/>
    <w:rsid w:val="00A5273E"/>
    <w:rsid w:val="00A52F8A"/>
    <w:rsid w:val="00A53743"/>
    <w:rsid w:val="00A5394A"/>
    <w:rsid w:val="00A54721"/>
    <w:rsid w:val="00A54B93"/>
    <w:rsid w:val="00A5561C"/>
    <w:rsid w:val="00A61917"/>
    <w:rsid w:val="00A64C78"/>
    <w:rsid w:val="00A66C81"/>
    <w:rsid w:val="00A67C31"/>
    <w:rsid w:val="00A700DD"/>
    <w:rsid w:val="00A7073A"/>
    <w:rsid w:val="00A715CA"/>
    <w:rsid w:val="00A71FAA"/>
    <w:rsid w:val="00A72E47"/>
    <w:rsid w:val="00A76844"/>
    <w:rsid w:val="00A778FD"/>
    <w:rsid w:val="00A8070E"/>
    <w:rsid w:val="00A8206A"/>
    <w:rsid w:val="00A82C51"/>
    <w:rsid w:val="00A90D90"/>
    <w:rsid w:val="00A92F1C"/>
    <w:rsid w:val="00A930B2"/>
    <w:rsid w:val="00A94457"/>
    <w:rsid w:val="00A9470A"/>
    <w:rsid w:val="00A94C05"/>
    <w:rsid w:val="00A95A69"/>
    <w:rsid w:val="00A96EC0"/>
    <w:rsid w:val="00AA0530"/>
    <w:rsid w:val="00AA0CB4"/>
    <w:rsid w:val="00AA13FC"/>
    <w:rsid w:val="00AA57AC"/>
    <w:rsid w:val="00AA5FD9"/>
    <w:rsid w:val="00AA7906"/>
    <w:rsid w:val="00AB0FCB"/>
    <w:rsid w:val="00AB2FE6"/>
    <w:rsid w:val="00AB3572"/>
    <w:rsid w:val="00AB3B31"/>
    <w:rsid w:val="00AB3EB1"/>
    <w:rsid w:val="00AB4E98"/>
    <w:rsid w:val="00AB5AAD"/>
    <w:rsid w:val="00AB6221"/>
    <w:rsid w:val="00AB7617"/>
    <w:rsid w:val="00AC077D"/>
    <w:rsid w:val="00AC0E8A"/>
    <w:rsid w:val="00AC10F3"/>
    <w:rsid w:val="00AC25CD"/>
    <w:rsid w:val="00AC3F52"/>
    <w:rsid w:val="00AC4034"/>
    <w:rsid w:val="00AC42C0"/>
    <w:rsid w:val="00AC4EF9"/>
    <w:rsid w:val="00AC5330"/>
    <w:rsid w:val="00AC628F"/>
    <w:rsid w:val="00AC6785"/>
    <w:rsid w:val="00AD08C4"/>
    <w:rsid w:val="00AD2298"/>
    <w:rsid w:val="00AD41B9"/>
    <w:rsid w:val="00AD557B"/>
    <w:rsid w:val="00AD77DA"/>
    <w:rsid w:val="00AE0E0E"/>
    <w:rsid w:val="00AE1D97"/>
    <w:rsid w:val="00AE45E4"/>
    <w:rsid w:val="00AE48B8"/>
    <w:rsid w:val="00AE4BC2"/>
    <w:rsid w:val="00AE6EDB"/>
    <w:rsid w:val="00AE719E"/>
    <w:rsid w:val="00AF016D"/>
    <w:rsid w:val="00AF0C17"/>
    <w:rsid w:val="00AF5A91"/>
    <w:rsid w:val="00AF5D50"/>
    <w:rsid w:val="00AF742D"/>
    <w:rsid w:val="00AF7FAB"/>
    <w:rsid w:val="00B0089F"/>
    <w:rsid w:val="00B03AAF"/>
    <w:rsid w:val="00B0482D"/>
    <w:rsid w:val="00B04AC4"/>
    <w:rsid w:val="00B057EF"/>
    <w:rsid w:val="00B05EBB"/>
    <w:rsid w:val="00B11188"/>
    <w:rsid w:val="00B11474"/>
    <w:rsid w:val="00B171B4"/>
    <w:rsid w:val="00B211A1"/>
    <w:rsid w:val="00B21A30"/>
    <w:rsid w:val="00B21E47"/>
    <w:rsid w:val="00B23573"/>
    <w:rsid w:val="00B23674"/>
    <w:rsid w:val="00B25681"/>
    <w:rsid w:val="00B2574F"/>
    <w:rsid w:val="00B30492"/>
    <w:rsid w:val="00B316E8"/>
    <w:rsid w:val="00B318C0"/>
    <w:rsid w:val="00B3374D"/>
    <w:rsid w:val="00B33919"/>
    <w:rsid w:val="00B35DCB"/>
    <w:rsid w:val="00B40765"/>
    <w:rsid w:val="00B4110B"/>
    <w:rsid w:val="00B418E8"/>
    <w:rsid w:val="00B42248"/>
    <w:rsid w:val="00B42C68"/>
    <w:rsid w:val="00B43F4C"/>
    <w:rsid w:val="00B456E2"/>
    <w:rsid w:val="00B45BEA"/>
    <w:rsid w:val="00B4618C"/>
    <w:rsid w:val="00B46A96"/>
    <w:rsid w:val="00B50E50"/>
    <w:rsid w:val="00B546EF"/>
    <w:rsid w:val="00B54F11"/>
    <w:rsid w:val="00B56827"/>
    <w:rsid w:val="00B571BC"/>
    <w:rsid w:val="00B60318"/>
    <w:rsid w:val="00B611C6"/>
    <w:rsid w:val="00B61571"/>
    <w:rsid w:val="00B61666"/>
    <w:rsid w:val="00B644A9"/>
    <w:rsid w:val="00B64535"/>
    <w:rsid w:val="00B6725C"/>
    <w:rsid w:val="00B67774"/>
    <w:rsid w:val="00B713EC"/>
    <w:rsid w:val="00B7299B"/>
    <w:rsid w:val="00B729C3"/>
    <w:rsid w:val="00B73FCF"/>
    <w:rsid w:val="00B74AAD"/>
    <w:rsid w:val="00B75307"/>
    <w:rsid w:val="00B75369"/>
    <w:rsid w:val="00B76F20"/>
    <w:rsid w:val="00B8041F"/>
    <w:rsid w:val="00B8051A"/>
    <w:rsid w:val="00B80B2B"/>
    <w:rsid w:val="00B81CC3"/>
    <w:rsid w:val="00B82187"/>
    <w:rsid w:val="00B82698"/>
    <w:rsid w:val="00B840EA"/>
    <w:rsid w:val="00B845DE"/>
    <w:rsid w:val="00B8614B"/>
    <w:rsid w:val="00B909FD"/>
    <w:rsid w:val="00B91124"/>
    <w:rsid w:val="00B91374"/>
    <w:rsid w:val="00B914A0"/>
    <w:rsid w:val="00B919A0"/>
    <w:rsid w:val="00B91F53"/>
    <w:rsid w:val="00B925D0"/>
    <w:rsid w:val="00B9290F"/>
    <w:rsid w:val="00B939BC"/>
    <w:rsid w:val="00BA05A7"/>
    <w:rsid w:val="00BA07EF"/>
    <w:rsid w:val="00BA1226"/>
    <w:rsid w:val="00BA205F"/>
    <w:rsid w:val="00BB0DC7"/>
    <w:rsid w:val="00BB113E"/>
    <w:rsid w:val="00BB12F1"/>
    <w:rsid w:val="00BB1432"/>
    <w:rsid w:val="00BB3244"/>
    <w:rsid w:val="00BB5867"/>
    <w:rsid w:val="00BB6C63"/>
    <w:rsid w:val="00BB6C78"/>
    <w:rsid w:val="00BC0056"/>
    <w:rsid w:val="00BC0975"/>
    <w:rsid w:val="00BC09C8"/>
    <w:rsid w:val="00BC1532"/>
    <w:rsid w:val="00BC23B3"/>
    <w:rsid w:val="00BC325F"/>
    <w:rsid w:val="00BC3506"/>
    <w:rsid w:val="00BC7F17"/>
    <w:rsid w:val="00BC7FE6"/>
    <w:rsid w:val="00BD0654"/>
    <w:rsid w:val="00BD07E3"/>
    <w:rsid w:val="00BD09EE"/>
    <w:rsid w:val="00BD31AA"/>
    <w:rsid w:val="00BD353A"/>
    <w:rsid w:val="00BD6567"/>
    <w:rsid w:val="00BD65A9"/>
    <w:rsid w:val="00BD7E23"/>
    <w:rsid w:val="00BE00D8"/>
    <w:rsid w:val="00BE0BE7"/>
    <w:rsid w:val="00BE15A9"/>
    <w:rsid w:val="00BE54CA"/>
    <w:rsid w:val="00BE5585"/>
    <w:rsid w:val="00BE5B3B"/>
    <w:rsid w:val="00BE688D"/>
    <w:rsid w:val="00BF03E5"/>
    <w:rsid w:val="00BF0CD3"/>
    <w:rsid w:val="00BF1383"/>
    <w:rsid w:val="00BF1727"/>
    <w:rsid w:val="00BF1D7A"/>
    <w:rsid w:val="00BF3211"/>
    <w:rsid w:val="00BF383C"/>
    <w:rsid w:val="00BF4296"/>
    <w:rsid w:val="00BF44EE"/>
    <w:rsid w:val="00BF45BD"/>
    <w:rsid w:val="00BF5EF7"/>
    <w:rsid w:val="00BF5F65"/>
    <w:rsid w:val="00C0140A"/>
    <w:rsid w:val="00C01F48"/>
    <w:rsid w:val="00C02231"/>
    <w:rsid w:val="00C02950"/>
    <w:rsid w:val="00C02F2D"/>
    <w:rsid w:val="00C0327A"/>
    <w:rsid w:val="00C03C92"/>
    <w:rsid w:val="00C04A78"/>
    <w:rsid w:val="00C11083"/>
    <w:rsid w:val="00C11BAC"/>
    <w:rsid w:val="00C132C9"/>
    <w:rsid w:val="00C163A9"/>
    <w:rsid w:val="00C24CD3"/>
    <w:rsid w:val="00C250CF"/>
    <w:rsid w:val="00C268B6"/>
    <w:rsid w:val="00C26FCE"/>
    <w:rsid w:val="00C27560"/>
    <w:rsid w:val="00C300EB"/>
    <w:rsid w:val="00C31100"/>
    <w:rsid w:val="00C34B6A"/>
    <w:rsid w:val="00C3504A"/>
    <w:rsid w:val="00C4001E"/>
    <w:rsid w:val="00C43727"/>
    <w:rsid w:val="00C4416B"/>
    <w:rsid w:val="00C44226"/>
    <w:rsid w:val="00C44BE5"/>
    <w:rsid w:val="00C45E65"/>
    <w:rsid w:val="00C46EE7"/>
    <w:rsid w:val="00C475C5"/>
    <w:rsid w:val="00C47854"/>
    <w:rsid w:val="00C478C8"/>
    <w:rsid w:val="00C53E2A"/>
    <w:rsid w:val="00C550CC"/>
    <w:rsid w:val="00C62A21"/>
    <w:rsid w:val="00C63012"/>
    <w:rsid w:val="00C635D3"/>
    <w:rsid w:val="00C64575"/>
    <w:rsid w:val="00C66270"/>
    <w:rsid w:val="00C66E1B"/>
    <w:rsid w:val="00C70087"/>
    <w:rsid w:val="00C709C4"/>
    <w:rsid w:val="00C72E1E"/>
    <w:rsid w:val="00C732FC"/>
    <w:rsid w:val="00C734F0"/>
    <w:rsid w:val="00C736F8"/>
    <w:rsid w:val="00C73C6A"/>
    <w:rsid w:val="00C73EFB"/>
    <w:rsid w:val="00C73F2B"/>
    <w:rsid w:val="00C7493B"/>
    <w:rsid w:val="00C7547D"/>
    <w:rsid w:val="00C76083"/>
    <w:rsid w:val="00C7698A"/>
    <w:rsid w:val="00C771AD"/>
    <w:rsid w:val="00C774D2"/>
    <w:rsid w:val="00C80E37"/>
    <w:rsid w:val="00C82719"/>
    <w:rsid w:val="00C85646"/>
    <w:rsid w:val="00C871FD"/>
    <w:rsid w:val="00C9231C"/>
    <w:rsid w:val="00C9384F"/>
    <w:rsid w:val="00C93A74"/>
    <w:rsid w:val="00C9525D"/>
    <w:rsid w:val="00C9579E"/>
    <w:rsid w:val="00CA0006"/>
    <w:rsid w:val="00CA0801"/>
    <w:rsid w:val="00CA0831"/>
    <w:rsid w:val="00CA1F8B"/>
    <w:rsid w:val="00CA2ED6"/>
    <w:rsid w:val="00CA33C0"/>
    <w:rsid w:val="00CA347E"/>
    <w:rsid w:val="00CA596F"/>
    <w:rsid w:val="00CA67C9"/>
    <w:rsid w:val="00CA77EB"/>
    <w:rsid w:val="00CB0198"/>
    <w:rsid w:val="00CB0343"/>
    <w:rsid w:val="00CB16BE"/>
    <w:rsid w:val="00CB4261"/>
    <w:rsid w:val="00CB452C"/>
    <w:rsid w:val="00CB6679"/>
    <w:rsid w:val="00CB677B"/>
    <w:rsid w:val="00CB7076"/>
    <w:rsid w:val="00CC06DD"/>
    <w:rsid w:val="00CC0759"/>
    <w:rsid w:val="00CC10A1"/>
    <w:rsid w:val="00CC1808"/>
    <w:rsid w:val="00CC35FC"/>
    <w:rsid w:val="00CC3FC2"/>
    <w:rsid w:val="00CC53C4"/>
    <w:rsid w:val="00CC6719"/>
    <w:rsid w:val="00CC7C44"/>
    <w:rsid w:val="00CD20AD"/>
    <w:rsid w:val="00CD2111"/>
    <w:rsid w:val="00CD21BF"/>
    <w:rsid w:val="00CD2838"/>
    <w:rsid w:val="00CD2993"/>
    <w:rsid w:val="00CD407B"/>
    <w:rsid w:val="00CD4D50"/>
    <w:rsid w:val="00CD5863"/>
    <w:rsid w:val="00CD60A6"/>
    <w:rsid w:val="00CD695F"/>
    <w:rsid w:val="00CE0DD5"/>
    <w:rsid w:val="00CE15E5"/>
    <w:rsid w:val="00CE24FC"/>
    <w:rsid w:val="00CE34A1"/>
    <w:rsid w:val="00CE5A04"/>
    <w:rsid w:val="00CE6B4A"/>
    <w:rsid w:val="00CF0E4E"/>
    <w:rsid w:val="00CF25F1"/>
    <w:rsid w:val="00CF2AF1"/>
    <w:rsid w:val="00CF357C"/>
    <w:rsid w:val="00CF36E6"/>
    <w:rsid w:val="00CF4693"/>
    <w:rsid w:val="00CF4849"/>
    <w:rsid w:val="00CF5763"/>
    <w:rsid w:val="00CF7C94"/>
    <w:rsid w:val="00D00AF2"/>
    <w:rsid w:val="00D02EE7"/>
    <w:rsid w:val="00D035A6"/>
    <w:rsid w:val="00D04E6B"/>
    <w:rsid w:val="00D07962"/>
    <w:rsid w:val="00D1124B"/>
    <w:rsid w:val="00D114A0"/>
    <w:rsid w:val="00D11CF5"/>
    <w:rsid w:val="00D13B4E"/>
    <w:rsid w:val="00D140F8"/>
    <w:rsid w:val="00D141DC"/>
    <w:rsid w:val="00D14363"/>
    <w:rsid w:val="00D17153"/>
    <w:rsid w:val="00D215F0"/>
    <w:rsid w:val="00D21C4F"/>
    <w:rsid w:val="00D21D1B"/>
    <w:rsid w:val="00D238DD"/>
    <w:rsid w:val="00D255AB"/>
    <w:rsid w:val="00D276AD"/>
    <w:rsid w:val="00D31083"/>
    <w:rsid w:val="00D32FFA"/>
    <w:rsid w:val="00D34443"/>
    <w:rsid w:val="00D34C25"/>
    <w:rsid w:val="00D36165"/>
    <w:rsid w:val="00D37D57"/>
    <w:rsid w:val="00D421A6"/>
    <w:rsid w:val="00D432C5"/>
    <w:rsid w:val="00D433C9"/>
    <w:rsid w:val="00D458C8"/>
    <w:rsid w:val="00D519C4"/>
    <w:rsid w:val="00D52843"/>
    <w:rsid w:val="00D572BF"/>
    <w:rsid w:val="00D61510"/>
    <w:rsid w:val="00D62953"/>
    <w:rsid w:val="00D67AA2"/>
    <w:rsid w:val="00D67D89"/>
    <w:rsid w:val="00D70FD6"/>
    <w:rsid w:val="00D742E1"/>
    <w:rsid w:val="00D7689B"/>
    <w:rsid w:val="00D772EC"/>
    <w:rsid w:val="00D8018D"/>
    <w:rsid w:val="00D8103F"/>
    <w:rsid w:val="00D81863"/>
    <w:rsid w:val="00D81C7A"/>
    <w:rsid w:val="00D826A6"/>
    <w:rsid w:val="00D8278C"/>
    <w:rsid w:val="00D845BB"/>
    <w:rsid w:val="00D84936"/>
    <w:rsid w:val="00D85151"/>
    <w:rsid w:val="00D8667F"/>
    <w:rsid w:val="00D92924"/>
    <w:rsid w:val="00D9523F"/>
    <w:rsid w:val="00D956F4"/>
    <w:rsid w:val="00D960FF"/>
    <w:rsid w:val="00D96BEB"/>
    <w:rsid w:val="00D975D9"/>
    <w:rsid w:val="00D97D32"/>
    <w:rsid w:val="00DA1F6D"/>
    <w:rsid w:val="00DA2A8A"/>
    <w:rsid w:val="00DA6C45"/>
    <w:rsid w:val="00DB0527"/>
    <w:rsid w:val="00DB1140"/>
    <w:rsid w:val="00DB16FA"/>
    <w:rsid w:val="00DB5174"/>
    <w:rsid w:val="00DB656A"/>
    <w:rsid w:val="00DC17E8"/>
    <w:rsid w:val="00DC30D5"/>
    <w:rsid w:val="00DC56D7"/>
    <w:rsid w:val="00DC5FBB"/>
    <w:rsid w:val="00DC6389"/>
    <w:rsid w:val="00DD04E9"/>
    <w:rsid w:val="00DD146B"/>
    <w:rsid w:val="00DD395D"/>
    <w:rsid w:val="00DD57DF"/>
    <w:rsid w:val="00DD6775"/>
    <w:rsid w:val="00DE13D7"/>
    <w:rsid w:val="00DE27AB"/>
    <w:rsid w:val="00DE2A4F"/>
    <w:rsid w:val="00DE357E"/>
    <w:rsid w:val="00DE4E60"/>
    <w:rsid w:val="00DE5983"/>
    <w:rsid w:val="00DE604C"/>
    <w:rsid w:val="00DF0112"/>
    <w:rsid w:val="00DF0933"/>
    <w:rsid w:val="00DF494B"/>
    <w:rsid w:val="00DF6D0A"/>
    <w:rsid w:val="00DF726B"/>
    <w:rsid w:val="00DF72C3"/>
    <w:rsid w:val="00E01BF2"/>
    <w:rsid w:val="00E03449"/>
    <w:rsid w:val="00E10257"/>
    <w:rsid w:val="00E11AEF"/>
    <w:rsid w:val="00E127FD"/>
    <w:rsid w:val="00E14522"/>
    <w:rsid w:val="00E15A56"/>
    <w:rsid w:val="00E15AC6"/>
    <w:rsid w:val="00E204B4"/>
    <w:rsid w:val="00E220DE"/>
    <w:rsid w:val="00E238D2"/>
    <w:rsid w:val="00E23BDD"/>
    <w:rsid w:val="00E23CBC"/>
    <w:rsid w:val="00E24E11"/>
    <w:rsid w:val="00E26502"/>
    <w:rsid w:val="00E26F4A"/>
    <w:rsid w:val="00E27836"/>
    <w:rsid w:val="00E34054"/>
    <w:rsid w:val="00E34163"/>
    <w:rsid w:val="00E34AD5"/>
    <w:rsid w:val="00E35B45"/>
    <w:rsid w:val="00E37286"/>
    <w:rsid w:val="00E417FA"/>
    <w:rsid w:val="00E45280"/>
    <w:rsid w:val="00E457BE"/>
    <w:rsid w:val="00E50753"/>
    <w:rsid w:val="00E50FC9"/>
    <w:rsid w:val="00E51CEA"/>
    <w:rsid w:val="00E52CD8"/>
    <w:rsid w:val="00E53083"/>
    <w:rsid w:val="00E55A8F"/>
    <w:rsid w:val="00E56827"/>
    <w:rsid w:val="00E57120"/>
    <w:rsid w:val="00E57C8B"/>
    <w:rsid w:val="00E605DB"/>
    <w:rsid w:val="00E6112F"/>
    <w:rsid w:val="00E64034"/>
    <w:rsid w:val="00E65CDE"/>
    <w:rsid w:val="00E71057"/>
    <w:rsid w:val="00E74265"/>
    <w:rsid w:val="00E75F3B"/>
    <w:rsid w:val="00E76843"/>
    <w:rsid w:val="00E77CA8"/>
    <w:rsid w:val="00E80E40"/>
    <w:rsid w:val="00E811DB"/>
    <w:rsid w:val="00E81BBD"/>
    <w:rsid w:val="00E837C3"/>
    <w:rsid w:val="00E838E3"/>
    <w:rsid w:val="00E8399B"/>
    <w:rsid w:val="00E870C8"/>
    <w:rsid w:val="00E8737B"/>
    <w:rsid w:val="00E901A9"/>
    <w:rsid w:val="00E9108E"/>
    <w:rsid w:val="00E93D04"/>
    <w:rsid w:val="00E941AC"/>
    <w:rsid w:val="00E96FA8"/>
    <w:rsid w:val="00EA0371"/>
    <w:rsid w:val="00EA1143"/>
    <w:rsid w:val="00EA175A"/>
    <w:rsid w:val="00EA1C9E"/>
    <w:rsid w:val="00EA36C6"/>
    <w:rsid w:val="00EA39AF"/>
    <w:rsid w:val="00EA5576"/>
    <w:rsid w:val="00EA5868"/>
    <w:rsid w:val="00EB014A"/>
    <w:rsid w:val="00EB5AFA"/>
    <w:rsid w:val="00EB7B70"/>
    <w:rsid w:val="00EC0674"/>
    <w:rsid w:val="00EC14BE"/>
    <w:rsid w:val="00EC2B08"/>
    <w:rsid w:val="00EC4168"/>
    <w:rsid w:val="00EC4646"/>
    <w:rsid w:val="00EC508E"/>
    <w:rsid w:val="00EC53DA"/>
    <w:rsid w:val="00ED118A"/>
    <w:rsid w:val="00ED12EF"/>
    <w:rsid w:val="00ED2593"/>
    <w:rsid w:val="00ED2862"/>
    <w:rsid w:val="00ED33C4"/>
    <w:rsid w:val="00ED3741"/>
    <w:rsid w:val="00ED40CD"/>
    <w:rsid w:val="00ED42B7"/>
    <w:rsid w:val="00ED4442"/>
    <w:rsid w:val="00ED54CF"/>
    <w:rsid w:val="00ED5E4D"/>
    <w:rsid w:val="00EE042E"/>
    <w:rsid w:val="00EE057F"/>
    <w:rsid w:val="00EE104A"/>
    <w:rsid w:val="00EE1927"/>
    <w:rsid w:val="00EE1B13"/>
    <w:rsid w:val="00EE1CE0"/>
    <w:rsid w:val="00EE28F5"/>
    <w:rsid w:val="00EE2CAE"/>
    <w:rsid w:val="00EE41AC"/>
    <w:rsid w:val="00EE5A98"/>
    <w:rsid w:val="00EE60C1"/>
    <w:rsid w:val="00EF03F0"/>
    <w:rsid w:val="00EF28F4"/>
    <w:rsid w:val="00EF30BF"/>
    <w:rsid w:val="00EF4087"/>
    <w:rsid w:val="00EF433B"/>
    <w:rsid w:val="00EF4832"/>
    <w:rsid w:val="00EF5EDD"/>
    <w:rsid w:val="00EF600A"/>
    <w:rsid w:val="00EF63B4"/>
    <w:rsid w:val="00F00C78"/>
    <w:rsid w:val="00F03D2A"/>
    <w:rsid w:val="00F047A9"/>
    <w:rsid w:val="00F049D8"/>
    <w:rsid w:val="00F07B8C"/>
    <w:rsid w:val="00F10CEF"/>
    <w:rsid w:val="00F11DD5"/>
    <w:rsid w:val="00F12FE1"/>
    <w:rsid w:val="00F13ADC"/>
    <w:rsid w:val="00F141AE"/>
    <w:rsid w:val="00F14F86"/>
    <w:rsid w:val="00F15D28"/>
    <w:rsid w:val="00F16DC9"/>
    <w:rsid w:val="00F16E75"/>
    <w:rsid w:val="00F176D9"/>
    <w:rsid w:val="00F221C4"/>
    <w:rsid w:val="00F22A15"/>
    <w:rsid w:val="00F24165"/>
    <w:rsid w:val="00F244DC"/>
    <w:rsid w:val="00F249F9"/>
    <w:rsid w:val="00F2631C"/>
    <w:rsid w:val="00F277EB"/>
    <w:rsid w:val="00F321D2"/>
    <w:rsid w:val="00F32BF4"/>
    <w:rsid w:val="00F32CB8"/>
    <w:rsid w:val="00F33C09"/>
    <w:rsid w:val="00F350AC"/>
    <w:rsid w:val="00F4102D"/>
    <w:rsid w:val="00F413C3"/>
    <w:rsid w:val="00F43125"/>
    <w:rsid w:val="00F432C5"/>
    <w:rsid w:val="00F4461F"/>
    <w:rsid w:val="00F46FAC"/>
    <w:rsid w:val="00F542BB"/>
    <w:rsid w:val="00F603F7"/>
    <w:rsid w:val="00F61086"/>
    <w:rsid w:val="00F61F05"/>
    <w:rsid w:val="00F66875"/>
    <w:rsid w:val="00F6759A"/>
    <w:rsid w:val="00F67BCE"/>
    <w:rsid w:val="00F67CFF"/>
    <w:rsid w:val="00F67F89"/>
    <w:rsid w:val="00F75782"/>
    <w:rsid w:val="00F7715D"/>
    <w:rsid w:val="00F800EA"/>
    <w:rsid w:val="00F82854"/>
    <w:rsid w:val="00F87060"/>
    <w:rsid w:val="00F9012E"/>
    <w:rsid w:val="00F9035D"/>
    <w:rsid w:val="00F90CA4"/>
    <w:rsid w:val="00F9129D"/>
    <w:rsid w:val="00F92306"/>
    <w:rsid w:val="00F94FAD"/>
    <w:rsid w:val="00F95D98"/>
    <w:rsid w:val="00F96AED"/>
    <w:rsid w:val="00F97C2F"/>
    <w:rsid w:val="00F97FA6"/>
    <w:rsid w:val="00FA01D8"/>
    <w:rsid w:val="00FA1730"/>
    <w:rsid w:val="00FA2091"/>
    <w:rsid w:val="00FA23CC"/>
    <w:rsid w:val="00FA2EF4"/>
    <w:rsid w:val="00FA38C3"/>
    <w:rsid w:val="00FA45AD"/>
    <w:rsid w:val="00FA4B13"/>
    <w:rsid w:val="00FA53B4"/>
    <w:rsid w:val="00FB2137"/>
    <w:rsid w:val="00FB3E88"/>
    <w:rsid w:val="00FB5286"/>
    <w:rsid w:val="00FB5B13"/>
    <w:rsid w:val="00FB7C60"/>
    <w:rsid w:val="00FB7C84"/>
    <w:rsid w:val="00FC0391"/>
    <w:rsid w:val="00FC07C6"/>
    <w:rsid w:val="00FC0B8B"/>
    <w:rsid w:val="00FC1163"/>
    <w:rsid w:val="00FC191D"/>
    <w:rsid w:val="00FC3B09"/>
    <w:rsid w:val="00FC417D"/>
    <w:rsid w:val="00FC780D"/>
    <w:rsid w:val="00FD03B8"/>
    <w:rsid w:val="00FD04FF"/>
    <w:rsid w:val="00FD0A31"/>
    <w:rsid w:val="00FD0E78"/>
    <w:rsid w:val="00FD22AF"/>
    <w:rsid w:val="00FD469F"/>
    <w:rsid w:val="00FD47BE"/>
    <w:rsid w:val="00FE082F"/>
    <w:rsid w:val="00FE0CF1"/>
    <w:rsid w:val="00FE0FBE"/>
    <w:rsid w:val="00FE18E9"/>
    <w:rsid w:val="00FE2A7D"/>
    <w:rsid w:val="00FE3FB1"/>
    <w:rsid w:val="00FE57CD"/>
    <w:rsid w:val="00FF12EE"/>
    <w:rsid w:val="00FF18DE"/>
    <w:rsid w:val="00FF2470"/>
    <w:rsid w:val="00FF3CFF"/>
    <w:rsid w:val="00FF5051"/>
    <w:rsid w:val="00FF6621"/>
    <w:rsid w:val="00FF6F17"/>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F4BCFD"/>
  <w15:docId w15:val="{A3A0D550-AF87-1F4D-A15D-B340A0A7F6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67D89"/>
    <w:pPr>
      <w:spacing w:before="120" w:line="480" w:lineRule="auto"/>
      <w:ind w:firstLine="720"/>
    </w:pPr>
    <w:rPr>
      <w:rFonts w:asciiTheme="majorBidi" w:hAnsiTheme="majorBidi"/>
      <w:sz w:val="24"/>
    </w:rPr>
  </w:style>
  <w:style w:type="paragraph" w:styleId="Heading1">
    <w:name w:val="heading 1"/>
    <w:basedOn w:val="Normal"/>
    <w:next w:val="Normal"/>
    <w:link w:val="Heading1Char"/>
    <w:uiPriority w:val="9"/>
    <w:qFormat/>
    <w:rsid w:val="00BB6C63"/>
    <w:pPr>
      <w:keepNext/>
      <w:keepLines/>
      <w:numPr>
        <w:numId w:val="1"/>
      </w:numPr>
      <w:spacing w:before="240" w:after="0"/>
      <w:jc w:val="center"/>
      <w:outlineLvl w:val="0"/>
    </w:pPr>
    <w:rPr>
      <w:rFonts w:eastAsiaTheme="majorEastAsia" w:cstheme="majorBidi"/>
      <w:b/>
      <w:color w:val="000000" w:themeColor="text1"/>
      <w:szCs w:val="32"/>
    </w:rPr>
  </w:style>
  <w:style w:type="paragraph" w:styleId="Heading2">
    <w:name w:val="heading 2"/>
    <w:basedOn w:val="Normal"/>
    <w:next w:val="Normal"/>
    <w:link w:val="Heading2Char"/>
    <w:uiPriority w:val="9"/>
    <w:unhideWhenUsed/>
    <w:qFormat/>
    <w:rsid w:val="00FC0B8B"/>
    <w:pPr>
      <w:keepNext/>
      <w:keepLines/>
      <w:numPr>
        <w:ilvl w:val="1"/>
        <w:numId w:val="1"/>
      </w:numPr>
      <w:spacing w:before="40" w:after="0"/>
      <w:ind w:left="431"/>
      <w:jc w:val="center"/>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FC0B8B"/>
    <w:pPr>
      <w:keepNext/>
      <w:keepLines/>
      <w:numPr>
        <w:ilvl w:val="2"/>
        <w:numId w:val="1"/>
      </w:numPr>
      <w:spacing w:before="40" w:after="0"/>
      <w:ind w:left="431"/>
      <w:outlineLvl w:val="2"/>
    </w:pPr>
    <w:rPr>
      <w:rFonts w:eastAsiaTheme="majorEastAsia" w:cstheme="majorBidi"/>
      <w:b/>
      <w:szCs w:val="24"/>
    </w:rPr>
  </w:style>
  <w:style w:type="paragraph" w:styleId="Heading4">
    <w:name w:val="heading 4"/>
    <w:basedOn w:val="Normal"/>
    <w:next w:val="NoSpacing"/>
    <w:link w:val="Heading4Char"/>
    <w:uiPriority w:val="9"/>
    <w:unhideWhenUsed/>
    <w:qFormat/>
    <w:rsid w:val="00D67D89"/>
    <w:pPr>
      <w:keepNext/>
      <w:keepLines/>
      <w:numPr>
        <w:ilvl w:val="3"/>
        <w:numId w:val="1"/>
      </w:numPr>
      <w:spacing w:before="40" w:after="0"/>
      <w:ind w:left="431"/>
      <w:outlineLvl w:val="3"/>
    </w:pPr>
    <w:rPr>
      <w:rFonts w:eastAsiaTheme="majorEastAsia" w:cstheme="majorBidi"/>
      <w:iCs/>
      <w:color w:val="000000" w:themeColor="text1"/>
      <w:u w:val="single"/>
    </w:rPr>
  </w:style>
  <w:style w:type="paragraph" w:styleId="Heading5">
    <w:name w:val="heading 5"/>
    <w:basedOn w:val="Normal"/>
    <w:next w:val="Normal"/>
    <w:link w:val="Heading5Char"/>
    <w:uiPriority w:val="9"/>
    <w:unhideWhenUsed/>
    <w:qFormat/>
    <w:rsid w:val="007D2C24"/>
    <w:pPr>
      <w:keepNext/>
      <w:keepLines/>
      <w:numPr>
        <w:ilvl w:val="4"/>
        <w:numId w:val="1"/>
      </w:numPr>
      <w:spacing w:before="40" w:after="0"/>
      <w:outlineLvl w:val="4"/>
    </w:pPr>
    <w:rPr>
      <w:rFonts w:asciiTheme="majorHAnsi" w:eastAsiaTheme="majorEastAsia" w:hAnsiTheme="majorHAnsi" w:cstheme="majorBidi"/>
      <w:color w:val="1481AB" w:themeColor="accent1" w:themeShade="BF"/>
    </w:rPr>
  </w:style>
  <w:style w:type="paragraph" w:styleId="Heading6">
    <w:name w:val="heading 6"/>
    <w:basedOn w:val="Normal"/>
    <w:next w:val="Normal"/>
    <w:link w:val="Heading6Char"/>
    <w:uiPriority w:val="9"/>
    <w:semiHidden/>
    <w:unhideWhenUsed/>
    <w:qFormat/>
    <w:rsid w:val="007D2C24"/>
    <w:pPr>
      <w:keepNext/>
      <w:keepLines/>
      <w:numPr>
        <w:ilvl w:val="5"/>
        <w:numId w:val="1"/>
      </w:numPr>
      <w:spacing w:before="40" w:after="0"/>
      <w:outlineLvl w:val="5"/>
    </w:pPr>
    <w:rPr>
      <w:rFonts w:asciiTheme="majorHAnsi" w:eastAsiaTheme="majorEastAsia" w:hAnsiTheme="majorHAnsi" w:cstheme="majorBidi"/>
      <w:color w:val="0D5571" w:themeColor="accent1" w:themeShade="7F"/>
    </w:rPr>
  </w:style>
  <w:style w:type="paragraph" w:styleId="Heading7">
    <w:name w:val="heading 7"/>
    <w:basedOn w:val="Normal"/>
    <w:next w:val="Normal"/>
    <w:link w:val="Heading7Char"/>
    <w:uiPriority w:val="9"/>
    <w:semiHidden/>
    <w:unhideWhenUsed/>
    <w:qFormat/>
    <w:rsid w:val="007D2C24"/>
    <w:pPr>
      <w:keepNext/>
      <w:keepLines/>
      <w:numPr>
        <w:ilvl w:val="6"/>
        <w:numId w:val="1"/>
      </w:numPr>
      <w:spacing w:before="40" w:after="0"/>
      <w:outlineLvl w:val="6"/>
    </w:pPr>
    <w:rPr>
      <w:rFonts w:asciiTheme="majorHAnsi" w:eastAsiaTheme="majorEastAsia" w:hAnsiTheme="majorHAnsi" w:cstheme="majorBidi"/>
      <w:i/>
      <w:iCs/>
      <w:color w:val="0D5571" w:themeColor="accent1" w:themeShade="7F"/>
    </w:rPr>
  </w:style>
  <w:style w:type="paragraph" w:styleId="Heading8">
    <w:name w:val="heading 8"/>
    <w:basedOn w:val="Normal"/>
    <w:next w:val="Normal"/>
    <w:link w:val="Heading8Char"/>
    <w:uiPriority w:val="9"/>
    <w:semiHidden/>
    <w:unhideWhenUsed/>
    <w:qFormat/>
    <w:rsid w:val="007D2C24"/>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D2C24"/>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6C63"/>
    <w:rPr>
      <w:rFonts w:asciiTheme="majorBidi" w:eastAsiaTheme="majorEastAsia" w:hAnsiTheme="majorBidi" w:cstheme="majorBidi"/>
      <w:b/>
      <w:color w:val="000000" w:themeColor="text1"/>
      <w:sz w:val="24"/>
      <w:szCs w:val="32"/>
    </w:rPr>
  </w:style>
  <w:style w:type="character" w:customStyle="1" w:styleId="Heading2Char">
    <w:name w:val="Heading 2 Char"/>
    <w:basedOn w:val="DefaultParagraphFont"/>
    <w:link w:val="Heading2"/>
    <w:uiPriority w:val="9"/>
    <w:rsid w:val="00EE042E"/>
    <w:rPr>
      <w:rFonts w:asciiTheme="majorBidi" w:eastAsiaTheme="majorEastAsia" w:hAnsiTheme="majorBidi" w:cstheme="majorBidi"/>
      <w:b/>
      <w:sz w:val="24"/>
      <w:szCs w:val="26"/>
    </w:rPr>
  </w:style>
  <w:style w:type="character" w:customStyle="1" w:styleId="Heading3Char">
    <w:name w:val="Heading 3 Char"/>
    <w:basedOn w:val="DefaultParagraphFont"/>
    <w:link w:val="Heading3"/>
    <w:uiPriority w:val="9"/>
    <w:rsid w:val="00EE042E"/>
    <w:rPr>
      <w:rFonts w:asciiTheme="majorBidi" w:eastAsiaTheme="majorEastAsia" w:hAnsiTheme="majorBidi" w:cstheme="majorBidi"/>
      <w:b/>
      <w:sz w:val="24"/>
      <w:szCs w:val="24"/>
    </w:rPr>
  </w:style>
  <w:style w:type="character" w:customStyle="1" w:styleId="Heading4Char">
    <w:name w:val="Heading 4 Char"/>
    <w:basedOn w:val="DefaultParagraphFont"/>
    <w:link w:val="Heading4"/>
    <w:uiPriority w:val="9"/>
    <w:rsid w:val="00D67D89"/>
    <w:rPr>
      <w:rFonts w:asciiTheme="majorBidi" w:eastAsiaTheme="majorEastAsia" w:hAnsiTheme="majorBidi" w:cstheme="majorBidi"/>
      <w:iCs/>
      <w:color w:val="000000" w:themeColor="text1"/>
      <w:sz w:val="24"/>
      <w:u w:val="single"/>
    </w:rPr>
  </w:style>
  <w:style w:type="character" w:customStyle="1" w:styleId="Heading5Char">
    <w:name w:val="Heading 5 Char"/>
    <w:basedOn w:val="DefaultParagraphFont"/>
    <w:link w:val="Heading5"/>
    <w:uiPriority w:val="9"/>
    <w:rsid w:val="007D2C24"/>
    <w:rPr>
      <w:rFonts w:asciiTheme="majorHAnsi" w:eastAsiaTheme="majorEastAsia" w:hAnsiTheme="majorHAnsi" w:cstheme="majorBidi"/>
      <w:color w:val="1481AB" w:themeColor="accent1" w:themeShade="BF"/>
    </w:rPr>
  </w:style>
  <w:style w:type="character" w:customStyle="1" w:styleId="Heading6Char">
    <w:name w:val="Heading 6 Char"/>
    <w:basedOn w:val="DefaultParagraphFont"/>
    <w:link w:val="Heading6"/>
    <w:uiPriority w:val="9"/>
    <w:semiHidden/>
    <w:rsid w:val="007D2C24"/>
    <w:rPr>
      <w:rFonts w:asciiTheme="majorHAnsi" w:eastAsiaTheme="majorEastAsia" w:hAnsiTheme="majorHAnsi" w:cstheme="majorBidi"/>
      <w:color w:val="0D5571" w:themeColor="accent1" w:themeShade="7F"/>
    </w:rPr>
  </w:style>
  <w:style w:type="character" w:customStyle="1" w:styleId="Heading7Char">
    <w:name w:val="Heading 7 Char"/>
    <w:basedOn w:val="DefaultParagraphFont"/>
    <w:link w:val="Heading7"/>
    <w:uiPriority w:val="9"/>
    <w:semiHidden/>
    <w:rsid w:val="007D2C24"/>
    <w:rPr>
      <w:rFonts w:asciiTheme="majorHAnsi" w:eastAsiaTheme="majorEastAsia" w:hAnsiTheme="majorHAnsi" w:cstheme="majorBidi"/>
      <w:i/>
      <w:iCs/>
      <w:color w:val="0D5571" w:themeColor="accent1" w:themeShade="7F"/>
    </w:rPr>
  </w:style>
  <w:style w:type="character" w:customStyle="1" w:styleId="Heading8Char">
    <w:name w:val="Heading 8 Char"/>
    <w:basedOn w:val="DefaultParagraphFont"/>
    <w:link w:val="Heading8"/>
    <w:uiPriority w:val="9"/>
    <w:semiHidden/>
    <w:rsid w:val="007D2C2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D2C24"/>
    <w:rPr>
      <w:rFonts w:asciiTheme="majorHAnsi" w:eastAsiaTheme="majorEastAsia" w:hAnsiTheme="majorHAnsi" w:cstheme="majorBidi"/>
      <w:i/>
      <w:iCs/>
      <w:color w:val="272727" w:themeColor="text1" w:themeTint="D8"/>
      <w:sz w:val="21"/>
      <w:szCs w:val="21"/>
    </w:rPr>
  </w:style>
  <w:style w:type="paragraph" w:styleId="CommentText">
    <w:name w:val="annotation text"/>
    <w:basedOn w:val="Normal"/>
    <w:link w:val="CommentTextChar"/>
    <w:uiPriority w:val="99"/>
    <w:unhideWhenUsed/>
    <w:rsid w:val="009A7D31"/>
    <w:pPr>
      <w:spacing w:before="220" w:after="220"/>
    </w:pPr>
    <w:rPr>
      <w:rFonts w:ascii="Times New Roman" w:eastAsia="DengXian" w:hAnsi="Times New Roman" w:cs="Times New Roman"/>
      <w:sz w:val="20"/>
      <w:szCs w:val="20"/>
      <w:lang w:val="en-US" w:eastAsia="en-GB"/>
    </w:rPr>
  </w:style>
  <w:style w:type="paragraph" w:styleId="NoSpacing">
    <w:name w:val="No Spacing"/>
    <w:link w:val="NoSpacingChar"/>
    <w:uiPriority w:val="1"/>
    <w:qFormat/>
    <w:rsid w:val="00D67D89"/>
    <w:pPr>
      <w:spacing w:after="0" w:line="240" w:lineRule="auto"/>
    </w:pPr>
  </w:style>
  <w:style w:type="character" w:customStyle="1" w:styleId="CommentTextChar">
    <w:name w:val="Comment Text Char"/>
    <w:basedOn w:val="DefaultParagraphFont"/>
    <w:link w:val="CommentText"/>
    <w:uiPriority w:val="99"/>
    <w:rsid w:val="009A7D31"/>
    <w:rPr>
      <w:rFonts w:ascii="Times New Roman" w:eastAsia="DengXian" w:hAnsi="Times New Roman" w:cs="Times New Roman"/>
      <w:sz w:val="20"/>
      <w:szCs w:val="20"/>
      <w:lang w:val="en-US" w:eastAsia="en-GB"/>
    </w:rPr>
  </w:style>
  <w:style w:type="character" w:customStyle="1" w:styleId="st1">
    <w:name w:val="st1"/>
    <w:basedOn w:val="DefaultParagraphFont"/>
    <w:rsid w:val="009A7D31"/>
  </w:style>
  <w:style w:type="character" w:customStyle="1" w:styleId="fontstyle01">
    <w:name w:val="fontstyle01"/>
    <w:basedOn w:val="DefaultParagraphFont"/>
    <w:rsid w:val="009A7D31"/>
    <w:rPr>
      <w:rFonts w:ascii="Arial" w:hAnsi="Arial" w:cs="Arial" w:hint="default"/>
      <w:b w:val="0"/>
      <w:bCs w:val="0"/>
      <w:i w:val="0"/>
      <w:iCs w:val="0"/>
      <w:color w:val="000000"/>
      <w:sz w:val="96"/>
      <w:szCs w:val="96"/>
    </w:rPr>
  </w:style>
  <w:style w:type="paragraph" w:styleId="NormalWeb">
    <w:name w:val="Normal (Web)"/>
    <w:basedOn w:val="Normal"/>
    <w:link w:val="NormalWebChar"/>
    <w:uiPriority w:val="99"/>
    <w:unhideWhenUsed/>
    <w:rsid w:val="009A7D31"/>
    <w:pPr>
      <w:spacing w:before="100" w:beforeAutospacing="1" w:after="100" w:afterAutospacing="1"/>
    </w:pPr>
    <w:rPr>
      <w:rFonts w:ascii="Times New Roman" w:eastAsia="Times New Roman" w:hAnsi="Times New Roman" w:cs="Times New Roman"/>
      <w:szCs w:val="24"/>
      <w:lang w:eastAsia="en-GB"/>
    </w:rPr>
  </w:style>
  <w:style w:type="character" w:customStyle="1" w:styleId="NormalWebChar">
    <w:name w:val="Normal (Web) Char"/>
    <w:basedOn w:val="DefaultParagraphFont"/>
    <w:link w:val="NormalWeb"/>
    <w:uiPriority w:val="99"/>
    <w:rsid w:val="009A7D31"/>
    <w:rPr>
      <w:rFonts w:ascii="Times New Roman" w:eastAsia="Times New Roman" w:hAnsi="Times New Roman" w:cs="Times New Roman"/>
      <w:sz w:val="24"/>
      <w:szCs w:val="24"/>
      <w:lang w:eastAsia="en-GB"/>
    </w:rPr>
  </w:style>
  <w:style w:type="paragraph" w:styleId="TOCHeading">
    <w:name w:val="TOC Heading"/>
    <w:basedOn w:val="Heading1"/>
    <w:next w:val="Normal"/>
    <w:uiPriority w:val="39"/>
    <w:unhideWhenUsed/>
    <w:qFormat/>
    <w:rsid w:val="00F432C5"/>
    <w:pPr>
      <w:numPr>
        <w:numId w:val="0"/>
      </w:numPr>
      <w:spacing w:line="259" w:lineRule="auto"/>
      <w:jc w:val="left"/>
      <w:outlineLvl w:val="9"/>
    </w:pPr>
    <w:rPr>
      <w:rFonts w:asciiTheme="majorHAnsi" w:hAnsiTheme="majorHAnsi"/>
      <w:color w:val="1481AB" w:themeColor="accent1" w:themeShade="BF"/>
      <w:sz w:val="32"/>
      <w:lang w:val="en-US" w:eastAsia="en-US"/>
    </w:rPr>
  </w:style>
  <w:style w:type="paragraph" w:styleId="TOC1">
    <w:name w:val="toc 1"/>
    <w:basedOn w:val="Normal"/>
    <w:next w:val="Normal"/>
    <w:autoRedefine/>
    <w:uiPriority w:val="39"/>
    <w:unhideWhenUsed/>
    <w:rsid w:val="00E15A56"/>
    <w:pPr>
      <w:tabs>
        <w:tab w:val="right" w:leader="dot" w:pos="9016"/>
      </w:tabs>
      <w:spacing w:after="120" w:line="240" w:lineRule="auto"/>
      <w:ind w:left="624" w:right="624" w:firstLine="0"/>
    </w:pPr>
    <w:rPr>
      <w:rFonts w:asciiTheme="minorHAnsi" w:hAnsiTheme="minorHAnsi" w:cstheme="minorHAnsi"/>
      <w:b/>
      <w:bCs/>
      <w:caps/>
      <w:sz w:val="20"/>
      <w:szCs w:val="24"/>
    </w:rPr>
  </w:style>
  <w:style w:type="paragraph" w:styleId="TOC2">
    <w:name w:val="toc 2"/>
    <w:basedOn w:val="Normal"/>
    <w:next w:val="Normal"/>
    <w:autoRedefine/>
    <w:uiPriority w:val="39"/>
    <w:unhideWhenUsed/>
    <w:rsid w:val="00F9035D"/>
    <w:pPr>
      <w:tabs>
        <w:tab w:val="right" w:leader="dot" w:pos="9016"/>
      </w:tabs>
      <w:spacing w:before="0" w:after="0" w:line="276" w:lineRule="auto"/>
      <w:ind w:left="851" w:right="851" w:firstLine="0"/>
    </w:pPr>
    <w:rPr>
      <w:rFonts w:ascii="Times New Roman" w:hAnsi="Times New Roman" w:cs="Times New Roman"/>
      <w:smallCaps/>
      <w:noProof/>
      <w:sz w:val="22"/>
    </w:rPr>
  </w:style>
  <w:style w:type="paragraph" w:styleId="TOC3">
    <w:name w:val="toc 3"/>
    <w:basedOn w:val="Normal"/>
    <w:next w:val="Normal"/>
    <w:autoRedefine/>
    <w:uiPriority w:val="39"/>
    <w:unhideWhenUsed/>
    <w:rsid w:val="00F432C5"/>
    <w:pPr>
      <w:spacing w:before="0" w:after="0"/>
      <w:ind w:left="480"/>
    </w:pPr>
    <w:rPr>
      <w:rFonts w:asciiTheme="minorHAnsi" w:hAnsiTheme="minorHAnsi" w:cstheme="minorHAnsi"/>
      <w:i/>
      <w:iCs/>
      <w:sz w:val="20"/>
      <w:szCs w:val="24"/>
    </w:rPr>
  </w:style>
  <w:style w:type="character" w:styleId="Hyperlink">
    <w:name w:val="Hyperlink"/>
    <w:basedOn w:val="DefaultParagraphFont"/>
    <w:uiPriority w:val="99"/>
    <w:unhideWhenUsed/>
    <w:rsid w:val="00F432C5"/>
    <w:rPr>
      <w:color w:val="6EAC1C" w:themeColor="hyperlink"/>
      <w:u w:val="single"/>
    </w:rPr>
  </w:style>
  <w:style w:type="paragraph" w:styleId="Header">
    <w:name w:val="header"/>
    <w:basedOn w:val="Normal"/>
    <w:link w:val="HeaderChar"/>
    <w:uiPriority w:val="99"/>
    <w:unhideWhenUsed/>
    <w:rsid w:val="00693C99"/>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693C99"/>
    <w:rPr>
      <w:rFonts w:asciiTheme="majorBidi" w:hAnsiTheme="majorBidi"/>
      <w:sz w:val="24"/>
    </w:rPr>
  </w:style>
  <w:style w:type="paragraph" w:styleId="Footer">
    <w:name w:val="footer"/>
    <w:basedOn w:val="Normal"/>
    <w:link w:val="FooterChar"/>
    <w:uiPriority w:val="99"/>
    <w:unhideWhenUsed/>
    <w:rsid w:val="00693C99"/>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693C99"/>
    <w:rPr>
      <w:rFonts w:asciiTheme="majorBidi" w:hAnsiTheme="majorBidi"/>
      <w:sz w:val="24"/>
    </w:rPr>
  </w:style>
  <w:style w:type="character" w:styleId="CommentReference">
    <w:name w:val="annotation reference"/>
    <w:basedOn w:val="DefaultParagraphFont"/>
    <w:uiPriority w:val="99"/>
    <w:semiHidden/>
    <w:unhideWhenUsed/>
    <w:rsid w:val="008C298B"/>
    <w:rPr>
      <w:sz w:val="16"/>
      <w:szCs w:val="16"/>
    </w:rPr>
  </w:style>
  <w:style w:type="paragraph" w:styleId="CommentSubject">
    <w:name w:val="annotation subject"/>
    <w:basedOn w:val="CommentText"/>
    <w:next w:val="CommentText"/>
    <w:link w:val="CommentSubjectChar"/>
    <w:uiPriority w:val="99"/>
    <w:semiHidden/>
    <w:unhideWhenUsed/>
    <w:rsid w:val="008C298B"/>
    <w:pPr>
      <w:spacing w:before="120" w:after="160" w:line="240" w:lineRule="auto"/>
    </w:pPr>
    <w:rPr>
      <w:rFonts w:asciiTheme="majorBidi" w:eastAsiaTheme="minorEastAsia" w:hAnsiTheme="majorBidi" w:cstheme="minorBidi"/>
      <w:b/>
      <w:bCs/>
      <w:lang w:val="en-GB" w:eastAsia="zh-CN"/>
    </w:rPr>
  </w:style>
  <w:style w:type="character" w:customStyle="1" w:styleId="CommentSubjectChar">
    <w:name w:val="Comment Subject Char"/>
    <w:basedOn w:val="CommentTextChar"/>
    <w:link w:val="CommentSubject"/>
    <w:uiPriority w:val="99"/>
    <w:semiHidden/>
    <w:rsid w:val="008C298B"/>
    <w:rPr>
      <w:rFonts w:asciiTheme="majorBidi" w:eastAsia="DengXian" w:hAnsiTheme="majorBidi" w:cs="Times New Roman"/>
      <w:b/>
      <w:bCs/>
      <w:sz w:val="20"/>
      <w:szCs w:val="20"/>
      <w:lang w:val="en-US" w:eastAsia="en-GB"/>
    </w:rPr>
  </w:style>
  <w:style w:type="paragraph" w:styleId="Caption">
    <w:name w:val="caption"/>
    <w:basedOn w:val="Normal"/>
    <w:next w:val="Normal"/>
    <w:uiPriority w:val="35"/>
    <w:unhideWhenUsed/>
    <w:qFormat/>
    <w:rsid w:val="005C7332"/>
    <w:pPr>
      <w:spacing w:before="0" w:after="200" w:line="240" w:lineRule="auto"/>
    </w:pPr>
    <w:rPr>
      <w:i/>
      <w:iCs/>
      <w:color w:val="335B74" w:themeColor="text2"/>
      <w:sz w:val="18"/>
      <w:szCs w:val="18"/>
    </w:rPr>
  </w:style>
  <w:style w:type="table" w:styleId="TableGrid">
    <w:name w:val="Table Grid"/>
    <w:basedOn w:val="TableNormal"/>
    <w:uiPriority w:val="39"/>
    <w:rsid w:val="00EE1C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C01F48"/>
    <w:pPr>
      <w:spacing w:after="0" w:line="240" w:lineRule="auto"/>
    </w:pPr>
    <w:tblPr>
      <w:tblStyleRowBandSize w:val="1"/>
      <w:tblStyleColBandSize w:val="1"/>
      <w:tblBorders>
        <w:top w:val="single" w:sz="4" w:space="0" w:color="A4DDF4" w:themeColor="accent1" w:themeTint="66"/>
        <w:left w:val="single" w:sz="4" w:space="0" w:color="A4DDF4" w:themeColor="accent1" w:themeTint="66"/>
        <w:bottom w:val="single" w:sz="4" w:space="0" w:color="A4DDF4" w:themeColor="accent1" w:themeTint="66"/>
        <w:right w:val="single" w:sz="4" w:space="0" w:color="A4DDF4" w:themeColor="accent1" w:themeTint="66"/>
        <w:insideH w:val="single" w:sz="4" w:space="0" w:color="A4DDF4" w:themeColor="accent1" w:themeTint="66"/>
        <w:insideV w:val="single" w:sz="4" w:space="0" w:color="A4DDF4" w:themeColor="accent1" w:themeTint="66"/>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2" w:space="0" w:color="76CDEE" w:themeColor="accent1"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C01F48"/>
    <w:pPr>
      <w:spacing w:after="0" w:line="240" w:lineRule="auto"/>
    </w:pPr>
    <w:tblPr>
      <w:tblStyleRowBandSize w:val="1"/>
      <w:tblStyleColBandSize w:val="1"/>
      <w:tblBorders>
        <w:top w:val="single" w:sz="4" w:space="0" w:color="A9D7B6" w:themeColor="accent5" w:themeTint="66"/>
        <w:left w:val="single" w:sz="4" w:space="0" w:color="A9D7B6" w:themeColor="accent5" w:themeTint="66"/>
        <w:bottom w:val="single" w:sz="4" w:space="0" w:color="A9D7B6" w:themeColor="accent5" w:themeTint="66"/>
        <w:right w:val="single" w:sz="4" w:space="0" w:color="A9D7B6" w:themeColor="accent5" w:themeTint="66"/>
        <w:insideH w:val="single" w:sz="4" w:space="0" w:color="A9D7B6" w:themeColor="accent5" w:themeTint="66"/>
        <w:insideV w:val="single" w:sz="4" w:space="0" w:color="A9D7B6" w:themeColor="accent5" w:themeTint="66"/>
      </w:tblBorders>
    </w:tblPr>
    <w:tblStylePr w:type="firstRow">
      <w:rPr>
        <w:b/>
        <w:bCs/>
      </w:rPr>
      <w:tblPr/>
      <w:tcPr>
        <w:tcBorders>
          <w:bottom w:val="single" w:sz="12" w:space="0" w:color="7EC492" w:themeColor="accent5" w:themeTint="99"/>
        </w:tcBorders>
      </w:tcPr>
    </w:tblStylePr>
    <w:tblStylePr w:type="lastRow">
      <w:rPr>
        <w:b/>
        <w:bCs/>
      </w:rPr>
      <w:tblPr/>
      <w:tcPr>
        <w:tcBorders>
          <w:top w:val="double" w:sz="2" w:space="0" w:color="7EC492" w:themeColor="accent5"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C01F48"/>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1EEF9" w:themeFill="accent1" w:themeFillTint="33"/>
      </w:tcPr>
    </w:tblStylePr>
    <w:tblStylePr w:type="band1Horz">
      <w:tblPr/>
      <w:tcPr>
        <w:shd w:val="clear" w:color="auto" w:fill="D1EEF9" w:themeFill="accent1" w:themeFillTint="33"/>
      </w:tcPr>
    </w:tblStylePr>
    <w:tblStylePr w:type="neCell">
      <w:tblPr/>
      <w:tcPr>
        <w:tcBorders>
          <w:bottom w:val="single" w:sz="4" w:space="0" w:color="76CDEE" w:themeColor="accent1" w:themeTint="99"/>
        </w:tcBorders>
      </w:tcPr>
    </w:tblStylePr>
    <w:tblStylePr w:type="nwCell">
      <w:tblPr/>
      <w:tcPr>
        <w:tcBorders>
          <w:bottom w:val="single" w:sz="4" w:space="0" w:color="76CDEE" w:themeColor="accent1" w:themeTint="99"/>
        </w:tcBorders>
      </w:tcPr>
    </w:tblStylePr>
    <w:tblStylePr w:type="seCell">
      <w:tblPr/>
      <w:tcPr>
        <w:tcBorders>
          <w:top w:val="single" w:sz="4" w:space="0" w:color="76CDEE" w:themeColor="accent1" w:themeTint="99"/>
        </w:tcBorders>
      </w:tcPr>
    </w:tblStylePr>
    <w:tblStylePr w:type="swCell">
      <w:tblPr/>
      <w:tcPr>
        <w:tcBorders>
          <w:top w:val="single" w:sz="4" w:space="0" w:color="76CDEE" w:themeColor="accent1" w:themeTint="99"/>
        </w:tcBorders>
      </w:tcPr>
    </w:tblStylePr>
  </w:style>
  <w:style w:type="table" w:styleId="GridTable2-Accent5">
    <w:name w:val="Grid Table 2 Accent 5"/>
    <w:basedOn w:val="TableNormal"/>
    <w:uiPriority w:val="47"/>
    <w:rsid w:val="00C01F48"/>
    <w:pPr>
      <w:spacing w:after="0" w:line="240" w:lineRule="auto"/>
    </w:pPr>
    <w:tblPr>
      <w:tblStyleRowBandSize w:val="1"/>
      <w:tblStyleColBandSize w:val="1"/>
      <w:tblBorders>
        <w:top w:val="single" w:sz="2" w:space="0" w:color="7EC492" w:themeColor="accent5" w:themeTint="99"/>
        <w:bottom w:val="single" w:sz="2" w:space="0" w:color="7EC492" w:themeColor="accent5" w:themeTint="99"/>
        <w:insideH w:val="single" w:sz="2" w:space="0" w:color="7EC492" w:themeColor="accent5" w:themeTint="99"/>
        <w:insideV w:val="single" w:sz="2" w:space="0" w:color="7EC492" w:themeColor="accent5" w:themeTint="99"/>
      </w:tblBorders>
    </w:tblPr>
    <w:tblStylePr w:type="firstRow">
      <w:rPr>
        <w:b/>
        <w:bCs/>
      </w:rPr>
      <w:tblPr/>
      <w:tcPr>
        <w:tcBorders>
          <w:top w:val="nil"/>
          <w:bottom w:val="single" w:sz="12" w:space="0" w:color="7EC492" w:themeColor="accent5" w:themeTint="99"/>
          <w:insideH w:val="nil"/>
          <w:insideV w:val="nil"/>
        </w:tcBorders>
        <w:shd w:val="clear" w:color="auto" w:fill="FFFFFF" w:themeFill="background1"/>
      </w:tcPr>
    </w:tblStylePr>
    <w:tblStylePr w:type="lastRow">
      <w:rPr>
        <w:b/>
        <w:bCs/>
      </w:rPr>
      <w:tblPr/>
      <w:tcPr>
        <w:tcBorders>
          <w:top w:val="double" w:sz="2" w:space="0" w:color="7EC492"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paragraph" w:styleId="ListParagraph">
    <w:name w:val="List Paragraph"/>
    <w:basedOn w:val="Normal"/>
    <w:uiPriority w:val="34"/>
    <w:qFormat/>
    <w:rsid w:val="00C01F48"/>
    <w:pPr>
      <w:ind w:left="720"/>
      <w:contextualSpacing/>
    </w:pPr>
  </w:style>
  <w:style w:type="table" w:styleId="GridTable4-Accent5">
    <w:name w:val="Grid Table 4 Accent 5"/>
    <w:basedOn w:val="TableNormal"/>
    <w:uiPriority w:val="49"/>
    <w:rsid w:val="000924F4"/>
    <w:pPr>
      <w:spacing w:after="0" w:line="240" w:lineRule="auto"/>
    </w:p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color w:val="FFFFFF" w:themeColor="background1"/>
      </w:rPr>
      <w:tblPr/>
      <w:tcPr>
        <w:tcBorders>
          <w:top w:val="single" w:sz="4" w:space="0" w:color="3E8853" w:themeColor="accent5"/>
          <w:left w:val="single" w:sz="4" w:space="0" w:color="3E8853" w:themeColor="accent5"/>
          <w:bottom w:val="single" w:sz="4" w:space="0" w:color="3E8853" w:themeColor="accent5"/>
          <w:right w:val="single" w:sz="4" w:space="0" w:color="3E8853" w:themeColor="accent5"/>
          <w:insideH w:val="nil"/>
          <w:insideV w:val="nil"/>
        </w:tcBorders>
        <w:shd w:val="clear" w:color="auto" w:fill="3E8853" w:themeFill="accent5"/>
      </w:tcPr>
    </w:tblStylePr>
    <w:tblStylePr w:type="lastRow">
      <w:rPr>
        <w:b/>
        <w:bCs/>
      </w:rPr>
      <w:tblPr/>
      <w:tcPr>
        <w:tcBorders>
          <w:top w:val="double" w:sz="4" w:space="0" w:color="3E8853" w:themeColor="accent5"/>
        </w:tcBorders>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paragraph" w:styleId="TOC4">
    <w:name w:val="toc 4"/>
    <w:basedOn w:val="Normal"/>
    <w:next w:val="Normal"/>
    <w:autoRedefine/>
    <w:uiPriority w:val="39"/>
    <w:unhideWhenUsed/>
    <w:rsid w:val="000F1788"/>
    <w:pPr>
      <w:spacing w:before="0" w:after="0"/>
      <w:ind w:left="720"/>
    </w:pPr>
    <w:rPr>
      <w:rFonts w:asciiTheme="minorHAnsi" w:hAnsiTheme="minorHAnsi" w:cstheme="minorHAnsi"/>
      <w:sz w:val="18"/>
      <w:szCs w:val="21"/>
    </w:rPr>
  </w:style>
  <w:style w:type="paragraph" w:styleId="TOC5">
    <w:name w:val="toc 5"/>
    <w:basedOn w:val="Normal"/>
    <w:next w:val="Normal"/>
    <w:autoRedefine/>
    <w:uiPriority w:val="39"/>
    <w:unhideWhenUsed/>
    <w:rsid w:val="000F1788"/>
    <w:pPr>
      <w:spacing w:before="0" w:after="0"/>
      <w:ind w:left="960"/>
    </w:pPr>
    <w:rPr>
      <w:rFonts w:asciiTheme="minorHAnsi" w:hAnsiTheme="minorHAnsi" w:cstheme="minorHAnsi"/>
      <w:sz w:val="18"/>
      <w:szCs w:val="21"/>
    </w:rPr>
  </w:style>
  <w:style w:type="paragraph" w:styleId="TOC6">
    <w:name w:val="toc 6"/>
    <w:basedOn w:val="Normal"/>
    <w:next w:val="Normal"/>
    <w:autoRedefine/>
    <w:uiPriority w:val="39"/>
    <w:unhideWhenUsed/>
    <w:rsid w:val="000F1788"/>
    <w:pPr>
      <w:spacing w:before="0" w:after="0"/>
      <w:ind w:left="1200"/>
    </w:pPr>
    <w:rPr>
      <w:rFonts w:asciiTheme="minorHAnsi" w:hAnsiTheme="minorHAnsi" w:cstheme="minorHAnsi"/>
      <w:sz w:val="18"/>
      <w:szCs w:val="21"/>
    </w:rPr>
  </w:style>
  <w:style w:type="paragraph" w:styleId="TOC7">
    <w:name w:val="toc 7"/>
    <w:basedOn w:val="Normal"/>
    <w:next w:val="Normal"/>
    <w:autoRedefine/>
    <w:uiPriority w:val="39"/>
    <w:unhideWhenUsed/>
    <w:rsid w:val="000F1788"/>
    <w:pPr>
      <w:spacing w:before="0" w:after="0"/>
      <w:ind w:left="1440"/>
    </w:pPr>
    <w:rPr>
      <w:rFonts w:asciiTheme="minorHAnsi" w:hAnsiTheme="minorHAnsi" w:cstheme="minorHAnsi"/>
      <w:sz w:val="18"/>
      <w:szCs w:val="21"/>
    </w:rPr>
  </w:style>
  <w:style w:type="paragraph" w:styleId="TOC8">
    <w:name w:val="toc 8"/>
    <w:basedOn w:val="Normal"/>
    <w:next w:val="Normal"/>
    <w:autoRedefine/>
    <w:uiPriority w:val="39"/>
    <w:unhideWhenUsed/>
    <w:rsid w:val="000F1788"/>
    <w:pPr>
      <w:spacing w:before="0" w:after="0"/>
      <w:ind w:left="1680"/>
    </w:pPr>
    <w:rPr>
      <w:rFonts w:asciiTheme="minorHAnsi" w:hAnsiTheme="minorHAnsi" w:cstheme="minorHAnsi"/>
      <w:sz w:val="18"/>
      <w:szCs w:val="21"/>
    </w:rPr>
  </w:style>
  <w:style w:type="paragraph" w:styleId="TOC9">
    <w:name w:val="toc 9"/>
    <w:basedOn w:val="Normal"/>
    <w:next w:val="Normal"/>
    <w:autoRedefine/>
    <w:uiPriority w:val="39"/>
    <w:unhideWhenUsed/>
    <w:rsid w:val="000F1788"/>
    <w:pPr>
      <w:spacing w:before="0" w:after="0"/>
      <w:ind w:left="1920"/>
    </w:pPr>
    <w:rPr>
      <w:rFonts w:asciiTheme="minorHAnsi" w:hAnsiTheme="minorHAnsi" w:cstheme="minorHAnsi"/>
      <w:sz w:val="18"/>
      <w:szCs w:val="21"/>
    </w:rPr>
  </w:style>
  <w:style w:type="character" w:customStyle="1" w:styleId="UnresolvedMention">
    <w:name w:val="Unresolved Mention"/>
    <w:basedOn w:val="DefaultParagraphFont"/>
    <w:uiPriority w:val="99"/>
    <w:semiHidden/>
    <w:unhideWhenUsed/>
    <w:rsid w:val="000F1788"/>
    <w:rPr>
      <w:color w:val="605E5C"/>
      <w:shd w:val="clear" w:color="auto" w:fill="E1DFDD"/>
    </w:rPr>
  </w:style>
  <w:style w:type="paragraph" w:styleId="Revision">
    <w:name w:val="Revision"/>
    <w:hidden/>
    <w:uiPriority w:val="99"/>
    <w:semiHidden/>
    <w:rsid w:val="007A378A"/>
    <w:pPr>
      <w:spacing w:after="0" w:line="240" w:lineRule="auto"/>
    </w:pPr>
    <w:rPr>
      <w:rFonts w:asciiTheme="majorBidi" w:hAnsiTheme="majorBidi"/>
      <w:sz w:val="24"/>
    </w:rPr>
  </w:style>
  <w:style w:type="character" w:customStyle="1" w:styleId="NoSpacingChar">
    <w:name w:val="No Spacing Char"/>
    <w:basedOn w:val="DefaultParagraphFont"/>
    <w:link w:val="NoSpacing"/>
    <w:uiPriority w:val="1"/>
    <w:rsid w:val="003432E7"/>
  </w:style>
  <w:style w:type="character" w:styleId="PageNumber">
    <w:name w:val="page number"/>
    <w:basedOn w:val="DefaultParagraphFont"/>
    <w:uiPriority w:val="99"/>
    <w:semiHidden/>
    <w:unhideWhenUsed/>
    <w:rsid w:val="007E4C19"/>
  </w:style>
  <w:style w:type="paragraph" w:styleId="TableofFigures">
    <w:name w:val="table of figures"/>
    <w:basedOn w:val="Normal"/>
    <w:next w:val="Normal"/>
    <w:uiPriority w:val="99"/>
    <w:unhideWhenUsed/>
    <w:rsid w:val="00FC3B09"/>
    <w:pPr>
      <w:spacing w:after="0"/>
    </w:pPr>
  </w:style>
  <w:style w:type="table" w:styleId="GridTable4">
    <w:name w:val="Grid Table 4"/>
    <w:basedOn w:val="TableNormal"/>
    <w:uiPriority w:val="49"/>
    <w:rsid w:val="00BC09C8"/>
    <w:pPr>
      <w:spacing w:after="0" w:line="240" w:lineRule="auto"/>
    </w:pPr>
    <w:rPr>
      <w:rFonts w:eastAsiaTheme="minorHAnsi"/>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alloonText">
    <w:name w:val="Balloon Text"/>
    <w:basedOn w:val="Normal"/>
    <w:link w:val="BalloonTextChar"/>
    <w:uiPriority w:val="99"/>
    <w:semiHidden/>
    <w:unhideWhenUsed/>
    <w:rsid w:val="009759BA"/>
    <w:pPr>
      <w:spacing w:before="0" w:after="0" w:line="240" w:lineRule="auto"/>
      <w:ind w:firstLine="0"/>
    </w:pPr>
    <w:rPr>
      <w:rFonts w:ascii="Times New Roman" w:eastAsiaTheme="minorHAnsi" w:hAnsi="Times New Roman" w:cs="Times New Roman"/>
      <w:sz w:val="18"/>
      <w:szCs w:val="18"/>
      <w:lang w:eastAsia="en-US"/>
    </w:rPr>
  </w:style>
  <w:style w:type="character" w:customStyle="1" w:styleId="BalloonTextChar">
    <w:name w:val="Balloon Text Char"/>
    <w:basedOn w:val="DefaultParagraphFont"/>
    <w:link w:val="BalloonText"/>
    <w:uiPriority w:val="99"/>
    <w:semiHidden/>
    <w:rsid w:val="009759BA"/>
    <w:rPr>
      <w:rFonts w:ascii="Times New Roman" w:eastAsiaTheme="minorHAnsi" w:hAnsi="Times New Roman" w:cs="Times New Roman"/>
      <w:sz w:val="18"/>
      <w:szCs w:val="18"/>
      <w:lang w:eastAsia="en-US"/>
    </w:rPr>
  </w:style>
  <w:style w:type="table" w:styleId="GridTable2-Accent6">
    <w:name w:val="Grid Table 2 Accent 6"/>
    <w:basedOn w:val="TableNormal"/>
    <w:uiPriority w:val="47"/>
    <w:rsid w:val="00E838E3"/>
    <w:pPr>
      <w:spacing w:after="0" w:line="240" w:lineRule="auto"/>
    </w:pPr>
    <w:tblPr>
      <w:tblStyleRowBandSize w:val="1"/>
      <w:tblStyleColBandSize w:val="1"/>
      <w:tblBorders>
        <w:top w:val="single" w:sz="2" w:space="0" w:color="A0C7C5" w:themeColor="accent6" w:themeTint="99"/>
        <w:bottom w:val="single" w:sz="2" w:space="0" w:color="A0C7C5" w:themeColor="accent6" w:themeTint="99"/>
        <w:insideH w:val="single" w:sz="2" w:space="0" w:color="A0C7C5" w:themeColor="accent6" w:themeTint="99"/>
        <w:insideV w:val="single" w:sz="2" w:space="0" w:color="A0C7C5" w:themeColor="accent6" w:themeTint="99"/>
      </w:tblBorders>
    </w:tblPr>
    <w:tblStylePr w:type="firstRow">
      <w:rPr>
        <w:b/>
        <w:bCs/>
      </w:rPr>
      <w:tblPr/>
      <w:tcPr>
        <w:tcBorders>
          <w:top w:val="nil"/>
          <w:bottom w:val="single" w:sz="12" w:space="0" w:color="A0C7C5" w:themeColor="accent6" w:themeTint="99"/>
          <w:insideH w:val="nil"/>
          <w:insideV w:val="nil"/>
        </w:tcBorders>
        <w:shd w:val="clear" w:color="auto" w:fill="FFFFFF" w:themeFill="background1"/>
      </w:tcPr>
    </w:tblStylePr>
    <w:tblStylePr w:type="lastRow">
      <w:rPr>
        <w:b/>
        <w:bCs/>
      </w:rPr>
      <w:tblPr/>
      <w:tcPr>
        <w:tcBorders>
          <w:top w:val="double" w:sz="2" w:space="0" w:color="A0C7C5"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CEB" w:themeFill="accent6" w:themeFillTint="33"/>
      </w:tcPr>
    </w:tblStylePr>
    <w:tblStylePr w:type="band1Horz">
      <w:tblPr/>
      <w:tcPr>
        <w:shd w:val="clear" w:color="auto" w:fill="DFECEB" w:themeFill="accent6" w:themeFillTint="33"/>
      </w:tcPr>
    </w:tblStylePr>
  </w:style>
  <w:style w:type="table" w:styleId="GridTable1Light">
    <w:name w:val="Grid Table 1 Light"/>
    <w:basedOn w:val="TableNormal"/>
    <w:uiPriority w:val="46"/>
    <w:rsid w:val="00D432C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D432C5"/>
    <w:pPr>
      <w:spacing w:after="0" w:line="240" w:lineRule="auto"/>
    </w:pPr>
    <w:tblPr>
      <w:tblStyleRowBandSize w:val="1"/>
      <w:tblStyleColBandSize w:val="1"/>
      <w:tblBorders>
        <w:top w:val="single" w:sz="4" w:space="0" w:color="C0DAD8" w:themeColor="accent6" w:themeTint="66"/>
        <w:left w:val="single" w:sz="4" w:space="0" w:color="C0DAD8" w:themeColor="accent6" w:themeTint="66"/>
        <w:bottom w:val="single" w:sz="4" w:space="0" w:color="C0DAD8" w:themeColor="accent6" w:themeTint="66"/>
        <w:right w:val="single" w:sz="4" w:space="0" w:color="C0DAD8" w:themeColor="accent6" w:themeTint="66"/>
        <w:insideH w:val="single" w:sz="4" w:space="0" w:color="C0DAD8" w:themeColor="accent6" w:themeTint="66"/>
        <w:insideV w:val="single" w:sz="4" w:space="0" w:color="C0DAD8" w:themeColor="accent6" w:themeTint="66"/>
      </w:tblBorders>
    </w:tblPr>
    <w:tblStylePr w:type="firstRow">
      <w:rPr>
        <w:b/>
        <w:bCs/>
      </w:rPr>
      <w:tblPr/>
      <w:tcPr>
        <w:tcBorders>
          <w:bottom w:val="single" w:sz="12" w:space="0" w:color="A0C7C5" w:themeColor="accent6" w:themeTint="99"/>
        </w:tcBorders>
      </w:tcPr>
    </w:tblStylePr>
    <w:tblStylePr w:type="lastRow">
      <w:rPr>
        <w:b/>
        <w:bCs/>
      </w:rPr>
      <w:tblPr/>
      <w:tcPr>
        <w:tcBorders>
          <w:top w:val="double" w:sz="2" w:space="0" w:color="A0C7C5" w:themeColor="accent6" w:themeTint="99"/>
        </w:tcBorders>
      </w:tcPr>
    </w:tblStylePr>
    <w:tblStylePr w:type="firstCol">
      <w:rPr>
        <w:b/>
        <w:bCs/>
      </w:rPr>
    </w:tblStylePr>
    <w:tblStylePr w:type="lastCol">
      <w:rPr>
        <w:b/>
        <w:bCs/>
      </w:rPr>
    </w:tblStylePr>
  </w:style>
  <w:style w:type="character" w:customStyle="1" w:styleId="UnresolvedMention1">
    <w:name w:val="Unresolved Mention1"/>
    <w:basedOn w:val="DefaultParagraphFont"/>
    <w:uiPriority w:val="99"/>
    <w:semiHidden/>
    <w:unhideWhenUsed/>
    <w:rsid w:val="00FC0B8B"/>
    <w:rPr>
      <w:color w:val="605E5C"/>
      <w:shd w:val="clear" w:color="auto" w:fill="E1DFDD"/>
    </w:rPr>
  </w:style>
  <w:style w:type="table" w:styleId="GridTable4-Accent2">
    <w:name w:val="Grid Table 4 Accent 2"/>
    <w:basedOn w:val="TableNormal"/>
    <w:uiPriority w:val="49"/>
    <w:rsid w:val="004D36CB"/>
    <w:pPr>
      <w:spacing w:after="0" w:line="240" w:lineRule="auto"/>
    </w:pPr>
    <w:tblPr>
      <w:tblStyleRowBandSize w:val="1"/>
      <w:tblStyleColBandSize w:val="1"/>
      <w:tblBorders>
        <w:top w:val="single" w:sz="4" w:space="0" w:color="74B5E4" w:themeColor="accent2" w:themeTint="99"/>
        <w:left w:val="single" w:sz="4" w:space="0" w:color="74B5E4" w:themeColor="accent2" w:themeTint="99"/>
        <w:bottom w:val="single" w:sz="4" w:space="0" w:color="74B5E4" w:themeColor="accent2" w:themeTint="99"/>
        <w:right w:val="single" w:sz="4" w:space="0" w:color="74B5E4" w:themeColor="accent2" w:themeTint="99"/>
        <w:insideH w:val="single" w:sz="4" w:space="0" w:color="74B5E4" w:themeColor="accent2" w:themeTint="99"/>
        <w:insideV w:val="single" w:sz="4" w:space="0" w:color="74B5E4" w:themeColor="accent2" w:themeTint="99"/>
      </w:tblBorders>
    </w:tblPr>
    <w:tblStylePr w:type="firstRow">
      <w:rPr>
        <w:b/>
        <w:bCs/>
        <w:color w:val="FFFFFF" w:themeColor="background1"/>
      </w:rPr>
      <w:tblPr/>
      <w:tcPr>
        <w:tcBorders>
          <w:top w:val="single" w:sz="4" w:space="0" w:color="2683C6" w:themeColor="accent2"/>
          <w:left w:val="single" w:sz="4" w:space="0" w:color="2683C6" w:themeColor="accent2"/>
          <w:bottom w:val="single" w:sz="4" w:space="0" w:color="2683C6" w:themeColor="accent2"/>
          <w:right w:val="single" w:sz="4" w:space="0" w:color="2683C6" w:themeColor="accent2"/>
          <w:insideH w:val="nil"/>
          <w:insideV w:val="nil"/>
        </w:tcBorders>
        <w:shd w:val="clear" w:color="auto" w:fill="2683C6" w:themeFill="accent2"/>
      </w:tcPr>
    </w:tblStylePr>
    <w:tblStylePr w:type="lastRow">
      <w:rPr>
        <w:b/>
        <w:bCs/>
      </w:rPr>
      <w:tblPr/>
      <w:tcPr>
        <w:tcBorders>
          <w:top w:val="double" w:sz="4" w:space="0" w:color="2683C6" w:themeColor="accent2"/>
        </w:tcBorders>
      </w:tcPr>
    </w:tblStylePr>
    <w:tblStylePr w:type="firstCol">
      <w:rPr>
        <w:b/>
        <w:bCs/>
      </w:rPr>
    </w:tblStylePr>
    <w:tblStylePr w:type="lastCol">
      <w:rPr>
        <w:b/>
        <w:bCs/>
      </w:rPr>
    </w:tblStylePr>
    <w:tblStylePr w:type="band1Vert">
      <w:tblPr/>
      <w:tcPr>
        <w:shd w:val="clear" w:color="auto" w:fill="D0E6F6" w:themeFill="accent2" w:themeFillTint="33"/>
      </w:tcPr>
    </w:tblStylePr>
    <w:tblStylePr w:type="band1Horz">
      <w:tblPr/>
      <w:tcPr>
        <w:shd w:val="clear" w:color="auto" w:fill="D0E6F6" w:themeFill="accent2" w:themeFillTint="33"/>
      </w:tcPr>
    </w:tblStylePr>
  </w:style>
  <w:style w:type="table" w:styleId="GridTable2-Accent2">
    <w:name w:val="Grid Table 2 Accent 2"/>
    <w:basedOn w:val="TableNormal"/>
    <w:uiPriority w:val="47"/>
    <w:rsid w:val="00670B42"/>
    <w:pPr>
      <w:spacing w:after="0" w:line="240" w:lineRule="auto"/>
    </w:pPr>
    <w:tblPr>
      <w:tblStyleRowBandSize w:val="1"/>
      <w:tblStyleColBandSize w:val="1"/>
      <w:tblBorders>
        <w:top w:val="single" w:sz="2" w:space="0" w:color="74B5E4" w:themeColor="accent2" w:themeTint="99"/>
        <w:bottom w:val="single" w:sz="2" w:space="0" w:color="74B5E4" w:themeColor="accent2" w:themeTint="99"/>
        <w:insideH w:val="single" w:sz="2" w:space="0" w:color="74B5E4" w:themeColor="accent2" w:themeTint="99"/>
        <w:insideV w:val="single" w:sz="2" w:space="0" w:color="74B5E4" w:themeColor="accent2" w:themeTint="99"/>
      </w:tblBorders>
    </w:tblPr>
    <w:tblStylePr w:type="firstRow">
      <w:rPr>
        <w:b/>
        <w:bCs/>
      </w:rPr>
      <w:tblPr/>
      <w:tcPr>
        <w:tcBorders>
          <w:top w:val="nil"/>
          <w:bottom w:val="single" w:sz="12" w:space="0" w:color="74B5E4" w:themeColor="accent2" w:themeTint="99"/>
          <w:insideH w:val="nil"/>
          <w:insideV w:val="nil"/>
        </w:tcBorders>
        <w:shd w:val="clear" w:color="auto" w:fill="FFFFFF" w:themeFill="background1"/>
      </w:tcPr>
    </w:tblStylePr>
    <w:tblStylePr w:type="lastRow">
      <w:rPr>
        <w:b/>
        <w:bCs/>
      </w:rPr>
      <w:tblPr/>
      <w:tcPr>
        <w:tcBorders>
          <w:top w:val="double" w:sz="2" w:space="0" w:color="74B5E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0E6F6" w:themeFill="accent2" w:themeFillTint="33"/>
      </w:tcPr>
    </w:tblStylePr>
    <w:tblStylePr w:type="band1Horz">
      <w:tblPr/>
      <w:tcPr>
        <w:shd w:val="clear" w:color="auto" w:fill="D0E6F6" w:themeFill="accent2" w:themeFillTint="33"/>
      </w:tcPr>
    </w:tblStylePr>
  </w:style>
  <w:style w:type="table" w:styleId="GridTable2-Accent1">
    <w:name w:val="Grid Table 2 Accent 1"/>
    <w:basedOn w:val="TableNormal"/>
    <w:uiPriority w:val="47"/>
    <w:rsid w:val="00670B42"/>
    <w:pPr>
      <w:spacing w:after="0" w:line="240" w:lineRule="auto"/>
    </w:pPr>
    <w:tblPr>
      <w:tblStyleRowBandSize w:val="1"/>
      <w:tblStyleColBandSize w:val="1"/>
      <w:tblBorders>
        <w:top w:val="single" w:sz="2" w:space="0" w:color="76CDEE" w:themeColor="accent1" w:themeTint="99"/>
        <w:bottom w:val="single" w:sz="2" w:space="0" w:color="76CDEE" w:themeColor="accent1" w:themeTint="99"/>
        <w:insideH w:val="single" w:sz="2" w:space="0" w:color="76CDEE" w:themeColor="accent1" w:themeTint="99"/>
        <w:insideV w:val="single" w:sz="2" w:space="0" w:color="76CDEE" w:themeColor="accent1" w:themeTint="99"/>
      </w:tblBorders>
    </w:tblPr>
    <w:tblStylePr w:type="firstRow">
      <w:rPr>
        <w:b/>
        <w:bCs/>
      </w:rPr>
      <w:tblPr/>
      <w:tcPr>
        <w:tcBorders>
          <w:top w:val="nil"/>
          <w:bottom w:val="single" w:sz="12" w:space="0" w:color="76CDEE" w:themeColor="accent1" w:themeTint="99"/>
          <w:insideH w:val="nil"/>
          <w:insideV w:val="nil"/>
        </w:tcBorders>
        <w:shd w:val="clear" w:color="auto" w:fill="FFFFFF" w:themeFill="background1"/>
      </w:tcPr>
    </w:tblStylePr>
    <w:tblStylePr w:type="lastRow">
      <w:rPr>
        <w:b/>
        <w:bCs/>
      </w:rPr>
      <w:tblPr/>
      <w:tcPr>
        <w:tcBorders>
          <w:top w:val="double" w:sz="2" w:space="0" w:color="76CDE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styleId="GridTable4-Accent1">
    <w:name w:val="Grid Table 4 Accent 1"/>
    <w:basedOn w:val="TableNormal"/>
    <w:uiPriority w:val="49"/>
    <w:rsid w:val="00670B42"/>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insideV w:val="nil"/>
        </w:tcBorders>
        <w:shd w:val="clear" w:color="auto" w:fill="1CADE4" w:themeFill="accent1"/>
      </w:tcPr>
    </w:tblStylePr>
    <w:tblStylePr w:type="lastRow">
      <w:rPr>
        <w:b/>
        <w:bCs/>
      </w:rPr>
      <w:tblPr/>
      <w:tcPr>
        <w:tcBorders>
          <w:top w:val="double" w:sz="4" w:space="0" w:color="1CADE4" w:themeColor="accent1"/>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character" w:styleId="FollowedHyperlink">
    <w:name w:val="FollowedHyperlink"/>
    <w:basedOn w:val="DefaultParagraphFont"/>
    <w:uiPriority w:val="99"/>
    <w:semiHidden/>
    <w:unhideWhenUsed/>
    <w:rsid w:val="001724E6"/>
    <w:rPr>
      <w:color w:val="B26B02" w:themeColor="followedHyperlink"/>
      <w:u w:val="single"/>
    </w:rPr>
  </w:style>
  <w:style w:type="character" w:styleId="Emphasis">
    <w:name w:val="Emphasis"/>
    <w:basedOn w:val="DefaultParagraphFont"/>
    <w:uiPriority w:val="20"/>
    <w:qFormat/>
    <w:rsid w:val="00856D15"/>
    <w:rPr>
      <w:i/>
      <w:iCs/>
    </w:rPr>
  </w:style>
  <w:style w:type="character" w:customStyle="1" w:styleId="apple-converted-space">
    <w:name w:val="apple-converted-space"/>
    <w:basedOn w:val="DefaultParagraphFont"/>
    <w:rsid w:val="00334D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8371312">
      <w:bodyDiv w:val="1"/>
      <w:marLeft w:val="0"/>
      <w:marRight w:val="0"/>
      <w:marTop w:val="0"/>
      <w:marBottom w:val="0"/>
      <w:divBdr>
        <w:top w:val="none" w:sz="0" w:space="0" w:color="auto"/>
        <w:left w:val="none" w:sz="0" w:space="0" w:color="auto"/>
        <w:bottom w:val="none" w:sz="0" w:space="0" w:color="auto"/>
        <w:right w:val="none" w:sz="0" w:space="0" w:color="auto"/>
      </w:divBdr>
    </w:div>
    <w:div w:id="341515550">
      <w:bodyDiv w:val="1"/>
      <w:marLeft w:val="0"/>
      <w:marRight w:val="0"/>
      <w:marTop w:val="0"/>
      <w:marBottom w:val="0"/>
      <w:divBdr>
        <w:top w:val="none" w:sz="0" w:space="0" w:color="auto"/>
        <w:left w:val="none" w:sz="0" w:space="0" w:color="auto"/>
        <w:bottom w:val="none" w:sz="0" w:space="0" w:color="auto"/>
        <w:right w:val="none" w:sz="0" w:space="0" w:color="auto"/>
      </w:divBdr>
    </w:div>
    <w:div w:id="504323013">
      <w:bodyDiv w:val="1"/>
      <w:marLeft w:val="0"/>
      <w:marRight w:val="0"/>
      <w:marTop w:val="0"/>
      <w:marBottom w:val="0"/>
      <w:divBdr>
        <w:top w:val="none" w:sz="0" w:space="0" w:color="auto"/>
        <w:left w:val="none" w:sz="0" w:space="0" w:color="auto"/>
        <w:bottom w:val="none" w:sz="0" w:space="0" w:color="auto"/>
        <w:right w:val="none" w:sz="0" w:space="0" w:color="auto"/>
      </w:divBdr>
    </w:div>
    <w:div w:id="513807941">
      <w:bodyDiv w:val="1"/>
      <w:marLeft w:val="0"/>
      <w:marRight w:val="0"/>
      <w:marTop w:val="0"/>
      <w:marBottom w:val="0"/>
      <w:divBdr>
        <w:top w:val="none" w:sz="0" w:space="0" w:color="auto"/>
        <w:left w:val="none" w:sz="0" w:space="0" w:color="auto"/>
        <w:bottom w:val="none" w:sz="0" w:space="0" w:color="auto"/>
        <w:right w:val="none" w:sz="0" w:space="0" w:color="auto"/>
      </w:divBdr>
      <w:divsChild>
        <w:div w:id="1715083083">
          <w:marLeft w:val="547"/>
          <w:marRight w:val="0"/>
          <w:marTop w:val="0"/>
          <w:marBottom w:val="0"/>
          <w:divBdr>
            <w:top w:val="none" w:sz="0" w:space="0" w:color="auto"/>
            <w:left w:val="none" w:sz="0" w:space="0" w:color="auto"/>
            <w:bottom w:val="none" w:sz="0" w:space="0" w:color="auto"/>
            <w:right w:val="none" w:sz="0" w:space="0" w:color="auto"/>
          </w:divBdr>
        </w:div>
      </w:divsChild>
    </w:div>
    <w:div w:id="760639731">
      <w:bodyDiv w:val="1"/>
      <w:marLeft w:val="0"/>
      <w:marRight w:val="0"/>
      <w:marTop w:val="0"/>
      <w:marBottom w:val="0"/>
      <w:divBdr>
        <w:top w:val="none" w:sz="0" w:space="0" w:color="auto"/>
        <w:left w:val="none" w:sz="0" w:space="0" w:color="auto"/>
        <w:bottom w:val="none" w:sz="0" w:space="0" w:color="auto"/>
        <w:right w:val="none" w:sz="0" w:space="0" w:color="auto"/>
      </w:divBdr>
    </w:div>
    <w:div w:id="840390243">
      <w:bodyDiv w:val="1"/>
      <w:marLeft w:val="0"/>
      <w:marRight w:val="0"/>
      <w:marTop w:val="0"/>
      <w:marBottom w:val="0"/>
      <w:divBdr>
        <w:top w:val="none" w:sz="0" w:space="0" w:color="auto"/>
        <w:left w:val="none" w:sz="0" w:space="0" w:color="auto"/>
        <w:bottom w:val="none" w:sz="0" w:space="0" w:color="auto"/>
        <w:right w:val="none" w:sz="0" w:space="0" w:color="auto"/>
      </w:divBdr>
    </w:div>
    <w:div w:id="1102916194">
      <w:bodyDiv w:val="1"/>
      <w:marLeft w:val="0"/>
      <w:marRight w:val="0"/>
      <w:marTop w:val="0"/>
      <w:marBottom w:val="0"/>
      <w:divBdr>
        <w:top w:val="none" w:sz="0" w:space="0" w:color="auto"/>
        <w:left w:val="none" w:sz="0" w:space="0" w:color="auto"/>
        <w:bottom w:val="none" w:sz="0" w:space="0" w:color="auto"/>
        <w:right w:val="none" w:sz="0" w:space="0" w:color="auto"/>
      </w:divBdr>
    </w:div>
    <w:div w:id="1499736790">
      <w:bodyDiv w:val="1"/>
      <w:marLeft w:val="0"/>
      <w:marRight w:val="0"/>
      <w:marTop w:val="0"/>
      <w:marBottom w:val="0"/>
      <w:divBdr>
        <w:top w:val="none" w:sz="0" w:space="0" w:color="auto"/>
        <w:left w:val="none" w:sz="0" w:space="0" w:color="auto"/>
        <w:bottom w:val="none" w:sz="0" w:space="0" w:color="auto"/>
        <w:right w:val="none" w:sz="0" w:space="0" w:color="auto"/>
      </w:divBdr>
    </w:div>
    <w:div w:id="1738239318">
      <w:bodyDiv w:val="1"/>
      <w:marLeft w:val="0"/>
      <w:marRight w:val="0"/>
      <w:marTop w:val="0"/>
      <w:marBottom w:val="0"/>
      <w:divBdr>
        <w:top w:val="none" w:sz="0" w:space="0" w:color="auto"/>
        <w:left w:val="none" w:sz="0" w:space="0" w:color="auto"/>
        <w:bottom w:val="none" w:sz="0" w:space="0" w:color="auto"/>
        <w:right w:val="none" w:sz="0" w:space="0" w:color="auto"/>
      </w:divBdr>
    </w:div>
    <w:div w:id="18950457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Users/nuhaissa/Desktop/Exploring%20the%20Spiritual%20Lives%20of%20Parents%20of%20Children%20with%20Disabilities%20in%20Oman_SDLC%2022.02.23.docx" TargetMode="External"/><Relationship Id="rId117" Type="http://schemas.openxmlformats.org/officeDocument/2006/relationships/image" Target="media/image30.jpeg"/><Relationship Id="rId21" Type="http://schemas.openxmlformats.org/officeDocument/2006/relationships/hyperlink" Target="file:////Users/nuhaissa/Desktop/Exploring%20the%20Spiritual%20Lives%20of%20Parents%20of%20Children%20with%20Disabilities%20in%20Oman_SDLC%2022.02.23.docx" TargetMode="External"/><Relationship Id="rId42" Type="http://schemas.openxmlformats.org/officeDocument/2006/relationships/hyperlink" Target="file:////Users/nuhaissa/Desktop/Exploring%20the%20Spiritual%20Lives%20of%20Parents%20of%20Children%20with%20Disabilities%20in%20Oman_SDLC%2022.02.23.docx" TargetMode="External"/><Relationship Id="rId47" Type="http://schemas.openxmlformats.org/officeDocument/2006/relationships/hyperlink" Target="file:////Users/nuhaissa/Desktop/Exploring%20the%20Spiritual%20Lives%20of%20Parents%20of%20Children%20with%20Disabilities%20in%20Oman_SDLC%2022.02.23.docx" TargetMode="External"/><Relationship Id="rId63" Type="http://schemas.openxmlformats.org/officeDocument/2006/relationships/hyperlink" Target="file:////Users/nuhaissa/Desktop/Exploring%20the%20Spiritual%20Lives%20of%20Parents%20of%20Children%20with%20Disabilities%20in%20Oman_SDLC%2022.02.23.docx" TargetMode="External"/><Relationship Id="rId68" Type="http://schemas.openxmlformats.org/officeDocument/2006/relationships/hyperlink" Target="file:////Users/nuhaissa/Desktop/Exploring%20the%20Spiritual%20Lives%20of%20Parents%20of%20Children%20with%20Disabilities%20in%20Oman_SDLC%2022.02.23.docx" TargetMode="External"/><Relationship Id="rId84" Type="http://schemas.openxmlformats.org/officeDocument/2006/relationships/diagramQuickStyle" Target="diagrams/quickStyle1.xml"/><Relationship Id="rId89" Type="http://schemas.openxmlformats.org/officeDocument/2006/relationships/diagramQuickStyle" Target="diagrams/quickStyle2.xml"/><Relationship Id="rId112" Type="http://schemas.openxmlformats.org/officeDocument/2006/relationships/image" Target="media/image25.jpeg"/><Relationship Id="rId133" Type="http://schemas.openxmlformats.org/officeDocument/2006/relationships/image" Target="media/image46.jpg"/><Relationship Id="rId138" Type="http://schemas.openxmlformats.org/officeDocument/2006/relationships/image" Target="media/image51.jpg"/><Relationship Id="rId154" Type="http://schemas.openxmlformats.org/officeDocument/2006/relationships/diagramLayout" Target="diagrams/layout3.xml"/><Relationship Id="rId159" Type="http://schemas.openxmlformats.org/officeDocument/2006/relationships/image" Target="media/image66.png"/><Relationship Id="rId16" Type="http://schemas.openxmlformats.org/officeDocument/2006/relationships/hyperlink" Target="file:////Users/nuhaissa/Desktop/Exploring%20the%20Spiritual%20Lives%20of%20Parents%20of%20Children%20with%20Disabilities%20in%20Oman_SDLC%2022.02.23.docx" TargetMode="External"/><Relationship Id="rId107" Type="http://schemas.openxmlformats.org/officeDocument/2006/relationships/image" Target="media/image20.jpeg"/><Relationship Id="rId11" Type="http://schemas.openxmlformats.org/officeDocument/2006/relationships/hyperlink" Target="file:////Users/nuhaissa/Desktop/Exploring%20the%20Spiritual%20Lives%20of%20Parents%20of%20Children%20with%20Disabilities%20in%20Oman_SDLC%2022.02.23.docx" TargetMode="External"/><Relationship Id="rId32" Type="http://schemas.openxmlformats.org/officeDocument/2006/relationships/hyperlink" Target="file:////Users/nuhaissa/Desktop/Exploring%20the%20Spiritual%20Lives%20of%20Parents%20of%20Children%20with%20Disabilities%20in%20Oman_SDLC%2022.02.23.docx" TargetMode="External"/><Relationship Id="rId37" Type="http://schemas.openxmlformats.org/officeDocument/2006/relationships/hyperlink" Target="file:////Users/nuhaissa/Desktop/Exploring%20the%20Spiritual%20Lives%20of%20Parents%20of%20Children%20with%20Disabilities%20in%20Oman_SDLC%2022.02.23.docx" TargetMode="External"/><Relationship Id="rId53" Type="http://schemas.openxmlformats.org/officeDocument/2006/relationships/hyperlink" Target="file:////Users/nuhaissa/Desktop/Exploring%20the%20Spiritual%20Lives%20of%20Parents%20of%20Children%20with%20Disabilities%20in%20Oman_SDLC%2022.02.23.docx" TargetMode="External"/><Relationship Id="rId58" Type="http://schemas.openxmlformats.org/officeDocument/2006/relationships/hyperlink" Target="file:////Users/nuhaissa/Desktop/Exploring%20the%20Spiritual%20Lives%20of%20Parents%20of%20Children%20with%20Disabilities%20in%20Oman_SDLC%2022.02.23.docx" TargetMode="External"/><Relationship Id="rId74" Type="http://schemas.openxmlformats.org/officeDocument/2006/relationships/footer" Target="footer1.xml"/><Relationship Id="rId79" Type="http://schemas.openxmlformats.org/officeDocument/2006/relationships/image" Target="media/image4.emf"/><Relationship Id="rId102" Type="http://schemas.openxmlformats.org/officeDocument/2006/relationships/image" Target="media/image15.jpeg"/><Relationship Id="rId123" Type="http://schemas.openxmlformats.org/officeDocument/2006/relationships/image" Target="media/image36.jpeg"/><Relationship Id="rId128" Type="http://schemas.openxmlformats.org/officeDocument/2006/relationships/image" Target="media/image41.jpeg"/><Relationship Id="rId144" Type="http://schemas.openxmlformats.org/officeDocument/2006/relationships/image" Target="media/image57.jpg"/><Relationship Id="rId149" Type="http://schemas.openxmlformats.org/officeDocument/2006/relationships/image" Target="media/image62.jpg"/><Relationship Id="rId5" Type="http://schemas.openxmlformats.org/officeDocument/2006/relationships/webSettings" Target="webSettings.xml"/><Relationship Id="rId90" Type="http://schemas.openxmlformats.org/officeDocument/2006/relationships/diagramColors" Target="diagrams/colors2.xml"/><Relationship Id="rId95" Type="http://schemas.openxmlformats.org/officeDocument/2006/relationships/footer" Target="footer3.xml"/><Relationship Id="rId160" Type="http://schemas.openxmlformats.org/officeDocument/2006/relationships/image" Target="media/image67.jpeg"/><Relationship Id="rId165" Type="http://schemas.openxmlformats.org/officeDocument/2006/relationships/glossaryDocument" Target="glossary/document.xml"/><Relationship Id="rId22" Type="http://schemas.openxmlformats.org/officeDocument/2006/relationships/hyperlink" Target="file:////Users/nuhaissa/Desktop/Exploring%20the%20Spiritual%20Lives%20of%20Parents%20of%20Children%20with%20Disabilities%20in%20Oman_SDLC%2022.02.23.docx" TargetMode="External"/><Relationship Id="rId27" Type="http://schemas.openxmlformats.org/officeDocument/2006/relationships/hyperlink" Target="file:////Users/nuhaissa/Desktop/Exploring%20the%20Spiritual%20Lives%20of%20Parents%20of%20Children%20with%20Disabilities%20in%20Oman_SDLC%2022.02.23.docx" TargetMode="External"/><Relationship Id="rId43" Type="http://schemas.openxmlformats.org/officeDocument/2006/relationships/hyperlink" Target="file:////Users/nuhaissa/Desktop/Exploring%20the%20Spiritual%20Lives%20of%20Parents%20of%20Children%20with%20Disabilities%20in%20Oman_SDLC%2022.02.23.docx" TargetMode="External"/><Relationship Id="rId48" Type="http://schemas.openxmlformats.org/officeDocument/2006/relationships/hyperlink" Target="file:////Users/nuhaissa/Desktop/Exploring%20the%20Spiritual%20Lives%20of%20Parents%20of%20Children%20with%20Disabilities%20in%20Oman_SDLC%2022.02.23.docx" TargetMode="External"/><Relationship Id="rId64" Type="http://schemas.openxmlformats.org/officeDocument/2006/relationships/hyperlink" Target="file:////Users/nuhaissa/Desktop/Exploring%20the%20Spiritual%20Lives%20of%20Parents%20of%20Children%20with%20Disabilities%20in%20Oman_SDLC%2022.02.23.docx" TargetMode="External"/><Relationship Id="rId69" Type="http://schemas.openxmlformats.org/officeDocument/2006/relationships/hyperlink" Target="file:////Users/nuhaissa/Desktop/Exploring%20the%20Spiritual%20Lives%20of%20Parents%20of%20Children%20with%20Disabilities%20in%20Oman_SDLC%2022.02.23.docx" TargetMode="External"/><Relationship Id="rId113" Type="http://schemas.openxmlformats.org/officeDocument/2006/relationships/image" Target="media/image26.jpeg"/><Relationship Id="rId118" Type="http://schemas.openxmlformats.org/officeDocument/2006/relationships/image" Target="media/image31.jpeg"/><Relationship Id="rId134" Type="http://schemas.openxmlformats.org/officeDocument/2006/relationships/image" Target="media/image47.jpeg"/><Relationship Id="rId139" Type="http://schemas.openxmlformats.org/officeDocument/2006/relationships/image" Target="media/image52.jpeg"/><Relationship Id="rId80" Type="http://schemas.openxmlformats.org/officeDocument/2006/relationships/chart" Target="charts/chart2.xml"/><Relationship Id="rId85" Type="http://schemas.openxmlformats.org/officeDocument/2006/relationships/diagramColors" Target="diagrams/colors1.xml"/><Relationship Id="rId150" Type="http://schemas.openxmlformats.org/officeDocument/2006/relationships/image" Target="media/image63.emf"/><Relationship Id="rId155" Type="http://schemas.openxmlformats.org/officeDocument/2006/relationships/diagramQuickStyle" Target="diagrams/quickStyle3.xml"/><Relationship Id="rId12" Type="http://schemas.openxmlformats.org/officeDocument/2006/relationships/hyperlink" Target="file:////Users/nuhaissa/Desktop/Exploring%20the%20Spiritual%20Lives%20of%20Parents%20of%20Children%20with%20Disabilities%20in%20Oman_SDLC%2022.02.23.docx" TargetMode="External"/><Relationship Id="rId17" Type="http://schemas.openxmlformats.org/officeDocument/2006/relationships/hyperlink" Target="file:////Users/nuhaissa/Desktop/Exploring%20the%20Spiritual%20Lives%20of%20Parents%20of%20Children%20with%20Disabilities%20in%20Oman_SDLC%2022.02.23.docx" TargetMode="External"/><Relationship Id="rId33" Type="http://schemas.openxmlformats.org/officeDocument/2006/relationships/hyperlink" Target="file:////Users/nuhaissa/Desktop/Exploring%20the%20Spiritual%20Lives%20of%20Parents%20of%20Children%20with%20Disabilities%20in%20Oman_SDLC%2022.02.23.docx" TargetMode="External"/><Relationship Id="rId38" Type="http://schemas.openxmlformats.org/officeDocument/2006/relationships/hyperlink" Target="file:////Users/nuhaissa/Desktop/Exploring%20the%20Spiritual%20Lives%20of%20Parents%20of%20Children%20with%20Disabilities%20in%20Oman_SDLC%2022.02.23.docx" TargetMode="External"/><Relationship Id="rId59" Type="http://schemas.openxmlformats.org/officeDocument/2006/relationships/hyperlink" Target="file:////Users/nuhaissa/Desktop/Exploring%20the%20Spiritual%20Lives%20of%20Parents%20of%20Children%20with%20Disabilities%20in%20Oman_SDLC%2022.02.23.docx" TargetMode="External"/><Relationship Id="rId103" Type="http://schemas.openxmlformats.org/officeDocument/2006/relationships/image" Target="media/image16.jpeg"/><Relationship Id="rId108" Type="http://schemas.openxmlformats.org/officeDocument/2006/relationships/image" Target="media/image21.jpeg"/><Relationship Id="rId124" Type="http://schemas.openxmlformats.org/officeDocument/2006/relationships/image" Target="media/image37.jpeg"/><Relationship Id="rId129" Type="http://schemas.openxmlformats.org/officeDocument/2006/relationships/image" Target="media/image42.JPG"/><Relationship Id="rId54" Type="http://schemas.openxmlformats.org/officeDocument/2006/relationships/hyperlink" Target="file:////Users/nuhaissa/Desktop/Exploring%20the%20Spiritual%20Lives%20of%20Parents%20of%20Children%20with%20Disabilities%20in%20Oman_SDLC%2022.02.23.docx" TargetMode="External"/><Relationship Id="rId70" Type="http://schemas.openxmlformats.org/officeDocument/2006/relationships/hyperlink" Target="file:////Users/nuhaissa/Desktop/Exploring%20the%20Spiritual%20Lives%20of%20Parents%20of%20Children%20with%20Disabilities%20in%20Oman_SDLC%2022.02.23.docx" TargetMode="External"/><Relationship Id="rId75" Type="http://schemas.openxmlformats.org/officeDocument/2006/relationships/footer" Target="footer2.xml"/><Relationship Id="rId91" Type="http://schemas.microsoft.com/office/2007/relationships/diagramDrawing" Target="diagrams/drawing2.xml"/><Relationship Id="rId96" Type="http://schemas.openxmlformats.org/officeDocument/2006/relationships/image" Target="media/image9.jpeg"/><Relationship Id="rId140" Type="http://schemas.openxmlformats.org/officeDocument/2006/relationships/image" Target="media/image53.jpeg"/><Relationship Id="rId145" Type="http://schemas.openxmlformats.org/officeDocument/2006/relationships/image" Target="media/image58.jpg"/><Relationship Id="rId161" Type="http://schemas.openxmlformats.org/officeDocument/2006/relationships/image" Target="media/image68.jp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Users/nuhaissa/Desktop/Exploring%20the%20Spiritual%20Lives%20of%20Parents%20of%20Children%20with%20Disabilities%20in%20Oman_SDLC%2022.02.23.docx" TargetMode="External"/><Relationship Id="rId23" Type="http://schemas.openxmlformats.org/officeDocument/2006/relationships/hyperlink" Target="file:////Users/nuhaissa/Desktop/Exploring%20the%20Spiritual%20Lives%20of%20Parents%20of%20Children%20with%20Disabilities%20in%20Oman_SDLC%2022.02.23.docx" TargetMode="External"/><Relationship Id="rId28" Type="http://schemas.openxmlformats.org/officeDocument/2006/relationships/hyperlink" Target="file:////Users/nuhaissa/Desktop/Exploring%20the%20Spiritual%20Lives%20of%20Parents%20of%20Children%20with%20Disabilities%20in%20Oman_SDLC%2022.02.23.docx" TargetMode="External"/><Relationship Id="rId36" Type="http://schemas.openxmlformats.org/officeDocument/2006/relationships/hyperlink" Target="file:////Users/nuhaissa/Desktop/Exploring%20the%20Spiritual%20Lives%20of%20Parents%20of%20Children%20with%20Disabilities%20in%20Oman_SDLC%2022.02.23.docx" TargetMode="External"/><Relationship Id="rId49" Type="http://schemas.openxmlformats.org/officeDocument/2006/relationships/hyperlink" Target="file:////Users/nuhaissa/Desktop/Exploring%20the%20Spiritual%20Lives%20of%20Parents%20of%20Children%20with%20Disabilities%20in%20Oman_SDLC%2022.02.23.docx" TargetMode="External"/><Relationship Id="rId57" Type="http://schemas.openxmlformats.org/officeDocument/2006/relationships/hyperlink" Target="file:////Users/nuhaissa/Desktop/Exploring%20the%20Spiritual%20Lives%20of%20Parents%20of%20Children%20with%20Disabilities%20in%20Oman_SDLC%2022.02.23.docx" TargetMode="External"/><Relationship Id="rId106" Type="http://schemas.openxmlformats.org/officeDocument/2006/relationships/image" Target="media/image19.jpeg"/><Relationship Id="rId114" Type="http://schemas.openxmlformats.org/officeDocument/2006/relationships/image" Target="media/image27.jpg"/><Relationship Id="rId119" Type="http://schemas.openxmlformats.org/officeDocument/2006/relationships/image" Target="media/image32.jpeg"/><Relationship Id="rId127" Type="http://schemas.openxmlformats.org/officeDocument/2006/relationships/image" Target="media/image40.jpeg"/><Relationship Id="rId10" Type="http://schemas.openxmlformats.org/officeDocument/2006/relationships/hyperlink" Target="file:////Users/nuhaissa/Desktop/Exploring%20the%20Spiritual%20Lives%20of%20Parents%20of%20Children%20with%20Disabilities%20in%20Oman_SDLC%2022.02.23.docx" TargetMode="External"/><Relationship Id="rId31" Type="http://schemas.openxmlformats.org/officeDocument/2006/relationships/hyperlink" Target="file:////Users/nuhaissa/Desktop/Exploring%20the%20Spiritual%20Lives%20of%20Parents%20of%20Children%20with%20Disabilities%20in%20Oman_SDLC%2022.02.23.docx" TargetMode="External"/><Relationship Id="rId44" Type="http://schemas.openxmlformats.org/officeDocument/2006/relationships/hyperlink" Target="file:////Users/nuhaissa/Desktop/Exploring%20the%20Spiritual%20Lives%20of%20Parents%20of%20Children%20with%20Disabilities%20in%20Oman_SDLC%2022.02.23.docx" TargetMode="External"/><Relationship Id="rId52" Type="http://schemas.openxmlformats.org/officeDocument/2006/relationships/hyperlink" Target="file:////Users/nuhaissa/Desktop/Exploring%20the%20Spiritual%20Lives%20of%20Parents%20of%20Children%20with%20Disabilities%20in%20Oman_SDLC%2022.02.23.docx" TargetMode="External"/><Relationship Id="rId60" Type="http://schemas.openxmlformats.org/officeDocument/2006/relationships/hyperlink" Target="file:////Users/nuhaissa/Desktop/Exploring%20the%20Spiritual%20Lives%20of%20Parents%20of%20Children%20with%20Disabilities%20in%20Oman_SDLC%2022.02.23.docx" TargetMode="External"/><Relationship Id="rId65" Type="http://schemas.openxmlformats.org/officeDocument/2006/relationships/hyperlink" Target="file:////Users/nuhaissa/Desktop/Exploring%20the%20Spiritual%20Lives%20of%20Parents%20of%20Children%20with%20Disabilities%20in%20Oman_SDLC%2022.02.23.docx" TargetMode="External"/><Relationship Id="rId73" Type="http://schemas.openxmlformats.org/officeDocument/2006/relationships/hyperlink" Target="file:////Users/nuhaissa/Desktop/Exploring%20the%20Spiritual%20Lives%20of%20Parents%20of%20Children%20with%20Disabilities%20in%20Oman_SDLC%2022.02.23.docx" TargetMode="External"/><Relationship Id="rId78" Type="http://schemas.openxmlformats.org/officeDocument/2006/relationships/image" Target="media/image3.emf"/><Relationship Id="rId81" Type="http://schemas.openxmlformats.org/officeDocument/2006/relationships/image" Target="media/image5.emf"/><Relationship Id="rId86" Type="http://schemas.microsoft.com/office/2007/relationships/diagramDrawing" Target="diagrams/drawing1.xml"/><Relationship Id="rId94" Type="http://schemas.openxmlformats.org/officeDocument/2006/relationships/image" Target="media/image8.jpeg"/><Relationship Id="rId99" Type="http://schemas.openxmlformats.org/officeDocument/2006/relationships/image" Target="media/image12.jpeg"/><Relationship Id="rId101" Type="http://schemas.openxmlformats.org/officeDocument/2006/relationships/image" Target="media/image14.jpg"/><Relationship Id="rId122" Type="http://schemas.openxmlformats.org/officeDocument/2006/relationships/image" Target="media/image35.jpeg"/><Relationship Id="rId130" Type="http://schemas.openxmlformats.org/officeDocument/2006/relationships/image" Target="media/image43.jpeg"/><Relationship Id="rId135" Type="http://schemas.openxmlformats.org/officeDocument/2006/relationships/image" Target="media/image48.JPG"/><Relationship Id="rId143" Type="http://schemas.openxmlformats.org/officeDocument/2006/relationships/image" Target="media/image56.JPG"/><Relationship Id="rId148" Type="http://schemas.openxmlformats.org/officeDocument/2006/relationships/image" Target="media/image61.emf"/><Relationship Id="rId151" Type="http://schemas.openxmlformats.org/officeDocument/2006/relationships/image" Target="media/image64.png"/><Relationship Id="rId156" Type="http://schemas.openxmlformats.org/officeDocument/2006/relationships/diagramColors" Target="diagrams/colors3.xml"/><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sheffield.ac.uk/ssid/unfair-means" TargetMode="External"/><Relationship Id="rId13" Type="http://schemas.openxmlformats.org/officeDocument/2006/relationships/hyperlink" Target="file:////Users/nuhaissa/Desktop/Exploring%20the%20Spiritual%20Lives%20of%20Parents%20of%20Children%20with%20Disabilities%20in%20Oman_SDLC%2022.02.23.docx" TargetMode="External"/><Relationship Id="rId18" Type="http://schemas.openxmlformats.org/officeDocument/2006/relationships/hyperlink" Target="file:////Users/nuhaissa/Desktop/Exploring%20the%20Spiritual%20Lives%20of%20Parents%20of%20Children%20with%20Disabilities%20in%20Oman_SDLC%2022.02.23.docx" TargetMode="External"/><Relationship Id="rId39" Type="http://schemas.openxmlformats.org/officeDocument/2006/relationships/hyperlink" Target="file:////Users/nuhaissa/Desktop/Exploring%20the%20Spiritual%20Lives%20of%20Parents%20of%20Children%20with%20Disabilities%20in%20Oman_SDLC%2022.02.23.docx" TargetMode="External"/><Relationship Id="rId109" Type="http://schemas.openxmlformats.org/officeDocument/2006/relationships/image" Target="media/image22.jpeg"/><Relationship Id="rId34" Type="http://schemas.openxmlformats.org/officeDocument/2006/relationships/hyperlink" Target="file:////Users/nuhaissa/Desktop/Exploring%20the%20Spiritual%20Lives%20of%20Parents%20of%20Children%20with%20Disabilities%20in%20Oman_SDLC%2022.02.23.docx" TargetMode="External"/><Relationship Id="rId50" Type="http://schemas.openxmlformats.org/officeDocument/2006/relationships/hyperlink" Target="file:////Users/nuhaissa/Desktop/Exploring%20the%20Spiritual%20Lives%20of%20Parents%20of%20Children%20with%20Disabilities%20in%20Oman_SDLC%2022.02.23.docx" TargetMode="External"/><Relationship Id="rId55" Type="http://schemas.openxmlformats.org/officeDocument/2006/relationships/hyperlink" Target="file:////Users/nuhaissa/Desktop/Exploring%20the%20Spiritual%20Lives%20of%20Parents%20of%20Children%20with%20Disabilities%20in%20Oman_SDLC%2022.02.23.docx" TargetMode="External"/><Relationship Id="rId76" Type="http://schemas.openxmlformats.org/officeDocument/2006/relationships/image" Target="media/image2.emf"/><Relationship Id="rId97" Type="http://schemas.openxmlformats.org/officeDocument/2006/relationships/image" Target="media/image10.jpeg"/><Relationship Id="rId104" Type="http://schemas.openxmlformats.org/officeDocument/2006/relationships/image" Target="media/image17.jpeg"/><Relationship Id="rId120" Type="http://schemas.openxmlformats.org/officeDocument/2006/relationships/image" Target="media/image33.jpeg"/><Relationship Id="rId125" Type="http://schemas.openxmlformats.org/officeDocument/2006/relationships/image" Target="media/image38.jpeg"/><Relationship Id="rId141" Type="http://schemas.openxmlformats.org/officeDocument/2006/relationships/image" Target="media/image54.jpg"/><Relationship Id="rId146" Type="http://schemas.openxmlformats.org/officeDocument/2006/relationships/image" Target="media/image59.emf"/><Relationship Id="rId7" Type="http://schemas.openxmlformats.org/officeDocument/2006/relationships/endnotes" Target="endnotes.xml"/><Relationship Id="rId71" Type="http://schemas.openxmlformats.org/officeDocument/2006/relationships/hyperlink" Target="file:////Users/nuhaissa/Desktop/Exploring%20the%20Spiritual%20Lives%20of%20Parents%20of%20Children%20with%20Disabilities%20in%20Oman_SDLC%2022.02.23.docx" TargetMode="External"/><Relationship Id="rId92" Type="http://schemas.openxmlformats.org/officeDocument/2006/relationships/image" Target="media/image6.jpeg"/><Relationship Id="rId162" Type="http://schemas.openxmlformats.org/officeDocument/2006/relationships/image" Target="media/image69.jpg"/><Relationship Id="rId2" Type="http://schemas.openxmlformats.org/officeDocument/2006/relationships/numbering" Target="numbering.xml"/><Relationship Id="rId29" Type="http://schemas.openxmlformats.org/officeDocument/2006/relationships/hyperlink" Target="file:////Users/nuhaissa/Desktop/Exploring%20the%20Spiritual%20Lives%20of%20Parents%20of%20Children%20with%20Disabilities%20in%20Oman_SDLC%2022.02.23.docx" TargetMode="External"/><Relationship Id="rId24" Type="http://schemas.openxmlformats.org/officeDocument/2006/relationships/hyperlink" Target="file:////Users/nuhaissa/Desktop/Exploring%20the%20Spiritual%20Lives%20of%20Parents%20of%20Children%20with%20Disabilities%20in%20Oman_SDLC%2022.02.23.docx" TargetMode="External"/><Relationship Id="rId40" Type="http://schemas.openxmlformats.org/officeDocument/2006/relationships/hyperlink" Target="file:////Users/nuhaissa/Desktop/Exploring%20the%20Spiritual%20Lives%20of%20Parents%20of%20Children%20with%20Disabilities%20in%20Oman_SDLC%2022.02.23.docx" TargetMode="External"/><Relationship Id="rId45" Type="http://schemas.openxmlformats.org/officeDocument/2006/relationships/hyperlink" Target="file:////Users/nuhaissa/Desktop/Exploring%20the%20Spiritual%20Lives%20of%20Parents%20of%20Children%20with%20Disabilities%20in%20Oman_SDLC%2022.02.23.docx" TargetMode="External"/><Relationship Id="rId66" Type="http://schemas.openxmlformats.org/officeDocument/2006/relationships/hyperlink" Target="file:////Users/nuhaissa/Desktop/Exploring%20the%20Spiritual%20Lives%20of%20Parents%20of%20Children%20with%20Disabilities%20in%20Oman_SDLC%2022.02.23.docx" TargetMode="External"/><Relationship Id="rId87" Type="http://schemas.openxmlformats.org/officeDocument/2006/relationships/diagramData" Target="diagrams/data2.xml"/><Relationship Id="rId110" Type="http://schemas.openxmlformats.org/officeDocument/2006/relationships/image" Target="media/image23.jpeg"/><Relationship Id="rId115" Type="http://schemas.openxmlformats.org/officeDocument/2006/relationships/image" Target="media/image28.jpeg"/><Relationship Id="rId131" Type="http://schemas.openxmlformats.org/officeDocument/2006/relationships/image" Target="media/image44.jpg"/><Relationship Id="rId136" Type="http://schemas.openxmlformats.org/officeDocument/2006/relationships/image" Target="media/image49.jpeg"/><Relationship Id="rId157" Type="http://schemas.microsoft.com/office/2007/relationships/diagramDrawing" Target="diagrams/drawing3.xml"/><Relationship Id="rId61" Type="http://schemas.openxmlformats.org/officeDocument/2006/relationships/hyperlink" Target="file:////Users/nuhaissa/Desktop/Exploring%20the%20Spiritual%20Lives%20of%20Parents%20of%20Children%20with%20Disabilities%20in%20Oman_SDLC%2022.02.23.docx" TargetMode="External"/><Relationship Id="rId82" Type="http://schemas.openxmlformats.org/officeDocument/2006/relationships/diagramData" Target="diagrams/data1.xml"/><Relationship Id="rId152" Type="http://schemas.openxmlformats.org/officeDocument/2006/relationships/image" Target="media/image640.png"/><Relationship Id="rId19" Type="http://schemas.openxmlformats.org/officeDocument/2006/relationships/hyperlink" Target="file:////Users/nuhaissa/Desktop/Exploring%20the%20Spiritual%20Lives%20of%20Parents%20of%20Children%20with%20Disabilities%20in%20Oman_SDLC%2022.02.23.docx" TargetMode="External"/><Relationship Id="rId14" Type="http://schemas.openxmlformats.org/officeDocument/2006/relationships/hyperlink" Target="file:////Users/nuhaissa/Desktop/Exploring%20the%20Spiritual%20Lives%20of%20Parents%20of%20Children%20with%20Disabilities%20in%20Oman_SDLC%2022.02.23.docx" TargetMode="External"/><Relationship Id="rId30" Type="http://schemas.openxmlformats.org/officeDocument/2006/relationships/hyperlink" Target="file:////Users/nuhaissa/Desktop/Exploring%20the%20Spiritual%20Lives%20of%20Parents%20of%20Children%20with%20Disabilities%20in%20Oman_SDLC%2022.02.23.docx" TargetMode="External"/><Relationship Id="rId35" Type="http://schemas.openxmlformats.org/officeDocument/2006/relationships/hyperlink" Target="file:////Users/nuhaissa/Desktop/Exploring%20the%20Spiritual%20Lives%20of%20Parents%20of%20Children%20with%20Disabilities%20in%20Oman_SDLC%2022.02.23.docx" TargetMode="External"/><Relationship Id="rId56" Type="http://schemas.openxmlformats.org/officeDocument/2006/relationships/hyperlink" Target="file:////Users/nuhaissa/Desktop/Exploring%20the%20Spiritual%20Lives%20of%20Parents%20of%20Children%20with%20Disabilities%20in%20Oman_SDLC%2022.02.23.docx" TargetMode="External"/><Relationship Id="rId77" Type="http://schemas.openxmlformats.org/officeDocument/2006/relationships/chart" Target="charts/chart1.xml"/><Relationship Id="rId100" Type="http://schemas.openxmlformats.org/officeDocument/2006/relationships/image" Target="media/image13.jpeg"/><Relationship Id="rId105" Type="http://schemas.openxmlformats.org/officeDocument/2006/relationships/image" Target="media/image18.jpeg"/><Relationship Id="rId126" Type="http://schemas.openxmlformats.org/officeDocument/2006/relationships/image" Target="media/image39.JPG"/><Relationship Id="rId147" Type="http://schemas.openxmlformats.org/officeDocument/2006/relationships/image" Target="media/image60.emf"/><Relationship Id="rId8" Type="http://schemas.openxmlformats.org/officeDocument/2006/relationships/image" Target="media/image1.jpeg"/><Relationship Id="rId51" Type="http://schemas.openxmlformats.org/officeDocument/2006/relationships/hyperlink" Target="file:////Users/nuhaissa/Desktop/Exploring%20the%20Spiritual%20Lives%20of%20Parents%20of%20Children%20with%20Disabilities%20in%20Oman_SDLC%2022.02.23.docx" TargetMode="External"/><Relationship Id="rId72" Type="http://schemas.openxmlformats.org/officeDocument/2006/relationships/hyperlink" Target="file:////Users/nuhaissa/Desktop/Exploring%20the%20Spiritual%20Lives%20of%20Parents%20of%20Children%20with%20Disabilities%20in%20Oman_SDLC%2022.02.23.docx" TargetMode="External"/><Relationship Id="rId93" Type="http://schemas.openxmlformats.org/officeDocument/2006/relationships/image" Target="media/image7.jpeg"/><Relationship Id="rId98" Type="http://schemas.openxmlformats.org/officeDocument/2006/relationships/image" Target="media/image11.jpeg"/><Relationship Id="rId121" Type="http://schemas.openxmlformats.org/officeDocument/2006/relationships/image" Target="media/image34.jpeg"/><Relationship Id="rId142" Type="http://schemas.openxmlformats.org/officeDocument/2006/relationships/image" Target="media/image55.jpg"/><Relationship Id="rId163" Type="http://schemas.openxmlformats.org/officeDocument/2006/relationships/image" Target="media/image70.jpg"/><Relationship Id="rId3" Type="http://schemas.openxmlformats.org/officeDocument/2006/relationships/styles" Target="styles.xml"/><Relationship Id="rId25" Type="http://schemas.openxmlformats.org/officeDocument/2006/relationships/hyperlink" Target="file:////Users/nuhaissa/Desktop/Exploring%20the%20Spiritual%20Lives%20of%20Parents%20of%20Children%20with%20Disabilities%20in%20Oman_SDLC%2022.02.23.docx" TargetMode="External"/><Relationship Id="rId46" Type="http://schemas.openxmlformats.org/officeDocument/2006/relationships/hyperlink" Target="file:////Users/nuhaissa/Desktop/Exploring%20the%20Spiritual%20Lives%20of%20Parents%20of%20Children%20with%20Disabilities%20in%20Oman_SDLC%2022.02.23.docx" TargetMode="External"/><Relationship Id="rId67" Type="http://schemas.openxmlformats.org/officeDocument/2006/relationships/hyperlink" Target="file:////Users/nuhaissa/Desktop/Exploring%20the%20Spiritual%20Lives%20of%20Parents%20of%20Children%20with%20Disabilities%20in%20Oman_SDLC%2022.02.23.docx" TargetMode="External"/><Relationship Id="rId116" Type="http://schemas.openxmlformats.org/officeDocument/2006/relationships/image" Target="media/image29.jpeg"/><Relationship Id="rId137" Type="http://schemas.openxmlformats.org/officeDocument/2006/relationships/image" Target="media/image50.jpeg"/><Relationship Id="rId158" Type="http://schemas.openxmlformats.org/officeDocument/2006/relationships/image" Target="media/image65.jpeg"/><Relationship Id="rId20" Type="http://schemas.openxmlformats.org/officeDocument/2006/relationships/hyperlink" Target="file:////Users/nuhaissa/Desktop/Exploring%20the%20Spiritual%20Lives%20of%20Parents%20of%20Children%20with%20Disabilities%20in%20Oman_SDLC%2022.02.23.docx" TargetMode="External"/><Relationship Id="rId41" Type="http://schemas.openxmlformats.org/officeDocument/2006/relationships/hyperlink" Target="file:////Users/nuhaissa/Desktop/Exploring%20the%20Spiritual%20Lives%20of%20Parents%20of%20Children%20with%20Disabilities%20in%20Oman_SDLC%2022.02.23.docx" TargetMode="External"/><Relationship Id="rId62" Type="http://schemas.openxmlformats.org/officeDocument/2006/relationships/hyperlink" Target="file:////Users/nuhaissa/Desktop/Exploring%20the%20Spiritual%20Lives%20of%20Parents%20of%20Children%20with%20Disabilities%20in%20Oman_SDLC%2022.02.23.docx" TargetMode="External"/><Relationship Id="rId83" Type="http://schemas.openxmlformats.org/officeDocument/2006/relationships/diagramLayout" Target="diagrams/layout1.xml"/><Relationship Id="rId88" Type="http://schemas.openxmlformats.org/officeDocument/2006/relationships/diagramLayout" Target="diagrams/layout2.xml"/><Relationship Id="rId111" Type="http://schemas.openxmlformats.org/officeDocument/2006/relationships/image" Target="media/image24.jpeg"/><Relationship Id="rId132" Type="http://schemas.openxmlformats.org/officeDocument/2006/relationships/image" Target="media/image45.jpg"/><Relationship Id="rId153" Type="http://schemas.openxmlformats.org/officeDocument/2006/relationships/diagramData" Target="diagrams/data3.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575798061343412E-2"/>
          <c:y val="5.9976931949250287E-2"/>
          <c:w val="0.89806824688430187"/>
          <c:h val="0.73668564785803159"/>
        </c:manualLayout>
      </c:layout>
      <c:lineChart>
        <c:grouping val="standard"/>
        <c:varyColors val="0"/>
        <c:ser>
          <c:idx val="0"/>
          <c:order val="0"/>
          <c:tx>
            <c:strRef>
              <c:f>Sheet1!$B$1</c:f>
              <c:strCache>
                <c:ptCount val="1"/>
                <c:pt idx="0">
                  <c:v>Hospitals</c:v>
                </c:pt>
              </c:strCache>
            </c:strRef>
          </c:tx>
          <c:spPr>
            <a:ln w="38100" cap="flat" cmpd="dbl" algn="ctr">
              <a:solidFill>
                <a:schemeClr val="accent1"/>
              </a:solidFill>
              <a:miter lim="800000"/>
            </a:ln>
            <a:effectLst/>
          </c:spPr>
          <c:marker>
            <c:symbol val="none"/>
          </c:marker>
          <c:cat>
            <c:numRef>
              <c:f>Sheet1!$A$2:$A$6</c:f>
              <c:numCache>
                <c:formatCode>General</c:formatCode>
                <c:ptCount val="5"/>
                <c:pt idx="0">
                  <c:v>2001</c:v>
                </c:pt>
                <c:pt idx="1">
                  <c:v>2006</c:v>
                </c:pt>
                <c:pt idx="2">
                  <c:v>2011</c:v>
                </c:pt>
                <c:pt idx="3">
                  <c:v>2016</c:v>
                </c:pt>
                <c:pt idx="4">
                  <c:v>2021</c:v>
                </c:pt>
              </c:numCache>
            </c:numRef>
          </c:cat>
          <c:val>
            <c:numRef>
              <c:f>Sheet1!$B$2:$B$6</c:f>
              <c:numCache>
                <c:formatCode>General</c:formatCode>
                <c:ptCount val="5"/>
                <c:pt idx="0">
                  <c:v>57</c:v>
                </c:pt>
                <c:pt idx="1">
                  <c:v>68</c:v>
                </c:pt>
                <c:pt idx="2">
                  <c:v>74</c:v>
                </c:pt>
                <c:pt idx="3">
                  <c:v>72</c:v>
                </c:pt>
                <c:pt idx="4">
                  <c:v>71</c:v>
                </c:pt>
              </c:numCache>
            </c:numRef>
          </c:val>
          <c:smooth val="0"/>
          <c:extLst>
            <c:ext xmlns:c16="http://schemas.microsoft.com/office/drawing/2014/chart" uri="{C3380CC4-5D6E-409C-BE32-E72D297353CC}">
              <c16:uniqueId val="{00000000-7037-C74C-8149-9CD250445925}"/>
            </c:ext>
          </c:extLst>
        </c:ser>
        <c:ser>
          <c:idx val="1"/>
          <c:order val="1"/>
          <c:tx>
            <c:strRef>
              <c:f>Sheet1!$C$1</c:f>
              <c:strCache>
                <c:ptCount val="1"/>
                <c:pt idx="0">
                  <c:v>Health Centres</c:v>
                </c:pt>
              </c:strCache>
            </c:strRef>
          </c:tx>
          <c:spPr>
            <a:ln w="38100" cap="flat" cmpd="dbl" algn="ctr">
              <a:solidFill>
                <a:schemeClr val="accent2"/>
              </a:solidFill>
              <a:miter lim="800000"/>
            </a:ln>
            <a:effectLst/>
          </c:spPr>
          <c:marker>
            <c:symbol val="none"/>
          </c:marker>
          <c:cat>
            <c:numRef>
              <c:f>Sheet1!$A$2:$A$6</c:f>
              <c:numCache>
                <c:formatCode>General</c:formatCode>
                <c:ptCount val="5"/>
                <c:pt idx="0">
                  <c:v>2001</c:v>
                </c:pt>
                <c:pt idx="1">
                  <c:v>2006</c:v>
                </c:pt>
                <c:pt idx="2">
                  <c:v>2011</c:v>
                </c:pt>
                <c:pt idx="3">
                  <c:v>2016</c:v>
                </c:pt>
                <c:pt idx="4">
                  <c:v>2021</c:v>
                </c:pt>
              </c:numCache>
            </c:numRef>
          </c:cat>
          <c:val>
            <c:numRef>
              <c:f>Sheet1!$C$2:$C$6</c:f>
              <c:numCache>
                <c:formatCode>General</c:formatCode>
                <c:ptCount val="5"/>
                <c:pt idx="0">
                  <c:v>54</c:v>
                </c:pt>
                <c:pt idx="1">
                  <c:v>64</c:v>
                </c:pt>
                <c:pt idx="2">
                  <c:v>92</c:v>
                </c:pt>
                <c:pt idx="3">
                  <c:v>118</c:v>
                </c:pt>
                <c:pt idx="4">
                  <c:v>190</c:v>
                </c:pt>
              </c:numCache>
            </c:numRef>
          </c:val>
          <c:smooth val="0"/>
          <c:extLst>
            <c:ext xmlns:c16="http://schemas.microsoft.com/office/drawing/2014/chart" uri="{C3380CC4-5D6E-409C-BE32-E72D297353CC}">
              <c16:uniqueId val="{00000001-7037-C74C-8149-9CD250445925}"/>
            </c:ext>
          </c:extLst>
        </c:ser>
        <c:dLbls>
          <c:showLegendKey val="0"/>
          <c:showVal val="0"/>
          <c:showCatName val="0"/>
          <c:showSerName val="0"/>
          <c:showPercent val="0"/>
          <c:showBubbleSize val="0"/>
        </c:dLbls>
        <c:smooth val="0"/>
        <c:axId val="235152272"/>
        <c:axId val="235155808"/>
      </c:lineChart>
      <c:catAx>
        <c:axId val="235152272"/>
        <c:scaling>
          <c:orientation val="minMax"/>
        </c:scaling>
        <c:delete val="0"/>
        <c:axPos val="b"/>
        <c:majorGridlines>
          <c:spPr>
            <a:ln w="9525" cap="flat" cmpd="sng" algn="ctr">
              <a:solidFill>
                <a:schemeClr val="tx1">
                  <a:lumMod val="15000"/>
                  <a:lumOff val="85000"/>
                  <a:alpha val="32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GB"/>
                  <a:t>Years</a:t>
                </a:r>
              </a:p>
            </c:rich>
          </c:tx>
          <c:layout>
            <c:manualLayout>
              <c:xMode val="edge"/>
              <c:yMode val="edge"/>
              <c:x val="0.47688301983085457"/>
              <c:y val="0.88523590260559992"/>
            </c:manualLayout>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5155808"/>
        <c:crosses val="autoZero"/>
        <c:auto val="1"/>
        <c:lblAlgn val="ctr"/>
        <c:lblOffset val="100"/>
        <c:noMultiLvlLbl val="0"/>
      </c:catAx>
      <c:valAx>
        <c:axId val="235155808"/>
        <c:scaling>
          <c:orientation val="minMax"/>
        </c:scaling>
        <c:delete val="0"/>
        <c:axPos val="l"/>
        <c:majorGridlines>
          <c:spPr>
            <a:ln w="9525" cap="flat" cmpd="sng" algn="ctr">
              <a:solidFill>
                <a:schemeClr val="tx1">
                  <a:lumMod val="15000"/>
                  <a:lumOff val="85000"/>
                  <a:alpha val="32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GB"/>
                  <a:t>Number of Hospitals and Health centers</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51522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Distribution of Omanis with disability by cause T= (42,304)</a:t>
            </a:r>
          </a:p>
        </c:rich>
      </c:tx>
      <c:layout>
        <c:manualLayout>
          <c:xMode val="edge"/>
          <c:yMode val="edge"/>
          <c:x val="0.1454070007736247"/>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4227028821935617"/>
          <c:y val="0.2053903743315508"/>
          <c:w val="0.38524001794526691"/>
          <c:h val="0.734716577540107"/>
        </c:manualLayout>
      </c:layout>
      <c:pieChart>
        <c:varyColors val="1"/>
        <c:ser>
          <c:idx val="0"/>
          <c:order val="0"/>
          <c:tx>
            <c:strRef>
              <c:f>'[Chart in Microsoft Word]Sheet1'!$B$1</c:f>
              <c:strCache>
                <c:ptCount val="1"/>
                <c:pt idx="0">
                  <c:v>Distribution of Omanis who suffer from difficulty/disability by reason of difficulty/disability T= (61.506)</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8EB-4D40-808C-32B5F868D9A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8EB-4D40-808C-32B5F868D9A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8EB-4D40-808C-32B5F868D9A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8EB-4D40-808C-32B5F868D9A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8EB-4D40-808C-32B5F868D9A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8EB-4D40-808C-32B5F868D9AD}"/>
              </c:ext>
            </c:extLst>
          </c:dPt>
          <c:dLbls>
            <c:dLbl>
              <c:idx val="1"/>
              <c:layout>
                <c:manualLayout>
                  <c:x val="8.5240017945266935E-2"/>
                  <c:y val="-8.4485407066052232E-2"/>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28EB-4D40-808C-32B5F868D9AD}"/>
                </c:ext>
              </c:extLst>
            </c:dLbl>
            <c:dLbl>
              <c:idx val="5"/>
              <c:layout>
                <c:manualLayout>
                  <c:x val="3.5890533871691256E-2"/>
                  <c:y val="9.8038083141972135E-18"/>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B-28EB-4D40-808C-32B5F868D9AD}"/>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'[Chart in Microsoft Word]Sheet1'!$A$2:$A$7</c:f>
              <c:strCache>
                <c:ptCount val="6"/>
                <c:pt idx="0">
                  <c:v>During birth</c:v>
                </c:pt>
                <c:pt idx="1">
                  <c:v>Congenital</c:v>
                </c:pt>
                <c:pt idx="2">
                  <c:v>Accident</c:v>
                </c:pt>
                <c:pt idx="3">
                  <c:v>Disease related</c:v>
                </c:pt>
                <c:pt idx="4">
                  <c:v>Hereditary </c:v>
                </c:pt>
                <c:pt idx="5">
                  <c:v>Other</c:v>
                </c:pt>
              </c:strCache>
            </c:strRef>
          </c:cat>
          <c:val>
            <c:numRef>
              <c:f>'[Chart in Microsoft Word]Sheet1'!$B$2:$B$7</c:f>
              <c:numCache>
                <c:formatCode>General</c:formatCode>
                <c:ptCount val="6"/>
                <c:pt idx="0">
                  <c:v>18.02</c:v>
                </c:pt>
                <c:pt idx="1">
                  <c:v>57.45</c:v>
                </c:pt>
                <c:pt idx="2">
                  <c:v>5.5</c:v>
                </c:pt>
                <c:pt idx="3">
                  <c:v>16.100000000000001</c:v>
                </c:pt>
                <c:pt idx="4">
                  <c:v>1.98</c:v>
                </c:pt>
                <c:pt idx="5">
                  <c:v>1.55</c:v>
                </c:pt>
              </c:numCache>
            </c:numRef>
          </c:val>
          <c:extLst>
            <c:ext xmlns:c16="http://schemas.microsoft.com/office/drawing/2014/chart" uri="{C3380CC4-5D6E-409C-BE32-E72D297353CC}">
              <c16:uniqueId val="{0000000C-28EB-4D40-808C-32B5F868D9AD}"/>
            </c:ext>
          </c:extLst>
        </c:ser>
        <c:dLbls>
          <c:dLblPos val="outEnd"/>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4.2776676805035982E-2"/>
          <c:y val="0.9278070079949684"/>
          <c:w val="0.9"/>
          <c:h val="7.1780845942644278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7">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38100" cap="flat" cmpd="dbl" algn="ctr">
        <a:solidFill>
          <a:schemeClr val="phClr"/>
        </a:solidFill>
        <a:miter lim="800000"/>
      </a:ln>
    </cs:spPr>
  </cs:dataPointLine>
  <cs:dataPointMarker>
    <cs:lnRef idx="0">
      <cs:styleClr val="auto"/>
    </cs:lnRef>
    <cs:fillRef idx="0">
      <cs:styleClr val="auto"/>
    </cs:fillRef>
    <cs:effectRef idx="0"/>
    <cs:fontRef idx="minor">
      <a:schemeClr val="tx1"/>
    </cs:fontRef>
    <cs:spPr>
      <a:solidFill>
        <a:schemeClr val="phClr"/>
      </a:solidFill>
      <a:ln w="9525" cap="flat" cmpd="sng" algn="ctr">
        <a:solidFill>
          <a:schemeClr val="lt1"/>
        </a:solidFill>
        <a:round/>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ln>
    </cs:spPr>
  </cs:dropLine>
  <cs:errorBar>
    <cs:lnRef idx="0"/>
    <cs:fillRef idx="0"/>
    <cs:effectRef idx="0"/>
    <cs:fontRef idx="minor">
      <a:schemeClr val="tx1"/>
    </cs:fontRef>
    <cs:spPr>
      <a:ln w="9525">
        <a:solidFill>
          <a:schemeClr val="tx1">
            <a:lumMod val="65000"/>
            <a:lumOff val="35000"/>
          </a:schemeClr>
        </a:solidFill>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alpha val="32000"/>
          </a:schemeClr>
        </a:solidFill>
        <a:round/>
      </a:ln>
    </cs:spPr>
  </cs:gridlineMajor>
  <cs:gridlineMinor>
    <cs:lnRef idx="0"/>
    <cs:fillRef idx="0"/>
    <cs:effectRef idx="0"/>
    <cs:fontRef idx="minor">
      <a:schemeClr val="tx1"/>
    </cs:fontRef>
    <cs:spPr>
      <a:ln>
        <a:solidFill>
          <a:schemeClr val="tx1">
            <a:lumMod val="5000"/>
            <a:lumOff val="95000"/>
            <a:alpha val="32000"/>
          </a:schemeClr>
        </a:solidFill>
      </a:ln>
    </cs:spPr>
  </cs:gridlineMinor>
  <cs:hiLoLine>
    <cs:lnRef idx="0"/>
    <cs:fillRef idx="0"/>
    <cs:effectRef idx="0"/>
    <cs:fontRef idx="minor">
      <a:schemeClr val="tx1"/>
    </cs:fontRef>
    <cs:spPr>
      <a:ln w="9525">
        <a:solidFill>
          <a:schemeClr val="tx1"/>
        </a:solidFill>
      </a:ln>
    </cs:spPr>
  </cs:hiLoLine>
  <cs:leaderLine>
    <cs:lnRef idx="0"/>
    <cs:fillRef idx="0"/>
    <cs:effectRef idx="0"/>
    <cs:fontRef idx="minor">
      <a:schemeClr val="tx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cs:fontRef>
    <cs:spPr>
      <a:ln w="3175" cap="flat" cmpd="sng" algn="ctr">
        <a:solidFill>
          <a:schemeClr val="tx1">
            <a:lumMod val="15000"/>
            <a:lumOff val="85000"/>
          </a:schemeClr>
        </a:solidFill>
        <a:round/>
        <a:tailEnd type="none" w="med" len="lg"/>
      </a:ln>
    </cs:spPr>
    <cs:defRPr sz="900" kern="1200"/>
  </cs:seriesAxis>
  <cs:seriesLine>
    <cs:lnRef idx="0"/>
    <cs:fillRef idx="0"/>
    <cs:effectRef idx="0"/>
    <cs:fontRef idx="minor">
      <a:schemeClr val="tx1"/>
    </cs:fontRef>
    <cs:spPr>
      <a:ln w="9525">
        <a:solidFill>
          <a:schemeClr val="tx1">
            <a:lumMod val="35000"/>
            <a:lumOff val="65000"/>
          </a:schemeClr>
        </a:solidFill>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tx1"/>
    </cs:fontRef>
    <cs:spPr>
      <a:ln w="12700" cap="rnd"/>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4766CCF-ADD3-2745-8993-F06402E0128A}" type="doc">
      <dgm:prSet loTypeId="urn:microsoft.com/office/officeart/2005/8/layout/radial4" loCatId="" qsTypeId="urn:microsoft.com/office/officeart/2005/8/quickstyle/simple1" qsCatId="simple" csTypeId="urn:microsoft.com/office/officeart/2005/8/colors/colorful1" csCatId="colorful" phldr="1"/>
      <dgm:spPr/>
      <dgm:t>
        <a:bodyPr/>
        <a:lstStyle/>
        <a:p>
          <a:endParaRPr lang="en-GB"/>
        </a:p>
      </dgm:t>
    </dgm:pt>
    <dgm:pt modelId="{412BD2E3-3BDD-624E-A3FD-6134FC833637}">
      <dgm:prSet phldrT="[Text]"/>
      <dgm:spPr/>
      <dgm:t>
        <a:bodyPr/>
        <a:lstStyle/>
        <a:p>
          <a:pPr rtl="0"/>
          <a:r>
            <a:rPr lang="en-GB" dirty="0"/>
            <a:t>Interpretive Phenomenological Analysis </a:t>
          </a:r>
        </a:p>
      </dgm:t>
    </dgm:pt>
    <dgm:pt modelId="{8CCA1945-4FCE-7B4F-ABD0-97F48033C1FF}" type="parTrans" cxnId="{4BCC9393-CD4F-A74B-8157-9854A4CF5378}">
      <dgm:prSet/>
      <dgm:spPr/>
      <dgm:t>
        <a:bodyPr/>
        <a:lstStyle/>
        <a:p>
          <a:endParaRPr lang="en-GB"/>
        </a:p>
      </dgm:t>
    </dgm:pt>
    <dgm:pt modelId="{56E20894-E589-7648-8555-E9398F0244A9}" type="sibTrans" cxnId="{4BCC9393-CD4F-A74B-8157-9854A4CF5378}">
      <dgm:prSet/>
      <dgm:spPr/>
      <dgm:t>
        <a:bodyPr/>
        <a:lstStyle/>
        <a:p>
          <a:endParaRPr lang="en-GB"/>
        </a:p>
      </dgm:t>
    </dgm:pt>
    <dgm:pt modelId="{A02C069D-3C4D-E048-B2A4-1D492E6EAD05}">
      <dgm:prSet phldrT="[Text]"/>
      <dgm:spPr/>
      <dgm:t>
        <a:bodyPr/>
        <a:lstStyle/>
        <a:p>
          <a:r>
            <a:rPr lang="en-GB" dirty="0"/>
            <a:t>Phenomenology </a:t>
          </a:r>
        </a:p>
      </dgm:t>
    </dgm:pt>
    <dgm:pt modelId="{7F0ECADB-21BD-E64A-8A49-B92372EF3D81}" type="parTrans" cxnId="{A7261AF1-E430-2B4C-9CCF-27E361C455AE}">
      <dgm:prSet/>
      <dgm:spPr/>
      <dgm:t>
        <a:bodyPr/>
        <a:lstStyle/>
        <a:p>
          <a:endParaRPr lang="en-GB"/>
        </a:p>
      </dgm:t>
    </dgm:pt>
    <dgm:pt modelId="{AA4A0654-BBE4-4D43-B0FF-B542CE0CAC9E}" type="sibTrans" cxnId="{A7261AF1-E430-2B4C-9CCF-27E361C455AE}">
      <dgm:prSet/>
      <dgm:spPr/>
      <dgm:t>
        <a:bodyPr/>
        <a:lstStyle/>
        <a:p>
          <a:endParaRPr lang="en-GB"/>
        </a:p>
      </dgm:t>
    </dgm:pt>
    <dgm:pt modelId="{EBDFB03C-9682-504F-8885-4D028A4C5648}">
      <dgm:prSet phldrT="[Text]"/>
      <dgm:spPr/>
      <dgm:t>
        <a:bodyPr/>
        <a:lstStyle/>
        <a:p>
          <a:r>
            <a:rPr lang="en-GB" dirty="0"/>
            <a:t>Hermeneutics </a:t>
          </a:r>
        </a:p>
      </dgm:t>
    </dgm:pt>
    <dgm:pt modelId="{57F79C0A-67C3-BD4F-A34C-DEAC6F913E1D}" type="parTrans" cxnId="{0BA5BBC4-91DF-1F45-A10E-4AB379AC015A}">
      <dgm:prSet/>
      <dgm:spPr/>
      <dgm:t>
        <a:bodyPr/>
        <a:lstStyle/>
        <a:p>
          <a:endParaRPr lang="en-GB"/>
        </a:p>
      </dgm:t>
    </dgm:pt>
    <dgm:pt modelId="{76A81F17-B99D-BC4A-A56B-D172B7E910D9}" type="sibTrans" cxnId="{0BA5BBC4-91DF-1F45-A10E-4AB379AC015A}">
      <dgm:prSet/>
      <dgm:spPr/>
      <dgm:t>
        <a:bodyPr/>
        <a:lstStyle/>
        <a:p>
          <a:endParaRPr lang="en-GB"/>
        </a:p>
      </dgm:t>
    </dgm:pt>
    <dgm:pt modelId="{28B40288-E466-5E44-A808-6916594FC3B7}">
      <dgm:prSet phldrT="[Text]"/>
      <dgm:spPr/>
      <dgm:t>
        <a:bodyPr/>
        <a:lstStyle/>
        <a:p>
          <a:pPr rtl="0"/>
          <a:r>
            <a:rPr lang="en-GB" dirty="0"/>
            <a:t>Ideography</a:t>
          </a:r>
        </a:p>
      </dgm:t>
    </dgm:pt>
    <dgm:pt modelId="{D6263A7B-7C66-A44A-B232-1C8D87F17CD2}" type="parTrans" cxnId="{4BBE9C4C-BE62-BA46-8513-CE4F16A348B0}">
      <dgm:prSet/>
      <dgm:spPr/>
      <dgm:t>
        <a:bodyPr/>
        <a:lstStyle/>
        <a:p>
          <a:endParaRPr lang="en-GB"/>
        </a:p>
      </dgm:t>
    </dgm:pt>
    <dgm:pt modelId="{E66AF38C-D178-0E41-9949-DEDD4B631A4E}" type="sibTrans" cxnId="{4BBE9C4C-BE62-BA46-8513-CE4F16A348B0}">
      <dgm:prSet/>
      <dgm:spPr/>
      <dgm:t>
        <a:bodyPr/>
        <a:lstStyle/>
        <a:p>
          <a:endParaRPr lang="en-GB"/>
        </a:p>
      </dgm:t>
    </dgm:pt>
    <dgm:pt modelId="{1F1CEB21-9593-F046-A019-9EE3A6116E51}" type="pres">
      <dgm:prSet presAssocID="{44766CCF-ADD3-2745-8993-F06402E0128A}" presName="cycle" presStyleCnt="0">
        <dgm:presLayoutVars>
          <dgm:chMax val="1"/>
          <dgm:dir/>
          <dgm:animLvl val="ctr"/>
          <dgm:resizeHandles val="exact"/>
        </dgm:presLayoutVars>
      </dgm:prSet>
      <dgm:spPr/>
      <dgm:t>
        <a:bodyPr/>
        <a:lstStyle/>
        <a:p>
          <a:endParaRPr lang="en-US"/>
        </a:p>
      </dgm:t>
    </dgm:pt>
    <dgm:pt modelId="{8141E151-A901-A24E-8C65-571DE638B436}" type="pres">
      <dgm:prSet presAssocID="{412BD2E3-3BDD-624E-A3FD-6134FC833637}" presName="centerShape" presStyleLbl="node0" presStyleIdx="0" presStyleCnt="1"/>
      <dgm:spPr/>
      <dgm:t>
        <a:bodyPr/>
        <a:lstStyle/>
        <a:p>
          <a:endParaRPr lang="en-US"/>
        </a:p>
      </dgm:t>
    </dgm:pt>
    <dgm:pt modelId="{EBE26ED8-D896-BC41-A453-915BC4D1B385}" type="pres">
      <dgm:prSet presAssocID="{7F0ECADB-21BD-E64A-8A49-B92372EF3D81}" presName="parTrans" presStyleLbl="bgSibTrans2D1" presStyleIdx="0" presStyleCnt="3"/>
      <dgm:spPr/>
      <dgm:t>
        <a:bodyPr/>
        <a:lstStyle/>
        <a:p>
          <a:endParaRPr lang="en-US"/>
        </a:p>
      </dgm:t>
    </dgm:pt>
    <dgm:pt modelId="{C4F6FDFC-98E7-BE4D-9771-4DCB79A749DA}" type="pres">
      <dgm:prSet presAssocID="{A02C069D-3C4D-E048-B2A4-1D492E6EAD05}" presName="node" presStyleLbl="node1" presStyleIdx="0" presStyleCnt="3">
        <dgm:presLayoutVars>
          <dgm:bulletEnabled val="1"/>
        </dgm:presLayoutVars>
      </dgm:prSet>
      <dgm:spPr/>
      <dgm:t>
        <a:bodyPr/>
        <a:lstStyle/>
        <a:p>
          <a:endParaRPr lang="en-US"/>
        </a:p>
      </dgm:t>
    </dgm:pt>
    <dgm:pt modelId="{ACCBE88C-F36D-1C45-8111-6FFDDC0C1687}" type="pres">
      <dgm:prSet presAssocID="{57F79C0A-67C3-BD4F-A34C-DEAC6F913E1D}" presName="parTrans" presStyleLbl="bgSibTrans2D1" presStyleIdx="1" presStyleCnt="3"/>
      <dgm:spPr/>
      <dgm:t>
        <a:bodyPr/>
        <a:lstStyle/>
        <a:p>
          <a:endParaRPr lang="en-US"/>
        </a:p>
      </dgm:t>
    </dgm:pt>
    <dgm:pt modelId="{FAB726BA-73DF-BC40-8F8D-0BCF00374693}" type="pres">
      <dgm:prSet presAssocID="{EBDFB03C-9682-504F-8885-4D028A4C5648}" presName="node" presStyleLbl="node1" presStyleIdx="1" presStyleCnt="3">
        <dgm:presLayoutVars>
          <dgm:bulletEnabled val="1"/>
        </dgm:presLayoutVars>
      </dgm:prSet>
      <dgm:spPr/>
      <dgm:t>
        <a:bodyPr/>
        <a:lstStyle/>
        <a:p>
          <a:endParaRPr lang="en-US"/>
        </a:p>
      </dgm:t>
    </dgm:pt>
    <dgm:pt modelId="{D91EDDE5-45B7-A741-9B7C-368C36BBBE3A}" type="pres">
      <dgm:prSet presAssocID="{D6263A7B-7C66-A44A-B232-1C8D87F17CD2}" presName="parTrans" presStyleLbl="bgSibTrans2D1" presStyleIdx="2" presStyleCnt="3"/>
      <dgm:spPr/>
      <dgm:t>
        <a:bodyPr/>
        <a:lstStyle/>
        <a:p>
          <a:endParaRPr lang="en-US"/>
        </a:p>
      </dgm:t>
    </dgm:pt>
    <dgm:pt modelId="{A255010E-1B1A-2D49-B035-D162E9DDE1D7}" type="pres">
      <dgm:prSet presAssocID="{28B40288-E466-5E44-A808-6916594FC3B7}" presName="node" presStyleLbl="node1" presStyleIdx="2" presStyleCnt="3">
        <dgm:presLayoutVars>
          <dgm:bulletEnabled val="1"/>
        </dgm:presLayoutVars>
      </dgm:prSet>
      <dgm:spPr/>
      <dgm:t>
        <a:bodyPr/>
        <a:lstStyle/>
        <a:p>
          <a:endParaRPr lang="en-US"/>
        </a:p>
      </dgm:t>
    </dgm:pt>
  </dgm:ptLst>
  <dgm:cxnLst>
    <dgm:cxn modelId="{C1DAC8D8-AA04-C348-BE1E-EE7D694D2A05}" type="presOf" srcId="{7F0ECADB-21BD-E64A-8A49-B92372EF3D81}" destId="{EBE26ED8-D896-BC41-A453-915BC4D1B385}" srcOrd="0" destOrd="0" presId="urn:microsoft.com/office/officeart/2005/8/layout/radial4"/>
    <dgm:cxn modelId="{83C9E7ED-7D5D-E442-804E-3D3AF2512994}" type="presOf" srcId="{A02C069D-3C4D-E048-B2A4-1D492E6EAD05}" destId="{C4F6FDFC-98E7-BE4D-9771-4DCB79A749DA}" srcOrd="0" destOrd="0" presId="urn:microsoft.com/office/officeart/2005/8/layout/radial4"/>
    <dgm:cxn modelId="{7DB3151E-D9DE-E64D-8C9C-02610026DA1B}" type="presOf" srcId="{D6263A7B-7C66-A44A-B232-1C8D87F17CD2}" destId="{D91EDDE5-45B7-A741-9B7C-368C36BBBE3A}" srcOrd="0" destOrd="0" presId="urn:microsoft.com/office/officeart/2005/8/layout/radial4"/>
    <dgm:cxn modelId="{0BA5BBC4-91DF-1F45-A10E-4AB379AC015A}" srcId="{412BD2E3-3BDD-624E-A3FD-6134FC833637}" destId="{EBDFB03C-9682-504F-8885-4D028A4C5648}" srcOrd="1" destOrd="0" parTransId="{57F79C0A-67C3-BD4F-A34C-DEAC6F913E1D}" sibTransId="{76A81F17-B99D-BC4A-A56B-D172B7E910D9}"/>
    <dgm:cxn modelId="{5156818B-3DE8-9548-95B0-AD6A5A28BF6D}" type="presOf" srcId="{412BD2E3-3BDD-624E-A3FD-6134FC833637}" destId="{8141E151-A901-A24E-8C65-571DE638B436}" srcOrd="0" destOrd="0" presId="urn:microsoft.com/office/officeart/2005/8/layout/radial4"/>
    <dgm:cxn modelId="{4BBE9C4C-BE62-BA46-8513-CE4F16A348B0}" srcId="{412BD2E3-3BDD-624E-A3FD-6134FC833637}" destId="{28B40288-E466-5E44-A808-6916594FC3B7}" srcOrd="2" destOrd="0" parTransId="{D6263A7B-7C66-A44A-B232-1C8D87F17CD2}" sibTransId="{E66AF38C-D178-0E41-9949-DEDD4B631A4E}"/>
    <dgm:cxn modelId="{83E07C22-F78E-7141-9569-E4D4DF732A00}" type="presOf" srcId="{44766CCF-ADD3-2745-8993-F06402E0128A}" destId="{1F1CEB21-9593-F046-A019-9EE3A6116E51}" srcOrd="0" destOrd="0" presId="urn:microsoft.com/office/officeart/2005/8/layout/radial4"/>
    <dgm:cxn modelId="{6AA998C5-89DF-2846-9116-5FA54C633C4E}" type="presOf" srcId="{28B40288-E466-5E44-A808-6916594FC3B7}" destId="{A255010E-1B1A-2D49-B035-D162E9DDE1D7}" srcOrd="0" destOrd="0" presId="urn:microsoft.com/office/officeart/2005/8/layout/radial4"/>
    <dgm:cxn modelId="{4BCC9393-CD4F-A74B-8157-9854A4CF5378}" srcId="{44766CCF-ADD3-2745-8993-F06402E0128A}" destId="{412BD2E3-3BDD-624E-A3FD-6134FC833637}" srcOrd="0" destOrd="0" parTransId="{8CCA1945-4FCE-7B4F-ABD0-97F48033C1FF}" sibTransId="{56E20894-E589-7648-8555-E9398F0244A9}"/>
    <dgm:cxn modelId="{A7261AF1-E430-2B4C-9CCF-27E361C455AE}" srcId="{412BD2E3-3BDD-624E-A3FD-6134FC833637}" destId="{A02C069D-3C4D-E048-B2A4-1D492E6EAD05}" srcOrd="0" destOrd="0" parTransId="{7F0ECADB-21BD-E64A-8A49-B92372EF3D81}" sibTransId="{AA4A0654-BBE4-4D43-B0FF-B542CE0CAC9E}"/>
    <dgm:cxn modelId="{CB470206-007D-DC40-955A-86547DFE487C}" type="presOf" srcId="{EBDFB03C-9682-504F-8885-4D028A4C5648}" destId="{FAB726BA-73DF-BC40-8F8D-0BCF00374693}" srcOrd="0" destOrd="0" presId="urn:microsoft.com/office/officeart/2005/8/layout/radial4"/>
    <dgm:cxn modelId="{273B97CC-72DF-2D45-9050-E48786F601A7}" type="presOf" srcId="{57F79C0A-67C3-BD4F-A34C-DEAC6F913E1D}" destId="{ACCBE88C-F36D-1C45-8111-6FFDDC0C1687}" srcOrd="0" destOrd="0" presId="urn:microsoft.com/office/officeart/2005/8/layout/radial4"/>
    <dgm:cxn modelId="{A8A462AB-D890-3546-9EC4-322E2A385E5D}" type="presParOf" srcId="{1F1CEB21-9593-F046-A019-9EE3A6116E51}" destId="{8141E151-A901-A24E-8C65-571DE638B436}" srcOrd="0" destOrd="0" presId="urn:microsoft.com/office/officeart/2005/8/layout/radial4"/>
    <dgm:cxn modelId="{A193B1A4-05E3-9D49-8B9A-0477AB8C3944}" type="presParOf" srcId="{1F1CEB21-9593-F046-A019-9EE3A6116E51}" destId="{EBE26ED8-D896-BC41-A453-915BC4D1B385}" srcOrd="1" destOrd="0" presId="urn:microsoft.com/office/officeart/2005/8/layout/radial4"/>
    <dgm:cxn modelId="{73168849-A16F-3A42-B7E7-356069CB59BC}" type="presParOf" srcId="{1F1CEB21-9593-F046-A019-9EE3A6116E51}" destId="{C4F6FDFC-98E7-BE4D-9771-4DCB79A749DA}" srcOrd="2" destOrd="0" presId="urn:microsoft.com/office/officeart/2005/8/layout/radial4"/>
    <dgm:cxn modelId="{79843FDF-1D2C-0A41-8B03-52A59B889661}" type="presParOf" srcId="{1F1CEB21-9593-F046-A019-9EE3A6116E51}" destId="{ACCBE88C-F36D-1C45-8111-6FFDDC0C1687}" srcOrd="3" destOrd="0" presId="urn:microsoft.com/office/officeart/2005/8/layout/radial4"/>
    <dgm:cxn modelId="{07E1974F-A99E-7D45-99AB-8945BBF61CB3}" type="presParOf" srcId="{1F1CEB21-9593-F046-A019-9EE3A6116E51}" destId="{FAB726BA-73DF-BC40-8F8D-0BCF00374693}" srcOrd="4" destOrd="0" presId="urn:microsoft.com/office/officeart/2005/8/layout/radial4"/>
    <dgm:cxn modelId="{CA82DF4E-DF8D-C841-A87E-D3CA08D59818}" type="presParOf" srcId="{1F1CEB21-9593-F046-A019-9EE3A6116E51}" destId="{D91EDDE5-45B7-A741-9B7C-368C36BBBE3A}" srcOrd="5" destOrd="0" presId="urn:microsoft.com/office/officeart/2005/8/layout/radial4"/>
    <dgm:cxn modelId="{40FA5E39-E3D7-3341-8660-6A61D18EA82B}" type="presParOf" srcId="{1F1CEB21-9593-F046-A019-9EE3A6116E51}" destId="{A255010E-1B1A-2D49-B035-D162E9DDE1D7}" srcOrd="6" destOrd="0" presId="urn:microsoft.com/office/officeart/2005/8/layout/radial4"/>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56564B2-ADCD-DE47-89E0-CF745EB885DC}" type="doc">
      <dgm:prSet loTypeId="urn:microsoft.com/office/officeart/2005/8/layout/process4" loCatId="" qsTypeId="urn:microsoft.com/office/officeart/2005/8/quickstyle/simple1" qsCatId="simple" csTypeId="urn:microsoft.com/office/officeart/2005/8/colors/accent1_3" csCatId="accent1" phldr="1"/>
      <dgm:spPr/>
    </dgm:pt>
    <dgm:pt modelId="{0F131186-6A89-DC42-AAC9-A218EBB41020}">
      <dgm:prSet phldrT="[Text]"/>
      <dgm:spPr/>
      <dgm:t>
        <a:bodyPr/>
        <a:lstStyle/>
        <a:p>
          <a:pPr algn="ctr" rtl="0"/>
          <a:r>
            <a:rPr lang="en-GB" dirty="0">
              <a:latin typeface="Times New Roman" panose="02020603050405020304" pitchFamily="18" charset="0"/>
              <a:cs typeface="Times New Roman" panose="02020603050405020304" pitchFamily="18" charset="0"/>
            </a:rPr>
            <a:t>1. Training Workshop</a:t>
          </a:r>
        </a:p>
      </dgm:t>
    </dgm:pt>
    <dgm:pt modelId="{6F970973-D780-3E45-BC70-DC95FF4AFCC3}" type="parTrans" cxnId="{093397DA-107D-504E-8DD7-822A82B60D40}">
      <dgm:prSet/>
      <dgm:spPr/>
      <dgm:t>
        <a:bodyPr/>
        <a:lstStyle/>
        <a:p>
          <a:pPr algn="ctr"/>
          <a:endParaRPr lang="en-GB"/>
        </a:p>
      </dgm:t>
    </dgm:pt>
    <dgm:pt modelId="{1C625764-3DB2-A449-B2B1-0C80820B44BB}" type="sibTrans" cxnId="{093397DA-107D-504E-8DD7-822A82B60D40}">
      <dgm:prSet/>
      <dgm:spPr/>
      <dgm:t>
        <a:bodyPr/>
        <a:lstStyle/>
        <a:p>
          <a:pPr algn="ctr"/>
          <a:endParaRPr lang="en-GB"/>
        </a:p>
      </dgm:t>
    </dgm:pt>
    <dgm:pt modelId="{9A20FC63-52A7-B141-BAB1-48150A8A5A59}">
      <dgm:prSet phldrT="[Text]"/>
      <dgm:spPr/>
      <dgm:t>
        <a:bodyPr/>
        <a:lstStyle/>
        <a:p>
          <a:pPr algn="ctr" rtl="1"/>
          <a:r>
            <a:rPr lang="en-GB" dirty="0">
              <a:latin typeface="Times New Roman" panose="02020603050405020304" pitchFamily="18" charset="0"/>
              <a:cs typeface="Times New Roman" panose="02020603050405020304" pitchFamily="18" charset="0"/>
            </a:rPr>
            <a:t>2. Photo-taking Task</a:t>
          </a:r>
        </a:p>
      </dgm:t>
    </dgm:pt>
    <dgm:pt modelId="{08BC3956-DFD1-344C-9FFB-63AD82A7E0FE}" type="parTrans" cxnId="{EAE1A4A7-2145-2840-92AC-224752B31954}">
      <dgm:prSet/>
      <dgm:spPr/>
      <dgm:t>
        <a:bodyPr/>
        <a:lstStyle/>
        <a:p>
          <a:pPr algn="ctr"/>
          <a:endParaRPr lang="en-GB"/>
        </a:p>
      </dgm:t>
    </dgm:pt>
    <dgm:pt modelId="{73366583-2853-3F47-833F-7D789CF1D439}" type="sibTrans" cxnId="{EAE1A4A7-2145-2840-92AC-224752B31954}">
      <dgm:prSet/>
      <dgm:spPr/>
      <dgm:t>
        <a:bodyPr/>
        <a:lstStyle/>
        <a:p>
          <a:pPr algn="ctr"/>
          <a:endParaRPr lang="en-GB"/>
        </a:p>
      </dgm:t>
    </dgm:pt>
    <dgm:pt modelId="{6474CE31-70EF-BB47-8E9F-05D42639F46D}">
      <dgm:prSet phldrT="[Text]"/>
      <dgm:spPr/>
      <dgm:t>
        <a:bodyPr/>
        <a:lstStyle/>
        <a:p>
          <a:pPr algn="ctr" rtl="0"/>
          <a:r>
            <a:rPr lang="en-GB" dirty="0">
              <a:latin typeface="Times New Roman" panose="02020603050405020304" pitchFamily="18" charset="0"/>
              <a:cs typeface="Times New Roman" panose="02020603050405020304" pitchFamily="18" charset="0"/>
            </a:rPr>
            <a:t>4. Analysis</a:t>
          </a:r>
        </a:p>
      </dgm:t>
    </dgm:pt>
    <dgm:pt modelId="{C05617EB-52D5-0944-8C63-E3C491A05B81}" type="parTrans" cxnId="{0616F41F-6FE7-7741-8251-4B1AA04A8EF2}">
      <dgm:prSet/>
      <dgm:spPr/>
      <dgm:t>
        <a:bodyPr/>
        <a:lstStyle/>
        <a:p>
          <a:pPr algn="ctr"/>
          <a:endParaRPr lang="en-GB"/>
        </a:p>
      </dgm:t>
    </dgm:pt>
    <dgm:pt modelId="{F6813E2A-C6AC-F64B-8470-6F0278ED2D05}" type="sibTrans" cxnId="{0616F41F-6FE7-7741-8251-4B1AA04A8EF2}">
      <dgm:prSet/>
      <dgm:spPr/>
      <dgm:t>
        <a:bodyPr/>
        <a:lstStyle/>
        <a:p>
          <a:pPr algn="ctr"/>
          <a:endParaRPr lang="en-GB"/>
        </a:p>
      </dgm:t>
    </dgm:pt>
    <dgm:pt modelId="{86F48001-4B8A-DD41-9F16-A74F3ADCDFED}">
      <dgm:prSet/>
      <dgm:spPr/>
      <dgm:t>
        <a:bodyPr/>
        <a:lstStyle/>
        <a:p>
          <a:pPr algn="ctr" rtl="0"/>
          <a:r>
            <a:rPr lang="en-GB" dirty="0">
              <a:latin typeface="Times New Roman" panose="02020603050405020304" pitchFamily="18" charset="0"/>
              <a:cs typeface="Times New Roman" panose="02020603050405020304" pitchFamily="18" charset="0"/>
            </a:rPr>
            <a:t>3. Interviews</a:t>
          </a:r>
        </a:p>
      </dgm:t>
    </dgm:pt>
    <dgm:pt modelId="{19738BC8-92E1-4048-8F5D-14601FEC6A4B}" type="parTrans" cxnId="{6811F431-C8DB-BF40-AE8B-290080255B4F}">
      <dgm:prSet/>
      <dgm:spPr/>
      <dgm:t>
        <a:bodyPr/>
        <a:lstStyle/>
        <a:p>
          <a:pPr algn="ctr"/>
          <a:endParaRPr lang="en-GB"/>
        </a:p>
      </dgm:t>
    </dgm:pt>
    <dgm:pt modelId="{9B474A6A-1A78-B543-85A7-17CFD59973AB}" type="sibTrans" cxnId="{6811F431-C8DB-BF40-AE8B-290080255B4F}">
      <dgm:prSet/>
      <dgm:spPr/>
      <dgm:t>
        <a:bodyPr/>
        <a:lstStyle/>
        <a:p>
          <a:pPr algn="ctr"/>
          <a:endParaRPr lang="en-GB"/>
        </a:p>
      </dgm:t>
    </dgm:pt>
    <dgm:pt modelId="{506FECB3-2249-5D43-97CA-200E66471B70}">
      <dgm:prSet/>
      <dgm:spPr/>
      <dgm:t>
        <a:bodyPr/>
        <a:lstStyle/>
        <a:p>
          <a:pPr algn="ctr" rtl="0"/>
          <a:r>
            <a:rPr lang="en-GB">
              <a:latin typeface="Times New Roman" panose="02020603050405020304" pitchFamily="18" charset="0"/>
              <a:cs typeface="Times New Roman" panose="02020603050405020304" pitchFamily="18" charset="0"/>
            </a:rPr>
            <a:t>5. PPI </a:t>
          </a:r>
          <a:r>
            <a:rPr lang="en-GB" dirty="0">
              <a:latin typeface="Times New Roman" panose="02020603050405020304" pitchFamily="18" charset="0"/>
              <a:cs typeface="Times New Roman" panose="02020603050405020304" pitchFamily="18" charset="0"/>
            </a:rPr>
            <a:t>Group Meeting</a:t>
          </a:r>
        </a:p>
      </dgm:t>
    </dgm:pt>
    <dgm:pt modelId="{37F98F08-AF62-2640-9345-0AD9080F1A87}" type="parTrans" cxnId="{94C6C6FE-6D44-4F4B-AF62-966290FA8D49}">
      <dgm:prSet/>
      <dgm:spPr/>
      <dgm:t>
        <a:bodyPr/>
        <a:lstStyle/>
        <a:p>
          <a:pPr algn="ctr"/>
          <a:endParaRPr lang="en-GB"/>
        </a:p>
      </dgm:t>
    </dgm:pt>
    <dgm:pt modelId="{01A3C433-3B6B-934D-A1E2-3043CF3F6CE5}" type="sibTrans" cxnId="{94C6C6FE-6D44-4F4B-AF62-966290FA8D49}">
      <dgm:prSet/>
      <dgm:spPr/>
      <dgm:t>
        <a:bodyPr/>
        <a:lstStyle/>
        <a:p>
          <a:pPr algn="ctr"/>
          <a:endParaRPr lang="en-GB"/>
        </a:p>
      </dgm:t>
    </dgm:pt>
    <dgm:pt modelId="{38C3261D-8B70-2E48-A08D-9F44C66E6902}" type="pres">
      <dgm:prSet presAssocID="{256564B2-ADCD-DE47-89E0-CF745EB885DC}" presName="Name0" presStyleCnt="0">
        <dgm:presLayoutVars>
          <dgm:dir/>
          <dgm:animLvl val="lvl"/>
          <dgm:resizeHandles val="exact"/>
        </dgm:presLayoutVars>
      </dgm:prSet>
      <dgm:spPr/>
    </dgm:pt>
    <dgm:pt modelId="{1A8AEC70-B59F-6541-AAA9-261345B9AB0C}" type="pres">
      <dgm:prSet presAssocID="{506FECB3-2249-5D43-97CA-200E66471B70}" presName="boxAndChildren" presStyleCnt="0"/>
      <dgm:spPr/>
    </dgm:pt>
    <dgm:pt modelId="{D26D26E6-DE24-9740-8353-5E7C9F265390}" type="pres">
      <dgm:prSet presAssocID="{506FECB3-2249-5D43-97CA-200E66471B70}" presName="parentTextBox" presStyleLbl="node1" presStyleIdx="0" presStyleCnt="5"/>
      <dgm:spPr/>
      <dgm:t>
        <a:bodyPr/>
        <a:lstStyle/>
        <a:p>
          <a:endParaRPr lang="en-US"/>
        </a:p>
      </dgm:t>
    </dgm:pt>
    <dgm:pt modelId="{E161DB51-B189-A64A-8BEF-F7A02C831D87}" type="pres">
      <dgm:prSet presAssocID="{F6813E2A-C6AC-F64B-8470-6F0278ED2D05}" presName="sp" presStyleCnt="0"/>
      <dgm:spPr/>
    </dgm:pt>
    <dgm:pt modelId="{7ACE5DFA-4CCE-0B40-BFE5-64BDDAA68E0A}" type="pres">
      <dgm:prSet presAssocID="{6474CE31-70EF-BB47-8E9F-05D42639F46D}" presName="arrowAndChildren" presStyleCnt="0"/>
      <dgm:spPr/>
    </dgm:pt>
    <dgm:pt modelId="{C3E204A1-AB1D-A742-966B-EFF39AB52DC0}" type="pres">
      <dgm:prSet presAssocID="{6474CE31-70EF-BB47-8E9F-05D42639F46D}" presName="parentTextArrow" presStyleLbl="node1" presStyleIdx="1" presStyleCnt="5"/>
      <dgm:spPr/>
      <dgm:t>
        <a:bodyPr/>
        <a:lstStyle/>
        <a:p>
          <a:endParaRPr lang="en-US"/>
        </a:p>
      </dgm:t>
    </dgm:pt>
    <dgm:pt modelId="{12CB5F36-EB1C-AF47-B58A-893822F0CDBB}" type="pres">
      <dgm:prSet presAssocID="{9B474A6A-1A78-B543-85A7-17CFD59973AB}" presName="sp" presStyleCnt="0"/>
      <dgm:spPr/>
    </dgm:pt>
    <dgm:pt modelId="{BFBA4594-F0DA-3A4F-A845-F306FBD928AB}" type="pres">
      <dgm:prSet presAssocID="{86F48001-4B8A-DD41-9F16-A74F3ADCDFED}" presName="arrowAndChildren" presStyleCnt="0"/>
      <dgm:spPr/>
    </dgm:pt>
    <dgm:pt modelId="{41DB2860-D7C0-BC4A-BC9A-85A8DA7DCE53}" type="pres">
      <dgm:prSet presAssocID="{86F48001-4B8A-DD41-9F16-A74F3ADCDFED}" presName="parentTextArrow" presStyleLbl="node1" presStyleIdx="2" presStyleCnt="5"/>
      <dgm:spPr/>
      <dgm:t>
        <a:bodyPr/>
        <a:lstStyle/>
        <a:p>
          <a:endParaRPr lang="en-US"/>
        </a:p>
      </dgm:t>
    </dgm:pt>
    <dgm:pt modelId="{BC300845-FE0A-1C4D-8238-7F4ADF4C4137}" type="pres">
      <dgm:prSet presAssocID="{73366583-2853-3F47-833F-7D789CF1D439}" presName="sp" presStyleCnt="0"/>
      <dgm:spPr/>
    </dgm:pt>
    <dgm:pt modelId="{FB4A3971-A1A6-C94E-A4C3-645F241542B6}" type="pres">
      <dgm:prSet presAssocID="{9A20FC63-52A7-B141-BAB1-48150A8A5A59}" presName="arrowAndChildren" presStyleCnt="0"/>
      <dgm:spPr/>
    </dgm:pt>
    <dgm:pt modelId="{F9795550-686B-0A47-A567-7A2A84431353}" type="pres">
      <dgm:prSet presAssocID="{9A20FC63-52A7-B141-BAB1-48150A8A5A59}" presName="parentTextArrow" presStyleLbl="node1" presStyleIdx="3" presStyleCnt="5"/>
      <dgm:spPr/>
      <dgm:t>
        <a:bodyPr/>
        <a:lstStyle/>
        <a:p>
          <a:endParaRPr lang="en-US"/>
        </a:p>
      </dgm:t>
    </dgm:pt>
    <dgm:pt modelId="{D8CF1573-7A2F-5440-B228-8156061E80E5}" type="pres">
      <dgm:prSet presAssocID="{1C625764-3DB2-A449-B2B1-0C80820B44BB}" presName="sp" presStyleCnt="0"/>
      <dgm:spPr/>
    </dgm:pt>
    <dgm:pt modelId="{FBF4599F-2D01-9543-9C16-5F5CD9129B4E}" type="pres">
      <dgm:prSet presAssocID="{0F131186-6A89-DC42-AAC9-A218EBB41020}" presName="arrowAndChildren" presStyleCnt="0"/>
      <dgm:spPr/>
    </dgm:pt>
    <dgm:pt modelId="{7208628A-28BC-FC48-AB53-A9F0EEFE6FC0}" type="pres">
      <dgm:prSet presAssocID="{0F131186-6A89-DC42-AAC9-A218EBB41020}" presName="parentTextArrow" presStyleLbl="node1" presStyleIdx="4" presStyleCnt="5"/>
      <dgm:spPr/>
      <dgm:t>
        <a:bodyPr/>
        <a:lstStyle/>
        <a:p>
          <a:endParaRPr lang="en-US"/>
        </a:p>
      </dgm:t>
    </dgm:pt>
  </dgm:ptLst>
  <dgm:cxnLst>
    <dgm:cxn modelId="{6811F431-C8DB-BF40-AE8B-290080255B4F}" srcId="{256564B2-ADCD-DE47-89E0-CF745EB885DC}" destId="{86F48001-4B8A-DD41-9F16-A74F3ADCDFED}" srcOrd="2" destOrd="0" parTransId="{19738BC8-92E1-4048-8F5D-14601FEC6A4B}" sibTransId="{9B474A6A-1A78-B543-85A7-17CFD59973AB}"/>
    <dgm:cxn modelId="{1C082E71-19FF-C445-B262-27A714FC64C6}" type="presOf" srcId="{6474CE31-70EF-BB47-8E9F-05D42639F46D}" destId="{C3E204A1-AB1D-A742-966B-EFF39AB52DC0}" srcOrd="0" destOrd="0" presId="urn:microsoft.com/office/officeart/2005/8/layout/process4"/>
    <dgm:cxn modelId="{34CD0986-0FDB-2F49-A82D-09CA19B220D8}" type="presOf" srcId="{86F48001-4B8A-DD41-9F16-A74F3ADCDFED}" destId="{41DB2860-D7C0-BC4A-BC9A-85A8DA7DCE53}" srcOrd="0" destOrd="0" presId="urn:microsoft.com/office/officeart/2005/8/layout/process4"/>
    <dgm:cxn modelId="{093397DA-107D-504E-8DD7-822A82B60D40}" srcId="{256564B2-ADCD-DE47-89E0-CF745EB885DC}" destId="{0F131186-6A89-DC42-AAC9-A218EBB41020}" srcOrd="0" destOrd="0" parTransId="{6F970973-D780-3E45-BC70-DC95FF4AFCC3}" sibTransId="{1C625764-3DB2-A449-B2B1-0C80820B44BB}"/>
    <dgm:cxn modelId="{C960CCB1-664E-954D-B14E-AA15E8CC5C9F}" type="presOf" srcId="{0F131186-6A89-DC42-AAC9-A218EBB41020}" destId="{7208628A-28BC-FC48-AB53-A9F0EEFE6FC0}" srcOrd="0" destOrd="0" presId="urn:microsoft.com/office/officeart/2005/8/layout/process4"/>
    <dgm:cxn modelId="{F9F9836A-C350-7944-AC51-3CB326D9DC83}" type="presOf" srcId="{506FECB3-2249-5D43-97CA-200E66471B70}" destId="{D26D26E6-DE24-9740-8353-5E7C9F265390}" srcOrd="0" destOrd="0" presId="urn:microsoft.com/office/officeart/2005/8/layout/process4"/>
    <dgm:cxn modelId="{0616F41F-6FE7-7741-8251-4B1AA04A8EF2}" srcId="{256564B2-ADCD-DE47-89E0-CF745EB885DC}" destId="{6474CE31-70EF-BB47-8E9F-05D42639F46D}" srcOrd="3" destOrd="0" parTransId="{C05617EB-52D5-0944-8C63-E3C491A05B81}" sibTransId="{F6813E2A-C6AC-F64B-8470-6F0278ED2D05}"/>
    <dgm:cxn modelId="{94C6C6FE-6D44-4F4B-AF62-966290FA8D49}" srcId="{256564B2-ADCD-DE47-89E0-CF745EB885DC}" destId="{506FECB3-2249-5D43-97CA-200E66471B70}" srcOrd="4" destOrd="0" parTransId="{37F98F08-AF62-2640-9345-0AD9080F1A87}" sibTransId="{01A3C433-3B6B-934D-A1E2-3043CF3F6CE5}"/>
    <dgm:cxn modelId="{EAE1A4A7-2145-2840-92AC-224752B31954}" srcId="{256564B2-ADCD-DE47-89E0-CF745EB885DC}" destId="{9A20FC63-52A7-B141-BAB1-48150A8A5A59}" srcOrd="1" destOrd="0" parTransId="{08BC3956-DFD1-344C-9FFB-63AD82A7E0FE}" sibTransId="{73366583-2853-3F47-833F-7D789CF1D439}"/>
    <dgm:cxn modelId="{98261D28-D784-AD4A-AC82-B88261475AFB}" type="presOf" srcId="{9A20FC63-52A7-B141-BAB1-48150A8A5A59}" destId="{F9795550-686B-0A47-A567-7A2A84431353}" srcOrd="0" destOrd="0" presId="urn:microsoft.com/office/officeart/2005/8/layout/process4"/>
    <dgm:cxn modelId="{00BF47BF-BE7C-A14F-AB93-0F4EA10DCE45}" type="presOf" srcId="{256564B2-ADCD-DE47-89E0-CF745EB885DC}" destId="{38C3261D-8B70-2E48-A08D-9F44C66E6902}" srcOrd="0" destOrd="0" presId="urn:microsoft.com/office/officeart/2005/8/layout/process4"/>
    <dgm:cxn modelId="{5460E431-C15E-6D41-A203-52459FA77929}" type="presParOf" srcId="{38C3261D-8B70-2E48-A08D-9F44C66E6902}" destId="{1A8AEC70-B59F-6541-AAA9-261345B9AB0C}" srcOrd="0" destOrd="0" presId="urn:microsoft.com/office/officeart/2005/8/layout/process4"/>
    <dgm:cxn modelId="{F0B3066A-717B-7E47-9EC0-950815E1DCDF}" type="presParOf" srcId="{1A8AEC70-B59F-6541-AAA9-261345B9AB0C}" destId="{D26D26E6-DE24-9740-8353-5E7C9F265390}" srcOrd="0" destOrd="0" presId="urn:microsoft.com/office/officeart/2005/8/layout/process4"/>
    <dgm:cxn modelId="{B62CD3CE-B8B2-144A-A152-3D80CD954D06}" type="presParOf" srcId="{38C3261D-8B70-2E48-A08D-9F44C66E6902}" destId="{E161DB51-B189-A64A-8BEF-F7A02C831D87}" srcOrd="1" destOrd="0" presId="urn:microsoft.com/office/officeart/2005/8/layout/process4"/>
    <dgm:cxn modelId="{16128DC2-76DC-A345-90CE-CC5773B048A6}" type="presParOf" srcId="{38C3261D-8B70-2E48-A08D-9F44C66E6902}" destId="{7ACE5DFA-4CCE-0B40-BFE5-64BDDAA68E0A}" srcOrd="2" destOrd="0" presId="urn:microsoft.com/office/officeart/2005/8/layout/process4"/>
    <dgm:cxn modelId="{C105B781-655C-464C-879E-DA4E0FD4F95A}" type="presParOf" srcId="{7ACE5DFA-4CCE-0B40-BFE5-64BDDAA68E0A}" destId="{C3E204A1-AB1D-A742-966B-EFF39AB52DC0}" srcOrd="0" destOrd="0" presId="urn:microsoft.com/office/officeart/2005/8/layout/process4"/>
    <dgm:cxn modelId="{4CDD1B6D-0A70-174D-8230-EA0332A9A59C}" type="presParOf" srcId="{38C3261D-8B70-2E48-A08D-9F44C66E6902}" destId="{12CB5F36-EB1C-AF47-B58A-893822F0CDBB}" srcOrd="3" destOrd="0" presId="urn:microsoft.com/office/officeart/2005/8/layout/process4"/>
    <dgm:cxn modelId="{221C34F2-DFA8-C84A-94A2-F5C4E51E4B81}" type="presParOf" srcId="{38C3261D-8B70-2E48-A08D-9F44C66E6902}" destId="{BFBA4594-F0DA-3A4F-A845-F306FBD928AB}" srcOrd="4" destOrd="0" presId="urn:microsoft.com/office/officeart/2005/8/layout/process4"/>
    <dgm:cxn modelId="{7576B400-821C-6940-ACEE-872FD70B80B0}" type="presParOf" srcId="{BFBA4594-F0DA-3A4F-A845-F306FBD928AB}" destId="{41DB2860-D7C0-BC4A-BC9A-85A8DA7DCE53}" srcOrd="0" destOrd="0" presId="urn:microsoft.com/office/officeart/2005/8/layout/process4"/>
    <dgm:cxn modelId="{3962ECF3-A6C3-684F-A37B-E33DF46E9E38}" type="presParOf" srcId="{38C3261D-8B70-2E48-A08D-9F44C66E6902}" destId="{BC300845-FE0A-1C4D-8238-7F4ADF4C4137}" srcOrd="5" destOrd="0" presId="urn:microsoft.com/office/officeart/2005/8/layout/process4"/>
    <dgm:cxn modelId="{7D61A832-45E9-EA40-81FC-D6368B41AF15}" type="presParOf" srcId="{38C3261D-8B70-2E48-A08D-9F44C66E6902}" destId="{FB4A3971-A1A6-C94E-A4C3-645F241542B6}" srcOrd="6" destOrd="0" presId="urn:microsoft.com/office/officeart/2005/8/layout/process4"/>
    <dgm:cxn modelId="{254FC426-3EDB-4249-B737-8251E0079C6F}" type="presParOf" srcId="{FB4A3971-A1A6-C94E-A4C3-645F241542B6}" destId="{F9795550-686B-0A47-A567-7A2A84431353}" srcOrd="0" destOrd="0" presId="urn:microsoft.com/office/officeart/2005/8/layout/process4"/>
    <dgm:cxn modelId="{3AC08B33-228C-E94F-AE1D-83CE94A1A4AF}" type="presParOf" srcId="{38C3261D-8B70-2E48-A08D-9F44C66E6902}" destId="{D8CF1573-7A2F-5440-B228-8156061E80E5}" srcOrd="7" destOrd="0" presId="urn:microsoft.com/office/officeart/2005/8/layout/process4"/>
    <dgm:cxn modelId="{077BACE2-189B-9843-B2C2-6F865B161046}" type="presParOf" srcId="{38C3261D-8B70-2E48-A08D-9F44C66E6902}" destId="{FBF4599F-2D01-9543-9C16-5F5CD9129B4E}" srcOrd="8" destOrd="0" presId="urn:microsoft.com/office/officeart/2005/8/layout/process4"/>
    <dgm:cxn modelId="{E7906BFF-C940-BF46-8D4C-0957DA63B911}" type="presParOf" srcId="{FBF4599F-2D01-9543-9C16-5F5CD9129B4E}" destId="{7208628A-28BC-FC48-AB53-A9F0EEFE6FC0}" srcOrd="0" destOrd="0" presId="urn:microsoft.com/office/officeart/2005/8/layout/process4"/>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5F1DF37-359E-6243-A168-E184BD2C09F9}" type="doc">
      <dgm:prSet loTypeId="urn:microsoft.com/office/officeart/2005/8/layout/hProcess11" loCatId="" qsTypeId="urn:microsoft.com/office/officeart/2005/8/quickstyle/simple1" qsCatId="simple" csTypeId="urn:microsoft.com/office/officeart/2005/8/colors/accent1_2" csCatId="accent1" phldr="1"/>
      <dgm:spPr/>
      <dgm:t>
        <a:bodyPr/>
        <a:lstStyle/>
        <a:p>
          <a:endParaRPr lang="en-GB"/>
        </a:p>
      </dgm:t>
    </dgm:pt>
    <dgm:pt modelId="{0C0275A3-5983-3D4D-A4A3-131E6EC9A089}">
      <dgm:prSet phldrT="[Text]"/>
      <dgm:spPr/>
      <dgm:t>
        <a:bodyPr/>
        <a:lstStyle/>
        <a:p>
          <a:r>
            <a:rPr lang="en-GB"/>
            <a:t>Workshop</a:t>
          </a:r>
        </a:p>
      </dgm:t>
    </dgm:pt>
    <dgm:pt modelId="{C00ED855-979F-644B-8FE8-3567B639559F}" type="parTrans" cxnId="{7F9E4209-A1DC-9A43-8D76-067E1B91E524}">
      <dgm:prSet/>
      <dgm:spPr/>
      <dgm:t>
        <a:bodyPr/>
        <a:lstStyle/>
        <a:p>
          <a:endParaRPr lang="en-GB"/>
        </a:p>
      </dgm:t>
    </dgm:pt>
    <dgm:pt modelId="{51DFFC2F-7898-204A-BE56-1619AEF74BD9}" type="sibTrans" cxnId="{7F9E4209-A1DC-9A43-8D76-067E1B91E524}">
      <dgm:prSet/>
      <dgm:spPr/>
      <dgm:t>
        <a:bodyPr/>
        <a:lstStyle/>
        <a:p>
          <a:endParaRPr lang="en-GB"/>
        </a:p>
      </dgm:t>
    </dgm:pt>
    <dgm:pt modelId="{C9490492-BCEE-6E4D-A8C1-CE274332E59D}">
      <dgm:prSet phldrT="[Text]"/>
      <dgm:spPr/>
      <dgm:t>
        <a:bodyPr/>
        <a:lstStyle/>
        <a:p>
          <a:r>
            <a:rPr lang="en-GB"/>
            <a:t>Photo-taking Task</a:t>
          </a:r>
        </a:p>
      </dgm:t>
    </dgm:pt>
    <dgm:pt modelId="{EB238615-1741-C141-BAEA-7A95F022FF4F}" type="parTrans" cxnId="{B1BBC3DE-1974-434C-828D-212C8CAF67D0}">
      <dgm:prSet/>
      <dgm:spPr/>
      <dgm:t>
        <a:bodyPr/>
        <a:lstStyle/>
        <a:p>
          <a:endParaRPr lang="en-GB"/>
        </a:p>
      </dgm:t>
    </dgm:pt>
    <dgm:pt modelId="{9D5DFA3D-CE26-0740-9006-1A7165CA9D13}" type="sibTrans" cxnId="{B1BBC3DE-1974-434C-828D-212C8CAF67D0}">
      <dgm:prSet/>
      <dgm:spPr/>
      <dgm:t>
        <a:bodyPr/>
        <a:lstStyle/>
        <a:p>
          <a:endParaRPr lang="en-GB"/>
        </a:p>
      </dgm:t>
    </dgm:pt>
    <dgm:pt modelId="{B87BA458-7FDA-2243-9292-A679457C9296}">
      <dgm:prSet phldrT="[Text]"/>
      <dgm:spPr/>
      <dgm:t>
        <a:bodyPr/>
        <a:lstStyle/>
        <a:p>
          <a:r>
            <a:rPr lang="en-GB"/>
            <a:t>Individual Interviews</a:t>
          </a:r>
        </a:p>
      </dgm:t>
    </dgm:pt>
    <dgm:pt modelId="{72CA343E-4D72-6B42-B0C2-6B4017C20288}" type="parTrans" cxnId="{5D6E5468-D0F7-A34A-B215-DD7B03038CAC}">
      <dgm:prSet/>
      <dgm:spPr/>
      <dgm:t>
        <a:bodyPr/>
        <a:lstStyle/>
        <a:p>
          <a:endParaRPr lang="en-GB"/>
        </a:p>
      </dgm:t>
    </dgm:pt>
    <dgm:pt modelId="{4F5D2F93-2890-4041-88B2-3942D2FA2C64}" type="sibTrans" cxnId="{5D6E5468-D0F7-A34A-B215-DD7B03038CAC}">
      <dgm:prSet/>
      <dgm:spPr/>
      <dgm:t>
        <a:bodyPr/>
        <a:lstStyle/>
        <a:p>
          <a:endParaRPr lang="en-GB"/>
        </a:p>
      </dgm:t>
    </dgm:pt>
    <dgm:pt modelId="{43C729A9-3F8B-1C4C-BFC7-32854E3B294D}" type="pres">
      <dgm:prSet presAssocID="{45F1DF37-359E-6243-A168-E184BD2C09F9}" presName="Name0" presStyleCnt="0">
        <dgm:presLayoutVars>
          <dgm:dir/>
          <dgm:resizeHandles val="exact"/>
        </dgm:presLayoutVars>
      </dgm:prSet>
      <dgm:spPr/>
      <dgm:t>
        <a:bodyPr/>
        <a:lstStyle/>
        <a:p>
          <a:endParaRPr lang="en-US"/>
        </a:p>
      </dgm:t>
    </dgm:pt>
    <dgm:pt modelId="{1500F4FC-6CD6-2449-8E30-5850D738E4A4}" type="pres">
      <dgm:prSet presAssocID="{45F1DF37-359E-6243-A168-E184BD2C09F9}" presName="arrow" presStyleLbl="bgShp" presStyleIdx="0" presStyleCnt="1"/>
      <dgm:spPr/>
    </dgm:pt>
    <dgm:pt modelId="{248D20BD-4393-B94F-A9C1-142D87530A0E}" type="pres">
      <dgm:prSet presAssocID="{45F1DF37-359E-6243-A168-E184BD2C09F9}" presName="points" presStyleCnt="0"/>
      <dgm:spPr/>
    </dgm:pt>
    <dgm:pt modelId="{A59EC0B9-1DAE-DF42-9C32-60AA0949DF8C}" type="pres">
      <dgm:prSet presAssocID="{0C0275A3-5983-3D4D-A4A3-131E6EC9A089}" presName="compositeA" presStyleCnt="0"/>
      <dgm:spPr/>
    </dgm:pt>
    <dgm:pt modelId="{044A4951-DBC9-2F45-92D9-7ADCB3DFE7AE}" type="pres">
      <dgm:prSet presAssocID="{0C0275A3-5983-3D4D-A4A3-131E6EC9A089}" presName="textA" presStyleLbl="revTx" presStyleIdx="0" presStyleCnt="3">
        <dgm:presLayoutVars>
          <dgm:bulletEnabled val="1"/>
        </dgm:presLayoutVars>
      </dgm:prSet>
      <dgm:spPr/>
      <dgm:t>
        <a:bodyPr/>
        <a:lstStyle/>
        <a:p>
          <a:endParaRPr lang="en-US"/>
        </a:p>
      </dgm:t>
    </dgm:pt>
    <dgm:pt modelId="{E3EC1212-3A6B-3344-AE54-C399199BB043}" type="pres">
      <dgm:prSet presAssocID="{0C0275A3-5983-3D4D-A4A3-131E6EC9A089}" presName="circleA" presStyleLbl="node1" presStyleIdx="0" presStyleCnt="3"/>
      <dgm:spPr/>
    </dgm:pt>
    <dgm:pt modelId="{27B13C65-72B8-BF4E-9148-81943B2A5250}" type="pres">
      <dgm:prSet presAssocID="{0C0275A3-5983-3D4D-A4A3-131E6EC9A089}" presName="spaceA" presStyleCnt="0"/>
      <dgm:spPr/>
    </dgm:pt>
    <dgm:pt modelId="{FC0FD731-554F-E24E-B5D2-1FA80FD3E83B}" type="pres">
      <dgm:prSet presAssocID="{51DFFC2F-7898-204A-BE56-1619AEF74BD9}" presName="space" presStyleCnt="0"/>
      <dgm:spPr/>
    </dgm:pt>
    <dgm:pt modelId="{EA6980E9-63E1-084C-A0F5-6319830DD04C}" type="pres">
      <dgm:prSet presAssocID="{C9490492-BCEE-6E4D-A8C1-CE274332E59D}" presName="compositeB" presStyleCnt="0"/>
      <dgm:spPr/>
    </dgm:pt>
    <dgm:pt modelId="{A32FFDF1-746B-A74C-8553-C274C2744BEB}" type="pres">
      <dgm:prSet presAssocID="{C9490492-BCEE-6E4D-A8C1-CE274332E59D}" presName="textB" presStyleLbl="revTx" presStyleIdx="1" presStyleCnt="3">
        <dgm:presLayoutVars>
          <dgm:bulletEnabled val="1"/>
        </dgm:presLayoutVars>
      </dgm:prSet>
      <dgm:spPr/>
      <dgm:t>
        <a:bodyPr/>
        <a:lstStyle/>
        <a:p>
          <a:endParaRPr lang="en-US"/>
        </a:p>
      </dgm:t>
    </dgm:pt>
    <dgm:pt modelId="{4983C17B-540B-9744-BC09-6F79633484E3}" type="pres">
      <dgm:prSet presAssocID="{C9490492-BCEE-6E4D-A8C1-CE274332E59D}" presName="circleB" presStyleLbl="node1" presStyleIdx="1" presStyleCnt="3"/>
      <dgm:spPr/>
    </dgm:pt>
    <dgm:pt modelId="{1A626F6D-4F79-F148-B4E1-6415015D0146}" type="pres">
      <dgm:prSet presAssocID="{C9490492-BCEE-6E4D-A8C1-CE274332E59D}" presName="spaceB" presStyleCnt="0"/>
      <dgm:spPr/>
    </dgm:pt>
    <dgm:pt modelId="{922A85C9-4F58-2B41-9AEC-7B1E03B0A304}" type="pres">
      <dgm:prSet presAssocID="{9D5DFA3D-CE26-0740-9006-1A7165CA9D13}" presName="space" presStyleCnt="0"/>
      <dgm:spPr/>
    </dgm:pt>
    <dgm:pt modelId="{C5003809-4C3E-2540-BC1D-2E696482368C}" type="pres">
      <dgm:prSet presAssocID="{B87BA458-7FDA-2243-9292-A679457C9296}" presName="compositeA" presStyleCnt="0"/>
      <dgm:spPr/>
    </dgm:pt>
    <dgm:pt modelId="{A84AD38B-D130-CD4F-9BD9-EF03B2E2C60C}" type="pres">
      <dgm:prSet presAssocID="{B87BA458-7FDA-2243-9292-A679457C9296}" presName="textA" presStyleLbl="revTx" presStyleIdx="2" presStyleCnt="3">
        <dgm:presLayoutVars>
          <dgm:bulletEnabled val="1"/>
        </dgm:presLayoutVars>
      </dgm:prSet>
      <dgm:spPr/>
      <dgm:t>
        <a:bodyPr/>
        <a:lstStyle/>
        <a:p>
          <a:endParaRPr lang="en-US"/>
        </a:p>
      </dgm:t>
    </dgm:pt>
    <dgm:pt modelId="{D2C36365-CB73-3740-B6BD-5D088D65A633}" type="pres">
      <dgm:prSet presAssocID="{B87BA458-7FDA-2243-9292-A679457C9296}" presName="circleA" presStyleLbl="node1" presStyleIdx="2" presStyleCnt="3"/>
      <dgm:spPr/>
    </dgm:pt>
    <dgm:pt modelId="{B3C113F7-2D44-B94B-8FBC-E9C0EA8B6EAC}" type="pres">
      <dgm:prSet presAssocID="{B87BA458-7FDA-2243-9292-A679457C9296}" presName="spaceA" presStyleCnt="0"/>
      <dgm:spPr/>
    </dgm:pt>
  </dgm:ptLst>
  <dgm:cxnLst>
    <dgm:cxn modelId="{74D5C706-B77D-E34E-A008-7E903B9DE661}" type="presOf" srcId="{45F1DF37-359E-6243-A168-E184BD2C09F9}" destId="{43C729A9-3F8B-1C4C-BFC7-32854E3B294D}" srcOrd="0" destOrd="0" presId="urn:microsoft.com/office/officeart/2005/8/layout/hProcess11"/>
    <dgm:cxn modelId="{7F9E4209-A1DC-9A43-8D76-067E1B91E524}" srcId="{45F1DF37-359E-6243-A168-E184BD2C09F9}" destId="{0C0275A3-5983-3D4D-A4A3-131E6EC9A089}" srcOrd="0" destOrd="0" parTransId="{C00ED855-979F-644B-8FE8-3567B639559F}" sibTransId="{51DFFC2F-7898-204A-BE56-1619AEF74BD9}"/>
    <dgm:cxn modelId="{5D6E5468-D0F7-A34A-B215-DD7B03038CAC}" srcId="{45F1DF37-359E-6243-A168-E184BD2C09F9}" destId="{B87BA458-7FDA-2243-9292-A679457C9296}" srcOrd="2" destOrd="0" parTransId="{72CA343E-4D72-6B42-B0C2-6B4017C20288}" sibTransId="{4F5D2F93-2890-4041-88B2-3942D2FA2C64}"/>
    <dgm:cxn modelId="{5F6DDAB3-B34D-7F46-8C8F-AA8A2C0BDB95}" type="presOf" srcId="{B87BA458-7FDA-2243-9292-A679457C9296}" destId="{A84AD38B-D130-CD4F-9BD9-EF03B2E2C60C}" srcOrd="0" destOrd="0" presId="urn:microsoft.com/office/officeart/2005/8/layout/hProcess11"/>
    <dgm:cxn modelId="{B1BBC3DE-1974-434C-828D-212C8CAF67D0}" srcId="{45F1DF37-359E-6243-A168-E184BD2C09F9}" destId="{C9490492-BCEE-6E4D-A8C1-CE274332E59D}" srcOrd="1" destOrd="0" parTransId="{EB238615-1741-C141-BAEA-7A95F022FF4F}" sibTransId="{9D5DFA3D-CE26-0740-9006-1A7165CA9D13}"/>
    <dgm:cxn modelId="{518583BD-AFCF-244F-B5AC-9558070B8877}" type="presOf" srcId="{0C0275A3-5983-3D4D-A4A3-131E6EC9A089}" destId="{044A4951-DBC9-2F45-92D9-7ADCB3DFE7AE}" srcOrd="0" destOrd="0" presId="urn:microsoft.com/office/officeart/2005/8/layout/hProcess11"/>
    <dgm:cxn modelId="{50076E01-4ED5-4E4F-BA29-7A243C177535}" type="presOf" srcId="{C9490492-BCEE-6E4D-A8C1-CE274332E59D}" destId="{A32FFDF1-746B-A74C-8553-C274C2744BEB}" srcOrd="0" destOrd="0" presId="urn:microsoft.com/office/officeart/2005/8/layout/hProcess11"/>
    <dgm:cxn modelId="{F3588CB2-1772-BF40-A4F2-78582A4CED0F}" type="presParOf" srcId="{43C729A9-3F8B-1C4C-BFC7-32854E3B294D}" destId="{1500F4FC-6CD6-2449-8E30-5850D738E4A4}" srcOrd="0" destOrd="0" presId="urn:microsoft.com/office/officeart/2005/8/layout/hProcess11"/>
    <dgm:cxn modelId="{971A2971-967D-EB42-AE6B-DD3868F2D558}" type="presParOf" srcId="{43C729A9-3F8B-1C4C-BFC7-32854E3B294D}" destId="{248D20BD-4393-B94F-A9C1-142D87530A0E}" srcOrd="1" destOrd="0" presId="urn:microsoft.com/office/officeart/2005/8/layout/hProcess11"/>
    <dgm:cxn modelId="{100FEA28-4259-7149-A408-50CEA6C2F7F8}" type="presParOf" srcId="{248D20BD-4393-B94F-A9C1-142D87530A0E}" destId="{A59EC0B9-1DAE-DF42-9C32-60AA0949DF8C}" srcOrd="0" destOrd="0" presId="urn:microsoft.com/office/officeart/2005/8/layout/hProcess11"/>
    <dgm:cxn modelId="{B360C240-4122-0E47-B323-AB06FBC91FCD}" type="presParOf" srcId="{A59EC0B9-1DAE-DF42-9C32-60AA0949DF8C}" destId="{044A4951-DBC9-2F45-92D9-7ADCB3DFE7AE}" srcOrd="0" destOrd="0" presId="urn:microsoft.com/office/officeart/2005/8/layout/hProcess11"/>
    <dgm:cxn modelId="{7D9C9407-57E7-6D43-A42E-B37A96E792C8}" type="presParOf" srcId="{A59EC0B9-1DAE-DF42-9C32-60AA0949DF8C}" destId="{E3EC1212-3A6B-3344-AE54-C399199BB043}" srcOrd="1" destOrd="0" presId="urn:microsoft.com/office/officeart/2005/8/layout/hProcess11"/>
    <dgm:cxn modelId="{65E710C4-B43D-5F44-B0B3-F7881A4729FE}" type="presParOf" srcId="{A59EC0B9-1DAE-DF42-9C32-60AA0949DF8C}" destId="{27B13C65-72B8-BF4E-9148-81943B2A5250}" srcOrd="2" destOrd="0" presId="urn:microsoft.com/office/officeart/2005/8/layout/hProcess11"/>
    <dgm:cxn modelId="{092A1508-BF81-0B40-9E34-24AB26464265}" type="presParOf" srcId="{248D20BD-4393-B94F-A9C1-142D87530A0E}" destId="{FC0FD731-554F-E24E-B5D2-1FA80FD3E83B}" srcOrd="1" destOrd="0" presId="urn:microsoft.com/office/officeart/2005/8/layout/hProcess11"/>
    <dgm:cxn modelId="{C31275CC-84EE-904F-BAE3-3208AA0B91E0}" type="presParOf" srcId="{248D20BD-4393-B94F-A9C1-142D87530A0E}" destId="{EA6980E9-63E1-084C-A0F5-6319830DD04C}" srcOrd="2" destOrd="0" presId="urn:microsoft.com/office/officeart/2005/8/layout/hProcess11"/>
    <dgm:cxn modelId="{69AC0840-E150-354B-A65D-28B81EBF02B9}" type="presParOf" srcId="{EA6980E9-63E1-084C-A0F5-6319830DD04C}" destId="{A32FFDF1-746B-A74C-8553-C274C2744BEB}" srcOrd="0" destOrd="0" presId="urn:microsoft.com/office/officeart/2005/8/layout/hProcess11"/>
    <dgm:cxn modelId="{72C1123F-976A-6841-A22F-98FA0A154763}" type="presParOf" srcId="{EA6980E9-63E1-084C-A0F5-6319830DD04C}" destId="{4983C17B-540B-9744-BC09-6F79633484E3}" srcOrd="1" destOrd="0" presId="urn:microsoft.com/office/officeart/2005/8/layout/hProcess11"/>
    <dgm:cxn modelId="{45601071-2F66-1C44-96C4-B23CAB9BA224}" type="presParOf" srcId="{EA6980E9-63E1-084C-A0F5-6319830DD04C}" destId="{1A626F6D-4F79-F148-B4E1-6415015D0146}" srcOrd="2" destOrd="0" presId="urn:microsoft.com/office/officeart/2005/8/layout/hProcess11"/>
    <dgm:cxn modelId="{3ACAF42F-6D21-4D40-9119-D682D23BE1EA}" type="presParOf" srcId="{248D20BD-4393-B94F-A9C1-142D87530A0E}" destId="{922A85C9-4F58-2B41-9AEC-7B1E03B0A304}" srcOrd="3" destOrd="0" presId="urn:microsoft.com/office/officeart/2005/8/layout/hProcess11"/>
    <dgm:cxn modelId="{4841EA42-92BE-CA47-ADF6-7F94221A3192}" type="presParOf" srcId="{248D20BD-4393-B94F-A9C1-142D87530A0E}" destId="{C5003809-4C3E-2540-BC1D-2E696482368C}" srcOrd="4" destOrd="0" presId="urn:microsoft.com/office/officeart/2005/8/layout/hProcess11"/>
    <dgm:cxn modelId="{1B32E375-346F-EC4E-B0C3-543CC767B9A8}" type="presParOf" srcId="{C5003809-4C3E-2540-BC1D-2E696482368C}" destId="{A84AD38B-D130-CD4F-9BD9-EF03B2E2C60C}" srcOrd="0" destOrd="0" presId="urn:microsoft.com/office/officeart/2005/8/layout/hProcess11"/>
    <dgm:cxn modelId="{B1DBC84A-B82C-6E49-8E11-EF17B3515A0D}" type="presParOf" srcId="{C5003809-4C3E-2540-BC1D-2E696482368C}" destId="{D2C36365-CB73-3740-B6BD-5D088D65A633}" srcOrd="1" destOrd="0" presId="urn:microsoft.com/office/officeart/2005/8/layout/hProcess11"/>
    <dgm:cxn modelId="{73732EC1-7251-E14F-9173-C5F4B08019AA}" type="presParOf" srcId="{C5003809-4C3E-2540-BC1D-2E696482368C}" destId="{B3C113F7-2D44-B94B-8FBC-E9C0EA8B6EAC}" srcOrd="2" destOrd="0" presId="urn:microsoft.com/office/officeart/2005/8/layout/hProcess11"/>
  </dgm:cxnLst>
  <dgm:bg/>
  <dgm:whole/>
  <dgm:extLst>
    <a:ext uri="http://schemas.microsoft.com/office/drawing/2008/diagram">
      <dsp:dataModelExt xmlns:dsp="http://schemas.microsoft.com/office/drawing/2008/diagram" relId="rId1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41E151-A901-A24E-8C65-571DE638B436}">
      <dsp:nvSpPr>
        <dsp:cNvPr id="0" name=""/>
        <dsp:cNvSpPr/>
      </dsp:nvSpPr>
      <dsp:spPr>
        <a:xfrm>
          <a:off x="1923934" y="1329225"/>
          <a:ext cx="1116560" cy="111656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rtl="0">
            <a:lnSpc>
              <a:spcPct val="90000"/>
            </a:lnSpc>
            <a:spcBef>
              <a:spcPct val="0"/>
            </a:spcBef>
            <a:spcAft>
              <a:spcPct val="35000"/>
            </a:spcAft>
          </a:pPr>
          <a:r>
            <a:rPr lang="en-GB" sz="800" kern="1200" dirty="0"/>
            <a:t>Interpretive Phenomenological Analysis </a:t>
          </a:r>
        </a:p>
      </dsp:txBody>
      <dsp:txXfrm>
        <a:off x="2087450" y="1492741"/>
        <a:ext cx="789528" cy="789528"/>
      </dsp:txXfrm>
    </dsp:sp>
    <dsp:sp modelId="{EBE26ED8-D896-BC41-A453-915BC4D1B385}">
      <dsp:nvSpPr>
        <dsp:cNvPr id="0" name=""/>
        <dsp:cNvSpPr/>
      </dsp:nvSpPr>
      <dsp:spPr>
        <a:xfrm rot="12900000">
          <a:off x="1206506" y="1134452"/>
          <a:ext cx="854939" cy="318219"/>
        </a:xfrm>
        <a:prstGeom prst="lef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4F6FDFC-98E7-BE4D-9771-4DCB79A749DA}">
      <dsp:nvSpPr>
        <dsp:cNvPr id="0" name=""/>
        <dsp:cNvSpPr/>
      </dsp:nvSpPr>
      <dsp:spPr>
        <a:xfrm>
          <a:off x="753447" y="624082"/>
          <a:ext cx="1060732" cy="848585"/>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GB" sz="1100" kern="1200" dirty="0"/>
            <a:t>Phenomenology </a:t>
          </a:r>
        </a:p>
      </dsp:txBody>
      <dsp:txXfrm>
        <a:off x="778301" y="648936"/>
        <a:ext cx="1011024" cy="798877"/>
      </dsp:txXfrm>
    </dsp:sp>
    <dsp:sp modelId="{ACCBE88C-F36D-1C45-8111-6FFDDC0C1687}">
      <dsp:nvSpPr>
        <dsp:cNvPr id="0" name=""/>
        <dsp:cNvSpPr/>
      </dsp:nvSpPr>
      <dsp:spPr>
        <a:xfrm rot="16200000">
          <a:off x="2054745" y="692887"/>
          <a:ext cx="854939" cy="318219"/>
        </a:xfrm>
        <a:prstGeom prst="lef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AB726BA-73DF-BC40-8F8D-0BCF00374693}">
      <dsp:nvSpPr>
        <dsp:cNvPr id="0" name=""/>
        <dsp:cNvSpPr/>
      </dsp:nvSpPr>
      <dsp:spPr>
        <a:xfrm>
          <a:off x="1951848" y="234"/>
          <a:ext cx="1060732" cy="848585"/>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GB" sz="1100" kern="1200" dirty="0"/>
            <a:t>Hermeneutics </a:t>
          </a:r>
        </a:p>
      </dsp:txBody>
      <dsp:txXfrm>
        <a:off x="1976702" y="25088"/>
        <a:ext cx="1011024" cy="798877"/>
      </dsp:txXfrm>
    </dsp:sp>
    <dsp:sp modelId="{D91EDDE5-45B7-A741-9B7C-368C36BBBE3A}">
      <dsp:nvSpPr>
        <dsp:cNvPr id="0" name=""/>
        <dsp:cNvSpPr/>
      </dsp:nvSpPr>
      <dsp:spPr>
        <a:xfrm rot="19500000">
          <a:off x="2902984" y="1134452"/>
          <a:ext cx="854939" cy="318219"/>
        </a:xfrm>
        <a:prstGeom prst="lef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255010E-1B1A-2D49-B035-D162E9DDE1D7}">
      <dsp:nvSpPr>
        <dsp:cNvPr id="0" name=""/>
        <dsp:cNvSpPr/>
      </dsp:nvSpPr>
      <dsp:spPr>
        <a:xfrm>
          <a:off x="3150249" y="624082"/>
          <a:ext cx="1060732" cy="848585"/>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rtl="0">
            <a:lnSpc>
              <a:spcPct val="90000"/>
            </a:lnSpc>
            <a:spcBef>
              <a:spcPct val="0"/>
            </a:spcBef>
            <a:spcAft>
              <a:spcPct val="35000"/>
            </a:spcAft>
          </a:pPr>
          <a:r>
            <a:rPr lang="en-GB" sz="1100" kern="1200" dirty="0"/>
            <a:t>Ideography</a:t>
          </a:r>
        </a:p>
      </dsp:txBody>
      <dsp:txXfrm>
        <a:off x="3175103" y="648936"/>
        <a:ext cx="1011024" cy="79887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6D26E6-DE24-9740-8353-5E7C9F265390}">
      <dsp:nvSpPr>
        <dsp:cNvPr id="0" name=""/>
        <dsp:cNvSpPr/>
      </dsp:nvSpPr>
      <dsp:spPr>
        <a:xfrm>
          <a:off x="0" y="2559014"/>
          <a:ext cx="5676900" cy="419827"/>
        </a:xfrm>
        <a:prstGeom prst="rect">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666750" rtl="0">
            <a:lnSpc>
              <a:spcPct val="90000"/>
            </a:lnSpc>
            <a:spcBef>
              <a:spcPct val="0"/>
            </a:spcBef>
            <a:spcAft>
              <a:spcPct val="35000"/>
            </a:spcAft>
          </a:pPr>
          <a:r>
            <a:rPr lang="en-GB" sz="1500" kern="1200">
              <a:latin typeface="Times New Roman" panose="02020603050405020304" pitchFamily="18" charset="0"/>
              <a:cs typeface="Times New Roman" panose="02020603050405020304" pitchFamily="18" charset="0"/>
            </a:rPr>
            <a:t>5. PPI </a:t>
          </a:r>
          <a:r>
            <a:rPr lang="en-GB" sz="1500" kern="1200" dirty="0">
              <a:latin typeface="Times New Roman" panose="02020603050405020304" pitchFamily="18" charset="0"/>
              <a:cs typeface="Times New Roman" panose="02020603050405020304" pitchFamily="18" charset="0"/>
            </a:rPr>
            <a:t>Group Meeting</a:t>
          </a:r>
        </a:p>
      </dsp:txBody>
      <dsp:txXfrm>
        <a:off x="0" y="2559014"/>
        <a:ext cx="5676900" cy="419827"/>
      </dsp:txXfrm>
    </dsp:sp>
    <dsp:sp modelId="{C3E204A1-AB1D-A742-966B-EFF39AB52DC0}">
      <dsp:nvSpPr>
        <dsp:cNvPr id="0" name=""/>
        <dsp:cNvSpPr/>
      </dsp:nvSpPr>
      <dsp:spPr>
        <a:xfrm rot="10800000">
          <a:off x="0" y="1919617"/>
          <a:ext cx="5676900" cy="645694"/>
        </a:xfrm>
        <a:prstGeom prst="upArrowCallout">
          <a:avLst/>
        </a:prstGeom>
        <a:solidFill>
          <a:schemeClr val="accent1">
            <a:shade val="80000"/>
            <a:hueOff val="111548"/>
            <a:satOff val="-2264"/>
            <a:lumOff val="766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666750" rtl="0">
            <a:lnSpc>
              <a:spcPct val="90000"/>
            </a:lnSpc>
            <a:spcBef>
              <a:spcPct val="0"/>
            </a:spcBef>
            <a:spcAft>
              <a:spcPct val="35000"/>
            </a:spcAft>
          </a:pPr>
          <a:r>
            <a:rPr lang="en-GB" sz="1500" kern="1200" dirty="0">
              <a:latin typeface="Times New Roman" panose="02020603050405020304" pitchFamily="18" charset="0"/>
              <a:cs typeface="Times New Roman" panose="02020603050405020304" pitchFamily="18" charset="0"/>
            </a:rPr>
            <a:t>4. Analysis</a:t>
          </a:r>
        </a:p>
      </dsp:txBody>
      <dsp:txXfrm rot="10800000">
        <a:off x="0" y="1919617"/>
        <a:ext cx="5676900" cy="419553"/>
      </dsp:txXfrm>
    </dsp:sp>
    <dsp:sp modelId="{41DB2860-D7C0-BC4A-BC9A-85A8DA7DCE53}">
      <dsp:nvSpPr>
        <dsp:cNvPr id="0" name=""/>
        <dsp:cNvSpPr/>
      </dsp:nvSpPr>
      <dsp:spPr>
        <a:xfrm rot="10800000">
          <a:off x="0" y="1280219"/>
          <a:ext cx="5676900" cy="645694"/>
        </a:xfrm>
        <a:prstGeom prst="upArrowCallout">
          <a:avLst/>
        </a:prstGeom>
        <a:solidFill>
          <a:schemeClr val="accent1">
            <a:shade val="80000"/>
            <a:hueOff val="223096"/>
            <a:satOff val="-4529"/>
            <a:lumOff val="1533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666750" rtl="0">
            <a:lnSpc>
              <a:spcPct val="90000"/>
            </a:lnSpc>
            <a:spcBef>
              <a:spcPct val="0"/>
            </a:spcBef>
            <a:spcAft>
              <a:spcPct val="35000"/>
            </a:spcAft>
          </a:pPr>
          <a:r>
            <a:rPr lang="en-GB" sz="1500" kern="1200" dirty="0">
              <a:latin typeface="Times New Roman" panose="02020603050405020304" pitchFamily="18" charset="0"/>
              <a:cs typeface="Times New Roman" panose="02020603050405020304" pitchFamily="18" charset="0"/>
            </a:rPr>
            <a:t>3. Interviews</a:t>
          </a:r>
        </a:p>
      </dsp:txBody>
      <dsp:txXfrm rot="10800000">
        <a:off x="0" y="1280219"/>
        <a:ext cx="5676900" cy="419553"/>
      </dsp:txXfrm>
    </dsp:sp>
    <dsp:sp modelId="{F9795550-686B-0A47-A567-7A2A84431353}">
      <dsp:nvSpPr>
        <dsp:cNvPr id="0" name=""/>
        <dsp:cNvSpPr/>
      </dsp:nvSpPr>
      <dsp:spPr>
        <a:xfrm rot="10800000">
          <a:off x="0" y="640822"/>
          <a:ext cx="5676900" cy="645694"/>
        </a:xfrm>
        <a:prstGeom prst="upArrowCallout">
          <a:avLst/>
        </a:prstGeom>
        <a:solidFill>
          <a:schemeClr val="accent1">
            <a:shade val="80000"/>
            <a:hueOff val="334644"/>
            <a:satOff val="-6793"/>
            <a:lumOff val="230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666750" rtl="1">
            <a:lnSpc>
              <a:spcPct val="90000"/>
            </a:lnSpc>
            <a:spcBef>
              <a:spcPct val="0"/>
            </a:spcBef>
            <a:spcAft>
              <a:spcPct val="35000"/>
            </a:spcAft>
          </a:pPr>
          <a:r>
            <a:rPr lang="en-GB" sz="1500" kern="1200" dirty="0">
              <a:latin typeface="Times New Roman" panose="02020603050405020304" pitchFamily="18" charset="0"/>
              <a:cs typeface="Times New Roman" panose="02020603050405020304" pitchFamily="18" charset="0"/>
            </a:rPr>
            <a:t>2. Photo-taking Task</a:t>
          </a:r>
        </a:p>
      </dsp:txBody>
      <dsp:txXfrm rot="10800000">
        <a:off x="0" y="640822"/>
        <a:ext cx="5676900" cy="419553"/>
      </dsp:txXfrm>
    </dsp:sp>
    <dsp:sp modelId="{7208628A-28BC-FC48-AB53-A9F0EEFE6FC0}">
      <dsp:nvSpPr>
        <dsp:cNvPr id="0" name=""/>
        <dsp:cNvSpPr/>
      </dsp:nvSpPr>
      <dsp:spPr>
        <a:xfrm rot="10800000">
          <a:off x="0" y="1424"/>
          <a:ext cx="5676900" cy="645694"/>
        </a:xfrm>
        <a:prstGeom prst="upArrowCallout">
          <a:avLst/>
        </a:prstGeom>
        <a:solidFill>
          <a:schemeClr val="accent1">
            <a:shade val="80000"/>
            <a:hueOff val="446191"/>
            <a:satOff val="-9058"/>
            <a:lumOff val="3067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666750" rtl="0">
            <a:lnSpc>
              <a:spcPct val="90000"/>
            </a:lnSpc>
            <a:spcBef>
              <a:spcPct val="0"/>
            </a:spcBef>
            <a:spcAft>
              <a:spcPct val="35000"/>
            </a:spcAft>
          </a:pPr>
          <a:r>
            <a:rPr lang="en-GB" sz="1500" kern="1200" dirty="0">
              <a:latin typeface="Times New Roman" panose="02020603050405020304" pitchFamily="18" charset="0"/>
              <a:cs typeface="Times New Roman" panose="02020603050405020304" pitchFamily="18" charset="0"/>
            </a:rPr>
            <a:t>1. Training Workshop</a:t>
          </a:r>
        </a:p>
      </dsp:txBody>
      <dsp:txXfrm rot="10800000">
        <a:off x="0" y="1424"/>
        <a:ext cx="5676900" cy="41955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00F4FC-6CD6-2449-8E30-5850D738E4A4}">
      <dsp:nvSpPr>
        <dsp:cNvPr id="0" name=""/>
        <dsp:cNvSpPr/>
      </dsp:nvSpPr>
      <dsp:spPr>
        <a:xfrm>
          <a:off x="0" y="347098"/>
          <a:ext cx="5486400" cy="462798"/>
        </a:xfrm>
        <a:prstGeom prst="notched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044A4951-DBC9-2F45-92D9-7ADCB3DFE7AE}">
      <dsp:nvSpPr>
        <dsp:cNvPr id="0" name=""/>
        <dsp:cNvSpPr/>
      </dsp:nvSpPr>
      <dsp:spPr>
        <a:xfrm>
          <a:off x="2411" y="0"/>
          <a:ext cx="1591270" cy="46279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2456" tIns="92456" rIns="92456" bIns="92456" numCol="1" spcCol="1270" anchor="b" anchorCtr="0">
          <a:noAutofit/>
        </a:bodyPr>
        <a:lstStyle/>
        <a:p>
          <a:pPr lvl="0" algn="ctr" defTabSz="577850">
            <a:lnSpc>
              <a:spcPct val="90000"/>
            </a:lnSpc>
            <a:spcBef>
              <a:spcPct val="0"/>
            </a:spcBef>
            <a:spcAft>
              <a:spcPct val="35000"/>
            </a:spcAft>
          </a:pPr>
          <a:r>
            <a:rPr lang="en-GB" sz="1300" kern="1200"/>
            <a:t>Workshop</a:t>
          </a:r>
        </a:p>
      </dsp:txBody>
      <dsp:txXfrm>
        <a:off x="2411" y="0"/>
        <a:ext cx="1591270" cy="462798"/>
      </dsp:txXfrm>
    </dsp:sp>
    <dsp:sp modelId="{E3EC1212-3A6B-3344-AE54-C399199BB043}">
      <dsp:nvSpPr>
        <dsp:cNvPr id="0" name=""/>
        <dsp:cNvSpPr/>
      </dsp:nvSpPr>
      <dsp:spPr>
        <a:xfrm>
          <a:off x="740196" y="520648"/>
          <a:ext cx="115699" cy="11569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32FFDF1-746B-A74C-8553-C274C2744BEB}">
      <dsp:nvSpPr>
        <dsp:cNvPr id="0" name=""/>
        <dsp:cNvSpPr/>
      </dsp:nvSpPr>
      <dsp:spPr>
        <a:xfrm>
          <a:off x="1673244" y="694197"/>
          <a:ext cx="1591270" cy="46279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2456" tIns="92456" rIns="92456" bIns="92456" numCol="1" spcCol="1270" anchor="t" anchorCtr="0">
          <a:noAutofit/>
        </a:bodyPr>
        <a:lstStyle/>
        <a:p>
          <a:pPr lvl="0" algn="ctr" defTabSz="577850">
            <a:lnSpc>
              <a:spcPct val="90000"/>
            </a:lnSpc>
            <a:spcBef>
              <a:spcPct val="0"/>
            </a:spcBef>
            <a:spcAft>
              <a:spcPct val="35000"/>
            </a:spcAft>
          </a:pPr>
          <a:r>
            <a:rPr lang="en-GB" sz="1300" kern="1200"/>
            <a:t>Photo-taking Task</a:t>
          </a:r>
        </a:p>
      </dsp:txBody>
      <dsp:txXfrm>
        <a:off x="1673244" y="694197"/>
        <a:ext cx="1591270" cy="462798"/>
      </dsp:txXfrm>
    </dsp:sp>
    <dsp:sp modelId="{4983C17B-540B-9744-BC09-6F79633484E3}">
      <dsp:nvSpPr>
        <dsp:cNvPr id="0" name=""/>
        <dsp:cNvSpPr/>
      </dsp:nvSpPr>
      <dsp:spPr>
        <a:xfrm>
          <a:off x="2411030" y="520648"/>
          <a:ext cx="115699" cy="11569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84AD38B-D130-CD4F-9BD9-EF03B2E2C60C}">
      <dsp:nvSpPr>
        <dsp:cNvPr id="0" name=""/>
        <dsp:cNvSpPr/>
      </dsp:nvSpPr>
      <dsp:spPr>
        <a:xfrm>
          <a:off x="3344078" y="0"/>
          <a:ext cx="1591270" cy="46279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2456" tIns="92456" rIns="92456" bIns="92456" numCol="1" spcCol="1270" anchor="b" anchorCtr="0">
          <a:noAutofit/>
        </a:bodyPr>
        <a:lstStyle/>
        <a:p>
          <a:pPr lvl="0" algn="ctr" defTabSz="577850">
            <a:lnSpc>
              <a:spcPct val="90000"/>
            </a:lnSpc>
            <a:spcBef>
              <a:spcPct val="0"/>
            </a:spcBef>
            <a:spcAft>
              <a:spcPct val="35000"/>
            </a:spcAft>
          </a:pPr>
          <a:r>
            <a:rPr lang="en-GB" sz="1300" kern="1200"/>
            <a:t>Individual Interviews</a:t>
          </a:r>
        </a:p>
      </dsp:txBody>
      <dsp:txXfrm>
        <a:off x="3344078" y="0"/>
        <a:ext cx="1591270" cy="462798"/>
      </dsp:txXfrm>
    </dsp:sp>
    <dsp:sp modelId="{D2C36365-CB73-3740-B6BD-5D088D65A633}">
      <dsp:nvSpPr>
        <dsp:cNvPr id="0" name=""/>
        <dsp:cNvSpPr/>
      </dsp:nvSpPr>
      <dsp:spPr>
        <a:xfrm>
          <a:off x="4081864" y="520648"/>
          <a:ext cx="115699" cy="11569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Process11">
  <dgm:title val=""/>
  <dgm:desc val=""/>
  <dgm:catLst>
    <dgm:cat type="process" pri="8000"/>
    <dgm:cat type="convert" pri="14000"/>
  </dgm:catLst>
  <dgm:sampData useDef="1">
    <dgm:dataModel>
      <dgm:pt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hoose name="Name1">
      <dgm:if name="Name2" func="var" arg="dir" op="equ" val="norm">
        <dgm:constrLst>
          <dgm:constr type="w" for="ch" forName="arrow" refType="w"/>
          <dgm:constr type="h" for="ch" forName="arrow" refType="h" fact="0.4"/>
          <dgm:constr type="ctrY" for="ch" forName="arrow" refType="h" fact="0.5"/>
          <dgm:constr type="l" for="ch" forName="arrow"/>
          <dgm:constr type="w" for="ch" forName="points" refType="w" fact="0.9"/>
          <dgm:constr type="h" for="ch" forName="points" refType="h"/>
          <dgm:constr type="t" for="ch" forName="points"/>
          <dgm:constr type="l" for="ch" forName="points"/>
        </dgm:constrLst>
      </dgm:if>
      <dgm:else name="Name3">
        <dgm:constrLst>
          <dgm:constr type="w" for="ch" forName="arrow" refType="w"/>
          <dgm:constr type="h" for="ch" forName="arrow" refType="h" fact="0.4"/>
          <dgm:constr type="ctrY" for="ch" forName="arrow" refType="h" fact="0.5"/>
          <dgm:constr type="r" for="ch" forName="arrow" refType="w"/>
          <dgm:constr type="w" for="ch" forName="points" refType="w" fact="0.9"/>
          <dgm:constr type="h" for="ch" forName="points" refType="h"/>
          <dgm:constr type="t" for="ch" forName="points"/>
          <dgm:constr type="r" for="ch" forName="points" refType="w"/>
        </dgm:constrLst>
      </dgm:else>
    </dgm:choose>
    <dgm:ruleLst/>
    <dgm:layoutNode name="arrow" styleLbl="bgShp">
      <dgm:alg type="sp"/>
      <dgm:choose name="Name4">
        <dgm:if name="Name5" func="var" arg="dir" op="equ" val="norm">
          <dgm:shape xmlns:r="http://schemas.openxmlformats.org/officeDocument/2006/relationships" type="notchedRightArrow" r:blip="">
            <dgm:adjLst/>
          </dgm:shape>
        </dgm:if>
        <dgm:else name="Name6">
          <dgm:shape xmlns:r="http://schemas.openxmlformats.org/officeDocument/2006/relationships" rot="180" type="notchedRightArrow" r:blip="">
            <dgm:adjLst/>
          </dgm:shape>
        </dgm:else>
      </dgm:choose>
      <dgm:presOf/>
      <dgm:constrLst/>
      <dgm:ruleLst/>
    </dgm:layoutNode>
    <dgm:layoutNode name="points">
      <dgm:choose name="Name7">
        <dgm:if name="Name8" func="var" arg="dir" op="equ" val="norm">
          <dgm:alg type="lin">
            <dgm:param type="linDir" val="fromL"/>
          </dgm:alg>
        </dgm:if>
        <dgm:else name="Name9">
          <dgm:alg type="lin">
            <dgm:param type="linDir" val="fromR"/>
          </dgm:alg>
        </dgm:else>
      </dgm:choose>
      <dgm:shape xmlns:r="http://schemas.openxmlformats.org/officeDocument/2006/relationships" r:blip="">
        <dgm:adjLst/>
      </dgm:shape>
      <dgm:presOf/>
      <dgm:constrLst>
        <dgm:constr type="w" for="ch" forName="compositeA" refType="w"/>
        <dgm:constr type="h" for="ch" forName="compositeA" refType="h"/>
        <dgm:constr type="w" for="ch" forName="compositeB" refType="w" refFor="ch" refForName="compositeA" op="equ"/>
        <dgm:constr type="h" for="ch" forName="compositeB" refType="h" refFor="ch" refForName="compositeA" op="equ"/>
        <dgm:constr type="primFontSz" for="des" ptType="node" op="equ" val="65"/>
        <dgm:constr type="w" for="ch" forName="space" refType="w" refFor="ch" refForName="compositeA" op="equ" fact="0.05"/>
      </dgm:constrLst>
      <dgm:ruleLst/>
      <dgm:forEach name="Name10" axis="ch" ptType="node">
        <dgm:choose name="Name11">
          <dgm:if name="Name12" axis="self" ptType="node" func="posOdd" op="equ" val="1">
            <dgm:layoutNode name="compositeA">
              <dgm:alg type="composite"/>
              <dgm:shape xmlns:r="http://schemas.openxmlformats.org/officeDocument/2006/relationships" r:blip="">
                <dgm:adjLst/>
              </dgm:shape>
              <dgm:presOf/>
              <dgm:constrLst>
                <dgm:constr type="w" for="ch" forName="textA" refType="w"/>
                <dgm:constr type="h" for="ch" forName="textA" refType="h" fact="0.4"/>
                <dgm:constr type="t" for="ch" forName="textA"/>
                <dgm:constr type="l" for="ch" forName="textA"/>
                <dgm:constr type="h" for="ch" forName="circleA" refType="h" fact="0.1"/>
                <dgm:constr type="h" for="ch" forName="circleA" refType="w" op="lte"/>
                <dgm:constr type="w" for="ch" forName="circleA" refType="h" refFor="ch" refForName="circleA" op="equ"/>
                <dgm:constr type="ctrY" for="ch" forName="circleA" refType="h" fact="0.5"/>
                <dgm:constr type="ctrX" for="ch" forName="circleA" refType="w" refFor="ch" refForName="textA" fact="0.5"/>
                <dgm:constr type="w" for="ch" forName="spaceA" refType="w"/>
                <dgm:constr type="h" for="ch" forName="spaceA" refType="h" fact="0.4"/>
                <dgm:constr type="b" for="ch" forName="spaceA" refType="h"/>
                <dgm:constr type="l" for="ch" forName="spaceA"/>
              </dgm:constrLst>
              <dgm:ruleLst/>
              <dgm:layoutNode name="textA" styleLbl="revTx">
                <dgm:varLst>
                  <dgm:bulletEnabled val="1"/>
                </dgm:varLst>
                <dgm:alg type="tx">
                  <dgm:param type="txAnchorVert" val="b"/>
                  <dgm:param type="txAnchorVertCh" val="b"/>
                  <dgm:param type="txAnchorHorzCh" val="ctr"/>
                </dgm:alg>
                <dgm:shape xmlns:r="http://schemas.openxmlformats.org/officeDocument/2006/relationships" type="rect" r:blip="">
                  <dgm:adjLst/>
                </dgm:shape>
                <dgm:presOf axis="desOrSelf" ptType="node"/>
                <dgm:constrLst/>
                <dgm:ruleLst>
                  <dgm:rule type="primFontSz" val="5" fact="NaN" max="NaN"/>
                </dgm:ruleLst>
              </dgm:layoutNode>
              <dgm:layoutNode name="circleA">
                <dgm:alg type="sp"/>
                <dgm:shape xmlns:r="http://schemas.openxmlformats.org/officeDocument/2006/relationships" type="ellipse" r:blip="">
                  <dgm:adjLst/>
                </dgm:shape>
                <dgm:presOf/>
                <dgm:constrLst/>
                <dgm:ruleLst/>
              </dgm:layoutNode>
              <dgm:layoutNode name="spaceA">
                <dgm:alg type="sp"/>
                <dgm:shape xmlns:r="http://schemas.openxmlformats.org/officeDocument/2006/relationships" r:blip="">
                  <dgm:adjLst/>
                </dgm:shape>
                <dgm:presOf/>
                <dgm:constrLst/>
                <dgm:ruleLst/>
              </dgm:layoutNode>
            </dgm:layoutNode>
          </dgm:if>
          <dgm:else name="Name13">
            <dgm:layoutNode name="compositeB">
              <dgm:alg type="composite"/>
              <dgm:shape xmlns:r="http://schemas.openxmlformats.org/officeDocument/2006/relationships" r:blip="">
                <dgm:adjLst/>
              </dgm:shape>
              <dgm:presOf/>
              <dgm:constrLst>
                <dgm:constr type="w" for="ch" forName="textB" refType="w"/>
                <dgm:constr type="h" for="ch" forName="textB" refType="h" fact="0.4"/>
                <dgm:constr type="b" for="ch" forName="textB" refType="h"/>
                <dgm:constr type="l" for="ch" forName="textB"/>
                <dgm:constr type="h" for="ch" forName="circleB" refType="h" fact="0.1"/>
                <dgm:constr type="w" for="ch" forName="circleB" refType="h" refFor="ch" refForName="circleB" op="equ"/>
                <dgm:constr type="h" for="ch" forName="circleB" refType="w" op="lte"/>
                <dgm:constr type="ctrY" for="ch" forName="circleB" refType="h" fact="0.5"/>
                <dgm:constr type="ctrX" for="ch" forName="circleB" refType="w" refFor="ch" refForName="textB" fact="0.5"/>
                <dgm:constr type="w" for="ch" forName="spaceB" refType="w"/>
                <dgm:constr type="h" for="ch" forName="spaceB" refType="h" fact="0.4"/>
                <dgm:constr type="t" for="ch" forName="spaceB"/>
                <dgm:constr type="l" for="ch" forName="spaceB"/>
              </dgm:constrLst>
              <dgm:ruleLst/>
              <dgm:layoutNode name="textB" styleLbl="revTx">
                <dgm:varLst>
                  <dgm:bulletEnabled val="1"/>
                </dgm:varLst>
                <dgm:alg type="tx">
                  <dgm:param type="txAnchorVert" val="t"/>
                  <dgm:param type="txAnchorVertCh" val="t"/>
                  <dgm:param type="txAnchorHorzCh" val="ctr"/>
                </dgm:alg>
                <dgm:shape xmlns:r="http://schemas.openxmlformats.org/officeDocument/2006/relationships" type="rect" r:blip="">
                  <dgm:adjLst/>
                </dgm:shape>
                <dgm:presOf axis="desOrSelf" ptType="node"/>
                <dgm:constrLst/>
                <dgm:ruleLst>
                  <dgm:rule type="primFontSz" val="5" fact="NaN" max="NaN"/>
                </dgm:ruleLst>
              </dgm:layoutNode>
              <dgm:layoutNode name="circleB">
                <dgm:alg type="sp"/>
                <dgm:shape xmlns:r="http://schemas.openxmlformats.org/officeDocument/2006/relationships" type="ellipse" r:blip="">
                  <dgm:adjLst/>
                </dgm:shape>
                <dgm:presOf/>
                <dgm:constrLst/>
                <dgm:ruleLst/>
              </dgm:layoutNode>
              <dgm:layoutNode name="spaceB">
                <dgm:alg type="sp"/>
                <dgm:shape xmlns:r="http://schemas.openxmlformats.org/officeDocument/2006/relationships" r:blip="">
                  <dgm:adjLst/>
                </dgm:shape>
                <dgm:presOf/>
                <dgm:constrLst/>
                <dgm:ruleLst/>
              </dgm:layoutNode>
            </dgm:layoutNode>
          </dgm:else>
        </dgm:choose>
        <dgm:forEach name="Name14" axis="followSib" ptType="sibTrans" cnt="1">
          <dgm:layoutNode name="space">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E794DD5EE5C9F48B2EAB7B7555723CB"/>
        <w:category>
          <w:name w:val="General"/>
          <w:gallery w:val="placeholder"/>
        </w:category>
        <w:types>
          <w:type w:val="bbPlcHdr"/>
        </w:types>
        <w:behaviors>
          <w:behavior w:val="content"/>
        </w:behaviors>
        <w:guid w:val="{55E846CA-AE2C-EC44-A651-825BE4329514}"/>
      </w:docPartPr>
      <w:docPartBody>
        <w:p w:rsidR="009231CF" w:rsidRDefault="00A35C7D" w:rsidP="00A35C7D">
          <w:pPr>
            <w:pStyle w:val="5E794DD5EE5C9F48B2EAB7B7555723CB"/>
          </w:pPr>
          <w:r>
            <w:rPr>
              <w:rFonts w:asciiTheme="majorHAnsi" w:eastAsiaTheme="majorEastAsia" w:hAnsiTheme="majorHAnsi" w:cstheme="majorBidi"/>
              <w:caps/>
              <w:color w:val="5B9BD5" w:themeColor="accent1"/>
              <w:sz w:val="80"/>
              <w:szCs w:val="80"/>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SimSun"/>
    <w:panose1 w:val="02010600030101010101"/>
    <w:charset w:val="86"/>
    <w:family w:val="auto"/>
    <w:pitch w:val="variable"/>
    <w:sig w:usb0="A00002BF" w:usb1="38CF7CFA" w:usb2="00000016" w:usb3="00000000" w:csb0="0004000F" w:csb1="00000000"/>
  </w:font>
  <w:font w:name="Times">
    <w:altName w:val="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Helvetica Neue">
    <w:altName w:val="Corbel"/>
    <w:charset w:val="00"/>
    <w:family w:val="auto"/>
    <w:pitch w:val="variable"/>
    <w:sig w:usb0="00000003" w:usb1="500079DB" w:usb2="00000010" w:usb3="00000000" w:csb0="00000001" w:csb1="00000000"/>
  </w:font>
  <w:font w:name="Tahoma">
    <w:panose1 w:val="020B0604030504040204"/>
    <w:charset w:val="00"/>
    <w:family w:val="swiss"/>
    <w:pitch w:val="variable"/>
    <w:sig w:usb0="E1002EFF" w:usb1="C000605B" w:usb2="00000029" w:usb3="00000000" w:csb0="000101FF" w:csb1="00000000"/>
  </w:font>
  <w:font w:name="TUOS Blake">
    <w:altName w:val="Calibri"/>
    <w:panose1 w:val="020B0503040000020004"/>
    <w:charset w:val="00"/>
    <w:family w:val="swiss"/>
    <w:pitch w:val="variable"/>
    <w:sig w:usb0="8000002F" w:usb1="4000004A" w:usb2="00000000" w:usb3="00000000" w:csb0="00000001" w:csb1="00000000"/>
  </w:font>
  <w:font w:name="TimesNewRomanPSMT">
    <w:altName w:val="Times New Roman"/>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5C7D"/>
    <w:rsid w:val="000215F7"/>
    <w:rsid w:val="00052203"/>
    <w:rsid w:val="000D05B6"/>
    <w:rsid w:val="000D79D3"/>
    <w:rsid w:val="000E0F13"/>
    <w:rsid w:val="000E5B07"/>
    <w:rsid w:val="00117279"/>
    <w:rsid w:val="0013678A"/>
    <w:rsid w:val="00183D20"/>
    <w:rsid w:val="001A2BA1"/>
    <w:rsid w:val="001D6CB8"/>
    <w:rsid w:val="00200039"/>
    <w:rsid w:val="002743BA"/>
    <w:rsid w:val="002A7687"/>
    <w:rsid w:val="002C1072"/>
    <w:rsid w:val="003555D9"/>
    <w:rsid w:val="0038422D"/>
    <w:rsid w:val="003856D1"/>
    <w:rsid w:val="003B7495"/>
    <w:rsid w:val="003D6C5A"/>
    <w:rsid w:val="003D738A"/>
    <w:rsid w:val="00422486"/>
    <w:rsid w:val="00442D4C"/>
    <w:rsid w:val="00461BD5"/>
    <w:rsid w:val="00466301"/>
    <w:rsid w:val="00472FBE"/>
    <w:rsid w:val="00475AC7"/>
    <w:rsid w:val="0047634F"/>
    <w:rsid w:val="004860AA"/>
    <w:rsid w:val="004C394E"/>
    <w:rsid w:val="004D4546"/>
    <w:rsid w:val="004E1E58"/>
    <w:rsid w:val="004F50B2"/>
    <w:rsid w:val="005118A4"/>
    <w:rsid w:val="00512E1D"/>
    <w:rsid w:val="0053449A"/>
    <w:rsid w:val="005823A6"/>
    <w:rsid w:val="005A0B2D"/>
    <w:rsid w:val="005A6016"/>
    <w:rsid w:val="005B6CD1"/>
    <w:rsid w:val="00661A25"/>
    <w:rsid w:val="00662E21"/>
    <w:rsid w:val="00673FAB"/>
    <w:rsid w:val="006A36FA"/>
    <w:rsid w:val="006A4091"/>
    <w:rsid w:val="006E2978"/>
    <w:rsid w:val="007218DB"/>
    <w:rsid w:val="00725733"/>
    <w:rsid w:val="007571BE"/>
    <w:rsid w:val="00791F59"/>
    <w:rsid w:val="00822DB1"/>
    <w:rsid w:val="00824787"/>
    <w:rsid w:val="00852F8C"/>
    <w:rsid w:val="00872F34"/>
    <w:rsid w:val="008C03F4"/>
    <w:rsid w:val="008D23FA"/>
    <w:rsid w:val="008D3CCD"/>
    <w:rsid w:val="008F1166"/>
    <w:rsid w:val="008F42FC"/>
    <w:rsid w:val="008F6D39"/>
    <w:rsid w:val="00903FE9"/>
    <w:rsid w:val="00917C4A"/>
    <w:rsid w:val="009231CF"/>
    <w:rsid w:val="0093373E"/>
    <w:rsid w:val="0093758F"/>
    <w:rsid w:val="00942566"/>
    <w:rsid w:val="00943AFC"/>
    <w:rsid w:val="0094626D"/>
    <w:rsid w:val="00974D8A"/>
    <w:rsid w:val="00987721"/>
    <w:rsid w:val="00A157CA"/>
    <w:rsid w:val="00A323CB"/>
    <w:rsid w:val="00A35C7D"/>
    <w:rsid w:val="00A6681F"/>
    <w:rsid w:val="00A67725"/>
    <w:rsid w:val="00A77863"/>
    <w:rsid w:val="00A97274"/>
    <w:rsid w:val="00AB2347"/>
    <w:rsid w:val="00AF5B56"/>
    <w:rsid w:val="00B0536A"/>
    <w:rsid w:val="00B5437A"/>
    <w:rsid w:val="00B62037"/>
    <w:rsid w:val="00BD4CDA"/>
    <w:rsid w:val="00C00FE6"/>
    <w:rsid w:val="00C02F3E"/>
    <w:rsid w:val="00C67044"/>
    <w:rsid w:val="00C753BC"/>
    <w:rsid w:val="00CD7D26"/>
    <w:rsid w:val="00D04308"/>
    <w:rsid w:val="00D21BC4"/>
    <w:rsid w:val="00D30939"/>
    <w:rsid w:val="00D3281C"/>
    <w:rsid w:val="00D52C9B"/>
    <w:rsid w:val="00D85A0A"/>
    <w:rsid w:val="00D90511"/>
    <w:rsid w:val="00DB31D3"/>
    <w:rsid w:val="00DB65C9"/>
    <w:rsid w:val="00DD41B0"/>
    <w:rsid w:val="00DD4284"/>
    <w:rsid w:val="00DE1939"/>
    <w:rsid w:val="00E00CC3"/>
    <w:rsid w:val="00E00CDF"/>
    <w:rsid w:val="00E26747"/>
    <w:rsid w:val="00E37E5C"/>
    <w:rsid w:val="00E54155"/>
    <w:rsid w:val="00E54187"/>
    <w:rsid w:val="00E8628D"/>
    <w:rsid w:val="00E94ABA"/>
    <w:rsid w:val="00EB1076"/>
    <w:rsid w:val="00EC5B04"/>
    <w:rsid w:val="00EC61DC"/>
    <w:rsid w:val="00EE245A"/>
    <w:rsid w:val="00EE3851"/>
    <w:rsid w:val="00EE74EA"/>
    <w:rsid w:val="00EF5B4E"/>
    <w:rsid w:val="00F24F1E"/>
    <w:rsid w:val="00F90071"/>
    <w:rsid w:val="00FB193E"/>
    <w:rsid w:val="00FB204C"/>
    <w:rsid w:val="00FB495B"/>
    <w:rsid w:val="00FC4C1C"/>
    <w:rsid w:val="00FC51EE"/>
    <w:rsid w:val="00FF0327"/>
    <w:rsid w:val="00FF6EB3"/>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E794DD5EE5C9F48B2EAB7B7555723CB">
    <w:name w:val="5E794DD5EE5C9F48B2EAB7B7555723CB"/>
    <w:rsid w:val="00A35C7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344DC6-3A7A-4AE8-9431-9F39C1130A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376</Pages>
  <Words>209102</Words>
  <Characters>1191882</Characters>
  <Application>Microsoft Office Word</Application>
  <DocSecurity>0</DocSecurity>
  <Lines>9932</Lines>
  <Paragraphs>2796</Paragraphs>
  <ScaleCrop>false</ScaleCrop>
  <HeadingPairs>
    <vt:vector size="2" baseType="variant">
      <vt:variant>
        <vt:lpstr>Title</vt:lpstr>
      </vt:variant>
      <vt:variant>
        <vt:i4>1</vt:i4>
      </vt:variant>
    </vt:vector>
  </HeadingPairs>
  <TitlesOfParts>
    <vt:vector size="1" baseType="lpstr">
      <vt:lpstr>Exploring the Lived Expereince and Spiritual Lives of Parents of Children with Disabilities in Oman</vt:lpstr>
    </vt:vector>
  </TitlesOfParts>
  <Company/>
  <LinksUpToDate>false</LinksUpToDate>
  <CharactersWithSpaces>1398188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Exploring the Lived Expereince and Spiritual Lives of Parents of Children with Disabilities in Oman</dc:title>
  <dc:subject>Nuha Alshaaili</dc:subject>
  <dc:creator>Nuha Alshaaili</dc:creator>
  <cp:keywords/>
  <dc:description/>
  <cp:lastModifiedBy>Joanne Rowlands</cp:lastModifiedBy>
  <cp:revision>2</cp:revision>
  <cp:lastPrinted>2023-02-09T13:35:00Z</cp:lastPrinted>
  <dcterms:created xsi:type="dcterms:W3CDTF">2024-02-15T10:38:00Z</dcterms:created>
  <dcterms:modified xsi:type="dcterms:W3CDTF">2024-02-15T10:38:00Z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64ea6606-20cb-3626-a3b6-092a1ef57d5e</vt:lpwstr>
  </property>
  <property fmtid="{D5CDD505-2E9C-101B-9397-08002B2CF9AE}" pid="24" name="Mendeley Citation Style_1">
    <vt:lpwstr>http://www.zotero.org/styles/harvard1</vt:lpwstr>
  </property>
</Properties>
</file>